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14A924" w14:textId="08081B5D" w:rsidR="008D7F4E" w:rsidRPr="002B4451" w:rsidRDefault="00DF0B54" w:rsidP="008D7F4E">
      <w:pPr>
        <w:rPr>
          <w:lang w:val="es-DO"/>
        </w:rPr>
      </w:pPr>
      <w:r w:rsidRPr="002B4451">
        <w:rPr>
          <w:noProof/>
        </w:rPr>
        <w:drawing>
          <wp:anchor distT="0" distB="0" distL="114300" distR="114300" simplePos="0" relativeHeight="251650048" behindDoc="0" locked="0" layoutInCell="1" allowOverlap="1" wp14:anchorId="3F0A51DA" wp14:editId="0D255775">
            <wp:simplePos x="3288323" y="1195754"/>
            <wp:positionH relativeFrom="margin">
              <wp:align>center</wp:align>
            </wp:positionH>
            <wp:positionV relativeFrom="margin">
              <wp:align>top</wp:align>
            </wp:positionV>
            <wp:extent cx="1280160" cy="1207770"/>
            <wp:effectExtent l="0" t="0" r="0" b="0"/>
            <wp:wrapSquare wrapText="bothSides"/>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80160" cy="1207770"/>
                    </a:xfrm>
                    <a:prstGeom prst="rect">
                      <a:avLst/>
                    </a:prstGeom>
                  </pic:spPr>
                </pic:pic>
              </a:graphicData>
            </a:graphic>
            <wp14:sizeRelH relativeFrom="page">
              <wp14:pctWidth>0</wp14:pctWidth>
            </wp14:sizeRelH>
            <wp14:sizeRelV relativeFrom="page">
              <wp14:pctHeight>0</wp14:pctHeight>
            </wp14:sizeRelV>
          </wp:anchor>
        </w:drawing>
      </w:r>
      <w:r w:rsidR="00A51EC1">
        <w:rPr>
          <w:lang w:val="es-DO"/>
        </w:rPr>
        <w:t xml:space="preserve">                                                                                 </w:t>
      </w:r>
    </w:p>
    <w:p w14:paraId="24A9A258" w14:textId="3DC24FC8" w:rsidR="008D7F4E" w:rsidRPr="002B4451" w:rsidRDefault="008D7F4E" w:rsidP="008D7F4E">
      <w:pPr>
        <w:rPr>
          <w:lang w:val="es-DO"/>
        </w:rPr>
      </w:pPr>
    </w:p>
    <w:p w14:paraId="1AC5E2C3" w14:textId="77777777" w:rsidR="008D7F4E" w:rsidRPr="002B4451" w:rsidRDefault="008D7F4E" w:rsidP="008D7F4E">
      <w:pPr>
        <w:rPr>
          <w:lang w:val="es-DO"/>
        </w:rPr>
      </w:pPr>
    </w:p>
    <w:p w14:paraId="34990FAF" w14:textId="52B5DA41" w:rsidR="008D7F4E" w:rsidRPr="002B4451" w:rsidRDefault="008D7F4E" w:rsidP="008D7F4E">
      <w:pPr>
        <w:rPr>
          <w:lang w:val="es-DO"/>
        </w:rPr>
      </w:pPr>
      <w:bookmarkStart w:id="0" w:name="_Hlk86404256"/>
      <w:bookmarkEnd w:id="0"/>
    </w:p>
    <w:p w14:paraId="6EFB72EE" w14:textId="6E0E27C7" w:rsidR="008D7F4E" w:rsidRPr="002B4451" w:rsidRDefault="006A2214" w:rsidP="008D7F4E">
      <w:pPr>
        <w:rPr>
          <w:lang w:val="es-DO"/>
        </w:rPr>
      </w:pPr>
      <w:r w:rsidRPr="002B4451">
        <w:rPr>
          <w:noProof/>
        </w:rPr>
        <mc:AlternateContent>
          <mc:Choice Requires="wps">
            <w:drawing>
              <wp:anchor distT="0" distB="0" distL="114300" distR="114300" simplePos="0" relativeHeight="251654144" behindDoc="0" locked="0" layoutInCell="1" allowOverlap="1" wp14:anchorId="49B1C421" wp14:editId="16267FC6">
                <wp:simplePos x="0" y="0"/>
                <wp:positionH relativeFrom="margin">
                  <wp:posOffset>1921510</wp:posOffset>
                </wp:positionH>
                <wp:positionV relativeFrom="margin">
                  <wp:posOffset>1418590</wp:posOffset>
                </wp:positionV>
                <wp:extent cx="1884680" cy="177165"/>
                <wp:effectExtent l="0" t="0" r="0" b="0"/>
                <wp:wrapSquare wrapText="bothSides"/>
                <wp:docPr id="6" name="object 6"/>
                <wp:cNvGraphicFramePr/>
                <a:graphic xmlns:a="http://schemas.openxmlformats.org/drawingml/2006/main">
                  <a:graphicData uri="http://schemas.microsoft.com/office/word/2010/wordprocessingShape">
                    <wps:wsp>
                      <wps:cNvSpPr txBox="1"/>
                      <wps:spPr>
                        <a:xfrm>
                          <a:off x="0" y="0"/>
                          <a:ext cx="1884680" cy="177165"/>
                        </a:xfrm>
                        <a:prstGeom prst="rect">
                          <a:avLst/>
                        </a:prstGeom>
                      </wps:spPr>
                      <wps:txbx>
                        <w:txbxContent>
                          <w:p w14:paraId="65FDDD46" w14:textId="77777777" w:rsidR="008D7F4E" w:rsidRPr="005C548C" w:rsidRDefault="008D7F4E" w:rsidP="009278A1">
                            <w:pPr>
                              <w:spacing w:before="20"/>
                              <w:ind w:left="14"/>
                              <w:jc w:val="center"/>
                              <w:rPr>
                                <w:b/>
                                <w:bCs/>
                                <w:color w:val="D0B787"/>
                                <w:spacing w:val="9"/>
                                <w:kern w:val="24"/>
                                <w:sz w:val="20"/>
                                <w:szCs w:val="20"/>
                              </w:rPr>
                            </w:pPr>
                            <w:r w:rsidRPr="005C548C">
                              <w:rPr>
                                <w:b/>
                                <w:bCs/>
                                <w:color w:val="D0B787"/>
                                <w:spacing w:val="9"/>
                                <w:kern w:val="24"/>
                                <w:sz w:val="20"/>
                                <w:szCs w:val="20"/>
                              </w:rPr>
                              <w:t>REPÚBLICA</w:t>
                            </w:r>
                            <w:r w:rsidRPr="005C548C">
                              <w:rPr>
                                <w:b/>
                                <w:bCs/>
                                <w:color w:val="D0B787"/>
                                <w:spacing w:val="11"/>
                                <w:kern w:val="24"/>
                                <w:sz w:val="20"/>
                                <w:szCs w:val="20"/>
                              </w:rPr>
                              <w:t xml:space="preserve"> DOMINICANA</w:t>
                            </w:r>
                          </w:p>
                        </w:txbxContent>
                      </wps:txbx>
                      <wps:bodyPr vert="horz" wrap="square" lIns="0" tIns="1270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49B1C421" id="_x0000_t202" coordsize="21600,21600" o:spt="202" path="m,l,21600r21600,l21600,xe">
                <v:stroke joinstyle="miter"/>
                <v:path gradientshapeok="t" o:connecttype="rect"/>
              </v:shapetype>
              <v:shape id="object 6" o:spid="_x0000_s1026" type="#_x0000_t202" style="position:absolute;margin-left:151.3pt;margin-top:111.7pt;width:148.4pt;height:13.95pt;z-index:25165414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" filled="f" stroked="f">
                <v:textbox inset="0,1pt,0,0">
                  <w:txbxContent>
                    <w:p w14:paraId="65FDDD46" w14:textId="77777777" w:rsidR="008D7F4E" w:rsidRPr="005C548C" w:rsidRDefault="008D7F4E" w:rsidP="009278A1">
                      <w:pPr>
                        <w:spacing w:before="20"/>
                        <w:ind w:left="14"/>
                        <w:jc w:val="center"/>
                        <w:rPr>
                          <w:b/>
                          <w:bCs/>
                          <w:color w:val="D0B787"/>
                          <w:spacing w:val="9"/>
                          <w:kern w:val="24"/>
                          <w:sz w:val="20"/>
                          <w:szCs w:val="20"/>
                        </w:rPr>
                      </w:pPr>
                      <w:r w:rsidRPr="005C548C">
                        <w:rPr>
                          <w:b/>
                          <w:bCs/>
                          <w:color w:val="D0B787"/>
                          <w:spacing w:val="9"/>
                          <w:kern w:val="24"/>
                          <w:sz w:val="20"/>
                          <w:szCs w:val="20"/>
                        </w:rPr>
                        <w:t>REPÚBLICA</w:t>
                      </w:r>
                      <w:r w:rsidRPr="005C548C">
                        <w:rPr>
                          <w:b/>
                          <w:bCs/>
                          <w:color w:val="D0B787"/>
                          <w:spacing w:val="11"/>
                          <w:kern w:val="24"/>
                          <w:sz w:val="20"/>
                          <w:szCs w:val="20"/>
                        </w:rPr>
                        <w:t xml:space="preserve"> DOMINICANA</w:t>
                      </w:r>
                    </w:p>
                  </w:txbxContent>
                </v:textbox>
                <w10:wrap type="square" anchorx="margin" anchory="margin"/>
              </v:shape>
            </w:pict>
          </mc:Fallback>
        </mc:AlternateContent>
      </w:r>
    </w:p>
    <w:p w14:paraId="3F7503CE" w14:textId="428B1E17" w:rsidR="008D7F4E" w:rsidRPr="002B4451" w:rsidRDefault="008D7F4E" w:rsidP="008D7F4E">
      <w:pPr>
        <w:rPr>
          <w:lang w:val="es-DO"/>
        </w:rPr>
      </w:pPr>
    </w:p>
    <w:p w14:paraId="071FCCAE" w14:textId="7593255A" w:rsidR="008D7F4E" w:rsidRPr="002B4451" w:rsidRDefault="008D7F4E" w:rsidP="008D7F4E">
      <w:pPr>
        <w:rPr>
          <w:lang w:val="es-DO"/>
        </w:rPr>
      </w:pPr>
    </w:p>
    <w:p w14:paraId="69FBF6B1" w14:textId="56AC4E70" w:rsidR="008D7F4E" w:rsidRPr="002B4451" w:rsidRDefault="008D7F4E" w:rsidP="008D7F4E">
      <w:pPr>
        <w:rPr>
          <w:lang w:val="es-DO"/>
        </w:rPr>
      </w:pPr>
    </w:p>
    <w:p w14:paraId="0233C915" w14:textId="27E6C452" w:rsidR="008D7F4E" w:rsidRPr="002B4451" w:rsidRDefault="008D7F4E" w:rsidP="008D7F4E">
      <w:pPr>
        <w:rPr>
          <w:lang w:val="es-DO"/>
        </w:rPr>
      </w:pPr>
    </w:p>
    <w:p w14:paraId="274DCED8" w14:textId="4375E340" w:rsidR="004F2DD5" w:rsidRPr="00A51EC1" w:rsidRDefault="002D7553" w:rsidP="004F2DD5">
      <w:pPr>
        <w:rPr>
          <w:lang w:val="es-DO"/>
        </w:rPr>
      </w:pPr>
      <w:r>
        <w:rPr>
          <w:noProof/>
        </w:rPr>
        <mc:AlternateContent>
          <mc:Choice Requires="wpg">
            <w:drawing>
              <wp:anchor distT="0" distB="0" distL="114300" distR="114300" simplePos="0" relativeHeight="251711488" behindDoc="0" locked="0" layoutInCell="1" allowOverlap="1" wp14:anchorId="1F6BD233" wp14:editId="02F26845">
                <wp:simplePos x="0" y="0"/>
                <wp:positionH relativeFrom="column">
                  <wp:posOffset>1748366</wp:posOffset>
                </wp:positionH>
                <wp:positionV relativeFrom="paragraph">
                  <wp:posOffset>4461510</wp:posOffset>
                </wp:positionV>
                <wp:extent cx="2059940" cy="749935"/>
                <wp:effectExtent l="0" t="0" r="0" b="0"/>
                <wp:wrapNone/>
                <wp:docPr id="13" name="Group 13"/>
                <wp:cNvGraphicFramePr/>
                <a:graphic xmlns:a="http://schemas.openxmlformats.org/drawingml/2006/main">
                  <a:graphicData uri="http://schemas.microsoft.com/office/word/2010/wordprocessingGroup">
                    <wpg:wgp>
                      <wpg:cNvGrpSpPr/>
                      <wpg:grpSpPr>
                        <a:xfrm>
                          <a:off x="0" y="0"/>
                          <a:ext cx="2059940" cy="749935"/>
                          <a:chOff x="85061" y="0"/>
                          <a:chExt cx="2059940" cy="750368"/>
                        </a:xfrm>
                      </wpg:grpSpPr>
                      <pic:pic xmlns:pic="http://schemas.openxmlformats.org/drawingml/2006/picture">
                        <pic:nvPicPr>
                          <pic:cNvPr id="17" name="object 8" descr="A picture containing clipart&#10;&#10;Description automatically generated"/>
                          <pic:cNvPicPr/>
                        </pic:nvPicPr>
                        <pic:blipFill>
                          <a:blip r:embed="rId12" cstate="print"/>
                          <a:stretch>
                            <a:fillRect/>
                          </a:stretch>
                        </pic:blipFill>
                        <pic:spPr>
                          <a:xfrm>
                            <a:off x="890595" y="0"/>
                            <a:ext cx="474980" cy="441325"/>
                          </a:xfrm>
                          <a:prstGeom prst="rect">
                            <a:avLst/>
                          </a:prstGeom>
                        </pic:spPr>
                      </pic:pic>
                      <pic:pic xmlns:pic="http://schemas.openxmlformats.org/drawingml/2006/picture">
                        <pic:nvPicPr>
                          <pic:cNvPr id="19" name="object 9"/>
                          <pic:cNvPicPr/>
                        </pic:nvPicPr>
                        <pic:blipFill>
                          <a:blip r:embed="rId13" cstate="print"/>
                          <a:stretch>
                            <a:fillRect/>
                          </a:stretch>
                        </pic:blipFill>
                        <pic:spPr>
                          <a:xfrm>
                            <a:off x="85061" y="530023"/>
                            <a:ext cx="2059940" cy="220345"/>
                          </a:xfrm>
                          <a:prstGeom prst="rect">
                            <a:avLst/>
                          </a:prstGeom>
                        </pic:spPr>
                      </pic:pic>
                    </wpg:wgp>
                  </a:graphicData>
                </a:graphic>
                <wp14:sizeRelV relativeFrom="margin">
                  <wp14:pctHeight>0</wp14:pctHeight>
                </wp14:sizeRelV>
              </wp:anchor>
            </w:drawing>
          </mc:Choice>
          <mc:Fallback>
            <w:pict>
              <v:group w14:anchorId="37C1FA7F" id="Group 13" o:spid="_x0000_s1026" style="position:absolute;margin-left:137.65pt;margin-top:351.3pt;width:162.2pt;height:59.05pt;z-index:251711488;mso-height-relative:margin" coordorigin="850" coordsize="20599,750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ject 8" o:spid="_x0000_s1027" type="#_x0000_t75" alt="A picture containing clipart&#10;&#10;Description automatically generated" style="position:absolute;left:8905;width:4750;height:44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">
                  <v:imagedata r:id="rId14" o:title="A picture containing clipart&#10;&#10;Description automatically generated"/>
                </v:shape>
                <v:shape id="object 9" o:spid="_x0000_s1028" type="#_x0000_t75" style="position:absolute;left:850;top:5300;width:20600;height:22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">
                  <v:imagedata r:id="rId15" o:title=""/>
                </v:shape>
              </v:group>
            </w:pict>
          </mc:Fallback>
        </mc:AlternateContent>
      </w:r>
      <w:r>
        <w:rPr>
          <w:noProof/>
          <w:lang w:val="es-DO"/>
        </w:rPr>
        <mc:AlternateContent>
          <mc:Choice Requires="wpg">
            <w:drawing>
              <wp:anchor distT="0" distB="0" distL="114300" distR="114300" simplePos="0" relativeHeight="251738112" behindDoc="0" locked="0" layoutInCell="1" allowOverlap="1" wp14:anchorId="07793303" wp14:editId="37E491EB">
                <wp:simplePos x="0" y="0"/>
                <wp:positionH relativeFrom="margin">
                  <wp:posOffset>1234440</wp:posOffset>
                </wp:positionH>
                <wp:positionV relativeFrom="margin">
                  <wp:posOffset>7993592</wp:posOffset>
                </wp:positionV>
                <wp:extent cx="3187700" cy="381635"/>
                <wp:effectExtent l="0" t="0" r="0" b="0"/>
                <wp:wrapSquare wrapText="bothSides"/>
                <wp:docPr id="289035282" name="Group 33"/>
                <wp:cNvGraphicFramePr/>
                <a:graphic xmlns:a="http://schemas.openxmlformats.org/drawingml/2006/main">
                  <a:graphicData uri="http://schemas.microsoft.com/office/word/2010/wordprocessingGroup">
                    <wpg:wgp>
                      <wpg:cNvGrpSpPr/>
                      <wpg:grpSpPr>
                        <a:xfrm>
                          <a:off x="0" y="0"/>
                          <a:ext cx="3187700" cy="381635"/>
                          <a:chOff x="-266700" y="0"/>
                          <a:chExt cx="3187700" cy="381635"/>
                        </a:xfrm>
                      </wpg:grpSpPr>
                      <wps:wsp>
                        <wps:cNvPr id="1321333739" name="object 10"/>
                        <wps:cNvSpPr/>
                        <wps:spPr>
                          <a:xfrm>
                            <a:off x="1047750" y="0"/>
                            <a:ext cx="472440" cy="22860"/>
                          </a:xfrm>
                          <a:custGeom>
                            <a:avLst/>
                            <a:gdLst/>
                            <a:ahLst/>
                            <a:cxnLst/>
                            <a:rect l="l" t="t" r="r" b="b"/>
                            <a:pathLst>
                              <a:path w="472439" h="22859">
                                <a:moveTo>
                                  <a:pt x="472439" y="0"/>
                                </a:moveTo>
                                <a:lnTo>
                                  <a:pt x="0" y="0"/>
                                </a:lnTo>
                                <a:lnTo>
                                  <a:pt x="0" y="22364"/>
                                </a:lnTo>
                                <a:lnTo>
                                  <a:pt x="472439" y="22364"/>
                                </a:lnTo>
                                <a:lnTo>
                                  <a:pt x="472439" y="0"/>
                                </a:lnTo>
                                <a:close/>
                              </a:path>
                            </a:pathLst>
                          </a:custGeom>
                          <a:solidFill>
                            <a:srgbClr val="D5B788"/>
                          </a:solidFill>
                        </wps:spPr>
                        <wps:bodyPr wrap="square" lIns="0" tIns="0" rIns="0" bIns="0" rtlCol="0"/>
                      </wps:wsp>
                      <wps:wsp>
                        <wps:cNvPr id="782472668" name="Text Box 2"/>
                        <wps:cNvSpPr txBox="1">
                          <a:spLocks noChangeArrowheads="1"/>
                        </wps:cNvSpPr>
                        <wps:spPr bwMode="auto">
                          <a:xfrm>
                            <a:off x="-266700" y="123825"/>
                            <a:ext cx="3187700" cy="257810"/>
                          </a:xfrm>
                          <a:prstGeom prst="rect">
                            <a:avLst/>
                          </a:prstGeom>
                          <a:solidFill>
                            <a:srgbClr val="FFFFFF"/>
                          </a:solidFill>
                          <a:ln w="9525">
                            <a:noFill/>
                            <a:miter lim="800000"/>
                            <a:headEnd/>
                            <a:tailEnd/>
                          </a:ln>
                        </wps:spPr>
                        <wps:txbx>
                          <w:txbxContent>
                            <w:p w14:paraId="25D16B89" w14:textId="77777777" w:rsidR="002D7553" w:rsidRPr="008B4419" w:rsidRDefault="002D7553" w:rsidP="002D7553">
                              <w:pPr>
                                <w:jc w:val="center"/>
                                <w:rPr>
                                  <w:color w:val="D8B888"/>
                                  <w:lang w:val="es-DO"/>
                                </w:rPr>
                              </w:pPr>
                              <w:r>
                                <w:rPr>
                                  <w:color w:val="D8B888"/>
                                  <w:lang w:val="es-DO"/>
                                </w:rPr>
                                <w:t>DIRECCION GENERAL DE MINERIA</w:t>
                              </w:r>
                            </w:p>
                          </w:txbxContent>
                        </wps:txbx>
                        <wps:bodyPr rot="0" vert="horz" wrap="square" lIns="91440" tIns="45720" rIns="91440" bIns="45720" anchor="t" anchorCtr="0">
                          <a:noAutofit/>
                        </wps:bodyPr>
                      </wps:wsp>
                    </wpg:wgp>
                  </a:graphicData>
                </a:graphic>
                <wp14:sizeRelH relativeFrom="margin">
                  <wp14:pctWidth>0</wp14:pctWidth>
                </wp14:sizeRelH>
              </wp:anchor>
            </w:drawing>
          </mc:Choice>
          <mc:Fallback>
            <w:pict>
              <v:group w14:anchorId="07793303" id="Group 33" o:spid="_x0000_s1027" style="position:absolute;margin-left:97.2pt;margin-top:629.4pt;width:251pt;height:30.05pt;z-index:251738112;mso-position-horizontal-relative:margin;mso-position-vertical-relative:margin;mso-width-relative:margin" coordorigin="-2667" coordsize="31877,38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">
                <v:shape id="object 10" o:spid="_x0000_s1028" style="position:absolute;left:10477;width:4724;height:228;visibility:visible;mso-wrap-style:square;v-text-anchor:top" coordsize="472439,228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" path="m472439,l,,,22364r472439,l472439,xe" fillcolor="#d5b788" stroked="f">
                  <v:path arrowok="t"/>
                </v:shape>
                <v:shape id="Text Box 2" o:spid="_x0000_s1029" type="#_x0000_t202" style="position:absolute;left:-2667;top:1238;width:31877;height:25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" stroked="f">
                  <v:textbox>
                    <w:txbxContent>
                      <w:p w14:paraId="25D16B89" w14:textId="77777777" w:rsidR="002D7553" w:rsidRPr="008B4419" w:rsidRDefault="002D7553" w:rsidP="002D7553">
                        <w:pPr>
                          <w:jc w:val="center"/>
                          <w:rPr>
                            <w:color w:val="D8B888"/>
                            <w:lang w:val="es-DO"/>
                          </w:rPr>
                        </w:pPr>
                        <w:r>
                          <w:rPr>
                            <w:color w:val="D8B888"/>
                            <w:lang w:val="es-DO"/>
                          </w:rPr>
                          <w:t>DIRECCION GENERAL DE MINERIA</w:t>
                        </w:r>
                      </w:p>
                    </w:txbxContent>
                  </v:textbox>
                </v:shape>
                <w10:wrap type="square" anchorx="margin" anchory="margin"/>
              </v:group>
            </w:pict>
          </mc:Fallback>
        </mc:AlternateContent>
      </w:r>
      <w:r w:rsidR="009278A1" w:rsidRPr="002B4451">
        <w:rPr>
          <w:noProof/>
        </w:rPr>
        <mc:AlternateContent>
          <mc:Choice Requires="wps">
            <w:drawing>
              <wp:anchor distT="0" distB="0" distL="114300" distR="114300" simplePos="0" relativeHeight="251653120" behindDoc="0" locked="0" layoutInCell="1" allowOverlap="1" wp14:anchorId="6B2EB822" wp14:editId="104E3A28">
                <wp:simplePos x="0" y="0"/>
                <wp:positionH relativeFrom="column">
                  <wp:posOffset>2130276</wp:posOffset>
                </wp:positionH>
                <wp:positionV relativeFrom="paragraph">
                  <wp:posOffset>2134674</wp:posOffset>
                </wp:positionV>
                <wp:extent cx="1210945" cy="308610"/>
                <wp:effectExtent l="0" t="0" r="0" b="0"/>
                <wp:wrapNone/>
                <wp:docPr id="5" name="object 5"/>
                <wp:cNvGraphicFramePr/>
                <a:graphic xmlns:a="http://schemas.openxmlformats.org/drawingml/2006/main">
                  <a:graphicData uri="http://schemas.microsoft.com/office/word/2010/wordprocessingShape">
                    <wps:wsp>
                      <wps:cNvSpPr txBox="1"/>
                      <wps:spPr>
                        <a:xfrm>
                          <a:off x="0" y="0"/>
                          <a:ext cx="1210945" cy="308610"/>
                        </a:xfrm>
                        <a:prstGeom prst="rect">
                          <a:avLst/>
                        </a:prstGeom>
                      </wps:spPr>
                      <wps:txbx>
                        <w:txbxContent>
                          <w:p w14:paraId="50ABDE0F" w14:textId="77AACAC3" w:rsidR="008D7F4E" w:rsidRPr="00F36012" w:rsidRDefault="008D7F4E" w:rsidP="008D7F4E">
                            <w:pPr>
                              <w:spacing w:before="20"/>
                              <w:ind w:left="14"/>
                              <w:rPr>
                                <w:b/>
                                <w:bCs/>
                                <w:color w:val="D5B788"/>
                                <w:spacing w:val="74"/>
                                <w:kern w:val="24"/>
                                <w:sz w:val="28"/>
                                <w:szCs w:val="28"/>
                              </w:rPr>
                            </w:pPr>
                            <w:r w:rsidRPr="00F36012">
                              <w:rPr>
                                <w:b/>
                                <w:bCs/>
                                <w:color w:val="D5B788"/>
                                <w:spacing w:val="74"/>
                                <w:kern w:val="24"/>
                                <w:sz w:val="28"/>
                                <w:szCs w:val="28"/>
                              </w:rPr>
                              <w:t>AÑ</w:t>
                            </w:r>
                            <w:r w:rsidRPr="00F36012">
                              <w:rPr>
                                <w:b/>
                                <w:bCs/>
                                <w:color w:val="D5B788"/>
                                <w:spacing w:val="37"/>
                                <w:kern w:val="24"/>
                                <w:sz w:val="28"/>
                                <w:szCs w:val="28"/>
                              </w:rPr>
                              <w:t>O</w:t>
                            </w:r>
                            <w:r w:rsidRPr="00F36012">
                              <w:rPr>
                                <w:b/>
                                <w:bCs/>
                                <w:color w:val="D5B788"/>
                                <w:spacing w:val="74"/>
                                <w:kern w:val="24"/>
                                <w:sz w:val="28"/>
                                <w:szCs w:val="28"/>
                              </w:rPr>
                              <w:t xml:space="preserve"> </w:t>
                            </w:r>
                            <w:r w:rsidRPr="00F36012">
                              <w:rPr>
                                <w:b/>
                                <w:bCs/>
                                <w:color w:val="D5B788"/>
                                <w:spacing w:val="68"/>
                                <w:kern w:val="24"/>
                                <w:sz w:val="28"/>
                                <w:szCs w:val="28"/>
                              </w:rPr>
                              <w:t>2</w:t>
                            </w:r>
                            <w:r w:rsidRPr="00F36012">
                              <w:rPr>
                                <w:b/>
                                <w:bCs/>
                                <w:color w:val="D5B788"/>
                                <w:spacing w:val="28"/>
                                <w:kern w:val="24"/>
                                <w:sz w:val="28"/>
                                <w:szCs w:val="28"/>
                              </w:rPr>
                              <w:t>0</w:t>
                            </w:r>
                            <w:r w:rsidRPr="00F36012">
                              <w:rPr>
                                <w:b/>
                                <w:bCs/>
                                <w:color w:val="D5B788"/>
                                <w:spacing w:val="-23"/>
                                <w:kern w:val="24"/>
                                <w:sz w:val="28"/>
                                <w:szCs w:val="28"/>
                              </w:rPr>
                              <w:t xml:space="preserve"> </w:t>
                            </w:r>
                            <w:r w:rsidRPr="00F36012">
                              <w:rPr>
                                <w:b/>
                                <w:bCs/>
                                <w:color w:val="D5B788"/>
                                <w:spacing w:val="68"/>
                                <w:kern w:val="24"/>
                                <w:sz w:val="28"/>
                                <w:szCs w:val="28"/>
                              </w:rPr>
                              <w:t>2</w:t>
                            </w:r>
                            <w:r w:rsidR="000025D4">
                              <w:rPr>
                                <w:b/>
                                <w:bCs/>
                                <w:color w:val="D5B788"/>
                                <w:spacing w:val="68"/>
                                <w:kern w:val="24"/>
                                <w:sz w:val="28"/>
                                <w:szCs w:val="28"/>
                              </w:rPr>
                              <w:t>4</w:t>
                            </w:r>
                            <w:r w:rsidRPr="00F36012">
                              <w:rPr>
                                <w:b/>
                                <w:bCs/>
                                <w:color w:val="D5B788"/>
                                <w:spacing w:val="-21"/>
                                <w:kern w:val="24"/>
                                <w:sz w:val="28"/>
                                <w:szCs w:val="28"/>
                              </w:rPr>
                              <w:t xml:space="preserve"> </w:t>
                            </w:r>
                          </w:p>
                        </w:txbxContent>
                      </wps:txbx>
                      <wps:bodyPr vert="horz" wrap="square" lIns="0" tIns="12700" rIns="0" bIns="0" rtlCol="0">
                        <a:noAutofit/>
                      </wps:bodyPr>
                    </wps:wsp>
                  </a:graphicData>
                </a:graphic>
                <wp14:sizeRelH relativeFrom="margin">
                  <wp14:pctWidth>0</wp14:pctWidth>
                </wp14:sizeRelH>
                <wp14:sizeRelV relativeFrom="margin">
                  <wp14:pctHeight>0</wp14:pctHeight>
                </wp14:sizeRelV>
              </wp:anchor>
            </w:drawing>
          </mc:Choice>
          <mc:Fallback>
            <w:pict>
              <v:shape w14:anchorId="6B2EB822" id="object 5" o:spid="_x0000_s1030" type="#_x0000_t202" style="position:absolute;margin-left:167.75pt;margin-top:168.1pt;width:95.35pt;height:24.3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" filled="f" stroked="f">
                <v:textbox inset="0,1pt,0,0">
                  <w:txbxContent>
                    <w:p w14:paraId="50ABDE0F" w14:textId="77AACAC3" w:rsidR="008D7F4E" w:rsidRPr="00F36012" w:rsidRDefault="008D7F4E" w:rsidP="008D7F4E">
                      <w:pPr>
                        <w:spacing w:before="20"/>
                        <w:ind w:left="14"/>
                        <w:rPr>
                          <w:b/>
                          <w:bCs/>
                          <w:color w:val="D5B788"/>
                          <w:spacing w:val="74"/>
                          <w:kern w:val="24"/>
                          <w:sz w:val="28"/>
                          <w:szCs w:val="28"/>
                        </w:rPr>
                      </w:pPr>
                      <w:r w:rsidRPr="00F36012">
                        <w:rPr>
                          <w:b/>
                          <w:bCs/>
                          <w:color w:val="D5B788"/>
                          <w:spacing w:val="74"/>
                          <w:kern w:val="24"/>
                          <w:sz w:val="28"/>
                          <w:szCs w:val="28"/>
                        </w:rPr>
                        <w:t>AÑ</w:t>
                      </w:r>
                      <w:r w:rsidRPr="00F36012">
                        <w:rPr>
                          <w:b/>
                          <w:bCs/>
                          <w:color w:val="D5B788"/>
                          <w:spacing w:val="37"/>
                          <w:kern w:val="24"/>
                          <w:sz w:val="28"/>
                          <w:szCs w:val="28"/>
                        </w:rPr>
                        <w:t>O</w:t>
                      </w:r>
                      <w:r w:rsidRPr="00F36012">
                        <w:rPr>
                          <w:b/>
                          <w:bCs/>
                          <w:color w:val="D5B788"/>
                          <w:spacing w:val="74"/>
                          <w:kern w:val="24"/>
                          <w:sz w:val="28"/>
                          <w:szCs w:val="28"/>
                        </w:rPr>
                        <w:t xml:space="preserve"> </w:t>
                      </w:r>
                      <w:r w:rsidRPr="00F36012">
                        <w:rPr>
                          <w:b/>
                          <w:bCs/>
                          <w:color w:val="D5B788"/>
                          <w:spacing w:val="68"/>
                          <w:kern w:val="24"/>
                          <w:sz w:val="28"/>
                          <w:szCs w:val="28"/>
                        </w:rPr>
                        <w:t>2</w:t>
                      </w:r>
                      <w:r w:rsidRPr="00F36012">
                        <w:rPr>
                          <w:b/>
                          <w:bCs/>
                          <w:color w:val="D5B788"/>
                          <w:spacing w:val="28"/>
                          <w:kern w:val="24"/>
                          <w:sz w:val="28"/>
                          <w:szCs w:val="28"/>
                        </w:rPr>
                        <w:t>0</w:t>
                      </w:r>
                      <w:r w:rsidRPr="00F36012">
                        <w:rPr>
                          <w:b/>
                          <w:bCs/>
                          <w:color w:val="D5B788"/>
                          <w:spacing w:val="-23"/>
                          <w:kern w:val="24"/>
                          <w:sz w:val="28"/>
                          <w:szCs w:val="28"/>
                        </w:rPr>
                        <w:t xml:space="preserve"> </w:t>
                      </w:r>
                      <w:r w:rsidRPr="00F36012">
                        <w:rPr>
                          <w:b/>
                          <w:bCs/>
                          <w:color w:val="D5B788"/>
                          <w:spacing w:val="68"/>
                          <w:kern w:val="24"/>
                          <w:sz w:val="28"/>
                          <w:szCs w:val="28"/>
                        </w:rPr>
                        <w:t>2</w:t>
                      </w:r>
                      <w:r w:rsidR="000025D4">
                        <w:rPr>
                          <w:b/>
                          <w:bCs/>
                          <w:color w:val="D5B788"/>
                          <w:spacing w:val="68"/>
                          <w:kern w:val="24"/>
                          <w:sz w:val="28"/>
                          <w:szCs w:val="28"/>
                        </w:rPr>
                        <w:t>4</w:t>
                      </w:r>
                      <w:r w:rsidRPr="00F36012">
                        <w:rPr>
                          <w:b/>
                          <w:bCs/>
                          <w:color w:val="D5B788"/>
                          <w:spacing w:val="-21"/>
                          <w:kern w:val="24"/>
                          <w:sz w:val="28"/>
                          <w:szCs w:val="28"/>
                        </w:rPr>
                        <w:t xml:space="preserve"> </w:t>
                      </w:r>
                    </w:p>
                  </w:txbxContent>
                </v:textbox>
              </v:shape>
            </w:pict>
          </mc:Fallback>
        </mc:AlternateContent>
      </w:r>
      <w:r w:rsidR="009278A1">
        <w:rPr>
          <w:noProof/>
        </w:rPr>
        <mc:AlternateContent>
          <mc:Choice Requires="wps">
            <w:drawing>
              <wp:anchor distT="4294967295" distB="4294967295" distL="114300" distR="114300" simplePos="0" relativeHeight="251697152" behindDoc="0" locked="0" layoutInCell="1" allowOverlap="1" wp14:anchorId="209AF3DE" wp14:editId="705F620B">
                <wp:simplePos x="0" y="0"/>
                <wp:positionH relativeFrom="margin">
                  <wp:posOffset>2425212</wp:posOffset>
                </wp:positionH>
                <wp:positionV relativeFrom="paragraph">
                  <wp:posOffset>1900604</wp:posOffset>
                </wp:positionV>
                <wp:extent cx="463550" cy="0"/>
                <wp:effectExtent l="0" t="19050" r="31750" b="1905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63550" cy="0"/>
                        </a:xfrm>
                        <a:prstGeom prst="line">
                          <a:avLst/>
                        </a:prstGeom>
                        <a:noFill/>
                        <a:ln w="28575" cap="flat" cmpd="sng" algn="ctr">
                          <a:solidFill>
                            <a:srgbClr val="C8B688"/>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3AF84828" id="Straight Connector 9" o:spid="_x0000_s1026" style="position:absolute;z-index:251697152;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from="190.95pt,149.65pt" to="227.45pt,14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" strokecolor="#c8b688" strokeweight="2.25pt">
                <v:stroke joinstyle="miter"/>
                <o:lock v:ext="edit" shapetype="f"/>
                <w10:wrap anchorx="margin"/>
              </v:line>
            </w:pict>
          </mc:Fallback>
        </mc:AlternateContent>
      </w:r>
      <w:r w:rsidR="009278A1" w:rsidRPr="002B4451">
        <w:rPr>
          <w:noProof/>
        </w:rPr>
        <mc:AlternateContent>
          <mc:Choice Requires="wps">
            <w:drawing>
              <wp:anchor distT="0" distB="0" distL="114300" distR="114300" simplePos="0" relativeHeight="251652096" behindDoc="0" locked="0" layoutInCell="1" allowOverlap="1" wp14:anchorId="0C109D41" wp14:editId="41061836">
                <wp:simplePos x="800100" y="4349750"/>
                <wp:positionH relativeFrom="margin">
                  <wp:align>center</wp:align>
                </wp:positionH>
                <wp:positionV relativeFrom="margin">
                  <wp:align>center</wp:align>
                </wp:positionV>
                <wp:extent cx="5758815" cy="985520"/>
                <wp:effectExtent l="0" t="0" r="0" b="0"/>
                <wp:wrapSquare wrapText="bothSides"/>
                <wp:docPr id="4" name="object 4"/>
                <wp:cNvGraphicFramePr/>
                <a:graphic xmlns:a="http://schemas.openxmlformats.org/drawingml/2006/main">
                  <a:graphicData uri="http://schemas.microsoft.com/office/word/2010/wordprocessingShape">
                    <wps:wsp>
                      <wps:cNvSpPr txBox="1"/>
                      <wps:spPr>
                        <a:xfrm>
                          <a:off x="0" y="0"/>
                          <a:ext cx="5758815" cy="985520"/>
                        </a:xfrm>
                        <a:prstGeom prst="rect">
                          <a:avLst/>
                        </a:prstGeom>
                      </wps:spPr>
                      <wps:txbx>
                        <w:txbxContent>
                          <w:p w14:paraId="31112306" w14:textId="77777777" w:rsidR="00654164" w:rsidRDefault="00654164" w:rsidP="00654164">
                            <w:pPr>
                              <w:spacing w:after="0"/>
                              <w:jc w:val="center"/>
                              <w:rPr>
                                <w:b/>
                                <w:bCs/>
                                <w:color w:val="D5B788"/>
                                <w:spacing w:val="60"/>
                                <w:kern w:val="24"/>
                                <w:sz w:val="56"/>
                                <w:szCs w:val="56"/>
                                <w:lang w:val="es-DO"/>
                              </w:rPr>
                            </w:pPr>
                            <w:r>
                              <w:rPr>
                                <w:b/>
                                <w:bCs/>
                                <w:color w:val="D5B788"/>
                                <w:spacing w:val="60"/>
                                <w:kern w:val="24"/>
                                <w:sz w:val="56"/>
                                <w:szCs w:val="56"/>
                                <w:lang w:val="es-DO"/>
                              </w:rPr>
                              <w:t xml:space="preserve">MEMORIA </w:t>
                            </w:r>
                          </w:p>
                          <w:p w14:paraId="79797032" w14:textId="77777777" w:rsidR="00654164" w:rsidRDefault="00654164" w:rsidP="00654164">
                            <w:pPr>
                              <w:spacing w:after="0"/>
                              <w:jc w:val="center"/>
                              <w:rPr>
                                <w:b/>
                                <w:bCs/>
                                <w:color w:val="D5B788"/>
                                <w:spacing w:val="60"/>
                                <w:kern w:val="24"/>
                                <w:sz w:val="56"/>
                                <w:szCs w:val="56"/>
                                <w:lang w:val="es-DO"/>
                              </w:rPr>
                            </w:pPr>
                            <w:r>
                              <w:rPr>
                                <w:b/>
                                <w:bCs/>
                                <w:color w:val="D5B788"/>
                                <w:spacing w:val="60"/>
                                <w:kern w:val="24"/>
                                <w:sz w:val="56"/>
                                <w:szCs w:val="56"/>
                                <w:lang w:val="es-DO"/>
                              </w:rPr>
                              <w:t>INSTITUCIONAL</w:t>
                            </w:r>
                          </w:p>
                          <w:p w14:paraId="0C3AA7DD" w14:textId="4D898DC8" w:rsidR="008D7F4E" w:rsidRPr="008D7F4E" w:rsidRDefault="008D7F4E" w:rsidP="008D7F4E">
                            <w:pPr>
                              <w:spacing w:after="0"/>
                              <w:jc w:val="center"/>
                              <w:rPr>
                                <w:b/>
                                <w:bCs/>
                                <w:color w:val="D5B788"/>
                                <w:spacing w:val="60"/>
                                <w:kern w:val="24"/>
                                <w:sz w:val="56"/>
                                <w:szCs w:val="56"/>
                                <w:lang w:val="es-DO"/>
                              </w:rPr>
                            </w:pPr>
                          </w:p>
                        </w:txbxContent>
                      </wps:txbx>
                      <wps:bodyPr vert="horz" wrap="square" lIns="0" tIns="17145" rIns="0" bIns="0" rtlCol="0">
                        <a:noAutofit/>
                      </wps:bodyPr>
                    </wps:wsp>
                  </a:graphicData>
                </a:graphic>
                <wp14:sizeRelH relativeFrom="margin">
                  <wp14:pctWidth>0</wp14:pctWidth>
                </wp14:sizeRelH>
                <wp14:sizeRelV relativeFrom="margin">
                  <wp14:pctHeight>0</wp14:pctHeight>
                </wp14:sizeRelV>
              </wp:anchor>
            </w:drawing>
          </mc:Choice>
          <mc:Fallback>
            <w:pict>
              <v:shape w14:anchorId="0C109D41" id="object 4" o:spid="_x0000_s1031" type="#_x0000_t202" style="position:absolute;margin-left:0;margin-top:0;width:453.45pt;height:77.6pt;z-index:25165209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" filled="f" stroked="f">
                <v:textbox inset="0,1.35pt,0,0">
                  <w:txbxContent>
                    <w:p w14:paraId="31112306" w14:textId="77777777" w:rsidR="00654164" w:rsidRDefault="00654164" w:rsidP="00654164">
                      <w:pPr>
                        <w:spacing w:after="0"/>
                        <w:jc w:val="center"/>
                        <w:rPr>
                          <w:b/>
                          <w:bCs/>
                          <w:color w:val="D5B788"/>
                          <w:spacing w:val="60"/>
                          <w:kern w:val="24"/>
                          <w:sz w:val="56"/>
                          <w:szCs w:val="56"/>
                          <w:lang w:val="es-DO"/>
                        </w:rPr>
                      </w:pPr>
                      <w:r>
                        <w:rPr>
                          <w:b/>
                          <w:bCs/>
                          <w:color w:val="D5B788"/>
                          <w:spacing w:val="60"/>
                          <w:kern w:val="24"/>
                          <w:sz w:val="56"/>
                          <w:szCs w:val="56"/>
                          <w:lang w:val="es-DO"/>
                        </w:rPr>
                        <w:t xml:space="preserve">MEMORIA </w:t>
                      </w:r>
                    </w:p>
                    <w:p w14:paraId="79797032" w14:textId="77777777" w:rsidR="00654164" w:rsidRDefault="00654164" w:rsidP="00654164">
                      <w:pPr>
                        <w:spacing w:after="0"/>
                        <w:jc w:val="center"/>
                        <w:rPr>
                          <w:b/>
                          <w:bCs/>
                          <w:color w:val="D5B788"/>
                          <w:spacing w:val="60"/>
                          <w:kern w:val="24"/>
                          <w:sz w:val="56"/>
                          <w:szCs w:val="56"/>
                          <w:lang w:val="es-DO"/>
                        </w:rPr>
                      </w:pPr>
                      <w:r>
                        <w:rPr>
                          <w:b/>
                          <w:bCs/>
                          <w:color w:val="D5B788"/>
                          <w:spacing w:val="60"/>
                          <w:kern w:val="24"/>
                          <w:sz w:val="56"/>
                          <w:szCs w:val="56"/>
                          <w:lang w:val="es-DO"/>
                        </w:rPr>
                        <w:t>INSTITUCIONAL</w:t>
                      </w:r>
                    </w:p>
                    <w:p w14:paraId="0C3AA7DD" w14:textId="4D898DC8" w:rsidR="008D7F4E" w:rsidRPr="008D7F4E" w:rsidRDefault="008D7F4E" w:rsidP="008D7F4E">
                      <w:pPr>
                        <w:spacing w:after="0"/>
                        <w:jc w:val="center"/>
                        <w:rPr>
                          <w:b/>
                          <w:bCs/>
                          <w:color w:val="D5B788"/>
                          <w:spacing w:val="60"/>
                          <w:kern w:val="24"/>
                          <w:sz w:val="56"/>
                          <w:szCs w:val="56"/>
                          <w:lang w:val="es-DO"/>
                        </w:rPr>
                      </w:pPr>
                    </w:p>
                  </w:txbxContent>
                </v:textbox>
                <w10:wrap type="square" anchorx="margin" anchory="margin"/>
              </v:shape>
            </w:pict>
          </mc:Fallback>
        </mc:AlternateContent>
      </w:r>
      <w:r w:rsidR="006160B6">
        <w:rPr>
          <w:noProof/>
        </w:rPr>
        <mc:AlternateContent>
          <mc:Choice Requires="wps">
            <w:drawing>
              <wp:anchor distT="0" distB="0" distL="114300" distR="114300" simplePos="0" relativeHeight="251679744" behindDoc="0" locked="0" layoutInCell="1" allowOverlap="1" wp14:anchorId="4B9C2ACC" wp14:editId="31F22891">
                <wp:simplePos x="0" y="0"/>
                <wp:positionH relativeFrom="column">
                  <wp:posOffset>4719955</wp:posOffset>
                </wp:positionH>
                <wp:positionV relativeFrom="paragraph">
                  <wp:posOffset>8886825</wp:posOffset>
                </wp:positionV>
                <wp:extent cx="542925" cy="509270"/>
                <wp:effectExtent l="0" t="0" r="9525" b="5080"/>
                <wp:wrapNone/>
                <wp:docPr id="44" name="Freeform: Shape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2925" cy="509270"/>
                        </a:xfrm>
                        <a:custGeom>
                          <a:avLst/>
                          <a:gdLst/>
                          <a:ahLst/>
                          <a:cxnLst/>
                          <a:rect l="l" t="t" r="r" b="b"/>
                          <a:pathLst>
                            <a:path w="542925" h="509270">
                              <a:moveTo>
                                <a:pt x="469493" y="480745"/>
                              </a:moveTo>
                              <a:lnTo>
                                <a:pt x="443026" y="420751"/>
                              </a:lnTo>
                              <a:lnTo>
                                <a:pt x="411670" y="394119"/>
                              </a:lnTo>
                              <a:lnTo>
                                <a:pt x="345376" y="367334"/>
                              </a:lnTo>
                              <a:lnTo>
                                <a:pt x="301078" y="358165"/>
                              </a:lnTo>
                              <a:lnTo>
                                <a:pt x="246227" y="353021"/>
                              </a:lnTo>
                              <a:lnTo>
                                <a:pt x="178435" y="352831"/>
                              </a:lnTo>
                              <a:lnTo>
                                <a:pt x="95364" y="358508"/>
                              </a:lnTo>
                              <a:lnTo>
                                <a:pt x="247738" y="379996"/>
                              </a:lnTo>
                              <a:lnTo>
                                <a:pt x="335800" y="402526"/>
                              </a:lnTo>
                              <a:lnTo>
                                <a:pt x="393103" y="439928"/>
                              </a:lnTo>
                              <a:lnTo>
                                <a:pt x="453174" y="506006"/>
                              </a:lnTo>
                              <a:lnTo>
                                <a:pt x="454482" y="507199"/>
                              </a:lnTo>
                              <a:lnTo>
                                <a:pt x="457822" y="508825"/>
                              </a:lnTo>
                              <a:lnTo>
                                <a:pt x="462343" y="507949"/>
                              </a:lnTo>
                              <a:lnTo>
                                <a:pt x="467156" y="501599"/>
                              </a:lnTo>
                              <a:lnTo>
                                <a:pt x="469493" y="480745"/>
                              </a:lnTo>
                              <a:close/>
                            </a:path>
                            <a:path w="542925" h="509270">
                              <a:moveTo>
                                <a:pt x="521449" y="422846"/>
                              </a:moveTo>
                              <a:lnTo>
                                <a:pt x="487654" y="346379"/>
                              </a:lnTo>
                              <a:lnTo>
                                <a:pt x="430403" y="305701"/>
                              </a:lnTo>
                              <a:lnTo>
                                <a:pt x="392887" y="290309"/>
                              </a:lnTo>
                              <a:lnTo>
                                <a:pt x="322529" y="272478"/>
                              </a:lnTo>
                              <a:lnTo>
                                <a:pt x="274904" y="265658"/>
                              </a:lnTo>
                              <a:lnTo>
                                <a:pt x="218884" y="261848"/>
                              </a:lnTo>
                              <a:lnTo>
                                <a:pt x="154432" y="262255"/>
                              </a:lnTo>
                              <a:lnTo>
                                <a:pt x="81495" y="268097"/>
                              </a:lnTo>
                              <a:lnTo>
                                <a:pt x="0" y="280555"/>
                              </a:lnTo>
                              <a:lnTo>
                                <a:pt x="241833" y="283540"/>
                              </a:lnTo>
                              <a:lnTo>
                                <a:pt x="374916" y="302133"/>
                              </a:lnTo>
                              <a:lnTo>
                                <a:pt x="446468" y="352209"/>
                              </a:lnTo>
                              <a:lnTo>
                                <a:pt x="503732" y="449592"/>
                              </a:lnTo>
                              <a:lnTo>
                                <a:pt x="505193" y="451142"/>
                              </a:lnTo>
                              <a:lnTo>
                                <a:pt x="508774" y="453580"/>
                              </a:lnTo>
                              <a:lnTo>
                                <a:pt x="513181" y="453669"/>
                              </a:lnTo>
                              <a:lnTo>
                                <a:pt x="517182" y="448132"/>
                              </a:lnTo>
                              <a:lnTo>
                                <a:pt x="521449" y="422846"/>
                              </a:lnTo>
                              <a:close/>
                            </a:path>
                            <a:path w="542925" h="509270">
                              <a:moveTo>
                                <a:pt x="542658" y="361467"/>
                              </a:moveTo>
                              <a:lnTo>
                                <a:pt x="539229" y="301866"/>
                              </a:lnTo>
                              <a:lnTo>
                                <a:pt x="527697" y="269087"/>
                              </a:lnTo>
                              <a:lnTo>
                                <a:pt x="498741" y="251523"/>
                              </a:lnTo>
                              <a:lnTo>
                                <a:pt x="443001" y="237540"/>
                              </a:lnTo>
                              <a:lnTo>
                                <a:pt x="453275" y="232930"/>
                              </a:lnTo>
                              <a:lnTo>
                                <a:pt x="476542" y="216649"/>
                              </a:lnTo>
                              <a:lnTo>
                                <a:pt x="501421" y="185026"/>
                              </a:lnTo>
                              <a:lnTo>
                                <a:pt x="516547" y="134416"/>
                              </a:lnTo>
                              <a:lnTo>
                                <a:pt x="508228" y="82753"/>
                              </a:lnTo>
                              <a:lnTo>
                                <a:pt x="483108" y="44183"/>
                              </a:lnTo>
                              <a:lnTo>
                                <a:pt x="447649" y="18046"/>
                              </a:lnTo>
                              <a:lnTo>
                                <a:pt x="408343" y="3632"/>
                              </a:lnTo>
                              <a:lnTo>
                                <a:pt x="359117" y="0"/>
                              </a:lnTo>
                              <a:lnTo>
                                <a:pt x="172377" y="241"/>
                              </a:lnTo>
                              <a:lnTo>
                                <a:pt x="172288" y="165176"/>
                              </a:lnTo>
                              <a:lnTo>
                                <a:pt x="172542" y="206806"/>
                              </a:lnTo>
                              <a:lnTo>
                                <a:pt x="199491" y="209765"/>
                              </a:lnTo>
                              <a:lnTo>
                                <a:pt x="218147" y="212483"/>
                              </a:lnTo>
                              <a:lnTo>
                                <a:pt x="237210" y="216535"/>
                              </a:lnTo>
                              <a:lnTo>
                                <a:pt x="265417" y="223469"/>
                              </a:lnTo>
                              <a:lnTo>
                                <a:pt x="265417" y="77266"/>
                              </a:lnTo>
                              <a:lnTo>
                                <a:pt x="338963" y="77343"/>
                              </a:lnTo>
                              <a:lnTo>
                                <a:pt x="371525" y="83299"/>
                              </a:lnTo>
                              <a:lnTo>
                                <a:pt x="403936" y="103695"/>
                              </a:lnTo>
                              <a:lnTo>
                                <a:pt x="418338" y="147142"/>
                              </a:lnTo>
                              <a:lnTo>
                                <a:pt x="415925" y="194195"/>
                              </a:lnTo>
                              <a:lnTo>
                                <a:pt x="402196" y="218440"/>
                              </a:lnTo>
                              <a:lnTo>
                                <a:pt x="365506" y="227584"/>
                              </a:lnTo>
                              <a:lnTo>
                                <a:pt x="294233" y="229336"/>
                              </a:lnTo>
                              <a:lnTo>
                                <a:pt x="321665" y="235572"/>
                              </a:lnTo>
                              <a:lnTo>
                                <a:pt x="388099" y="256959"/>
                              </a:lnTo>
                              <a:lnTo>
                                <a:pt x="469709" y="297573"/>
                              </a:lnTo>
                              <a:lnTo>
                                <a:pt x="542658" y="361467"/>
                              </a:lnTo>
                              <a:close/>
                            </a:path>
                          </a:pathLst>
                        </a:custGeom>
                        <a:solidFill>
                          <a:srgbClr val="D5B788"/>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235E873C" id="Freeform: Shape 44" o:spid="_x0000_s1026" style="position:absolute;margin-left:371.65pt;margin-top:699.75pt;width:42.75pt;height:40.1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542925,509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" path="m469493,480745l443026,420751,411670,394119,345376,367334r-44298,-9169l246227,353021r-67792,-190l95364,358508r152374,21488l335800,402526r57303,37402l453174,506006r1308,1193l457822,508825r4521,-876l467156,501599r2337,-20854xem521449,422846l487654,346379,430403,305701,392887,290309,322529,272478r-47625,-6820l218884,261848r-64452,407l81495,268097,,280555r241833,2985l374916,302133r71552,50076l503732,449592r1461,1550l508774,453580r4407,89l517182,448132r4267,-25286xem542658,361467r-3429,-59601l527697,269087,498741,251523,443001,237540r10274,-4610l476542,216649r24879,-31623l516547,134416,508228,82753,483108,44183,447649,18046,408343,3632,359117,,172377,241r-89,164935l172542,206806r26949,2959l218147,212483r19063,4052l265417,223469r,-146203l338963,77343r32562,5956l403936,103695r14402,43447l415925,194195r-13729,24245l365506,227584r-71273,1752l321665,235572r66434,21387l469709,297573r72949,63894xe" fillcolor="#d5b788" stroked="f">
                <v:path arrowok="t"/>
              </v:shape>
            </w:pict>
          </mc:Fallback>
        </mc:AlternateContent>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4F2DD5" w:rsidRPr="00A51EC1">
        <w:rPr>
          <w:lang w:val="es-DO"/>
        </w:rPr>
        <w:tab/>
      </w:r>
      <w:r w:rsidR="004F2DD5" w:rsidRPr="00A51EC1">
        <w:rPr>
          <w:lang w:val="es-DO"/>
        </w:rPr>
        <w:tab/>
      </w:r>
      <w:r w:rsidR="004F2DD5" w:rsidRPr="00A51EC1">
        <w:rPr>
          <w:lang w:val="es-DO"/>
        </w:rPr>
        <w:tab/>
      </w:r>
      <w:r w:rsidR="004F2DD5" w:rsidRPr="00A51EC1">
        <w:rPr>
          <w:lang w:val="es-DO"/>
        </w:rPr>
        <w:tab/>
      </w:r>
      <w:r w:rsidR="004F2DD5" w:rsidRPr="00A51EC1">
        <w:rPr>
          <w:lang w:val="es-DO"/>
        </w:rPr>
        <w:lastRenderedPageBreak/>
        <w:tab/>
      </w:r>
      <w:r w:rsidR="004F2DD5" w:rsidRPr="00A51EC1">
        <w:rPr>
          <w:lang w:val="es-DO"/>
        </w:rPr>
        <w:tab/>
      </w:r>
      <w:r w:rsidR="004F2DD5" w:rsidRPr="00A51EC1">
        <w:rPr>
          <w:lang w:val="es-DO"/>
        </w:rPr>
        <w:tab/>
      </w:r>
      <w:r w:rsidR="004F2DD5" w:rsidRPr="00A51EC1">
        <w:rPr>
          <w:lang w:val="es-DO"/>
        </w:rPr>
        <w:tab/>
      </w:r>
      <w:r w:rsidR="004F2DD5" w:rsidRPr="00A51EC1">
        <w:rPr>
          <w:lang w:val="es-DO"/>
        </w:rPr>
        <w:tab/>
      </w:r>
      <w:r w:rsidR="004F2DD5" w:rsidRPr="00A51EC1">
        <w:rPr>
          <w:lang w:val="es-DO"/>
        </w:rPr>
        <w:tab/>
      </w:r>
      <w:r w:rsidR="004F2DD5" w:rsidRPr="00A51EC1">
        <w:rPr>
          <w:lang w:val="es-DO"/>
        </w:rPr>
        <w:tab/>
      </w:r>
      <w:r w:rsidR="004F2DD5" w:rsidRPr="00A51EC1">
        <w:rPr>
          <w:lang w:val="es-DO"/>
        </w:rPr>
        <w:tab/>
      </w:r>
      <w:r w:rsidR="004F2DD5" w:rsidRPr="00A51EC1">
        <w:rPr>
          <w:lang w:val="es-DO"/>
        </w:rPr>
        <w:tab/>
      </w:r>
      <w:r w:rsidR="004F2DD5" w:rsidRPr="00A51EC1">
        <w:rPr>
          <w:lang w:val="es-DO"/>
        </w:rPr>
        <w:tab/>
      </w:r>
      <w:r w:rsidR="004F2DD5" w:rsidRPr="00A51EC1">
        <w:rPr>
          <w:lang w:val="es-DO"/>
        </w:rPr>
        <w:tab/>
      </w:r>
      <w:r w:rsidR="004F2DD5" w:rsidRPr="00A51EC1">
        <w:rPr>
          <w:lang w:val="es-DO"/>
        </w:rPr>
        <w:tab/>
      </w:r>
      <w:r w:rsidR="004F2DD5" w:rsidRPr="00A51EC1">
        <w:rPr>
          <w:lang w:val="es-DO"/>
        </w:rPr>
        <w:tab/>
      </w:r>
      <w:r w:rsidR="004F2DD5" w:rsidRPr="00A51EC1">
        <w:rPr>
          <w:lang w:val="es-DO"/>
        </w:rPr>
        <w:tab/>
      </w:r>
      <w:r w:rsidR="004F2DD5" w:rsidRPr="00A51EC1">
        <w:rPr>
          <w:lang w:val="es-DO"/>
        </w:rPr>
        <w:tab/>
      </w:r>
      <w:r w:rsidR="004F2DD5" w:rsidRPr="00A51EC1">
        <w:rPr>
          <w:lang w:val="es-DO"/>
        </w:rPr>
        <w:tab/>
      </w:r>
      <w:r w:rsidR="004F2DD5" w:rsidRPr="00A51EC1">
        <w:rPr>
          <w:lang w:val="es-DO"/>
        </w:rPr>
        <w:tab/>
      </w:r>
      <w:r w:rsidR="004F2DD5" w:rsidRPr="00A51EC1">
        <w:rPr>
          <w:lang w:val="es-DO"/>
        </w:rPr>
        <w:tab/>
      </w:r>
      <w:r w:rsidR="004F2DD5" w:rsidRPr="00A51EC1">
        <w:rPr>
          <w:lang w:val="es-DO"/>
        </w:rPr>
        <w:tab/>
      </w:r>
      <w:r w:rsidR="004F2DD5" w:rsidRPr="00A51EC1">
        <w:rPr>
          <w:lang w:val="es-DO"/>
        </w:rPr>
        <w:tab/>
      </w:r>
      <w:r w:rsidR="004F2DD5" w:rsidRPr="00A51EC1">
        <w:rPr>
          <w:lang w:val="es-DO"/>
        </w:rPr>
        <w:tab/>
      </w:r>
      <w:r w:rsidR="004F2DD5" w:rsidRPr="00A51EC1">
        <w:rPr>
          <w:lang w:val="es-DO"/>
        </w:rPr>
        <w:tab/>
      </w:r>
      <w:r w:rsidR="004F2DD5" w:rsidRPr="00A51EC1">
        <w:rPr>
          <w:lang w:val="es-DO"/>
        </w:rPr>
        <w:tab/>
      </w:r>
      <w:r w:rsidR="004F2DD5" w:rsidRPr="00A51EC1">
        <w:rPr>
          <w:lang w:val="es-DO"/>
        </w:rPr>
        <w:tab/>
      </w:r>
      <w:r w:rsidR="004F2DD5" w:rsidRPr="00A51EC1">
        <w:rPr>
          <w:lang w:val="es-DO"/>
        </w:rPr>
        <w:tab/>
      </w:r>
    </w:p>
    <w:p w14:paraId="6F050B88" w14:textId="6F58CFF2" w:rsidR="004F2DD5" w:rsidRPr="00A51EC1" w:rsidRDefault="004F2DD5" w:rsidP="004F2DD5">
      <w:pPr>
        <w:rPr>
          <w:lang w:val="es-DO"/>
        </w:rPr>
      </w:pPr>
    </w:p>
    <w:p w14:paraId="17B5E9DF" w14:textId="7AE91867" w:rsidR="008D7F4E" w:rsidRPr="002B4451" w:rsidRDefault="008D7F4E" w:rsidP="008D7F4E">
      <w:pPr>
        <w:rPr>
          <w:lang w:val="es-DO"/>
        </w:rPr>
      </w:pPr>
      <w:r w:rsidRPr="002B4451">
        <w:rPr>
          <w:lang w:val="es-DO"/>
        </w:rPr>
        <w:tab/>
      </w:r>
      <w:r w:rsidRPr="002B4451">
        <w:rPr>
          <w:lang w:val="es-DO"/>
        </w:rPr>
        <w:tab/>
      </w:r>
      <w:r w:rsidRPr="002B4451">
        <w:rPr>
          <w:lang w:val="es-DO"/>
        </w:rPr>
        <w:tab/>
      </w:r>
      <w:r w:rsidRPr="002B4451">
        <w:rPr>
          <w:lang w:val="es-DO"/>
        </w:rPr>
        <w:tab/>
      </w:r>
      <w:r w:rsidRPr="002B4451">
        <w:rPr>
          <w:lang w:val="es-DO"/>
        </w:rPr>
        <w:tab/>
      </w:r>
      <w:r w:rsidRPr="002B4451">
        <w:rPr>
          <w:lang w:val="es-DO"/>
        </w:rPr>
        <w:tab/>
      </w:r>
      <w:r w:rsidRPr="002B4451">
        <w:rPr>
          <w:lang w:val="es-DO"/>
        </w:rPr>
        <w:tab/>
      </w:r>
      <w:r w:rsidRPr="002B4451">
        <w:rPr>
          <w:lang w:val="es-DO"/>
        </w:rPr>
        <w:tab/>
      </w:r>
      <w:r w:rsidRPr="002B4451">
        <w:rPr>
          <w:lang w:val="es-DO"/>
        </w:rPr>
        <w:tab/>
      </w:r>
      <w:r w:rsidRPr="002B4451">
        <w:rPr>
          <w:lang w:val="es-DO"/>
        </w:rPr>
        <w:tab/>
      </w:r>
      <w:r w:rsidRPr="002B4451">
        <w:rPr>
          <w:lang w:val="es-DO"/>
        </w:rPr>
        <w:tab/>
      </w:r>
      <w:r w:rsidRPr="002B4451">
        <w:rPr>
          <w:lang w:val="es-DO"/>
        </w:rPr>
        <w:tab/>
      </w:r>
      <w:r w:rsidRPr="002B4451">
        <w:rPr>
          <w:lang w:val="es-DO"/>
        </w:rPr>
        <w:tab/>
      </w:r>
      <w:r w:rsidRPr="002B4451">
        <w:rPr>
          <w:lang w:val="es-DO"/>
        </w:rPr>
        <w:tab/>
      </w:r>
      <w:r w:rsidRPr="002B4451">
        <w:rPr>
          <w:lang w:val="es-DO"/>
        </w:rPr>
        <w:tab/>
      </w:r>
      <w:r w:rsidRPr="002B4451">
        <w:rPr>
          <w:lang w:val="es-DO"/>
        </w:rPr>
        <w:tab/>
      </w:r>
      <w:r w:rsidRPr="002B4451">
        <w:rPr>
          <w:lang w:val="es-DO"/>
        </w:rPr>
        <w:tab/>
      </w:r>
      <w:r w:rsidRPr="002B4451">
        <w:rPr>
          <w:lang w:val="es-DO"/>
        </w:rPr>
        <w:tab/>
      </w:r>
      <w:r w:rsidRPr="002B4451">
        <w:rPr>
          <w:lang w:val="es-DO"/>
        </w:rPr>
        <w:tab/>
      </w:r>
      <w:r w:rsidRPr="002B4451">
        <w:rPr>
          <w:lang w:val="es-DO"/>
        </w:rPr>
        <w:tab/>
      </w:r>
      <w:r w:rsidRPr="002B4451">
        <w:rPr>
          <w:lang w:val="es-DO"/>
        </w:rPr>
        <w:tab/>
      </w:r>
      <w:r w:rsidRPr="002B4451">
        <w:rPr>
          <w:lang w:val="es-DO"/>
        </w:rPr>
        <w:tab/>
      </w:r>
    </w:p>
    <w:p w14:paraId="38D9CF2E" w14:textId="118B01A5" w:rsidR="008D7F4E" w:rsidRPr="002B4451" w:rsidRDefault="008D7F4E" w:rsidP="008D7F4E">
      <w:pPr>
        <w:rPr>
          <w:lang w:val="es-DO"/>
        </w:rPr>
      </w:pPr>
    </w:p>
    <w:p w14:paraId="16EDE6EA" w14:textId="51136D97" w:rsidR="008D7F4E" w:rsidRPr="002B4451" w:rsidRDefault="008D7F4E" w:rsidP="008D7F4E">
      <w:pPr>
        <w:rPr>
          <w:b/>
          <w:bCs/>
          <w:lang w:val="es-DO"/>
        </w:rPr>
      </w:pPr>
    </w:p>
    <w:p w14:paraId="3FC05242" w14:textId="77777777" w:rsidR="008D7F4E" w:rsidRPr="002B4451" w:rsidRDefault="008D7F4E" w:rsidP="008D7F4E">
      <w:pPr>
        <w:rPr>
          <w:lang w:val="es-DO"/>
        </w:rPr>
      </w:pPr>
    </w:p>
    <w:p w14:paraId="52109915" w14:textId="77777777" w:rsidR="008D7F4E" w:rsidRPr="002B4451" w:rsidRDefault="008D7F4E" w:rsidP="008D7F4E">
      <w:pPr>
        <w:rPr>
          <w:lang w:val="es-DO"/>
        </w:rPr>
      </w:pPr>
    </w:p>
    <w:p w14:paraId="61CD95E4" w14:textId="75608CA4" w:rsidR="008D7F4E" w:rsidRPr="002B4451" w:rsidRDefault="008D7F4E" w:rsidP="008D7F4E">
      <w:pPr>
        <w:rPr>
          <w:lang w:val="es-DO"/>
        </w:rPr>
      </w:pPr>
    </w:p>
    <w:p w14:paraId="26FC2ECF" w14:textId="1304E68D" w:rsidR="008D7F4E" w:rsidRPr="002B4451" w:rsidRDefault="008D7F4E" w:rsidP="008D7F4E">
      <w:pPr>
        <w:rPr>
          <w:lang w:val="es-DO"/>
        </w:rPr>
      </w:pPr>
    </w:p>
    <w:p w14:paraId="56C838CA" w14:textId="69714FA7" w:rsidR="008D7F4E" w:rsidRPr="002B4451" w:rsidRDefault="002D7553" w:rsidP="008D7F4E">
      <w:pPr>
        <w:rPr>
          <w:lang w:val="es-DO"/>
        </w:rPr>
      </w:pPr>
      <w:r w:rsidRPr="002B4451">
        <w:rPr>
          <w:noProof/>
        </w:rPr>
        <mc:AlternateContent>
          <mc:Choice Requires="wps">
            <w:drawing>
              <wp:anchor distT="0" distB="0" distL="114300" distR="114300" simplePos="0" relativeHeight="251649536" behindDoc="0" locked="0" layoutInCell="1" allowOverlap="1" wp14:anchorId="611EEDAC" wp14:editId="721084B7">
                <wp:simplePos x="0" y="0"/>
                <wp:positionH relativeFrom="column">
                  <wp:posOffset>189230</wp:posOffset>
                </wp:positionH>
                <wp:positionV relativeFrom="paragraph">
                  <wp:posOffset>258657</wp:posOffset>
                </wp:positionV>
                <wp:extent cx="5758815" cy="985520"/>
                <wp:effectExtent l="0" t="0" r="0" b="0"/>
                <wp:wrapNone/>
                <wp:docPr id="7" name="object 4"/>
                <wp:cNvGraphicFramePr/>
                <a:graphic xmlns:a="http://schemas.openxmlformats.org/drawingml/2006/main">
                  <a:graphicData uri="http://schemas.microsoft.com/office/word/2010/wordprocessingShape">
                    <wps:wsp>
                      <wps:cNvSpPr txBox="1"/>
                      <wps:spPr>
                        <a:xfrm>
                          <a:off x="0" y="0"/>
                          <a:ext cx="5758815" cy="985520"/>
                        </a:xfrm>
                        <a:prstGeom prst="rect">
                          <a:avLst/>
                        </a:prstGeom>
                      </wps:spPr>
                      <wps:txbx>
                        <w:txbxContent>
                          <w:p w14:paraId="0D47117C" w14:textId="77777777" w:rsidR="00654164" w:rsidRDefault="00654164" w:rsidP="00654164">
                            <w:pPr>
                              <w:spacing w:after="0"/>
                              <w:jc w:val="center"/>
                              <w:rPr>
                                <w:b/>
                                <w:bCs/>
                                <w:color w:val="D5B788"/>
                                <w:spacing w:val="60"/>
                                <w:kern w:val="24"/>
                                <w:sz w:val="56"/>
                                <w:szCs w:val="56"/>
                                <w:lang w:val="es-DO"/>
                              </w:rPr>
                            </w:pPr>
                            <w:r>
                              <w:rPr>
                                <w:b/>
                                <w:bCs/>
                                <w:color w:val="D5B788"/>
                                <w:spacing w:val="60"/>
                                <w:kern w:val="24"/>
                                <w:sz w:val="56"/>
                                <w:szCs w:val="56"/>
                                <w:lang w:val="es-DO"/>
                              </w:rPr>
                              <w:t xml:space="preserve">MEMORIA </w:t>
                            </w:r>
                          </w:p>
                          <w:p w14:paraId="7A767047" w14:textId="77777777" w:rsidR="00654164" w:rsidRDefault="00654164" w:rsidP="00654164">
                            <w:pPr>
                              <w:spacing w:after="0"/>
                              <w:jc w:val="center"/>
                              <w:rPr>
                                <w:b/>
                                <w:bCs/>
                                <w:color w:val="D5B788"/>
                                <w:spacing w:val="60"/>
                                <w:kern w:val="24"/>
                                <w:sz w:val="56"/>
                                <w:szCs w:val="56"/>
                                <w:lang w:val="es-DO"/>
                              </w:rPr>
                            </w:pPr>
                            <w:r>
                              <w:rPr>
                                <w:b/>
                                <w:bCs/>
                                <w:color w:val="D5B788"/>
                                <w:spacing w:val="60"/>
                                <w:kern w:val="24"/>
                                <w:sz w:val="56"/>
                                <w:szCs w:val="56"/>
                                <w:lang w:val="es-DO"/>
                              </w:rPr>
                              <w:t>INSTITUCIONAL</w:t>
                            </w:r>
                          </w:p>
                          <w:p w14:paraId="2CBE4766" w14:textId="77777777" w:rsidR="00654164" w:rsidRPr="008D7F4E" w:rsidRDefault="00654164" w:rsidP="00654164">
                            <w:pPr>
                              <w:spacing w:after="0"/>
                              <w:jc w:val="center"/>
                              <w:rPr>
                                <w:b/>
                                <w:bCs/>
                                <w:color w:val="D5B788"/>
                                <w:spacing w:val="60"/>
                                <w:kern w:val="24"/>
                                <w:sz w:val="56"/>
                                <w:szCs w:val="56"/>
                                <w:lang w:val="es-DO"/>
                              </w:rPr>
                            </w:pPr>
                          </w:p>
                        </w:txbxContent>
                      </wps:txbx>
                      <wps:bodyPr vert="horz" wrap="square" lIns="0" tIns="17145" rIns="0" bIns="0" rtlCol="0">
                        <a:noAutofit/>
                      </wps:bodyPr>
                    </wps:wsp>
                  </a:graphicData>
                </a:graphic>
                <wp14:sizeRelH relativeFrom="margin">
                  <wp14:pctWidth>0</wp14:pctWidth>
                </wp14:sizeRelH>
                <wp14:sizeRelV relativeFrom="margin">
                  <wp14:pctHeight>0</wp14:pctHeight>
                </wp14:sizeRelV>
              </wp:anchor>
            </w:drawing>
          </mc:Choice>
          <mc:Fallback>
            <w:pict>
              <v:shape w14:anchorId="611EEDAC" id="_x0000_s1032" type="#_x0000_t202" style="position:absolute;margin-left:14.9pt;margin-top:20.35pt;width:453.45pt;height:77.6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" filled="f" stroked="f">
                <v:textbox inset="0,1.35pt,0,0">
                  <w:txbxContent>
                    <w:p w14:paraId="0D47117C" w14:textId="77777777" w:rsidR="00654164" w:rsidRDefault="00654164" w:rsidP="00654164">
                      <w:pPr>
                        <w:spacing w:after="0"/>
                        <w:jc w:val="center"/>
                        <w:rPr>
                          <w:b/>
                          <w:bCs/>
                          <w:color w:val="D5B788"/>
                          <w:spacing w:val="60"/>
                          <w:kern w:val="24"/>
                          <w:sz w:val="56"/>
                          <w:szCs w:val="56"/>
                          <w:lang w:val="es-DO"/>
                        </w:rPr>
                      </w:pPr>
                      <w:r>
                        <w:rPr>
                          <w:b/>
                          <w:bCs/>
                          <w:color w:val="D5B788"/>
                          <w:spacing w:val="60"/>
                          <w:kern w:val="24"/>
                          <w:sz w:val="56"/>
                          <w:szCs w:val="56"/>
                          <w:lang w:val="es-DO"/>
                        </w:rPr>
                        <w:t xml:space="preserve">MEMORIA </w:t>
                      </w:r>
                    </w:p>
                    <w:p w14:paraId="7A767047" w14:textId="77777777" w:rsidR="00654164" w:rsidRDefault="00654164" w:rsidP="00654164">
                      <w:pPr>
                        <w:spacing w:after="0"/>
                        <w:jc w:val="center"/>
                        <w:rPr>
                          <w:b/>
                          <w:bCs/>
                          <w:color w:val="D5B788"/>
                          <w:spacing w:val="60"/>
                          <w:kern w:val="24"/>
                          <w:sz w:val="56"/>
                          <w:szCs w:val="56"/>
                          <w:lang w:val="es-DO"/>
                        </w:rPr>
                      </w:pPr>
                      <w:r>
                        <w:rPr>
                          <w:b/>
                          <w:bCs/>
                          <w:color w:val="D5B788"/>
                          <w:spacing w:val="60"/>
                          <w:kern w:val="24"/>
                          <w:sz w:val="56"/>
                          <w:szCs w:val="56"/>
                          <w:lang w:val="es-DO"/>
                        </w:rPr>
                        <w:t>INSTITUCIONAL</w:t>
                      </w:r>
                    </w:p>
                    <w:p w14:paraId="2CBE4766" w14:textId="77777777" w:rsidR="00654164" w:rsidRPr="008D7F4E" w:rsidRDefault="00654164" w:rsidP="00654164">
                      <w:pPr>
                        <w:spacing w:after="0"/>
                        <w:jc w:val="center"/>
                        <w:rPr>
                          <w:b/>
                          <w:bCs/>
                          <w:color w:val="D5B788"/>
                          <w:spacing w:val="60"/>
                          <w:kern w:val="24"/>
                          <w:sz w:val="56"/>
                          <w:szCs w:val="56"/>
                          <w:lang w:val="es-DO"/>
                        </w:rPr>
                      </w:pPr>
                    </w:p>
                  </w:txbxContent>
                </v:textbox>
              </v:shape>
            </w:pict>
          </mc:Fallback>
        </mc:AlternateContent>
      </w:r>
    </w:p>
    <w:p w14:paraId="5A37720D" w14:textId="40B7E24C" w:rsidR="008D7F4E" w:rsidRPr="002B4451" w:rsidRDefault="008D7F4E" w:rsidP="008D7F4E">
      <w:pPr>
        <w:rPr>
          <w:lang w:val="es-DO"/>
        </w:rPr>
      </w:pPr>
    </w:p>
    <w:p w14:paraId="1C1F404E" w14:textId="79C7918F" w:rsidR="008D7F4E" w:rsidRPr="002B4451" w:rsidRDefault="008D7F4E" w:rsidP="008D7F4E">
      <w:pPr>
        <w:rPr>
          <w:lang w:val="es-DO"/>
        </w:rPr>
      </w:pPr>
    </w:p>
    <w:p w14:paraId="75F2B32B" w14:textId="0A836B5C" w:rsidR="008D7F4E" w:rsidRPr="002B4451" w:rsidRDefault="00C64CEF" w:rsidP="008D7F4E">
      <w:pPr>
        <w:rPr>
          <w:b/>
          <w:bCs/>
          <w:lang w:val="es-DO"/>
        </w:rPr>
      </w:pPr>
      <w:r w:rsidRPr="002B4451">
        <w:rPr>
          <w:noProof/>
        </w:rPr>
        <mc:AlternateContent>
          <mc:Choice Requires="wps">
            <w:drawing>
              <wp:anchor distT="0" distB="0" distL="114300" distR="114300" simplePos="0" relativeHeight="251701248" behindDoc="0" locked="0" layoutInCell="1" allowOverlap="1" wp14:anchorId="4D0BD95E" wp14:editId="4357A566">
                <wp:simplePos x="0" y="0"/>
                <wp:positionH relativeFrom="column">
                  <wp:posOffset>86264</wp:posOffset>
                </wp:positionH>
                <wp:positionV relativeFrom="paragraph">
                  <wp:posOffset>248548</wp:posOffset>
                </wp:positionV>
                <wp:extent cx="5758815" cy="543464"/>
                <wp:effectExtent l="0" t="0" r="0" b="0"/>
                <wp:wrapNone/>
                <wp:docPr id="23" name="object 4"/>
                <wp:cNvGraphicFramePr/>
                <a:graphic xmlns:a="http://schemas.openxmlformats.org/drawingml/2006/main">
                  <a:graphicData uri="http://schemas.microsoft.com/office/word/2010/wordprocessingShape">
                    <wps:wsp>
                      <wps:cNvSpPr txBox="1"/>
                      <wps:spPr>
                        <a:xfrm>
                          <a:off x="0" y="0"/>
                          <a:ext cx="5758815" cy="543464"/>
                        </a:xfrm>
                        <a:prstGeom prst="rect">
                          <a:avLst/>
                        </a:prstGeom>
                      </wps:spPr>
                      <wps:txbx>
                        <w:txbxContent>
                          <w:p w14:paraId="2F488BCC" w14:textId="5DB7AF83" w:rsidR="00C64CEF" w:rsidRPr="008D7F4E" w:rsidRDefault="00C64CEF" w:rsidP="00C64CEF">
                            <w:pPr>
                              <w:spacing w:after="0"/>
                              <w:jc w:val="center"/>
                              <w:rPr>
                                <w:b/>
                                <w:bCs/>
                                <w:color w:val="D5B788"/>
                                <w:spacing w:val="60"/>
                                <w:kern w:val="24"/>
                                <w:sz w:val="56"/>
                                <w:szCs w:val="56"/>
                                <w:lang w:val="es-DO"/>
                              </w:rPr>
                            </w:pPr>
                          </w:p>
                        </w:txbxContent>
                      </wps:txbx>
                      <wps:bodyPr vert="horz" wrap="square" lIns="0" tIns="17145" rIns="0" bIns="0" rtlCol="0">
                        <a:noAutofit/>
                      </wps:bodyPr>
                    </wps:wsp>
                  </a:graphicData>
                </a:graphic>
                <wp14:sizeRelH relativeFrom="margin">
                  <wp14:pctWidth>0</wp14:pctWidth>
                </wp14:sizeRelH>
                <wp14:sizeRelV relativeFrom="margin">
                  <wp14:pctHeight>0</wp14:pctHeight>
                </wp14:sizeRelV>
              </wp:anchor>
            </w:drawing>
          </mc:Choice>
          <mc:Fallback>
            <w:pict>
              <v:shape w14:anchorId="4D0BD95E" id="_x0000_s1033" type="#_x0000_t202" style="position:absolute;margin-left:6.8pt;margin-top:19.55pt;width:453.45pt;height:42.8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" filled="f" stroked="f">
                <v:textbox inset="0,1.35pt,0,0">
                  <w:txbxContent>
                    <w:p w14:paraId="2F488BCC" w14:textId="5DB7AF83" w:rsidR="00C64CEF" w:rsidRPr="008D7F4E" w:rsidRDefault="00C64CEF" w:rsidP="00C64CEF">
                      <w:pPr>
                        <w:spacing w:after="0"/>
                        <w:jc w:val="center"/>
                        <w:rPr>
                          <w:b/>
                          <w:bCs/>
                          <w:color w:val="D5B788"/>
                          <w:spacing w:val="60"/>
                          <w:kern w:val="24"/>
                          <w:sz w:val="56"/>
                          <w:szCs w:val="56"/>
                          <w:lang w:val="es-DO"/>
                        </w:rPr>
                      </w:pPr>
                    </w:p>
                  </w:txbxContent>
                </v:textbox>
              </v:shape>
            </w:pict>
          </mc:Fallback>
        </mc:AlternateContent>
      </w:r>
    </w:p>
    <w:p w14:paraId="7AD079B8" w14:textId="4D4E247B" w:rsidR="008D7F4E" w:rsidRPr="002B4451" w:rsidRDefault="002D7553" w:rsidP="008D7F4E">
      <w:pPr>
        <w:rPr>
          <w:lang w:val="es-DO"/>
        </w:rPr>
      </w:pPr>
      <w:r>
        <w:rPr>
          <w:noProof/>
        </w:rPr>
        <mc:AlternateContent>
          <mc:Choice Requires="wps">
            <w:drawing>
              <wp:anchor distT="4294967295" distB="4294967295" distL="114300" distR="114300" simplePos="0" relativeHeight="251699200" behindDoc="0" locked="0" layoutInCell="1" allowOverlap="1" wp14:anchorId="4E0C23B7" wp14:editId="7014C8F8">
                <wp:simplePos x="0" y="0"/>
                <wp:positionH relativeFrom="margin">
                  <wp:posOffset>2799715</wp:posOffset>
                </wp:positionH>
                <wp:positionV relativeFrom="paragraph">
                  <wp:posOffset>94192</wp:posOffset>
                </wp:positionV>
                <wp:extent cx="463550" cy="0"/>
                <wp:effectExtent l="0" t="19050" r="31750" b="19050"/>
                <wp:wrapNone/>
                <wp:docPr id="22"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63550" cy="0"/>
                        </a:xfrm>
                        <a:prstGeom prst="line">
                          <a:avLst/>
                        </a:prstGeom>
                        <a:noFill/>
                        <a:ln w="28575" cap="flat" cmpd="sng" algn="ctr">
                          <a:solidFill>
                            <a:srgbClr val="C8B688"/>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3581704C" id="Straight Connector 22" o:spid="_x0000_s1026" style="position:absolute;z-index:251699200;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from="220.45pt,7.4pt" to="256.95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" strokecolor="#c8b688" strokeweight="2.25pt">
                <v:stroke joinstyle="miter"/>
                <o:lock v:ext="edit" shapetype="f"/>
                <w10:wrap anchorx="margin"/>
              </v:line>
            </w:pict>
          </mc:Fallback>
        </mc:AlternateContent>
      </w:r>
    </w:p>
    <w:p w14:paraId="2ADA86D9" w14:textId="540599B7" w:rsidR="008D7F4E" w:rsidRPr="002B4451" w:rsidRDefault="002D7553" w:rsidP="008D7F4E">
      <w:pPr>
        <w:rPr>
          <w:b/>
          <w:bCs/>
          <w:lang w:val="es-DO"/>
        </w:rPr>
      </w:pPr>
      <w:r w:rsidRPr="002B4451">
        <w:rPr>
          <w:noProof/>
        </w:rPr>
        <mc:AlternateContent>
          <mc:Choice Requires="wps">
            <w:drawing>
              <wp:anchor distT="0" distB="0" distL="114300" distR="114300" simplePos="0" relativeHeight="251664384" behindDoc="0" locked="0" layoutInCell="1" allowOverlap="1" wp14:anchorId="65361376" wp14:editId="65BD3E66">
                <wp:simplePos x="0" y="0"/>
                <wp:positionH relativeFrom="column">
                  <wp:posOffset>2386118</wp:posOffset>
                </wp:positionH>
                <wp:positionV relativeFrom="paragraph">
                  <wp:posOffset>34925</wp:posOffset>
                </wp:positionV>
                <wp:extent cx="1214755" cy="308610"/>
                <wp:effectExtent l="0" t="0" r="0" b="0"/>
                <wp:wrapNone/>
                <wp:docPr id="16" name="object 5"/>
                <wp:cNvGraphicFramePr/>
                <a:graphic xmlns:a="http://schemas.openxmlformats.org/drawingml/2006/main">
                  <a:graphicData uri="http://schemas.microsoft.com/office/word/2010/wordprocessingShape">
                    <wps:wsp>
                      <wps:cNvSpPr txBox="1"/>
                      <wps:spPr>
                        <a:xfrm>
                          <a:off x="0" y="0"/>
                          <a:ext cx="1214755" cy="308610"/>
                        </a:xfrm>
                        <a:prstGeom prst="rect">
                          <a:avLst/>
                        </a:prstGeom>
                      </wps:spPr>
                      <wps:txbx>
                        <w:txbxContent>
                          <w:p w14:paraId="6B362718" w14:textId="165C1D74" w:rsidR="008D7F4E" w:rsidRPr="005805BA" w:rsidRDefault="008D7F4E" w:rsidP="009278A1">
                            <w:pPr>
                              <w:spacing w:before="20"/>
                              <w:ind w:left="14"/>
                              <w:jc w:val="center"/>
                              <w:rPr>
                                <w:b/>
                                <w:bCs/>
                                <w:color w:val="D5B788"/>
                                <w:spacing w:val="74"/>
                                <w:kern w:val="24"/>
                                <w:sz w:val="28"/>
                                <w:szCs w:val="28"/>
                              </w:rPr>
                            </w:pPr>
                            <w:r w:rsidRPr="005805BA">
                              <w:rPr>
                                <w:b/>
                                <w:bCs/>
                                <w:color w:val="D5B788"/>
                                <w:spacing w:val="74"/>
                                <w:kern w:val="24"/>
                                <w:sz w:val="28"/>
                                <w:szCs w:val="28"/>
                              </w:rPr>
                              <w:t>AÑ</w:t>
                            </w:r>
                            <w:r w:rsidRPr="005805BA">
                              <w:rPr>
                                <w:b/>
                                <w:bCs/>
                                <w:color w:val="D5B788"/>
                                <w:spacing w:val="37"/>
                                <w:kern w:val="24"/>
                                <w:sz w:val="28"/>
                                <w:szCs w:val="28"/>
                              </w:rPr>
                              <w:t>O</w:t>
                            </w:r>
                            <w:r w:rsidRPr="005805BA">
                              <w:rPr>
                                <w:b/>
                                <w:bCs/>
                                <w:color w:val="D5B788"/>
                                <w:spacing w:val="74"/>
                                <w:kern w:val="24"/>
                                <w:sz w:val="28"/>
                                <w:szCs w:val="28"/>
                              </w:rPr>
                              <w:t xml:space="preserve"> </w:t>
                            </w:r>
                            <w:r w:rsidRPr="005805BA">
                              <w:rPr>
                                <w:b/>
                                <w:bCs/>
                                <w:color w:val="D5B788"/>
                                <w:spacing w:val="68"/>
                                <w:kern w:val="24"/>
                                <w:sz w:val="28"/>
                                <w:szCs w:val="28"/>
                              </w:rPr>
                              <w:t>2</w:t>
                            </w:r>
                            <w:r w:rsidRPr="005805BA">
                              <w:rPr>
                                <w:b/>
                                <w:bCs/>
                                <w:color w:val="D5B788"/>
                                <w:spacing w:val="28"/>
                                <w:kern w:val="24"/>
                                <w:sz w:val="28"/>
                                <w:szCs w:val="28"/>
                              </w:rPr>
                              <w:t>0</w:t>
                            </w:r>
                            <w:r w:rsidRPr="005805BA">
                              <w:rPr>
                                <w:b/>
                                <w:bCs/>
                                <w:color w:val="D5B788"/>
                                <w:spacing w:val="-23"/>
                                <w:kern w:val="24"/>
                                <w:sz w:val="28"/>
                                <w:szCs w:val="28"/>
                              </w:rPr>
                              <w:t xml:space="preserve"> </w:t>
                            </w:r>
                            <w:r w:rsidRPr="005805BA">
                              <w:rPr>
                                <w:b/>
                                <w:bCs/>
                                <w:color w:val="D5B788"/>
                                <w:spacing w:val="68"/>
                                <w:kern w:val="24"/>
                                <w:sz w:val="28"/>
                                <w:szCs w:val="28"/>
                              </w:rPr>
                              <w:t>2</w:t>
                            </w:r>
                            <w:r w:rsidR="000025D4">
                              <w:rPr>
                                <w:b/>
                                <w:bCs/>
                                <w:color w:val="D5B788"/>
                                <w:spacing w:val="68"/>
                                <w:kern w:val="24"/>
                                <w:sz w:val="28"/>
                                <w:szCs w:val="28"/>
                              </w:rPr>
                              <w:t>4</w:t>
                            </w:r>
                          </w:p>
                        </w:txbxContent>
                      </wps:txbx>
                      <wps:bodyPr vert="horz" wrap="square" lIns="0" tIns="12700" rIns="0" bIns="0" rtlCol="0">
                        <a:noAutofit/>
                      </wps:bodyPr>
                    </wps:wsp>
                  </a:graphicData>
                </a:graphic>
                <wp14:sizeRelH relativeFrom="margin">
                  <wp14:pctWidth>0</wp14:pctWidth>
                </wp14:sizeRelH>
                <wp14:sizeRelV relativeFrom="margin">
                  <wp14:pctHeight>0</wp14:pctHeight>
                </wp14:sizeRelV>
              </wp:anchor>
            </w:drawing>
          </mc:Choice>
          <mc:Fallback>
            <w:pict>
              <v:shape w14:anchorId="65361376" id="_x0000_s1034" type="#_x0000_t202" style="position:absolute;margin-left:187.9pt;margin-top:2.75pt;width:95.65pt;height:24.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" filled="f" stroked="f">
                <v:textbox inset="0,1pt,0,0">
                  <w:txbxContent>
                    <w:p w14:paraId="6B362718" w14:textId="165C1D74" w:rsidR="008D7F4E" w:rsidRPr="005805BA" w:rsidRDefault="008D7F4E" w:rsidP="009278A1">
                      <w:pPr>
                        <w:spacing w:before="20"/>
                        <w:ind w:left="14"/>
                        <w:jc w:val="center"/>
                        <w:rPr>
                          <w:b/>
                          <w:bCs/>
                          <w:color w:val="D5B788"/>
                          <w:spacing w:val="74"/>
                          <w:kern w:val="24"/>
                          <w:sz w:val="28"/>
                          <w:szCs w:val="28"/>
                        </w:rPr>
                      </w:pPr>
                      <w:r w:rsidRPr="005805BA">
                        <w:rPr>
                          <w:b/>
                          <w:bCs/>
                          <w:color w:val="D5B788"/>
                          <w:spacing w:val="74"/>
                          <w:kern w:val="24"/>
                          <w:sz w:val="28"/>
                          <w:szCs w:val="28"/>
                        </w:rPr>
                        <w:t>AÑ</w:t>
                      </w:r>
                      <w:r w:rsidRPr="005805BA">
                        <w:rPr>
                          <w:b/>
                          <w:bCs/>
                          <w:color w:val="D5B788"/>
                          <w:spacing w:val="37"/>
                          <w:kern w:val="24"/>
                          <w:sz w:val="28"/>
                          <w:szCs w:val="28"/>
                        </w:rPr>
                        <w:t>O</w:t>
                      </w:r>
                      <w:r w:rsidRPr="005805BA">
                        <w:rPr>
                          <w:b/>
                          <w:bCs/>
                          <w:color w:val="D5B788"/>
                          <w:spacing w:val="74"/>
                          <w:kern w:val="24"/>
                          <w:sz w:val="28"/>
                          <w:szCs w:val="28"/>
                        </w:rPr>
                        <w:t xml:space="preserve"> </w:t>
                      </w:r>
                      <w:r w:rsidRPr="005805BA">
                        <w:rPr>
                          <w:b/>
                          <w:bCs/>
                          <w:color w:val="D5B788"/>
                          <w:spacing w:val="68"/>
                          <w:kern w:val="24"/>
                          <w:sz w:val="28"/>
                          <w:szCs w:val="28"/>
                        </w:rPr>
                        <w:t>2</w:t>
                      </w:r>
                      <w:r w:rsidRPr="005805BA">
                        <w:rPr>
                          <w:b/>
                          <w:bCs/>
                          <w:color w:val="D5B788"/>
                          <w:spacing w:val="28"/>
                          <w:kern w:val="24"/>
                          <w:sz w:val="28"/>
                          <w:szCs w:val="28"/>
                        </w:rPr>
                        <w:t>0</w:t>
                      </w:r>
                      <w:r w:rsidRPr="005805BA">
                        <w:rPr>
                          <w:b/>
                          <w:bCs/>
                          <w:color w:val="D5B788"/>
                          <w:spacing w:val="-23"/>
                          <w:kern w:val="24"/>
                          <w:sz w:val="28"/>
                          <w:szCs w:val="28"/>
                        </w:rPr>
                        <w:t xml:space="preserve"> </w:t>
                      </w:r>
                      <w:r w:rsidRPr="005805BA">
                        <w:rPr>
                          <w:b/>
                          <w:bCs/>
                          <w:color w:val="D5B788"/>
                          <w:spacing w:val="68"/>
                          <w:kern w:val="24"/>
                          <w:sz w:val="28"/>
                          <w:szCs w:val="28"/>
                        </w:rPr>
                        <w:t>2</w:t>
                      </w:r>
                      <w:r w:rsidR="000025D4">
                        <w:rPr>
                          <w:b/>
                          <w:bCs/>
                          <w:color w:val="D5B788"/>
                          <w:spacing w:val="68"/>
                          <w:kern w:val="24"/>
                          <w:sz w:val="28"/>
                          <w:szCs w:val="28"/>
                        </w:rPr>
                        <w:t>4</w:t>
                      </w:r>
                    </w:p>
                  </w:txbxContent>
                </v:textbox>
              </v:shape>
            </w:pict>
          </mc:Fallback>
        </mc:AlternateContent>
      </w:r>
    </w:p>
    <w:p w14:paraId="163CEF29" w14:textId="6EEB26EA" w:rsidR="00E739F8" w:rsidRPr="002B4451" w:rsidRDefault="00E739F8" w:rsidP="008D7F4E">
      <w:pPr>
        <w:rPr>
          <w:b/>
          <w:bCs/>
          <w:lang w:val="es-DO"/>
        </w:rPr>
      </w:pPr>
    </w:p>
    <w:p w14:paraId="3A86A8D9" w14:textId="46C378FF" w:rsidR="00E739F8" w:rsidRPr="002B4451" w:rsidRDefault="00E739F8" w:rsidP="008D7F4E">
      <w:pPr>
        <w:rPr>
          <w:b/>
          <w:bCs/>
          <w:lang w:val="es-DO"/>
        </w:rPr>
      </w:pPr>
    </w:p>
    <w:p w14:paraId="1C74082E" w14:textId="28C0782E" w:rsidR="008D7F4E" w:rsidRPr="002B4451" w:rsidRDefault="008D7F4E" w:rsidP="008D7F4E">
      <w:pPr>
        <w:tabs>
          <w:tab w:val="left" w:pos="5229"/>
        </w:tabs>
        <w:rPr>
          <w:lang w:val="es-DO"/>
        </w:rPr>
      </w:pPr>
      <w:r w:rsidRPr="002B4451">
        <w:rPr>
          <w:lang w:val="es-DO"/>
        </w:rPr>
        <w:tab/>
      </w:r>
      <w:r w:rsidRPr="002B4451">
        <w:rPr>
          <w:lang w:val="es-DO"/>
        </w:rPr>
        <w:tab/>
      </w:r>
      <w:r w:rsidRPr="002B4451">
        <w:rPr>
          <w:lang w:val="es-DO"/>
        </w:rPr>
        <w:tab/>
      </w:r>
    </w:p>
    <w:p w14:paraId="2A6A7BEB" w14:textId="35E3FF32" w:rsidR="008D7F4E" w:rsidRPr="002B4451" w:rsidRDefault="008D7F4E" w:rsidP="008D7F4E">
      <w:pPr>
        <w:tabs>
          <w:tab w:val="left" w:pos="5229"/>
        </w:tabs>
        <w:rPr>
          <w:lang w:val="es-DO"/>
        </w:rPr>
      </w:pPr>
    </w:p>
    <w:p w14:paraId="04CE79E8" w14:textId="339FA333" w:rsidR="00B45B38" w:rsidRDefault="00B45B38" w:rsidP="008D7F4E">
      <w:pPr>
        <w:tabs>
          <w:tab w:val="left" w:pos="5229"/>
        </w:tabs>
        <w:rPr>
          <w:lang w:val="es-DO"/>
        </w:rPr>
      </w:pPr>
    </w:p>
    <w:p w14:paraId="214CDEC6" w14:textId="77777777" w:rsidR="006A2214" w:rsidRDefault="006A2214" w:rsidP="008D7F4E">
      <w:pPr>
        <w:tabs>
          <w:tab w:val="left" w:pos="5229"/>
        </w:tabs>
        <w:rPr>
          <w:lang w:val="es-DO"/>
        </w:rPr>
      </w:pPr>
    </w:p>
    <w:p w14:paraId="59F2CBAA" w14:textId="77777777" w:rsidR="00B45B38" w:rsidRDefault="00B45B38" w:rsidP="00B45B38">
      <w:pPr>
        <w:tabs>
          <w:tab w:val="left" w:pos="5229"/>
        </w:tabs>
        <w:jc w:val="center"/>
        <w:rPr>
          <w:lang w:val="es-DO"/>
        </w:rPr>
      </w:pPr>
    </w:p>
    <w:p w14:paraId="6B439D31" w14:textId="5BF1D86A" w:rsidR="00B45B38" w:rsidRDefault="000D143C" w:rsidP="008D7F4E">
      <w:pPr>
        <w:tabs>
          <w:tab w:val="left" w:pos="5229"/>
        </w:tabs>
        <w:rPr>
          <w:lang w:val="es-DO"/>
        </w:rPr>
      </w:pPr>
      <w:r>
        <w:rPr>
          <w:noProof/>
        </w:rPr>
        <mc:AlternateContent>
          <mc:Choice Requires="wpg">
            <w:drawing>
              <wp:anchor distT="0" distB="0" distL="114300" distR="114300" simplePos="0" relativeHeight="251719680" behindDoc="0" locked="0" layoutInCell="1" allowOverlap="1" wp14:anchorId="453B0AF2" wp14:editId="71822EF1">
                <wp:simplePos x="0" y="0"/>
                <wp:positionH relativeFrom="column">
                  <wp:posOffset>1940560</wp:posOffset>
                </wp:positionH>
                <wp:positionV relativeFrom="paragraph">
                  <wp:posOffset>113665</wp:posOffset>
                </wp:positionV>
                <wp:extent cx="2059940" cy="749935"/>
                <wp:effectExtent l="0" t="0" r="0" b="0"/>
                <wp:wrapNone/>
                <wp:docPr id="26" name="Group 26"/>
                <wp:cNvGraphicFramePr/>
                <a:graphic xmlns:a="http://schemas.openxmlformats.org/drawingml/2006/main">
                  <a:graphicData uri="http://schemas.microsoft.com/office/word/2010/wordprocessingGroup">
                    <wpg:wgp>
                      <wpg:cNvGrpSpPr/>
                      <wpg:grpSpPr>
                        <a:xfrm>
                          <a:off x="0" y="0"/>
                          <a:ext cx="2059940" cy="749935"/>
                          <a:chOff x="85061" y="0"/>
                          <a:chExt cx="2059940" cy="750368"/>
                        </a:xfrm>
                      </wpg:grpSpPr>
                      <pic:pic xmlns:pic="http://schemas.openxmlformats.org/drawingml/2006/picture">
                        <pic:nvPicPr>
                          <pic:cNvPr id="27" name="object 8" descr="A picture containing clipart&#10;&#10;Description automatically generated"/>
                          <pic:cNvPicPr/>
                        </pic:nvPicPr>
                        <pic:blipFill>
                          <a:blip r:embed="rId12" cstate="print"/>
                          <a:stretch>
                            <a:fillRect/>
                          </a:stretch>
                        </pic:blipFill>
                        <pic:spPr>
                          <a:xfrm>
                            <a:off x="890595" y="0"/>
                            <a:ext cx="474980" cy="441325"/>
                          </a:xfrm>
                          <a:prstGeom prst="rect">
                            <a:avLst/>
                          </a:prstGeom>
                        </pic:spPr>
                      </pic:pic>
                      <pic:pic xmlns:pic="http://schemas.openxmlformats.org/drawingml/2006/picture">
                        <pic:nvPicPr>
                          <pic:cNvPr id="28" name="object 9"/>
                          <pic:cNvPicPr/>
                        </pic:nvPicPr>
                        <pic:blipFill>
                          <a:blip r:embed="rId13" cstate="print"/>
                          <a:stretch>
                            <a:fillRect/>
                          </a:stretch>
                        </pic:blipFill>
                        <pic:spPr>
                          <a:xfrm>
                            <a:off x="85061" y="530023"/>
                            <a:ext cx="2059940" cy="220345"/>
                          </a:xfrm>
                          <a:prstGeom prst="rect">
                            <a:avLst/>
                          </a:prstGeom>
                        </pic:spPr>
                      </pic:pic>
                    </wpg:wgp>
                  </a:graphicData>
                </a:graphic>
                <wp14:sizeRelV relativeFrom="margin">
                  <wp14:pctHeight>0</wp14:pctHeight>
                </wp14:sizeRelV>
              </wp:anchor>
            </w:drawing>
          </mc:Choice>
          <mc:Fallback>
            <w:pict>
              <v:group w14:anchorId="2CCE7426" id="Group 26" o:spid="_x0000_s1026" style="position:absolute;margin-left:152.8pt;margin-top:8.95pt;width:162.2pt;height:59.05pt;z-index:251719680;mso-height-relative:margin" coordorigin="850" coordsize="20599,750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">
                <v:shape id="object 8" o:spid="_x0000_s1027" type="#_x0000_t75" alt="A picture containing clipart&#10;&#10;Description automatically generated" style="position:absolute;left:8905;width:4750;height:44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">
                  <v:imagedata r:id="rId14" o:title="A picture containing clipart&#10;&#10;Description automatically generated"/>
                </v:shape>
                <v:shape id="object 9" o:spid="_x0000_s1028" type="#_x0000_t75" style="position:absolute;left:850;top:5300;width:20600;height:22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">
                  <v:imagedata r:id="rId15" o:title=""/>
                </v:shape>
              </v:group>
            </w:pict>
          </mc:Fallback>
        </mc:AlternateContent>
      </w:r>
    </w:p>
    <w:p w14:paraId="4A390ECB" w14:textId="1AB63A93" w:rsidR="008D7F4E" w:rsidRPr="002B4451" w:rsidRDefault="008D7F4E" w:rsidP="008D7F4E">
      <w:pPr>
        <w:tabs>
          <w:tab w:val="left" w:pos="5229"/>
        </w:tabs>
        <w:rPr>
          <w:lang w:val="es-DO"/>
        </w:rPr>
      </w:pPr>
    </w:p>
    <w:p w14:paraId="09F960FC" w14:textId="6340AF6F" w:rsidR="008D7F4E" w:rsidRPr="002B4451" w:rsidRDefault="008D7F4E" w:rsidP="008D7F4E">
      <w:pPr>
        <w:tabs>
          <w:tab w:val="left" w:pos="5229"/>
        </w:tabs>
        <w:rPr>
          <w:lang w:val="es-DO"/>
        </w:rPr>
      </w:pPr>
    </w:p>
    <w:p w14:paraId="08D78D4E" w14:textId="1D0B05B5" w:rsidR="009278A1" w:rsidRPr="006A2214" w:rsidRDefault="000D143C" w:rsidP="006A2214">
      <w:pPr>
        <w:tabs>
          <w:tab w:val="left" w:pos="5913"/>
        </w:tabs>
        <w:rPr>
          <w:lang w:val="es-DO"/>
        </w:rPr>
      </w:pPr>
      <w:r>
        <w:rPr>
          <w:noProof/>
          <w:lang w:val="es-DO"/>
        </w:rPr>
        <mc:AlternateContent>
          <mc:Choice Requires="wpg">
            <w:drawing>
              <wp:anchor distT="0" distB="0" distL="114300" distR="114300" simplePos="0" relativeHeight="251720704" behindDoc="0" locked="0" layoutInCell="1" allowOverlap="1" wp14:anchorId="304B06EC" wp14:editId="65C5E129">
                <wp:simplePos x="0" y="0"/>
                <wp:positionH relativeFrom="column">
                  <wp:posOffset>1438910</wp:posOffset>
                </wp:positionH>
                <wp:positionV relativeFrom="paragraph">
                  <wp:posOffset>118110</wp:posOffset>
                </wp:positionV>
                <wp:extent cx="3187700" cy="381635"/>
                <wp:effectExtent l="0" t="0" r="0" b="0"/>
                <wp:wrapNone/>
                <wp:docPr id="33" name="Group 33"/>
                <wp:cNvGraphicFramePr/>
                <a:graphic xmlns:a="http://schemas.openxmlformats.org/drawingml/2006/main">
                  <a:graphicData uri="http://schemas.microsoft.com/office/word/2010/wordprocessingGroup">
                    <wpg:wgp>
                      <wpg:cNvGrpSpPr/>
                      <wpg:grpSpPr>
                        <a:xfrm>
                          <a:off x="0" y="0"/>
                          <a:ext cx="3187700" cy="381635"/>
                          <a:chOff x="-266700" y="0"/>
                          <a:chExt cx="3187700" cy="381635"/>
                        </a:xfrm>
                      </wpg:grpSpPr>
                      <wps:wsp>
                        <wps:cNvPr id="34" name="object 10"/>
                        <wps:cNvSpPr/>
                        <wps:spPr>
                          <a:xfrm>
                            <a:off x="1047750" y="0"/>
                            <a:ext cx="472440" cy="22860"/>
                          </a:xfrm>
                          <a:custGeom>
                            <a:avLst/>
                            <a:gdLst/>
                            <a:ahLst/>
                            <a:cxnLst/>
                            <a:rect l="l" t="t" r="r" b="b"/>
                            <a:pathLst>
                              <a:path w="472439" h="22859">
                                <a:moveTo>
                                  <a:pt x="472439" y="0"/>
                                </a:moveTo>
                                <a:lnTo>
                                  <a:pt x="0" y="0"/>
                                </a:lnTo>
                                <a:lnTo>
                                  <a:pt x="0" y="22364"/>
                                </a:lnTo>
                                <a:lnTo>
                                  <a:pt x="472439" y="22364"/>
                                </a:lnTo>
                                <a:lnTo>
                                  <a:pt x="472439" y="0"/>
                                </a:lnTo>
                                <a:close/>
                              </a:path>
                            </a:pathLst>
                          </a:custGeom>
                          <a:solidFill>
                            <a:srgbClr val="D5B788"/>
                          </a:solidFill>
                        </wps:spPr>
                        <wps:bodyPr wrap="square" lIns="0" tIns="0" rIns="0" bIns="0" rtlCol="0"/>
                      </wps:wsp>
                      <wps:wsp>
                        <wps:cNvPr id="35" name="Text Box 2"/>
                        <wps:cNvSpPr txBox="1">
                          <a:spLocks noChangeArrowheads="1"/>
                        </wps:cNvSpPr>
                        <wps:spPr bwMode="auto">
                          <a:xfrm>
                            <a:off x="-266700" y="123825"/>
                            <a:ext cx="3187700" cy="257810"/>
                          </a:xfrm>
                          <a:prstGeom prst="rect">
                            <a:avLst/>
                          </a:prstGeom>
                          <a:solidFill>
                            <a:srgbClr val="FFFFFF"/>
                          </a:solidFill>
                          <a:ln w="9525">
                            <a:noFill/>
                            <a:miter lim="800000"/>
                            <a:headEnd/>
                            <a:tailEnd/>
                          </a:ln>
                        </wps:spPr>
                        <wps:txbx>
                          <w:txbxContent>
                            <w:p w14:paraId="2927CC02" w14:textId="29D9E5FB" w:rsidR="000D143C" w:rsidRPr="008B4419" w:rsidRDefault="008B4419" w:rsidP="000D143C">
                              <w:pPr>
                                <w:jc w:val="center"/>
                                <w:rPr>
                                  <w:color w:val="D8B888"/>
                                  <w:lang w:val="es-DO"/>
                                </w:rPr>
                              </w:pPr>
                              <w:r>
                                <w:rPr>
                                  <w:color w:val="D8B888"/>
                                  <w:lang w:val="es-DO"/>
                                </w:rPr>
                                <w:t>DIRECCION GENERAL DE MINERIA</w:t>
                              </w:r>
                            </w:p>
                          </w:txbxContent>
                        </wps:txbx>
                        <wps:bodyPr rot="0" vert="horz" wrap="square" lIns="91440" tIns="45720" rIns="91440" bIns="45720" anchor="t" anchorCtr="0">
                          <a:noAutofit/>
                        </wps:bodyPr>
                      </wps:wsp>
                    </wpg:wgp>
                  </a:graphicData>
                </a:graphic>
                <wp14:sizeRelH relativeFrom="margin">
                  <wp14:pctWidth>0</wp14:pctWidth>
                </wp14:sizeRelH>
              </wp:anchor>
            </w:drawing>
          </mc:Choice>
          <mc:Fallback>
            <w:pict>
              <v:group w14:anchorId="304B06EC" id="_x0000_s1035" style="position:absolute;margin-left:113.3pt;margin-top:9.3pt;width:251pt;height:30.05pt;z-index:251720704;mso-width-relative:margin" coordorigin="-2667" coordsize="31877,38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">
                <v:shape id="object 10" o:spid="_x0000_s1036" style="position:absolute;left:10477;width:4724;height:228;visibility:visible;mso-wrap-style:square;v-text-anchor:top" coordsize="472439,228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" path="m472439,l,,,22364r472439,l472439,xe" fillcolor="#d5b788" stroked="f">
                  <v:path arrowok="t"/>
                </v:shape>
                <v:shape id="Text Box 2" o:spid="_x0000_s1037" type="#_x0000_t202" style="position:absolute;left:-2667;top:1238;width:31877;height:25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" stroked="f">
                  <v:textbox>
                    <w:txbxContent>
                      <w:p w14:paraId="2927CC02" w14:textId="29D9E5FB" w:rsidR="000D143C" w:rsidRPr="008B4419" w:rsidRDefault="008B4419" w:rsidP="000D143C">
                        <w:pPr>
                          <w:jc w:val="center"/>
                          <w:rPr>
                            <w:color w:val="D8B888"/>
                            <w:lang w:val="es-DO"/>
                          </w:rPr>
                        </w:pPr>
                        <w:r>
                          <w:rPr>
                            <w:color w:val="D8B888"/>
                            <w:lang w:val="es-DO"/>
                          </w:rPr>
                          <w:t>DIRECCION GENERAL DE MINERIA</w:t>
                        </w:r>
                      </w:p>
                    </w:txbxContent>
                  </v:textbox>
                </v:shape>
              </v:group>
            </w:pict>
          </mc:Fallback>
        </mc:AlternateContent>
      </w:r>
    </w:p>
    <w:p w14:paraId="57645C81" w14:textId="77777777" w:rsidR="009278A1" w:rsidRDefault="009278A1" w:rsidP="00545797">
      <w:pPr>
        <w:jc w:val="center"/>
        <w:rPr>
          <w:b/>
          <w:bCs/>
          <w:color w:val="4C4747"/>
          <w:sz w:val="28"/>
          <w:lang w:val="es-DO"/>
        </w:rPr>
      </w:pPr>
    </w:p>
    <w:p w14:paraId="31E2FE32" w14:textId="505491A6" w:rsidR="00545797" w:rsidRPr="0082260F" w:rsidRDefault="00545797" w:rsidP="00545797">
      <w:pPr>
        <w:jc w:val="center"/>
        <w:rPr>
          <w:b/>
          <w:bCs/>
          <w:color w:val="4C4747"/>
          <w:sz w:val="28"/>
          <w:lang w:val="es-DO"/>
        </w:rPr>
      </w:pPr>
      <w:r w:rsidRPr="0082260F">
        <w:rPr>
          <w:b/>
          <w:bCs/>
          <w:color w:val="4C4747"/>
          <w:sz w:val="28"/>
          <w:lang w:val="es-DO"/>
        </w:rPr>
        <w:t>TABLA DE CONTENIDOS</w:t>
      </w:r>
    </w:p>
    <w:p w14:paraId="6C3E8713" w14:textId="043AA35F" w:rsidR="00545797" w:rsidRPr="0082260F" w:rsidRDefault="00545797" w:rsidP="00545797">
      <w:pPr>
        <w:rPr>
          <w:color w:val="4C4747"/>
          <w:lang w:val="es-DO"/>
        </w:rPr>
      </w:pPr>
      <w:r w:rsidRPr="0082260F">
        <w:rPr>
          <w:noProof/>
          <w:color w:val="4C4747"/>
        </w:rPr>
        <mc:AlternateContent>
          <mc:Choice Requires="wps">
            <w:drawing>
              <wp:anchor distT="0" distB="0" distL="114300" distR="114300" simplePos="0" relativeHeight="251669504" behindDoc="0" locked="0" layoutInCell="1" allowOverlap="1" wp14:anchorId="1E07F231" wp14:editId="4E07C729">
                <wp:simplePos x="0" y="0"/>
                <wp:positionH relativeFrom="margin">
                  <wp:posOffset>2743835</wp:posOffset>
                </wp:positionH>
                <wp:positionV relativeFrom="paragraph">
                  <wp:posOffset>87127</wp:posOffset>
                </wp:positionV>
                <wp:extent cx="463550" cy="0"/>
                <wp:effectExtent l="22860" t="15875" r="18415" b="22225"/>
                <wp:wrapNone/>
                <wp:docPr id="18"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3550" cy="0"/>
                        </a:xfrm>
                        <a:prstGeom prst="line">
                          <a:avLst/>
                        </a:prstGeom>
                        <a:noFill/>
                        <a:ln w="28575" algn="ctr">
                          <a:solidFill>
                            <a:srgbClr val="EE2A24"/>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C42533" id="Straight Connector 18" o:spid="_x0000_s1026" style="position:absolute;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216.05pt,6.85pt" to="252.55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" strokecolor="#ee2a24" strokeweight="2.25pt">
                <v:stroke joinstyle="miter"/>
                <w10:wrap anchorx="margin"/>
              </v:line>
            </w:pict>
          </mc:Fallback>
        </mc:AlternateContent>
      </w:r>
    </w:p>
    <w:p w14:paraId="34723B93" w14:textId="403D9A7A" w:rsidR="00545797" w:rsidRPr="0082260F" w:rsidRDefault="00654164" w:rsidP="009278A1">
      <w:pPr>
        <w:jc w:val="center"/>
        <w:rPr>
          <w:color w:val="4C4747"/>
          <w:lang w:val="es-DO"/>
        </w:rPr>
      </w:pPr>
      <w:r w:rsidRPr="0082260F">
        <w:rPr>
          <w:color w:val="4C4747"/>
          <w:lang w:val="es-DO"/>
        </w:rPr>
        <w:t xml:space="preserve">Memoria </w:t>
      </w:r>
      <w:r w:rsidR="00D837AC" w:rsidRPr="0082260F">
        <w:rPr>
          <w:color w:val="4C4747"/>
          <w:lang w:val="es-DO"/>
        </w:rPr>
        <w:t>I</w:t>
      </w:r>
      <w:r w:rsidRPr="0082260F">
        <w:rPr>
          <w:color w:val="4C4747"/>
          <w:lang w:val="es-DO"/>
        </w:rPr>
        <w:t>nstitucional</w:t>
      </w:r>
      <w:r w:rsidR="00545797" w:rsidRPr="0082260F">
        <w:rPr>
          <w:color w:val="4C4747"/>
          <w:lang w:val="es-DO"/>
        </w:rPr>
        <w:t xml:space="preserve"> </w:t>
      </w:r>
      <w:r w:rsidR="000025D4">
        <w:rPr>
          <w:color w:val="4C4747"/>
          <w:lang w:val="es-DO"/>
        </w:rPr>
        <w:t>2024</w:t>
      </w:r>
    </w:p>
    <w:sdt>
      <w:sdtPr>
        <w:rPr>
          <w:rFonts w:ascii="Times New Roman" w:eastAsiaTheme="minorHAnsi" w:hAnsi="Times New Roman" w:cs="Times New Roman"/>
          <w:color w:val="4C4747"/>
          <w:sz w:val="24"/>
          <w:szCs w:val="24"/>
        </w:rPr>
        <w:id w:val="-1111128147"/>
        <w:docPartObj>
          <w:docPartGallery w:val="Table of Contents"/>
          <w:docPartUnique/>
        </w:docPartObj>
      </w:sdtPr>
      <w:sdtEndPr>
        <w:rPr>
          <w:b/>
          <w:bCs/>
          <w:noProof/>
        </w:rPr>
      </w:sdtEndPr>
      <w:sdtContent>
        <w:p w14:paraId="13CA098D" w14:textId="2CC93254" w:rsidR="00A630BC" w:rsidRPr="0082260F" w:rsidRDefault="00A630BC">
          <w:pPr>
            <w:pStyle w:val="TtuloTDC"/>
            <w:rPr>
              <w:color w:val="4C4747"/>
            </w:rPr>
          </w:pPr>
        </w:p>
        <w:p w14:paraId="7D22EA9A" w14:textId="3C5BF1C2" w:rsidR="004439A5" w:rsidRDefault="00A630BC">
          <w:pPr>
            <w:pStyle w:val="TDC1"/>
            <w:rPr>
              <w:rFonts w:asciiTheme="minorHAnsi" w:eastAsiaTheme="minorEastAsia" w:hAnsiTheme="minorHAnsi" w:cstheme="minorBidi"/>
              <w:noProof/>
              <w:color w:val="auto"/>
              <w:spacing w:val="0"/>
              <w:kern w:val="2"/>
              <w:lang w:val="es-DO" w:eastAsia="es-DO"/>
              <w14:ligatures w14:val="standardContextual"/>
            </w:rPr>
          </w:pPr>
          <w:r w:rsidRPr="0082260F">
            <w:rPr>
              <w:color w:val="4C4747"/>
            </w:rPr>
            <w:fldChar w:fldCharType="begin"/>
          </w:r>
          <w:r w:rsidRPr="0082260F">
            <w:rPr>
              <w:color w:val="4C4747"/>
            </w:rPr>
            <w:instrText xml:space="preserve"> TOC \o "1-3" \h \z \u </w:instrText>
          </w:r>
          <w:r w:rsidRPr="0082260F">
            <w:rPr>
              <w:color w:val="4C4747"/>
            </w:rPr>
            <w:fldChar w:fldCharType="separate"/>
          </w:r>
          <w:hyperlink w:anchor="_Toc185263982" w:history="1">
            <w:r w:rsidR="004439A5" w:rsidRPr="00FA6065">
              <w:rPr>
                <w:rStyle w:val="Hipervnculo"/>
                <w:noProof/>
                <w:lang w:val="es-DO"/>
              </w:rPr>
              <w:t>PRESENTACIÓN</w:t>
            </w:r>
            <w:r w:rsidR="004439A5">
              <w:rPr>
                <w:noProof/>
                <w:webHidden/>
              </w:rPr>
              <w:tab/>
            </w:r>
            <w:r w:rsidR="004439A5">
              <w:rPr>
                <w:noProof/>
                <w:webHidden/>
              </w:rPr>
              <w:fldChar w:fldCharType="begin"/>
            </w:r>
            <w:r w:rsidR="004439A5">
              <w:rPr>
                <w:noProof/>
                <w:webHidden/>
              </w:rPr>
              <w:instrText xml:space="preserve"> PAGEREF _Toc185263982 \h </w:instrText>
            </w:r>
            <w:r w:rsidR="004439A5">
              <w:rPr>
                <w:noProof/>
                <w:webHidden/>
              </w:rPr>
            </w:r>
            <w:r w:rsidR="004439A5">
              <w:rPr>
                <w:noProof/>
                <w:webHidden/>
              </w:rPr>
              <w:fldChar w:fldCharType="separate"/>
            </w:r>
            <w:r w:rsidR="004439A5">
              <w:rPr>
                <w:noProof/>
                <w:webHidden/>
              </w:rPr>
              <w:t>5</w:t>
            </w:r>
            <w:r w:rsidR="004439A5">
              <w:rPr>
                <w:noProof/>
                <w:webHidden/>
              </w:rPr>
              <w:fldChar w:fldCharType="end"/>
            </w:r>
          </w:hyperlink>
        </w:p>
        <w:p w14:paraId="3F8EFE19" w14:textId="238E7B06" w:rsidR="004439A5" w:rsidRDefault="004439A5">
          <w:pPr>
            <w:pStyle w:val="TDC1"/>
            <w:rPr>
              <w:rFonts w:asciiTheme="minorHAnsi" w:eastAsiaTheme="minorEastAsia" w:hAnsiTheme="minorHAnsi" w:cstheme="minorBidi"/>
              <w:noProof/>
              <w:color w:val="auto"/>
              <w:spacing w:val="0"/>
              <w:kern w:val="2"/>
              <w:lang w:val="es-DO" w:eastAsia="es-DO"/>
              <w14:ligatures w14:val="standardContextual"/>
            </w:rPr>
          </w:pPr>
          <w:hyperlink w:anchor="_Toc185263983" w:history="1">
            <w:r w:rsidRPr="00FA6065">
              <w:rPr>
                <w:rStyle w:val="Hipervnculo"/>
                <w:noProof/>
                <w:lang w:val="es-DO"/>
              </w:rPr>
              <w:t>I. RESUMEN EJECUTIVO</w:t>
            </w:r>
            <w:r>
              <w:rPr>
                <w:noProof/>
                <w:webHidden/>
              </w:rPr>
              <w:tab/>
            </w:r>
            <w:r>
              <w:rPr>
                <w:noProof/>
                <w:webHidden/>
              </w:rPr>
              <w:fldChar w:fldCharType="begin"/>
            </w:r>
            <w:r>
              <w:rPr>
                <w:noProof/>
                <w:webHidden/>
              </w:rPr>
              <w:instrText xml:space="preserve"> PAGEREF _Toc185263983 \h </w:instrText>
            </w:r>
            <w:r>
              <w:rPr>
                <w:noProof/>
                <w:webHidden/>
              </w:rPr>
            </w:r>
            <w:r>
              <w:rPr>
                <w:noProof/>
                <w:webHidden/>
              </w:rPr>
              <w:fldChar w:fldCharType="separate"/>
            </w:r>
            <w:r>
              <w:rPr>
                <w:noProof/>
                <w:webHidden/>
              </w:rPr>
              <w:t>1</w:t>
            </w:r>
            <w:r>
              <w:rPr>
                <w:noProof/>
                <w:webHidden/>
              </w:rPr>
              <w:fldChar w:fldCharType="end"/>
            </w:r>
          </w:hyperlink>
        </w:p>
        <w:p w14:paraId="6BB6CB23" w14:textId="13B1E67D" w:rsidR="004439A5" w:rsidRDefault="004439A5">
          <w:pPr>
            <w:pStyle w:val="TDC1"/>
            <w:rPr>
              <w:rFonts w:asciiTheme="minorHAnsi" w:eastAsiaTheme="minorEastAsia" w:hAnsiTheme="minorHAnsi" w:cstheme="minorBidi"/>
              <w:noProof/>
              <w:color w:val="auto"/>
              <w:spacing w:val="0"/>
              <w:kern w:val="2"/>
              <w:lang w:val="es-DO" w:eastAsia="es-DO"/>
              <w14:ligatures w14:val="standardContextual"/>
            </w:rPr>
          </w:pPr>
          <w:hyperlink w:anchor="_Toc185263984" w:history="1">
            <w:r w:rsidRPr="00FA6065">
              <w:rPr>
                <w:rStyle w:val="Hipervnculo"/>
                <w:noProof/>
                <w:lang w:val="es-DO"/>
              </w:rPr>
              <w:t>II. INFORMACIÓN INSTITUCIONAL</w:t>
            </w:r>
            <w:r>
              <w:rPr>
                <w:noProof/>
                <w:webHidden/>
              </w:rPr>
              <w:tab/>
            </w:r>
            <w:r>
              <w:rPr>
                <w:noProof/>
                <w:webHidden/>
              </w:rPr>
              <w:fldChar w:fldCharType="begin"/>
            </w:r>
            <w:r>
              <w:rPr>
                <w:noProof/>
                <w:webHidden/>
              </w:rPr>
              <w:instrText xml:space="preserve"> PAGEREF _Toc185263984 \h </w:instrText>
            </w:r>
            <w:r>
              <w:rPr>
                <w:noProof/>
                <w:webHidden/>
              </w:rPr>
            </w:r>
            <w:r>
              <w:rPr>
                <w:noProof/>
                <w:webHidden/>
              </w:rPr>
              <w:fldChar w:fldCharType="separate"/>
            </w:r>
            <w:r>
              <w:rPr>
                <w:noProof/>
                <w:webHidden/>
              </w:rPr>
              <w:t>6</w:t>
            </w:r>
            <w:r>
              <w:rPr>
                <w:noProof/>
                <w:webHidden/>
              </w:rPr>
              <w:fldChar w:fldCharType="end"/>
            </w:r>
          </w:hyperlink>
        </w:p>
        <w:p w14:paraId="5E9BF78C" w14:textId="3994D180" w:rsidR="004439A5" w:rsidRDefault="004439A5">
          <w:pPr>
            <w:pStyle w:val="TDC2"/>
            <w:tabs>
              <w:tab w:val="right" w:leader="dot" w:pos="8898"/>
            </w:tabs>
            <w:rPr>
              <w:rFonts w:asciiTheme="minorHAnsi" w:eastAsiaTheme="minorEastAsia" w:hAnsiTheme="minorHAnsi" w:cstheme="minorBidi"/>
              <w:noProof/>
              <w:color w:val="auto"/>
              <w:spacing w:val="0"/>
              <w:kern w:val="2"/>
              <w:lang w:val="es-DO" w:eastAsia="es-DO"/>
              <w14:ligatures w14:val="standardContextual"/>
            </w:rPr>
          </w:pPr>
          <w:hyperlink w:anchor="_Toc185263985" w:history="1">
            <w:r w:rsidRPr="00FA6065">
              <w:rPr>
                <w:rStyle w:val="Hipervnculo"/>
                <w:noProof/>
                <w:lang w:val="es-DO"/>
              </w:rPr>
              <w:t>2.1 Marco Filosófico Institucional</w:t>
            </w:r>
            <w:r>
              <w:rPr>
                <w:noProof/>
                <w:webHidden/>
              </w:rPr>
              <w:tab/>
            </w:r>
            <w:r>
              <w:rPr>
                <w:noProof/>
                <w:webHidden/>
              </w:rPr>
              <w:fldChar w:fldCharType="begin"/>
            </w:r>
            <w:r>
              <w:rPr>
                <w:noProof/>
                <w:webHidden/>
              </w:rPr>
              <w:instrText xml:space="preserve"> PAGEREF _Toc185263985 \h </w:instrText>
            </w:r>
            <w:r>
              <w:rPr>
                <w:noProof/>
                <w:webHidden/>
              </w:rPr>
            </w:r>
            <w:r>
              <w:rPr>
                <w:noProof/>
                <w:webHidden/>
              </w:rPr>
              <w:fldChar w:fldCharType="separate"/>
            </w:r>
            <w:r>
              <w:rPr>
                <w:noProof/>
                <w:webHidden/>
              </w:rPr>
              <w:t>6</w:t>
            </w:r>
            <w:r>
              <w:rPr>
                <w:noProof/>
                <w:webHidden/>
              </w:rPr>
              <w:fldChar w:fldCharType="end"/>
            </w:r>
          </w:hyperlink>
        </w:p>
        <w:p w14:paraId="20749D30" w14:textId="742D2114" w:rsidR="004439A5" w:rsidRDefault="004439A5">
          <w:pPr>
            <w:pStyle w:val="TDC2"/>
            <w:tabs>
              <w:tab w:val="right" w:leader="dot" w:pos="8898"/>
            </w:tabs>
            <w:rPr>
              <w:rFonts w:asciiTheme="minorHAnsi" w:eastAsiaTheme="minorEastAsia" w:hAnsiTheme="minorHAnsi" w:cstheme="minorBidi"/>
              <w:noProof/>
              <w:color w:val="auto"/>
              <w:spacing w:val="0"/>
              <w:kern w:val="2"/>
              <w:lang w:val="es-DO" w:eastAsia="es-DO"/>
              <w14:ligatures w14:val="standardContextual"/>
            </w:rPr>
          </w:pPr>
          <w:hyperlink w:anchor="_Toc185263986" w:history="1">
            <w:r w:rsidRPr="00FA6065">
              <w:rPr>
                <w:rStyle w:val="Hipervnculo"/>
                <w:noProof/>
                <w:lang w:val="es-DO"/>
              </w:rPr>
              <w:t>a. Misión:</w:t>
            </w:r>
            <w:r>
              <w:rPr>
                <w:noProof/>
                <w:webHidden/>
              </w:rPr>
              <w:tab/>
            </w:r>
            <w:r>
              <w:rPr>
                <w:noProof/>
                <w:webHidden/>
              </w:rPr>
              <w:fldChar w:fldCharType="begin"/>
            </w:r>
            <w:r>
              <w:rPr>
                <w:noProof/>
                <w:webHidden/>
              </w:rPr>
              <w:instrText xml:space="preserve"> PAGEREF _Toc185263986 \h </w:instrText>
            </w:r>
            <w:r>
              <w:rPr>
                <w:noProof/>
                <w:webHidden/>
              </w:rPr>
            </w:r>
            <w:r>
              <w:rPr>
                <w:noProof/>
                <w:webHidden/>
              </w:rPr>
              <w:fldChar w:fldCharType="separate"/>
            </w:r>
            <w:r>
              <w:rPr>
                <w:noProof/>
                <w:webHidden/>
              </w:rPr>
              <w:t>6</w:t>
            </w:r>
            <w:r>
              <w:rPr>
                <w:noProof/>
                <w:webHidden/>
              </w:rPr>
              <w:fldChar w:fldCharType="end"/>
            </w:r>
          </w:hyperlink>
        </w:p>
        <w:p w14:paraId="34BF006C" w14:textId="67F02951" w:rsidR="004439A5" w:rsidRDefault="004439A5">
          <w:pPr>
            <w:pStyle w:val="TDC2"/>
            <w:tabs>
              <w:tab w:val="right" w:leader="dot" w:pos="8898"/>
            </w:tabs>
            <w:rPr>
              <w:rFonts w:asciiTheme="minorHAnsi" w:eastAsiaTheme="minorEastAsia" w:hAnsiTheme="minorHAnsi" w:cstheme="minorBidi"/>
              <w:noProof/>
              <w:color w:val="auto"/>
              <w:spacing w:val="0"/>
              <w:kern w:val="2"/>
              <w:lang w:val="es-DO" w:eastAsia="es-DO"/>
              <w14:ligatures w14:val="standardContextual"/>
            </w:rPr>
          </w:pPr>
          <w:hyperlink w:anchor="_Toc185263987" w:history="1">
            <w:r w:rsidRPr="00FA6065">
              <w:rPr>
                <w:rStyle w:val="Hipervnculo"/>
                <w:noProof/>
                <w:lang w:val="es-DO"/>
              </w:rPr>
              <w:t>b. Visión:</w:t>
            </w:r>
            <w:r>
              <w:rPr>
                <w:noProof/>
                <w:webHidden/>
              </w:rPr>
              <w:tab/>
            </w:r>
            <w:r>
              <w:rPr>
                <w:noProof/>
                <w:webHidden/>
              </w:rPr>
              <w:fldChar w:fldCharType="begin"/>
            </w:r>
            <w:r>
              <w:rPr>
                <w:noProof/>
                <w:webHidden/>
              </w:rPr>
              <w:instrText xml:space="preserve"> PAGEREF _Toc185263987 \h </w:instrText>
            </w:r>
            <w:r>
              <w:rPr>
                <w:noProof/>
                <w:webHidden/>
              </w:rPr>
            </w:r>
            <w:r>
              <w:rPr>
                <w:noProof/>
                <w:webHidden/>
              </w:rPr>
              <w:fldChar w:fldCharType="separate"/>
            </w:r>
            <w:r>
              <w:rPr>
                <w:noProof/>
                <w:webHidden/>
              </w:rPr>
              <w:t>6</w:t>
            </w:r>
            <w:r>
              <w:rPr>
                <w:noProof/>
                <w:webHidden/>
              </w:rPr>
              <w:fldChar w:fldCharType="end"/>
            </w:r>
          </w:hyperlink>
        </w:p>
        <w:p w14:paraId="1E7FFBBD" w14:textId="10282E00" w:rsidR="004439A5" w:rsidRDefault="004439A5">
          <w:pPr>
            <w:pStyle w:val="TDC2"/>
            <w:tabs>
              <w:tab w:val="right" w:leader="dot" w:pos="8898"/>
            </w:tabs>
            <w:rPr>
              <w:rFonts w:asciiTheme="minorHAnsi" w:eastAsiaTheme="minorEastAsia" w:hAnsiTheme="minorHAnsi" w:cstheme="minorBidi"/>
              <w:noProof/>
              <w:color w:val="auto"/>
              <w:spacing w:val="0"/>
              <w:kern w:val="2"/>
              <w:lang w:val="es-DO" w:eastAsia="es-DO"/>
              <w14:ligatures w14:val="standardContextual"/>
            </w:rPr>
          </w:pPr>
          <w:hyperlink w:anchor="_Toc185263988" w:history="1">
            <w:r w:rsidRPr="00FA6065">
              <w:rPr>
                <w:rStyle w:val="Hipervnculo"/>
                <w:noProof/>
                <w:lang w:val="es-DO"/>
              </w:rPr>
              <w:t>c. Valores:</w:t>
            </w:r>
            <w:r>
              <w:rPr>
                <w:noProof/>
                <w:webHidden/>
              </w:rPr>
              <w:tab/>
            </w:r>
            <w:r>
              <w:rPr>
                <w:noProof/>
                <w:webHidden/>
              </w:rPr>
              <w:fldChar w:fldCharType="begin"/>
            </w:r>
            <w:r>
              <w:rPr>
                <w:noProof/>
                <w:webHidden/>
              </w:rPr>
              <w:instrText xml:space="preserve"> PAGEREF _Toc185263988 \h </w:instrText>
            </w:r>
            <w:r>
              <w:rPr>
                <w:noProof/>
                <w:webHidden/>
              </w:rPr>
            </w:r>
            <w:r>
              <w:rPr>
                <w:noProof/>
                <w:webHidden/>
              </w:rPr>
              <w:fldChar w:fldCharType="separate"/>
            </w:r>
            <w:r>
              <w:rPr>
                <w:noProof/>
                <w:webHidden/>
              </w:rPr>
              <w:t>7</w:t>
            </w:r>
            <w:r>
              <w:rPr>
                <w:noProof/>
                <w:webHidden/>
              </w:rPr>
              <w:fldChar w:fldCharType="end"/>
            </w:r>
          </w:hyperlink>
        </w:p>
        <w:p w14:paraId="2EE94698" w14:textId="4647D749" w:rsidR="004439A5" w:rsidRDefault="004439A5">
          <w:pPr>
            <w:pStyle w:val="TDC2"/>
            <w:tabs>
              <w:tab w:val="right" w:leader="dot" w:pos="8898"/>
            </w:tabs>
            <w:rPr>
              <w:rFonts w:asciiTheme="minorHAnsi" w:eastAsiaTheme="minorEastAsia" w:hAnsiTheme="minorHAnsi" w:cstheme="minorBidi"/>
              <w:noProof/>
              <w:color w:val="auto"/>
              <w:spacing w:val="0"/>
              <w:kern w:val="2"/>
              <w:lang w:val="es-DO" w:eastAsia="es-DO"/>
              <w14:ligatures w14:val="standardContextual"/>
            </w:rPr>
          </w:pPr>
          <w:hyperlink w:anchor="_Toc185263989" w:history="1">
            <w:r w:rsidRPr="00FA6065">
              <w:rPr>
                <w:rStyle w:val="Hipervnculo"/>
                <w:noProof/>
                <w:lang w:val="es-DO"/>
              </w:rPr>
              <w:t>2.2 Base Legal</w:t>
            </w:r>
            <w:r>
              <w:rPr>
                <w:noProof/>
                <w:webHidden/>
              </w:rPr>
              <w:tab/>
            </w:r>
            <w:r>
              <w:rPr>
                <w:noProof/>
                <w:webHidden/>
              </w:rPr>
              <w:fldChar w:fldCharType="begin"/>
            </w:r>
            <w:r>
              <w:rPr>
                <w:noProof/>
                <w:webHidden/>
              </w:rPr>
              <w:instrText xml:space="preserve"> PAGEREF _Toc185263989 \h </w:instrText>
            </w:r>
            <w:r>
              <w:rPr>
                <w:noProof/>
                <w:webHidden/>
              </w:rPr>
            </w:r>
            <w:r>
              <w:rPr>
                <w:noProof/>
                <w:webHidden/>
              </w:rPr>
              <w:fldChar w:fldCharType="separate"/>
            </w:r>
            <w:r>
              <w:rPr>
                <w:noProof/>
                <w:webHidden/>
              </w:rPr>
              <w:t>7</w:t>
            </w:r>
            <w:r>
              <w:rPr>
                <w:noProof/>
                <w:webHidden/>
              </w:rPr>
              <w:fldChar w:fldCharType="end"/>
            </w:r>
          </w:hyperlink>
        </w:p>
        <w:p w14:paraId="46461341" w14:textId="73485885" w:rsidR="004439A5" w:rsidRDefault="004439A5">
          <w:pPr>
            <w:pStyle w:val="TDC2"/>
            <w:tabs>
              <w:tab w:val="right" w:leader="dot" w:pos="8898"/>
            </w:tabs>
            <w:rPr>
              <w:rFonts w:asciiTheme="minorHAnsi" w:eastAsiaTheme="minorEastAsia" w:hAnsiTheme="minorHAnsi" w:cstheme="minorBidi"/>
              <w:noProof/>
              <w:color w:val="auto"/>
              <w:spacing w:val="0"/>
              <w:kern w:val="2"/>
              <w:lang w:val="es-DO" w:eastAsia="es-DO"/>
              <w14:ligatures w14:val="standardContextual"/>
            </w:rPr>
          </w:pPr>
          <w:hyperlink w:anchor="_Toc185263990" w:history="1">
            <w:r w:rsidRPr="00FA6065">
              <w:rPr>
                <w:rStyle w:val="Hipervnculo"/>
                <w:noProof/>
                <w:lang w:val="es-DO"/>
              </w:rPr>
              <w:t>2.3 Estructura Organizativa</w:t>
            </w:r>
            <w:r>
              <w:rPr>
                <w:noProof/>
                <w:webHidden/>
              </w:rPr>
              <w:tab/>
            </w:r>
            <w:r>
              <w:rPr>
                <w:noProof/>
                <w:webHidden/>
              </w:rPr>
              <w:fldChar w:fldCharType="begin"/>
            </w:r>
            <w:r>
              <w:rPr>
                <w:noProof/>
                <w:webHidden/>
              </w:rPr>
              <w:instrText xml:space="preserve"> PAGEREF _Toc185263990 \h </w:instrText>
            </w:r>
            <w:r>
              <w:rPr>
                <w:noProof/>
                <w:webHidden/>
              </w:rPr>
            </w:r>
            <w:r>
              <w:rPr>
                <w:noProof/>
                <w:webHidden/>
              </w:rPr>
              <w:fldChar w:fldCharType="separate"/>
            </w:r>
            <w:r>
              <w:rPr>
                <w:noProof/>
                <w:webHidden/>
              </w:rPr>
              <w:t>9</w:t>
            </w:r>
            <w:r>
              <w:rPr>
                <w:noProof/>
                <w:webHidden/>
              </w:rPr>
              <w:fldChar w:fldCharType="end"/>
            </w:r>
          </w:hyperlink>
        </w:p>
        <w:p w14:paraId="095D7CE2" w14:textId="6DB8C306" w:rsidR="004439A5" w:rsidRDefault="004439A5">
          <w:pPr>
            <w:pStyle w:val="TDC2"/>
            <w:tabs>
              <w:tab w:val="right" w:leader="dot" w:pos="8898"/>
            </w:tabs>
            <w:rPr>
              <w:rFonts w:asciiTheme="minorHAnsi" w:eastAsiaTheme="minorEastAsia" w:hAnsiTheme="minorHAnsi" w:cstheme="minorBidi"/>
              <w:noProof/>
              <w:color w:val="auto"/>
              <w:spacing w:val="0"/>
              <w:kern w:val="2"/>
              <w:lang w:val="es-DO" w:eastAsia="es-DO"/>
              <w14:ligatures w14:val="standardContextual"/>
            </w:rPr>
          </w:pPr>
          <w:hyperlink w:anchor="_Toc185263991" w:history="1">
            <w:r w:rsidRPr="00FA6065">
              <w:rPr>
                <w:rStyle w:val="Hipervnculo"/>
                <w:noProof/>
                <w:lang w:val="es-ES"/>
              </w:rPr>
              <w:t>2.4 Planificación Estratégica Institucional</w:t>
            </w:r>
            <w:r>
              <w:rPr>
                <w:noProof/>
                <w:webHidden/>
              </w:rPr>
              <w:tab/>
            </w:r>
            <w:r>
              <w:rPr>
                <w:noProof/>
                <w:webHidden/>
              </w:rPr>
              <w:fldChar w:fldCharType="begin"/>
            </w:r>
            <w:r>
              <w:rPr>
                <w:noProof/>
                <w:webHidden/>
              </w:rPr>
              <w:instrText xml:space="preserve"> PAGEREF _Toc185263991 \h </w:instrText>
            </w:r>
            <w:r>
              <w:rPr>
                <w:noProof/>
                <w:webHidden/>
              </w:rPr>
            </w:r>
            <w:r>
              <w:rPr>
                <w:noProof/>
                <w:webHidden/>
              </w:rPr>
              <w:fldChar w:fldCharType="separate"/>
            </w:r>
            <w:r>
              <w:rPr>
                <w:noProof/>
                <w:webHidden/>
              </w:rPr>
              <w:t>12</w:t>
            </w:r>
            <w:r>
              <w:rPr>
                <w:noProof/>
                <w:webHidden/>
              </w:rPr>
              <w:fldChar w:fldCharType="end"/>
            </w:r>
          </w:hyperlink>
        </w:p>
        <w:p w14:paraId="628C9C87" w14:textId="2D32125E" w:rsidR="004439A5" w:rsidRDefault="004439A5">
          <w:pPr>
            <w:pStyle w:val="TDC1"/>
            <w:rPr>
              <w:rFonts w:asciiTheme="minorHAnsi" w:eastAsiaTheme="minorEastAsia" w:hAnsiTheme="minorHAnsi" w:cstheme="minorBidi"/>
              <w:noProof/>
              <w:color w:val="auto"/>
              <w:spacing w:val="0"/>
              <w:kern w:val="2"/>
              <w:lang w:val="es-DO" w:eastAsia="es-DO"/>
              <w14:ligatures w14:val="standardContextual"/>
            </w:rPr>
          </w:pPr>
          <w:hyperlink w:anchor="_Toc185263992" w:history="1">
            <w:r w:rsidRPr="00FA6065">
              <w:rPr>
                <w:rStyle w:val="Hipervnculo"/>
                <w:noProof/>
                <w:lang w:val="es-DO"/>
              </w:rPr>
              <w:t>III. RESULTADOS MISIONALES</w:t>
            </w:r>
            <w:r>
              <w:rPr>
                <w:noProof/>
                <w:webHidden/>
              </w:rPr>
              <w:tab/>
            </w:r>
            <w:r>
              <w:rPr>
                <w:noProof/>
                <w:webHidden/>
              </w:rPr>
              <w:fldChar w:fldCharType="begin"/>
            </w:r>
            <w:r>
              <w:rPr>
                <w:noProof/>
                <w:webHidden/>
              </w:rPr>
              <w:instrText xml:space="preserve"> PAGEREF _Toc185263992 \h </w:instrText>
            </w:r>
            <w:r>
              <w:rPr>
                <w:noProof/>
                <w:webHidden/>
              </w:rPr>
            </w:r>
            <w:r>
              <w:rPr>
                <w:noProof/>
                <w:webHidden/>
              </w:rPr>
              <w:fldChar w:fldCharType="separate"/>
            </w:r>
            <w:r>
              <w:rPr>
                <w:noProof/>
                <w:webHidden/>
              </w:rPr>
              <w:t>13</w:t>
            </w:r>
            <w:r>
              <w:rPr>
                <w:noProof/>
                <w:webHidden/>
              </w:rPr>
              <w:fldChar w:fldCharType="end"/>
            </w:r>
          </w:hyperlink>
        </w:p>
        <w:p w14:paraId="475DCA3F" w14:textId="271998EB" w:rsidR="004439A5" w:rsidRDefault="004439A5">
          <w:pPr>
            <w:pStyle w:val="TDC1"/>
            <w:rPr>
              <w:rFonts w:asciiTheme="minorHAnsi" w:eastAsiaTheme="minorEastAsia" w:hAnsiTheme="minorHAnsi" w:cstheme="minorBidi"/>
              <w:noProof/>
              <w:color w:val="auto"/>
              <w:spacing w:val="0"/>
              <w:kern w:val="2"/>
              <w:lang w:val="es-DO" w:eastAsia="es-DO"/>
              <w14:ligatures w14:val="standardContextual"/>
            </w:rPr>
          </w:pPr>
          <w:hyperlink w:anchor="_Toc185263993" w:history="1">
            <w:r w:rsidRPr="00FA6065">
              <w:rPr>
                <w:rStyle w:val="Hipervnculo"/>
                <w:noProof/>
                <w:lang w:val="es-DO"/>
              </w:rPr>
              <w:t>IV RESULTADOS DE LAS ÁREAS TRANSVERSALES Y DE APOYO</w:t>
            </w:r>
            <w:r>
              <w:rPr>
                <w:noProof/>
                <w:webHidden/>
              </w:rPr>
              <w:tab/>
            </w:r>
            <w:r>
              <w:rPr>
                <w:noProof/>
                <w:webHidden/>
              </w:rPr>
              <w:fldChar w:fldCharType="begin"/>
            </w:r>
            <w:r>
              <w:rPr>
                <w:noProof/>
                <w:webHidden/>
              </w:rPr>
              <w:instrText xml:space="preserve"> PAGEREF _Toc185263993 \h </w:instrText>
            </w:r>
            <w:r>
              <w:rPr>
                <w:noProof/>
                <w:webHidden/>
              </w:rPr>
            </w:r>
            <w:r>
              <w:rPr>
                <w:noProof/>
                <w:webHidden/>
              </w:rPr>
              <w:fldChar w:fldCharType="separate"/>
            </w:r>
            <w:r>
              <w:rPr>
                <w:noProof/>
                <w:webHidden/>
              </w:rPr>
              <w:t>25</w:t>
            </w:r>
            <w:r>
              <w:rPr>
                <w:noProof/>
                <w:webHidden/>
              </w:rPr>
              <w:fldChar w:fldCharType="end"/>
            </w:r>
          </w:hyperlink>
        </w:p>
        <w:p w14:paraId="7424BF9B" w14:textId="0587C241" w:rsidR="004439A5" w:rsidRDefault="004439A5">
          <w:pPr>
            <w:pStyle w:val="TDC2"/>
            <w:tabs>
              <w:tab w:val="right" w:leader="dot" w:pos="8898"/>
            </w:tabs>
            <w:rPr>
              <w:rFonts w:asciiTheme="minorHAnsi" w:eastAsiaTheme="minorEastAsia" w:hAnsiTheme="minorHAnsi" w:cstheme="minorBidi"/>
              <w:noProof/>
              <w:color w:val="auto"/>
              <w:spacing w:val="0"/>
              <w:kern w:val="2"/>
              <w:lang w:val="es-DO" w:eastAsia="es-DO"/>
              <w14:ligatures w14:val="standardContextual"/>
            </w:rPr>
          </w:pPr>
          <w:hyperlink w:anchor="_Toc185263994" w:history="1">
            <w:r w:rsidRPr="00FA6065">
              <w:rPr>
                <w:rStyle w:val="Hipervnculo"/>
                <w:noProof/>
              </w:rPr>
              <w:t>4.1 Desempeño del Área Administrativa y Financiera.</w:t>
            </w:r>
            <w:r>
              <w:rPr>
                <w:noProof/>
                <w:webHidden/>
              </w:rPr>
              <w:tab/>
            </w:r>
            <w:r>
              <w:rPr>
                <w:noProof/>
                <w:webHidden/>
              </w:rPr>
              <w:fldChar w:fldCharType="begin"/>
            </w:r>
            <w:r>
              <w:rPr>
                <w:noProof/>
                <w:webHidden/>
              </w:rPr>
              <w:instrText xml:space="preserve"> PAGEREF _Toc185263994 \h </w:instrText>
            </w:r>
            <w:r>
              <w:rPr>
                <w:noProof/>
                <w:webHidden/>
              </w:rPr>
            </w:r>
            <w:r>
              <w:rPr>
                <w:noProof/>
                <w:webHidden/>
              </w:rPr>
              <w:fldChar w:fldCharType="separate"/>
            </w:r>
            <w:r>
              <w:rPr>
                <w:noProof/>
                <w:webHidden/>
              </w:rPr>
              <w:t>25</w:t>
            </w:r>
            <w:r>
              <w:rPr>
                <w:noProof/>
                <w:webHidden/>
              </w:rPr>
              <w:fldChar w:fldCharType="end"/>
            </w:r>
          </w:hyperlink>
        </w:p>
        <w:p w14:paraId="40D78CA7" w14:textId="7AE8DBCD" w:rsidR="004439A5" w:rsidRDefault="004439A5">
          <w:pPr>
            <w:pStyle w:val="TDC2"/>
            <w:tabs>
              <w:tab w:val="right" w:leader="dot" w:pos="8898"/>
            </w:tabs>
            <w:rPr>
              <w:rFonts w:asciiTheme="minorHAnsi" w:eastAsiaTheme="minorEastAsia" w:hAnsiTheme="minorHAnsi" w:cstheme="minorBidi"/>
              <w:noProof/>
              <w:color w:val="auto"/>
              <w:spacing w:val="0"/>
              <w:kern w:val="2"/>
              <w:lang w:val="es-DO" w:eastAsia="es-DO"/>
              <w14:ligatures w14:val="standardContextual"/>
            </w:rPr>
          </w:pPr>
          <w:hyperlink w:anchor="_Toc185263995" w:history="1">
            <w:r w:rsidRPr="00FA6065">
              <w:rPr>
                <w:rStyle w:val="Hipervnculo"/>
                <w:noProof/>
                <w:lang w:val="es-DO"/>
              </w:rPr>
              <w:t>4.2 Desempeño de Recursos Humanos</w:t>
            </w:r>
            <w:r>
              <w:rPr>
                <w:noProof/>
                <w:webHidden/>
              </w:rPr>
              <w:tab/>
            </w:r>
            <w:r>
              <w:rPr>
                <w:noProof/>
                <w:webHidden/>
              </w:rPr>
              <w:fldChar w:fldCharType="begin"/>
            </w:r>
            <w:r>
              <w:rPr>
                <w:noProof/>
                <w:webHidden/>
              </w:rPr>
              <w:instrText xml:space="preserve"> PAGEREF _Toc185263995 \h </w:instrText>
            </w:r>
            <w:r>
              <w:rPr>
                <w:noProof/>
                <w:webHidden/>
              </w:rPr>
            </w:r>
            <w:r>
              <w:rPr>
                <w:noProof/>
                <w:webHidden/>
              </w:rPr>
              <w:fldChar w:fldCharType="separate"/>
            </w:r>
            <w:r>
              <w:rPr>
                <w:noProof/>
                <w:webHidden/>
              </w:rPr>
              <w:t>34</w:t>
            </w:r>
            <w:r>
              <w:rPr>
                <w:noProof/>
                <w:webHidden/>
              </w:rPr>
              <w:fldChar w:fldCharType="end"/>
            </w:r>
          </w:hyperlink>
        </w:p>
        <w:p w14:paraId="283BB983" w14:textId="4C5FF205" w:rsidR="004439A5" w:rsidRDefault="004439A5">
          <w:pPr>
            <w:pStyle w:val="TDC2"/>
            <w:tabs>
              <w:tab w:val="right" w:leader="dot" w:pos="8898"/>
            </w:tabs>
            <w:rPr>
              <w:rFonts w:asciiTheme="minorHAnsi" w:eastAsiaTheme="minorEastAsia" w:hAnsiTheme="minorHAnsi" w:cstheme="minorBidi"/>
              <w:noProof/>
              <w:color w:val="auto"/>
              <w:spacing w:val="0"/>
              <w:kern w:val="2"/>
              <w:lang w:val="es-DO" w:eastAsia="es-DO"/>
              <w14:ligatures w14:val="standardContextual"/>
            </w:rPr>
          </w:pPr>
          <w:hyperlink w:anchor="_Toc185263996" w:history="1">
            <w:r w:rsidRPr="00FA6065">
              <w:rPr>
                <w:rStyle w:val="Hipervnculo"/>
                <w:noProof/>
                <w:lang w:val="es-DO"/>
              </w:rPr>
              <w:t>4.3 Desempeño de los Procesos Jurídicos</w:t>
            </w:r>
            <w:r>
              <w:rPr>
                <w:noProof/>
                <w:webHidden/>
              </w:rPr>
              <w:tab/>
            </w:r>
            <w:r>
              <w:rPr>
                <w:noProof/>
                <w:webHidden/>
              </w:rPr>
              <w:fldChar w:fldCharType="begin"/>
            </w:r>
            <w:r>
              <w:rPr>
                <w:noProof/>
                <w:webHidden/>
              </w:rPr>
              <w:instrText xml:space="preserve"> PAGEREF _Toc185263996 \h </w:instrText>
            </w:r>
            <w:r>
              <w:rPr>
                <w:noProof/>
                <w:webHidden/>
              </w:rPr>
            </w:r>
            <w:r>
              <w:rPr>
                <w:noProof/>
                <w:webHidden/>
              </w:rPr>
              <w:fldChar w:fldCharType="separate"/>
            </w:r>
            <w:r>
              <w:rPr>
                <w:noProof/>
                <w:webHidden/>
              </w:rPr>
              <w:t>37</w:t>
            </w:r>
            <w:r>
              <w:rPr>
                <w:noProof/>
                <w:webHidden/>
              </w:rPr>
              <w:fldChar w:fldCharType="end"/>
            </w:r>
          </w:hyperlink>
        </w:p>
        <w:p w14:paraId="16489E13" w14:textId="33B1F163" w:rsidR="004439A5" w:rsidRDefault="004439A5">
          <w:pPr>
            <w:pStyle w:val="TDC2"/>
            <w:tabs>
              <w:tab w:val="right" w:leader="dot" w:pos="8898"/>
            </w:tabs>
            <w:rPr>
              <w:rFonts w:asciiTheme="minorHAnsi" w:eastAsiaTheme="minorEastAsia" w:hAnsiTheme="minorHAnsi" w:cstheme="minorBidi"/>
              <w:noProof/>
              <w:color w:val="auto"/>
              <w:spacing w:val="0"/>
              <w:kern w:val="2"/>
              <w:lang w:val="es-DO" w:eastAsia="es-DO"/>
              <w14:ligatures w14:val="standardContextual"/>
            </w:rPr>
          </w:pPr>
          <w:hyperlink w:anchor="_Toc185263997" w:history="1">
            <w:r w:rsidRPr="00FA6065">
              <w:rPr>
                <w:rStyle w:val="Hipervnculo"/>
                <w:noProof/>
              </w:rPr>
              <w:t>4.4 Desempeño de la Tecnología</w:t>
            </w:r>
            <w:r>
              <w:rPr>
                <w:noProof/>
                <w:webHidden/>
              </w:rPr>
              <w:tab/>
            </w:r>
            <w:r>
              <w:rPr>
                <w:noProof/>
                <w:webHidden/>
              </w:rPr>
              <w:fldChar w:fldCharType="begin"/>
            </w:r>
            <w:r>
              <w:rPr>
                <w:noProof/>
                <w:webHidden/>
              </w:rPr>
              <w:instrText xml:space="preserve"> PAGEREF _Toc185263997 \h </w:instrText>
            </w:r>
            <w:r>
              <w:rPr>
                <w:noProof/>
                <w:webHidden/>
              </w:rPr>
            </w:r>
            <w:r>
              <w:rPr>
                <w:noProof/>
                <w:webHidden/>
              </w:rPr>
              <w:fldChar w:fldCharType="separate"/>
            </w:r>
            <w:r>
              <w:rPr>
                <w:noProof/>
                <w:webHidden/>
              </w:rPr>
              <w:t>45</w:t>
            </w:r>
            <w:r>
              <w:rPr>
                <w:noProof/>
                <w:webHidden/>
              </w:rPr>
              <w:fldChar w:fldCharType="end"/>
            </w:r>
          </w:hyperlink>
        </w:p>
        <w:p w14:paraId="7AE4FD50" w14:textId="4105DF87" w:rsidR="004439A5" w:rsidRDefault="004439A5">
          <w:pPr>
            <w:pStyle w:val="TDC2"/>
            <w:tabs>
              <w:tab w:val="right" w:leader="dot" w:pos="8898"/>
            </w:tabs>
            <w:rPr>
              <w:rFonts w:asciiTheme="minorHAnsi" w:eastAsiaTheme="minorEastAsia" w:hAnsiTheme="minorHAnsi" w:cstheme="minorBidi"/>
              <w:noProof/>
              <w:color w:val="auto"/>
              <w:spacing w:val="0"/>
              <w:kern w:val="2"/>
              <w:lang w:val="es-DO" w:eastAsia="es-DO"/>
              <w14:ligatures w14:val="standardContextual"/>
            </w:rPr>
          </w:pPr>
          <w:hyperlink w:anchor="_Toc185263998" w:history="1">
            <w:r w:rsidRPr="00FA6065">
              <w:rPr>
                <w:rStyle w:val="Hipervnculo"/>
                <w:noProof/>
                <w:lang w:val="es-DO"/>
              </w:rPr>
              <w:t>4.5 Desempeño del Sistema de Planificación y Desarrollo Institucional</w:t>
            </w:r>
            <w:r>
              <w:rPr>
                <w:noProof/>
                <w:webHidden/>
              </w:rPr>
              <w:tab/>
            </w:r>
            <w:r>
              <w:rPr>
                <w:noProof/>
                <w:webHidden/>
              </w:rPr>
              <w:fldChar w:fldCharType="begin"/>
            </w:r>
            <w:r>
              <w:rPr>
                <w:noProof/>
                <w:webHidden/>
              </w:rPr>
              <w:instrText xml:space="preserve"> PAGEREF _Toc185263998 \h </w:instrText>
            </w:r>
            <w:r>
              <w:rPr>
                <w:noProof/>
                <w:webHidden/>
              </w:rPr>
            </w:r>
            <w:r>
              <w:rPr>
                <w:noProof/>
                <w:webHidden/>
              </w:rPr>
              <w:fldChar w:fldCharType="separate"/>
            </w:r>
            <w:r>
              <w:rPr>
                <w:noProof/>
                <w:webHidden/>
              </w:rPr>
              <w:t>47</w:t>
            </w:r>
            <w:r>
              <w:rPr>
                <w:noProof/>
                <w:webHidden/>
              </w:rPr>
              <w:fldChar w:fldCharType="end"/>
            </w:r>
          </w:hyperlink>
        </w:p>
        <w:p w14:paraId="3DD6F207" w14:textId="4C10DCE0" w:rsidR="004439A5" w:rsidRDefault="004439A5">
          <w:pPr>
            <w:pStyle w:val="TDC1"/>
            <w:rPr>
              <w:rFonts w:asciiTheme="minorHAnsi" w:eastAsiaTheme="minorEastAsia" w:hAnsiTheme="minorHAnsi" w:cstheme="minorBidi"/>
              <w:noProof/>
              <w:color w:val="auto"/>
              <w:spacing w:val="0"/>
              <w:kern w:val="2"/>
              <w:lang w:val="es-DO" w:eastAsia="es-DO"/>
              <w14:ligatures w14:val="standardContextual"/>
            </w:rPr>
          </w:pPr>
          <w:hyperlink w:anchor="_Toc185263999" w:history="1">
            <w:r w:rsidRPr="00FA6065">
              <w:rPr>
                <w:rStyle w:val="Hipervnculo"/>
                <w:noProof/>
                <w:lang w:val="es-DO"/>
              </w:rPr>
              <w:t>V. SERVICIO AL CIUDADANO Y TRANSPARENCIA INSTITUCIONAL</w:t>
            </w:r>
            <w:r>
              <w:rPr>
                <w:noProof/>
                <w:webHidden/>
              </w:rPr>
              <w:tab/>
            </w:r>
            <w:r>
              <w:rPr>
                <w:noProof/>
                <w:webHidden/>
              </w:rPr>
              <w:fldChar w:fldCharType="begin"/>
            </w:r>
            <w:r>
              <w:rPr>
                <w:noProof/>
                <w:webHidden/>
              </w:rPr>
              <w:instrText xml:space="preserve"> PAGEREF _Toc185263999 \h </w:instrText>
            </w:r>
            <w:r>
              <w:rPr>
                <w:noProof/>
                <w:webHidden/>
              </w:rPr>
            </w:r>
            <w:r>
              <w:rPr>
                <w:noProof/>
                <w:webHidden/>
              </w:rPr>
              <w:fldChar w:fldCharType="separate"/>
            </w:r>
            <w:r>
              <w:rPr>
                <w:noProof/>
                <w:webHidden/>
              </w:rPr>
              <w:t>54</w:t>
            </w:r>
            <w:r>
              <w:rPr>
                <w:noProof/>
                <w:webHidden/>
              </w:rPr>
              <w:fldChar w:fldCharType="end"/>
            </w:r>
          </w:hyperlink>
        </w:p>
        <w:p w14:paraId="7A0FDC11" w14:textId="4228A0D5" w:rsidR="004439A5" w:rsidRDefault="004439A5">
          <w:pPr>
            <w:pStyle w:val="TDC2"/>
            <w:tabs>
              <w:tab w:val="right" w:leader="dot" w:pos="8898"/>
            </w:tabs>
            <w:rPr>
              <w:rFonts w:asciiTheme="minorHAnsi" w:eastAsiaTheme="minorEastAsia" w:hAnsiTheme="minorHAnsi" w:cstheme="minorBidi"/>
              <w:noProof/>
              <w:color w:val="auto"/>
              <w:spacing w:val="0"/>
              <w:kern w:val="2"/>
              <w:lang w:val="es-DO" w:eastAsia="es-DO"/>
              <w14:ligatures w14:val="standardContextual"/>
            </w:rPr>
          </w:pPr>
          <w:hyperlink w:anchor="_Toc185264000" w:history="1">
            <w:r w:rsidRPr="00FA6065">
              <w:rPr>
                <w:rStyle w:val="Hipervnculo"/>
                <w:noProof/>
              </w:rPr>
              <w:t>5.1 Nivel de la Satisfacción con el Servicio</w:t>
            </w:r>
            <w:r>
              <w:rPr>
                <w:noProof/>
                <w:webHidden/>
              </w:rPr>
              <w:tab/>
            </w:r>
            <w:r>
              <w:rPr>
                <w:noProof/>
                <w:webHidden/>
              </w:rPr>
              <w:fldChar w:fldCharType="begin"/>
            </w:r>
            <w:r>
              <w:rPr>
                <w:noProof/>
                <w:webHidden/>
              </w:rPr>
              <w:instrText xml:space="preserve"> PAGEREF _Toc185264000 \h </w:instrText>
            </w:r>
            <w:r>
              <w:rPr>
                <w:noProof/>
                <w:webHidden/>
              </w:rPr>
            </w:r>
            <w:r>
              <w:rPr>
                <w:noProof/>
                <w:webHidden/>
              </w:rPr>
              <w:fldChar w:fldCharType="separate"/>
            </w:r>
            <w:r>
              <w:rPr>
                <w:noProof/>
                <w:webHidden/>
              </w:rPr>
              <w:t>54</w:t>
            </w:r>
            <w:r>
              <w:rPr>
                <w:noProof/>
                <w:webHidden/>
              </w:rPr>
              <w:fldChar w:fldCharType="end"/>
            </w:r>
          </w:hyperlink>
        </w:p>
        <w:p w14:paraId="4D7A7D19" w14:textId="4C502AA0" w:rsidR="004439A5" w:rsidRDefault="004439A5">
          <w:pPr>
            <w:pStyle w:val="TDC2"/>
            <w:tabs>
              <w:tab w:val="right" w:leader="dot" w:pos="8898"/>
            </w:tabs>
            <w:rPr>
              <w:rFonts w:asciiTheme="minorHAnsi" w:eastAsiaTheme="minorEastAsia" w:hAnsiTheme="minorHAnsi" w:cstheme="minorBidi"/>
              <w:noProof/>
              <w:color w:val="auto"/>
              <w:spacing w:val="0"/>
              <w:kern w:val="2"/>
              <w:lang w:val="es-DO" w:eastAsia="es-DO"/>
              <w14:ligatures w14:val="standardContextual"/>
            </w:rPr>
          </w:pPr>
          <w:hyperlink w:anchor="_Toc185264001" w:history="1">
            <w:r w:rsidRPr="00FA6065">
              <w:rPr>
                <w:rStyle w:val="Hipervnculo"/>
                <w:noProof/>
              </w:rPr>
              <w:t>5.2 Nivel de Cumplimiento Acceso a la Información</w:t>
            </w:r>
            <w:r>
              <w:rPr>
                <w:noProof/>
                <w:webHidden/>
              </w:rPr>
              <w:tab/>
            </w:r>
            <w:r>
              <w:rPr>
                <w:noProof/>
                <w:webHidden/>
              </w:rPr>
              <w:fldChar w:fldCharType="begin"/>
            </w:r>
            <w:r>
              <w:rPr>
                <w:noProof/>
                <w:webHidden/>
              </w:rPr>
              <w:instrText xml:space="preserve"> PAGEREF _Toc185264001 \h </w:instrText>
            </w:r>
            <w:r>
              <w:rPr>
                <w:noProof/>
                <w:webHidden/>
              </w:rPr>
            </w:r>
            <w:r>
              <w:rPr>
                <w:noProof/>
                <w:webHidden/>
              </w:rPr>
              <w:fldChar w:fldCharType="separate"/>
            </w:r>
            <w:r>
              <w:rPr>
                <w:noProof/>
                <w:webHidden/>
              </w:rPr>
              <w:t>56</w:t>
            </w:r>
            <w:r>
              <w:rPr>
                <w:noProof/>
                <w:webHidden/>
              </w:rPr>
              <w:fldChar w:fldCharType="end"/>
            </w:r>
          </w:hyperlink>
        </w:p>
        <w:p w14:paraId="6F1E0AE9" w14:textId="5B4EF390" w:rsidR="004439A5" w:rsidRDefault="004439A5">
          <w:pPr>
            <w:pStyle w:val="TDC3"/>
            <w:tabs>
              <w:tab w:val="right" w:leader="dot" w:pos="8898"/>
            </w:tabs>
            <w:rPr>
              <w:rFonts w:asciiTheme="minorHAnsi" w:eastAsiaTheme="minorEastAsia" w:hAnsiTheme="minorHAnsi" w:cstheme="minorBidi"/>
              <w:noProof/>
              <w:color w:val="auto"/>
              <w:spacing w:val="0"/>
              <w:kern w:val="2"/>
              <w:lang w:val="es-DO" w:eastAsia="es-DO"/>
              <w14:ligatures w14:val="standardContextual"/>
            </w:rPr>
          </w:pPr>
          <w:hyperlink w:anchor="_Toc185264002" w:history="1">
            <w:r w:rsidRPr="00FA6065">
              <w:rPr>
                <w:rStyle w:val="Hipervnculo"/>
                <w:rFonts w:eastAsia="Calibri"/>
                <w:noProof/>
                <w:lang w:val="es-DO"/>
              </w:rPr>
              <w:t>Plan de Acción</w:t>
            </w:r>
            <w:r>
              <w:rPr>
                <w:noProof/>
                <w:webHidden/>
              </w:rPr>
              <w:tab/>
            </w:r>
            <w:r>
              <w:rPr>
                <w:noProof/>
                <w:webHidden/>
              </w:rPr>
              <w:fldChar w:fldCharType="begin"/>
            </w:r>
            <w:r>
              <w:rPr>
                <w:noProof/>
                <w:webHidden/>
              </w:rPr>
              <w:instrText xml:space="preserve"> PAGEREF _Toc185264002 \h </w:instrText>
            </w:r>
            <w:r>
              <w:rPr>
                <w:noProof/>
                <w:webHidden/>
              </w:rPr>
            </w:r>
            <w:r>
              <w:rPr>
                <w:noProof/>
                <w:webHidden/>
              </w:rPr>
              <w:fldChar w:fldCharType="separate"/>
            </w:r>
            <w:r>
              <w:rPr>
                <w:noProof/>
                <w:webHidden/>
              </w:rPr>
              <w:t>57</w:t>
            </w:r>
            <w:r>
              <w:rPr>
                <w:noProof/>
                <w:webHidden/>
              </w:rPr>
              <w:fldChar w:fldCharType="end"/>
            </w:r>
          </w:hyperlink>
        </w:p>
        <w:p w14:paraId="6E957CE2" w14:textId="0141AE49" w:rsidR="004439A5" w:rsidRDefault="004439A5">
          <w:pPr>
            <w:pStyle w:val="TDC2"/>
            <w:tabs>
              <w:tab w:val="right" w:leader="dot" w:pos="8898"/>
            </w:tabs>
            <w:rPr>
              <w:rFonts w:asciiTheme="minorHAnsi" w:eastAsiaTheme="minorEastAsia" w:hAnsiTheme="minorHAnsi" w:cstheme="minorBidi"/>
              <w:noProof/>
              <w:color w:val="auto"/>
              <w:spacing w:val="0"/>
              <w:kern w:val="2"/>
              <w:lang w:val="es-DO" w:eastAsia="es-DO"/>
              <w14:ligatures w14:val="standardContextual"/>
            </w:rPr>
          </w:pPr>
          <w:hyperlink w:anchor="_Toc185264003" w:history="1">
            <w:r w:rsidRPr="00FA6065">
              <w:rPr>
                <w:rStyle w:val="Hipervnculo"/>
                <w:noProof/>
                <w:lang w:val="es-DO" w:eastAsia="es-DO"/>
              </w:rPr>
              <w:t>5.3 Resultados del Sistema de Quejas, Reclamos y Sugerencias</w:t>
            </w:r>
            <w:r>
              <w:rPr>
                <w:noProof/>
                <w:webHidden/>
              </w:rPr>
              <w:tab/>
            </w:r>
            <w:r>
              <w:rPr>
                <w:noProof/>
                <w:webHidden/>
              </w:rPr>
              <w:fldChar w:fldCharType="begin"/>
            </w:r>
            <w:r>
              <w:rPr>
                <w:noProof/>
                <w:webHidden/>
              </w:rPr>
              <w:instrText xml:space="preserve"> PAGEREF _Toc185264003 \h </w:instrText>
            </w:r>
            <w:r>
              <w:rPr>
                <w:noProof/>
                <w:webHidden/>
              </w:rPr>
            </w:r>
            <w:r>
              <w:rPr>
                <w:noProof/>
                <w:webHidden/>
              </w:rPr>
              <w:fldChar w:fldCharType="separate"/>
            </w:r>
            <w:r>
              <w:rPr>
                <w:noProof/>
                <w:webHidden/>
              </w:rPr>
              <w:t>57</w:t>
            </w:r>
            <w:r>
              <w:rPr>
                <w:noProof/>
                <w:webHidden/>
              </w:rPr>
              <w:fldChar w:fldCharType="end"/>
            </w:r>
          </w:hyperlink>
        </w:p>
        <w:p w14:paraId="77E4EE32" w14:textId="1A2A54DA" w:rsidR="004439A5" w:rsidRDefault="004439A5">
          <w:pPr>
            <w:pStyle w:val="TDC2"/>
            <w:tabs>
              <w:tab w:val="right" w:leader="dot" w:pos="8898"/>
            </w:tabs>
            <w:rPr>
              <w:rFonts w:asciiTheme="minorHAnsi" w:eastAsiaTheme="minorEastAsia" w:hAnsiTheme="minorHAnsi" w:cstheme="minorBidi"/>
              <w:noProof/>
              <w:color w:val="auto"/>
              <w:spacing w:val="0"/>
              <w:kern w:val="2"/>
              <w:lang w:val="es-DO" w:eastAsia="es-DO"/>
              <w14:ligatures w14:val="standardContextual"/>
            </w:rPr>
          </w:pPr>
          <w:hyperlink w:anchor="_Toc185264004" w:history="1">
            <w:r w:rsidRPr="00FA6065">
              <w:rPr>
                <w:rStyle w:val="Hipervnculo"/>
                <w:noProof/>
              </w:rPr>
              <w:t>5.4 Resultados de Mediciones del Portal de Transparencia</w:t>
            </w:r>
            <w:r>
              <w:rPr>
                <w:noProof/>
                <w:webHidden/>
              </w:rPr>
              <w:tab/>
            </w:r>
            <w:r>
              <w:rPr>
                <w:noProof/>
                <w:webHidden/>
              </w:rPr>
              <w:fldChar w:fldCharType="begin"/>
            </w:r>
            <w:r>
              <w:rPr>
                <w:noProof/>
                <w:webHidden/>
              </w:rPr>
              <w:instrText xml:space="preserve"> PAGEREF _Toc185264004 \h </w:instrText>
            </w:r>
            <w:r>
              <w:rPr>
                <w:noProof/>
                <w:webHidden/>
              </w:rPr>
            </w:r>
            <w:r>
              <w:rPr>
                <w:noProof/>
                <w:webHidden/>
              </w:rPr>
              <w:fldChar w:fldCharType="separate"/>
            </w:r>
            <w:r>
              <w:rPr>
                <w:noProof/>
                <w:webHidden/>
              </w:rPr>
              <w:t>59</w:t>
            </w:r>
            <w:r>
              <w:rPr>
                <w:noProof/>
                <w:webHidden/>
              </w:rPr>
              <w:fldChar w:fldCharType="end"/>
            </w:r>
          </w:hyperlink>
        </w:p>
        <w:p w14:paraId="2492FD5C" w14:textId="70027C10" w:rsidR="004439A5" w:rsidRDefault="004439A5">
          <w:pPr>
            <w:pStyle w:val="TDC3"/>
            <w:tabs>
              <w:tab w:val="right" w:leader="dot" w:pos="8898"/>
            </w:tabs>
            <w:rPr>
              <w:rFonts w:asciiTheme="minorHAnsi" w:eastAsiaTheme="minorEastAsia" w:hAnsiTheme="minorHAnsi" w:cstheme="minorBidi"/>
              <w:noProof/>
              <w:color w:val="auto"/>
              <w:spacing w:val="0"/>
              <w:kern w:val="2"/>
              <w:lang w:val="es-DO" w:eastAsia="es-DO"/>
              <w14:ligatures w14:val="standardContextual"/>
            </w:rPr>
          </w:pPr>
          <w:hyperlink w:anchor="_Toc185264005" w:history="1">
            <w:r w:rsidRPr="00FA6065">
              <w:rPr>
                <w:rStyle w:val="Hipervnculo"/>
                <w:rFonts w:eastAsia="Calibri"/>
                <w:noProof/>
              </w:rPr>
              <w:t>Plan de Acción</w:t>
            </w:r>
            <w:r>
              <w:rPr>
                <w:noProof/>
                <w:webHidden/>
              </w:rPr>
              <w:tab/>
            </w:r>
            <w:r>
              <w:rPr>
                <w:noProof/>
                <w:webHidden/>
              </w:rPr>
              <w:fldChar w:fldCharType="begin"/>
            </w:r>
            <w:r>
              <w:rPr>
                <w:noProof/>
                <w:webHidden/>
              </w:rPr>
              <w:instrText xml:space="preserve"> PAGEREF _Toc185264005 \h </w:instrText>
            </w:r>
            <w:r>
              <w:rPr>
                <w:noProof/>
                <w:webHidden/>
              </w:rPr>
            </w:r>
            <w:r>
              <w:rPr>
                <w:noProof/>
                <w:webHidden/>
              </w:rPr>
              <w:fldChar w:fldCharType="separate"/>
            </w:r>
            <w:r>
              <w:rPr>
                <w:noProof/>
                <w:webHidden/>
              </w:rPr>
              <w:t>60</w:t>
            </w:r>
            <w:r>
              <w:rPr>
                <w:noProof/>
                <w:webHidden/>
              </w:rPr>
              <w:fldChar w:fldCharType="end"/>
            </w:r>
          </w:hyperlink>
        </w:p>
        <w:p w14:paraId="360E7C61" w14:textId="751BE38A" w:rsidR="004439A5" w:rsidRDefault="004439A5">
          <w:pPr>
            <w:pStyle w:val="TDC1"/>
            <w:rPr>
              <w:rFonts w:asciiTheme="minorHAnsi" w:eastAsiaTheme="minorEastAsia" w:hAnsiTheme="minorHAnsi" w:cstheme="minorBidi"/>
              <w:noProof/>
              <w:color w:val="auto"/>
              <w:spacing w:val="0"/>
              <w:kern w:val="2"/>
              <w:lang w:val="es-DO" w:eastAsia="es-DO"/>
              <w14:ligatures w14:val="standardContextual"/>
            </w:rPr>
          </w:pPr>
          <w:hyperlink w:anchor="_Toc185264006" w:history="1">
            <w:r w:rsidRPr="00FA6065">
              <w:rPr>
                <w:rStyle w:val="Hipervnculo"/>
                <w:noProof/>
                <w:lang w:val="es-DO"/>
              </w:rPr>
              <w:t>VI. PROYECCIONES AL PRÓXIMO AÑO</w:t>
            </w:r>
            <w:r>
              <w:rPr>
                <w:noProof/>
                <w:webHidden/>
              </w:rPr>
              <w:tab/>
            </w:r>
            <w:r>
              <w:rPr>
                <w:noProof/>
                <w:webHidden/>
              </w:rPr>
              <w:fldChar w:fldCharType="begin"/>
            </w:r>
            <w:r>
              <w:rPr>
                <w:noProof/>
                <w:webHidden/>
              </w:rPr>
              <w:instrText xml:space="preserve"> PAGEREF _Toc185264006 \h </w:instrText>
            </w:r>
            <w:r>
              <w:rPr>
                <w:noProof/>
                <w:webHidden/>
              </w:rPr>
            </w:r>
            <w:r>
              <w:rPr>
                <w:noProof/>
                <w:webHidden/>
              </w:rPr>
              <w:fldChar w:fldCharType="separate"/>
            </w:r>
            <w:r>
              <w:rPr>
                <w:noProof/>
                <w:webHidden/>
              </w:rPr>
              <w:t>62</w:t>
            </w:r>
            <w:r>
              <w:rPr>
                <w:noProof/>
                <w:webHidden/>
              </w:rPr>
              <w:fldChar w:fldCharType="end"/>
            </w:r>
          </w:hyperlink>
        </w:p>
        <w:p w14:paraId="64C6536D" w14:textId="630D5285" w:rsidR="004439A5" w:rsidRDefault="004439A5">
          <w:pPr>
            <w:pStyle w:val="TDC1"/>
            <w:rPr>
              <w:rFonts w:asciiTheme="minorHAnsi" w:eastAsiaTheme="minorEastAsia" w:hAnsiTheme="minorHAnsi" w:cstheme="minorBidi"/>
              <w:noProof/>
              <w:color w:val="auto"/>
              <w:spacing w:val="0"/>
              <w:kern w:val="2"/>
              <w:lang w:val="es-DO" w:eastAsia="es-DO"/>
              <w14:ligatures w14:val="standardContextual"/>
            </w:rPr>
          </w:pPr>
          <w:hyperlink w:anchor="_Toc185264007" w:history="1">
            <w:r w:rsidRPr="00FA6065">
              <w:rPr>
                <w:rStyle w:val="Hipervnculo"/>
                <w:noProof/>
              </w:rPr>
              <w:t>ANEXOS</w:t>
            </w:r>
            <w:r>
              <w:rPr>
                <w:noProof/>
                <w:webHidden/>
              </w:rPr>
              <w:tab/>
            </w:r>
            <w:r>
              <w:rPr>
                <w:noProof/>
                <w:webHidden/>
              </w:rPr>
              <w:fldChar w:fldCharType="begin"/>
            </w:r>
            <w:r>
              <w:rPr>
                <w:noProof/>
                <w:webHidden/>
              </w:rPr>
              <w:instrText xml:space="preserve"> PAGEREF _Toc185264007 \h </w:instrText>
            </w:r>
            <w:r>
              <w:rPr>
                <w:noProof/>
                <w:webHidden/>
              </w:rPr>
            </w:r>
            <w:r>
              <w:rPr>
                <w:noProof/>
                <w:webHidden/>
              </w:rPr>
              <w:fldChar w:fldCharType="separate"/>
            </w:r>
            <w:r>
              <w:rPr>
                <w:noProof/>
                <w:webHidden/>
              </w:rPr>
              <w:t>65</w:t>
            </w:r>
            <w:r>
              <w:rPr>
                <w:noProof/>
                <w:webHidden/>
              </w:rPr>
              <w:fldChar w:fldCharType="end"/>
            </w:r>
          </w:hyperlink>
        </w:p>
        <w:p w14:paraId="277B73A9" w14:textId="39C46D82" w:rsidR="004439A5" w:rsidRDefault="004439A5">
          <w:pPr>
            <w:pStyle w:val="TDC2"/>
            <w:tabs>
              <w:tab w:val="left" w:pos="720"/>
              <w:tab w:val="right" w:leader="dot" w:pos="8898"/>
            </w:tabs>
            <w:rPr>
              <w:rFonts w:asciiTheme="minorHAnsi" w:eastAsiaTheme="minorEastAsia" w:hAnsiTheme="minorHAnsi" w:cstheme="minorBidi"/>
              <w:noProof/>
              <w:color w:val="auto"/>
              <w:spacing w:val="0"/>
              <w:kern w:val="2"/>
              <w:lang w:val="es-DO" w:eastAsia="es-DO"/>
              <w14:ligatures w14:val="standardContextual"/>
            </w:rPr>
          </w:pPr>
          <w:hyperlink w:anchor="_Toc185264008" w:history="1">
            <w:r w:rsidRPr="00FA6065">
              <w:rPr>
                <w:rStyle w:val="Hipervnculo"/>
                <w:noProof/>
              </w:rPr>
              <w:t>a.</w:t>
            </w:r>
            <w:r>
              <w:rPr>
                <w:rFonts w:asciiTheme="minorHAnsi" w:eastAsiaTheme="minorEastAsia" w:hAnsiTheme="minorHAnsi" w:cstheme="minorBidi"/>
                <w:noProof/>
                <w:color w:val="auto"/>
                <w:spacing w:val="0"/>
                <w:kern w:val="2"/>
                <w:lang w:val="es-DO" w:eastAsia="es-DO"/>
                <w14:ligatures w14:val="standardContextual"/>
              </w:rPr>
              <w:tab/>
            </w:r>
            <w:r w:rsidRPr="00FA6065">
              <w:rPr>
                <w:rStyle w:val="Hipervnculo"/>
                <w:noProof/>
              </w:rPr>
              <w:t>Matriz de Logros Relevantes</w:t>
            </w:r>
            <w:r>
              <w:rPr>
                <w:noProof/>
                <w:webHidden/>
              </w:rPr>
              <w:tab/>
            </w:r>
            <w:r>
              <w:rPr>
                <w:noProof/>
                <w:webHidden/>
              </w:rPr>
              <w:fldChar w:fldCharType="begin"/>
            </w:r>
            <w:r>
              <w:rPr>
                <w:noProof/>
                <w:webHidden/>
              </w:rPr>
              <w:instrText xml:space="preserve"> PAGEREF _Toc185264008 \h </w:instrText>
            </w:r>
            <w:r>
              <w:rPr>
                <w:noProof/>
                <w:webHidden/>
              </w:rPr>
            </w:r>
            <w:r>
              <w:rPr>
                <w:noProof/>
                <w:webHidden/>
              </w:rPr>
              <w:fldChar w:fldCharType="separate"/>
            </w:r>
            <w:r>
              <w:rPr>
                <w:noProof/>
                <w:webHidden/>
              </w:rPr>
              <w:t>65</w:t>
            </w:r>
            <w:r>
              <w:rPr>
                <w:noProof/>
                <w:webHidden/>
              </w:rPr>
              <w:fldChar w:fldCharType="end"/>
            </w:r>
          </w:hyperlink>
        </w:p>
        <w:p w14:paraId="4610E5EC" w14:textId="15B54C43" w:rsidR="004439A5" w:rsidRDefault="004439A5">
          <w:pPr>
            <w:pStyle w:val="TDC2"/>
            <w:tabs>
              <w:tab w:val="left" w:pos="720"/>
              <w:tab w:val="right" w:leader="dot" w:pos="8898"/>
            </w:tabs>
            <w:rPr>
              <w:rFonts w:asciiTheme="minorHAnsi" w:eastAsiaTheme="minorEastAsia" w:hAnsiTheme="minorHAnsi" w:cstheme="minorBidi"/>
              <w:noProof/>
              <w:color w:val="auto"/>
              <w:spacing w:val="0"/>
              <w:kern w:val="2"/>
              <w:lang w:val="es-DO" w:eastAsia="es-DO"/>
              <w14:ligatures w14:val="standardContextual"/>
            </w:rPr>
          </w:pPr>
          <w:hyperlink w:anchor="_Toc185264009" w:history="1">
            <w:r w:rsidRPr="00FA6065">
              <w:rPr>
                <w:rStyle w:val="Hipervnculo"/>
                <w:noProof/>
                <w:lang w:val="es-DO"/>
              </w:rPr>
              <w:t>b.</w:t>
            </w:r>
            <w:r>
              <w:rPr>
                <w:rFonts w:asciiTheme="minorHAnsi" w:eastAsiaTheme="minorEastAsia" w:hAnsiTheme="minorHAnsi" w:cstheme="minorBidi"/>
                <w:noProof/>
                <w:color w:val="auto"/>
                <w:spacing w:val="0"/>
                <w:kern w:val="2"/>
                <w:lang w:val="es-DO" w:eastAsia="es-DO"/>
                <w14:ligatures w14:val="standardContextual"/>
              </w:rPr>
              <w:tab/>
            </w:r>
            <w:r w:rsidRPr="00FA6065">
              <w:rPr>
                <w:rStyle w:val="Hipervnculo"/>
                <w:noProof/>
                <w:lang w:val="es-DO"/>
              </w:rPr>
              <w:t>Matriz de Gestión Presupuestaria Annual</w:t>
            </w:r>
            <w:r>
              <w:rPr>
                <w:noProof/>
                <w:webHidden/>
              </w:rPr>
              <w:tab/>
            </w:r>
            <w:r>
              <w:rPr>
                <w:noProof/>
                <w:webHidden/>
              </w:rPr>
              <w:fldChar w:fldCharType="begin"/>
            </w:r>
            <w:r>
              <w:rPr>
                <w:noProof/>
                <w:webHidden/>
              </w:rPr>
              <w:instrText xml:space="preserve"> PAGEREF _Toc185264009 \h </w:instrText>
            </w:r>
            <w:r>
              <w:rPr>
                <w:noProof/>
                <w:webHidden/>
              </w:rPr>
            </w:r>
            <w:r>
              <w:rPr>
                <w:noProof/>
                <w:webHidden/>
              </w:rPr>
              <w:fldChar w:fldCharType="separate"/>
            </w:r>
            <w:r>
              <w:rPr>
                <w:noProof/>
                <w:webHidden/>
              </w:rPr>
              <w:t>66</w:t>
            </w:r>
            <w:r>
              <w:rPr>
                <w:noProof/>
                <w:webHidden/>
              </w:rPr>
              <w:fldChar w:fldCharType="end"/>
            </w:r>
          </w:hyperlink>
        </w:p>
        <w:p w14:paraId="11516C2C" w14:textId="7595FD2A" w:rsidR="004439A5" w:rsidRDefault="004439A5">
          <w:pPr>
            <w:pStyle w:val="TDC2"/>
            <w:tabs>
              <w:tab w:val="left" w:pos="720"/>
              <w:tab w:val="right" w:leader="dot" w:pos="8898"/>
            </w:tabs>
            <w:rPr>
              <w:rFonts w:asciiTheme="minorHAnsi" w:eastAsiaTheme="minorEastAsia" w:hAnsiTheme="minorHAnsi" w:cstheme="minorBidi"/>
              <w:noProof/>
              <w:color w:val="auto"/>
              <w:spacing w:val="0"/>
              <w:kern w:val="2"/>
              <w:lang w:val="es-DO" w:eastAsia="es-DO"/>
              <w14:ligatures w14:val="standardContextual"/>
            </w:rPr>
          </w:pPr>
          <w:hyperlink w:anchor="_Toc185264010" w:history="1">
            <w:r w:rsidRPr="00FA6065">
              <w:rPr>
                <w:rStyle w:val="Hipervnculo"/>
                <w:noProof/>
                <w:lang w:val="es-DO"/>
              </w:rPr>
              <w:t>c.</w:t>
            </w:r>
            <w:r>
              <w:rPr>
                <w:rFonts w:asciiTheme="minorHAnsi" w:eastAsiaTheme="minorEastAsia" w:hAnsiTheme="minorHAnsi" w:cstheme="minorBidi"/>
                <w:noProof/>
                <w:color w:val="auto"/>
                <w:spacing w:val="0"/>
                <w:kern w:val="2"/>
                <w:lang w:val="es-DO" w:eastAsia="es-DO"/>
                <w14:ligatures w14:val="standardContextual"/>
              </w:rPr>
              <w:tab/>
            </w:r>
            <w:r w:rsidRPr="00FA6065">
              <w:rPr>
                <w:rStyle w:val="Hipervnculo"/>
                <w:noProof/>
                <w:lang w:val="es-DO"/>
              </w:rPr>
              <w:t>Matriz de Principales Indicadores del POA</w:t>
            </w:r>
            <w:r>
              <w:rPr>
                <w:noProof/>
                <w:webHidden/>
              </w:rPr>
              <w:tab/>
            </w:r>
            <w:r>
              <w:rPr>
                <w:noProof/>
                <w:webHidden/>
              </w:rPr>
              <w:fldChar w:fldCharType="begin"/>
            </w:r>
            <w:r>
              <w:rPr>
                <w:noProof/>
                <w:webHidden/>
              </w:rPr>
              <w:instrText xml:space="preserve"> PAGEREF _Toc185264010 \h </w:instrText>
            </w:r>
            <w:r>
              <w:rPr>
                <w:noProof/>
                <w:webHidden/>
              </w:rPr>
            </w:r>
            <w:r>
              <w:rPr>
                <w:noProof/>
                <w:webHidden/>
              </w:rPr>
              <w:fldChar w:fldCharType="separate"/>
            </w:r>
            <w:r>
              <w:rPr>
                <w:noProof/>
                <w:webHidden/>
              </w:rPr>
              <w:t>67</w:t>
            </w:r>
            <w:r>
              <w:rPr>
                <w:noProof/>
                <w:webHidden/>
              </w:rPr>
              <w:fldChar w:fldCharType="end"/>
            </w:r>
          </w:hyperlink>
        </w:p>
        <w:p w14:paraId="7BAF9ADD" w14:textId="4EE08F2C" w:rsidR="004439A5" w:rsidRDefault="004439A5">
          <w:pPr>
            <w:pStyle w:val="TDC2"/>
            <w:tabs>
              <w:tab w:val="left" w:pos="720"/>
              <w:tab w:val="right" w:leader="dot" w:pos="8898"/>
            </w:tabs>
            <w:rPr>
              <w:rFonts w:asciiTheme="minorHAnsi" w:eastAsiaTheme="minorEastAsia" w:hAnsiTheme="minorHAnsi" w:cstheme="minorBidi"/>
              <w:noProof/>
              <w:color w:val="auto"/>
              <w:spacing w:val="0"/>
              <w:kern w:val="2"/>
              <w:lang w:val="es-DO" w:eastAsia="es-DO"/>
              <w14:ligatures w14:val="standardContextual"/>
            </w:rPr>
          </w:pPr>
          <w:hyperlink w:anchor="_Toc185264011" w:history="1">
            <w:r w:rsidRPr="00FA6065">
              <w:rPr>
                <w:rStyle w:val="Hipervnculo"/>
                <w:noProof/>
                <w:lang w:val="es-DO"/>
              </w:rPr>
              <w:t>d.</w:t>
            </w:r>
            <w:r>
              <w:rPr>
                <w:rFonts w:asciiTheme="minorHAnsi" w:eastAsiaTheme="minorEastAsia" w:hAnsiTheme="minorHAnsi" w:cstheme="minorBidi"/>
                <w:noProof/>
                <w:color w:val="auto"/>
                <w:spacing w:val="0"/>
                <w:kern w:val="2"/>
                <w:lang w:val="es-DO" w:eastAsia="es-DO"/>
                <w14:ligatures w14:val="standardContextual"/>
              </w:rPr>
              <w:tab/>
            </w:r>
            <w:r w:rsidRPr="00FA6065">
              <w:rPr>
                <w:rStyle w:val="Hipervnculo"/>
                <w:noProof/>
                <w:lang w:val="es-DO"/>
              </w:rPr>
              <w:t>Resumen del Plan de Compras</w:t>
            </w:r>
            <w:r>
              <w:rPr>
                <w:noProof/>
                <w:webHidden/>
              </w:rPr>
              <w:tab/>
            </w:r>
            <w:r>
              <w:rPr>
                <w:noProof/>
                <w:webHidden/>
              </w:rPr>
              <w:fldChar w:fldCharType="begin"/>
            </w:r>
            <w:r>
              <w:rPr>
                <w:noProof/>
                <w:webHidden/>
              </w:rPr>
              <w:instrText xml:space="preserve"> PAGEREF _Toc185264011 \h </w:instrText>
            </w:r>
            <w:r>
              <w:rPr>
                <w:noProof/>
                <w:webHidden/>
              </w:rPr>
            </w:r>
            <w:r>
              <w:rPr>
                <w:noProof/>
                <w:webHidden/>
              </w:rPr>
              <w:fldChar w:fldCharType="separate"/>
            </w:r>
            <w:r>
              <w:rPr>
                <w:noProof/>
                <w:webHidden/>
              </w:rPr>
              <w:t>68</w:t>
            </w:r>
            <w:r>
              <w:rPr>
                <w:noProof/>
                <w:webHidden/>
              </w:rPr>
              <w:fldChar w:fldCharType="end"/>
            </w:r>
          </w:hyperlink>
        </w:p>
        <w:p w14:paraId="48DD30ED" w14:textId="1AD50A0C" w:rsidR="00A630BC" w:rsidRPr="0082260F" w:rsidRDefault="00A630BC">
          <w:pPr>
            <w:rPr>
              <w:color w:val="4C4747"/>
            </w:rPr>
          </w:pPr>
          <w:r w:rsidRPr="0082260F">
            <w:rPr>
              <w:b/>
              <w:bCs/>
              <w:noProof/>
              <w:color w:val="4C4747"/>
            </w:rPr>
            <w:fldChar w:fldCharType="end"/>
          </w:r>
        </w:p>
      </w:sdtContent>
    </w:sdt>
    <w:p w14:paraId="3C867BEC" w14:textId="77777777" w:rsidR="00920A80" w:rsidRDefault="00920A80" w:rsidP="00176ECB">
      <w:pPr>
        <w:rPr>
          <w:b/>
          <w:bCs/>
          <w:noProof/>
          <w:color w:val="4C4747"/>
        </w:rPr>
      </w:pPr>
    </w:p>
    <w:p w14:paraId="55C6D715" w14:textId="77777777" w:rsidR="00A51EC1" w:rsidRDefault="00A51EC1" w:rsidP="00176ECB">
      <w:pPr>
        <w:rPr>
          <w:b/>
          <w:bCs/>
          <w:noProof/>
          <w:color w:val="4C4747"/>
        </w:rPr>
      </w:pPr>
    </w:p>
    <w:p w14:paraId="5F997424" w14:textId="77777777" w:rsidR="00A51EC1" w:rsidRDefault="00A51EC1" w:rsidP="00176ECB">
      <w:pPr>
        <w:rPr>
          <w:b/>
          <w:bCs/>
          <w:noProof/>
          <w:color w:val="4C4747"/>
        </w:rPr>
      </w:pPr>
    </w:p>
    <w:p w14:paraId="67EDAB3F" w14:textId="77777777" w:rsidR="00A51EC1" w:rsidRDefault="00A51EC1" w:rsidP="00176ECB">
      <w:pPr>
        <w:rPr>
          <w:b/>
          <w:bCs/>
          <w:noProof/>
          <w:color w:val="4C4747"/>
        </w:rPr>
      </w:pPr>
    </w:p>
    <w:p w14:paraId="7B7ADFFA" w14:textId="77777777" w:rsidR="00A51EC1" w:rsidRDefault="00A51EC1" w:rsidP="00176ECB">
      <w:pPr>
        <w:rPr>
          <w:b/>
          <w:bCs/>
          <w:noProof/>
          <w:color w:val="4C4747"/>
        </w:rPr>
      </w:pPr>
    </w:p>
    <w:p w14:paraId="70B9E687" w14:textId="77777777" w:rsidR="00A51EC1" w:rsidRDefault="00A51EC1" w:rsidP="00176ECB">
      <w:pPr>
        <w:rPr>
          <w:b/>
          <w:bCs/>
          <w:noProof/>
          <w:color w:val="4C4747"/>
        </w:rPr>
      </w:pPr>
    </w:p>
    <w:p w14:paraId="7534CA6D" w14:textId="77777777" w:rsidR="00546C2B" w:rsidRDefault="00546C2B" w:rsidP="00176ECB">
      <w:pPr>
        <w:rPr>
          <w:b/>
          <w:bCs/>
          <w:noProof/>
          <w:color w:val="4C4747"/>
        </w:rPr>
      </w:pPr>
    </w:p>
    <w:p w14:paraId="01DB69B2" w14:textId="77777777" w:rsidR="00546C2B" w:rsidRDefault="00546C2B" w:rsidP="00176ECB">
      <w:pPr>
        <w:rPr>
          <w:b/>
          <w:bCs/>
          <w:noProof/>
          <w:color w:val="4C4747"/>
        </w:rPr>
      </w:pPr>
    </w:p>
    <w:p w14:paraId="16540B52" w14:textId="77777777" w:rsidR="00546C2B" w:rsidRDefault="00546C2B" w:rsidP="00176ECB">
      <w:pPr>
        <w:rPr>
          <w:b/>
          <w:bCs/>
          <w:noProof/>
          <w:color w:val="4C4747"/>
        </w:rPr>
      </w:pPr>
    </w:p>
    <w:p w14:paraId="729245D6" w14:textId="77777777" w:rsidR="00546C2B" w:rsidRDefault="00546C2B" w:rsidP="00176ECB">
      <w:pPr>
        <w:rPr>
          <w:b/>
          <w:bCs/>
          <w:noProof/>
          <w:color w:val="4C4747"/>
        </w:rPr>
      </w:pPr>
    </w:p>
    <w:p w14:paraId="1749F663" w14:textId="77777777" w:rsidR="00546C2B" w:rsidRDefault="00546C2B" w:rsidP="00176ECB">
      <w:pPr>
        <w:rPr>
          <w:b/>
          <w:bCs/>
          <w:noProof/>
          <w:color w:val="4C4747"/>
        </w:rPr>
      </w:pPr>
    </w:p>
    <w:p w14:paraId="7C7FF98A" w14:textId="77777777" w:rsidR="00546C2B" w:rsidRDefault="00546C2B" w:rsidP="00176ECB">
      <w:pPr>
        <w:rPr>
          <w:b/>
          <w:bCs/>
          <w:noProof/>
          <w:color w:val="4C4747"/>
        </w:rPr>
      </w:pPr>
    </w:p>
    <w:p w14:paraId="7A3F978D" w14:textId="77777777" w:rsidR="00546C2B" w:rsidRDefault="00546C2B" w:rsidP="00176ECB">
      <w:pPr>
        <w:rPr>
          <w:b/>
          <w:bCs/>
          <w:noProof/>
          <w:color w:val="4C4747"/>
        </w:rPr>
      </w:pPr>
    </w:p>
    <w:p w14:paraId="4ECC5F3D" w14:textId="77777777" w:rsidR="009278A1" w:rsidRDefault="009278A1" w:rsidP="00176ECB">
      <w:pPr>
        <w:rPr>
          <w:b/>
          <w:bCs/>
          <w:noProof/>
          <w:color w:val="4C4747"/>
        </w:rPr>
      </w:pPr>
    </w:p>
    <w:p w14:paraId="53797CB8" w14:textId="77777777" w:rsidR="009278A1" w:rsidRDefault="009278A1" w:rsidP="00176ECB">
      <w:pPr>
        <w:rPr>
          <w:b/>
          <w:bCs/>
          <w:noProof/>
          <w:color w:val="4C4747"/>
        </w:rPr>
      </w:pPr>
    </w:p>
    <w:p w14:paraId="3A7BA456" w14:textId="77777777" w:rsidR="009278A1" w:rsidRDefault="009278A1" w:rsidP="00176ECB">
      <w:pPr>
        <w:rPr>
          <w:b/>
          <w:bCs/>
          <w:noProof/>
          <w:color w:val="4C4747"/>
        </w:rPr>
      </w:pPr>
    </w:p>
    <w:p w14:paraId="56710F59" w14:textId="77777777" w:rsidR="009278A1" w:rsidRDefault="009278A1" w:rsidP="00176ECB">
      <w:pPr>
        <w:rPr>
          <w:b/>
          <w:bCs/>
          <w:noProof/>
          <w:color w:val="4C4747"/>
        </w:rPr>
      </w:pPr>
    </w:p>
    <w:p w14:paraId="102B3B19" w14:textId="77777777" w:rsidR="006A2214" w:rsidRDefault="006A2214" w:rsidP="00176ECB">
      <w:pPr>
        <w:rPr>
          <w:b/>
          <w:bCs/>
          <w:noProof/>
          <w:color w:val="4C4747"/>
        </w:rPr>
      </w:pPr>
    </w:p>
    <w:p w14:paraId="0103EE16" w14:textId="77777777" w:rsidR="006A2214" w:rsidRDefault="006A2214" w:rsidP="00176ECB">
      <w:pPr>
        <w:rPr>
          <w:b/>
          <w:bCs/>
          <w:noProof/>
          <w:color w:val="4C4747"/>
        </w:rPr>
      </w:pPr>
    </w:p>
    <w:p w14:paraId="11A61006" w14:textId="77777777" w:rsidR="006A2214" w:rsidRDefault="006A2214" w:rsidP="00176ECB">
      <w:pPr>
        <w:rPr>
          <w:b/>
          <w:bCs/>
          <w:noProof/>
          <w:color w:val="4C4747"/>
        </w:rPr>
      </w:pPr>
    </w:p>
    <w:p w14:paraId="61ECF9DB" w14:textId="77777777" w:rsidR="009278A1" w:rsidRDefault="009278A1" w:rsidP="00176ECB">
      <w:pPr>
        <w:rPr>
          <w:b/>
          <w:bCs/>
          <w:noProof/>
          <w:color w:val="4C4747"/>
        </w:rPr>
      </w:pPr>
    </w:p>
    <w:p w14:paraId="1FF40636" w14:textId="77777777" w:rsidR="00546C2B" w:rsidRDefault="00546C2B" w:rsidP="00176ECB">
      <w:pPr>
        <w:rPr>
          <w:b/>
          <w:bCs/>
          <w:noProof/>
          <w:color w:val="4C4747"/>
        </w:rPr>
      </w:pPr>
    </w:p>
    <w:p w14:paraId="709F4891" w14:textId="77777777" w:rsidR="00A51EC1" w:rsidRDefault="00A51EC1" w:rsidP="00176ECB">
      <w:pPr>
        <w:rPr>
          <w:b/>
          <w:bCs/>
          <w:noProof/>
          <w:color w:val="4C4747"/>
        </w:rPr>
      </w:pPr>
    </w:p>
    <w:p w14:paraId="34A6799B" w14:textId="77777777" w:rsidR="00A51EC1" w:rsidRDefault="00A51EC1" w:rsidP="00176ECB">
      <w:pPr>
        <w:rPr>
          <w:b/>
          <w:bCs/>
          <w:noProof/>
          <w:color w:val="4C4747"/>
        </w:rPr>
      </w:pPr>
    </w:p>
    <w:p w14:paraId="253DF8F0" w14:textId="77777777" w:rsidR="00A51EC1" w:rsidRPr="00D97649" w:rsidRDefault="00A51EC1" w:rsidP="00176ECB">
      <w:pPr>
        <w:rPr>
          <w:b/>
          <w:bCs/>
          <w:noProof/>
          <w:color w:val="4C4747"/>
        </w:rPr>
      </w:pPr>
    </w:p>
    <w:p w14:paraId="54E692E4" w14:textId="77777777" w:rsidR="001A131B" w:rsidRPr="0060175B" w:rsidRDefault="001A131B" w:rsidP="00AA0C08">
      <w:pPr>
        <w:pStyle w:val="Ttulo1"/>
        <w:ind w:left="709" w:right="261"/>
        <w:rPr>
          <w:color w:val="4C4747"/>
          <w:lang w:val="es-DO"/>
        </w:rPr>
      </w:pPr>
      <w:bookmarkStart w:id="1" w:name="_Toc185263982"/>
      <w:r w:rsidRPr="0060175B">
        <w:rPr>
          <w:color w:val="4C4747"/>
          <w:lang w:val="es-DO"/>
        </w:rPr>
        <w:t>PRESENTACIÓN</w:t>
      </w:r>
      <w:bookmarkEnd w:id="1"/>
    </w:p>
    <w:p w14:paraId="2187B19F" w14:textId="77777777" w:rsidR="00804D91" w:rsidRPr="0060175B" w:rsidRDefault="00804D91" w:rsidP="00AA0C08">
      <w:pPr>
        <w:ind w:left="709" w:right="261"/>
        <w:rPr>
          <w:lang w:val="es-DO"/>
        </w:rPr>
      </w:pPr>
    </w:p>
    <w:p w14:paraId="5848A463" w14:textId="77777777" w:rsidR="00AA0C08" w:rsidRPr="00AA0C08" w:rsidRDefault="00AA0C08" w:rsidP="009278A1">
      <w:pPr>
        <w:pStyle w:val="NormalWeb"/>
        <w:tabs>
          <w:tab w:val="left" w:pos="709"/>
        </w:tabs>
        <w:spacing w:before="0" w:beforeAutospacing="0" w:after="160" w:afterAutospacing="0" w:line="360" w:lineRule="auto"/>
        <w:ind w:left="709" w:right="261"/>
        <w:jc w:val="both"/>
        <w:rPr>
          <w:rFonts w:eastAsia="Calibri"/>
          <w:noProof/>
          <w:color w:val="4C4747"/>
          <w:spacing w:val="20"/>
          <w:lang w:eastAsia="en-US"/>
        </w:rPr>
      </w:pPr>
      <w:r w:rsidRPr="00AA0C08">
        <w:rPr>
          <w:rFonts w:eastAsia="Calibri"/>
          <w:noProof/>
          <w:color w:val="4C4747"/>
          <w:spacing w:val="20"/>
          <w:lang w:eastAsia="en-US"/>
        </w:rPr>
        <w:t>La Dirección General de Minería, comprometida con la transparencia y la rendición de cuentas, presenta su Memoria Institucional correspondiente al año 2024. Este documento resume los logros, avances y desafíos que enfrentamos en el cumplimiento de nuestra misión de regular y supervisar el sector minero en la República Dominicana, contribuyendo así al desarrollo sostenible y la gestión responsable de los recursos minerales del país.</w:t>
      </w:r>
    </w:p>
    <w:p w14:paraId="75D73D35" w14:textId="77777777" w:rsidR="00AA0C08" w:rsidRPr="00AA0C08" w:rsidRDefault="00AA0C08" w:rsidP="00AA0C08">
      <w:pPr>
        <w:pStyle w:val="NormalWeb"/>
        <w:spacing w:before="0" w:beforeAutospacing="0" w:after="160" w:afterAutospacing="0" w:line="360" w:lineRule="auto"/>
        <w:ind w:left="709" w:right="261"/>
        <w:jc w:val="both"/>
        <w:rPr>
          <w:rFonts w:eastAsia="Calibri"/>
          <w:noProof/>
          <w:color w:val="4C4747"/>
          <w:spacing w:val="20"/>
          <w:lang w:eastAsia="en-US"/>
        </w:rPr>
      </w:pPr>
      <w:r w:rsidRPr="00AA0C08">
        <w:rPr>
          <w:rFonts w:eastAsia="Calibri"/>
          <w:noProof/>
          <w:color w:val="4C4747"/>
          <w:spacing w:val="20"/>
          <w:lang w:eastAsia="en-US"/>
        </w:rPr>
        <w:t>Durante este año, hemos trabajado en áreas clave para fortalecer la fiscalización y el cumplimiento de las normativas en la explotación y exploración minera, al tiempo que promovemos la integración de prácticas responsables y sostenibles en el sector. Nos enfocamos en innovar nuestros procesos y optimizar la tecnología aplicada, logrando mejorar significativamente nuestros tiempos de respuesta y la transparencia en nuestras operaciones.</w:t>
      </w:r>
    </w:p>
    <w:p w14:paraId="5D5412E3" w14:textId="77777777" w:rsidR="00AA0C08" w:rsidRDefault="00AA0C08" w:rsidP="00AA0C08">
      <w:pPr>
        <w:pStyle w:val="NormalWeb"/>
        <w:spacing w:before="0" w:beforeAutospacing="0" w:after="160" w:afterAutospacing="0" w:line="360" w:lineRule="auto"/>
        <w:ind w:left="709" w:right="261"/>
        <w:jc w:val="both"/>
        <w:rPr>
          <w:rFonts w:eastAsia="Calibri"/>
          <w:noProof/>
          <w:color w:val="4C4747"/>
          <w:spacing w:val="20"/>
          <w:lang w:eastAsia="en-US"/>
        </w:rPr>
      </w:pPr>
      <w:r w:rsidRPr="00AA0C08">
        <w:rPr>
          <w:rFonts w:eastAsia="Calibri"/>
          <w:noProof/>
          <w:color w:val="4C4747"/>
          <w:spacing w:val="20"/>
          <w:lang w:eastAsia="en-US"/>
        </w:rPr>
        <w:t>El contenido de esta memoria refleja, de manera detallada y cuantificable, los resultados obtenidos en nuestras áreas misionales y de apoyo, incluyendo Fiscalización, Catastro, Proyectos y Minería Artesanal, así como en Recursos Humanos, Jurídico, Tecnología, Planificación y Comunicaciones. Cada una de estas áreas ha contribuido a consolidar una Dirección General de Minería más eficiente, moderna y comprometida con el desarrollo nacional y el bienestar de la ciudadanía.</w:t>
      </w:r>
    </w:p>
    <w:p w14:paraId="36BB3EBA" w14:textId="77777777" w:rsidR="000D4778" w:rsidRDefault="000D4778" w:rsidP="00AA0C08">
      <w:pPr>
        <w:pStyle w:val="NormalWeb"/>
        <w:spacing w:before="0" w:beforeAutospacing="0" w:after="160" w:afterAutospacing="0" w:line="360" w:lineRule="auto"/>
        <w:ind w:left="709" w:right="261"/>
        <w:jc w:val="both"/>
        <w:rPr>
          <w:rFonts w:eastAsia="Calibri"/>
          <w:noProof/>
          <w:color w:val="4C4747"/>
          <w:spacing w:val="20"/>
          <w:lang w:eastAsia="en-US"/>
        </w:rPr>
      </w:pPr>
    </w:p>
    <w:p w14:paraId="794791EC" w14:textId="77777777" w:rsidR="000D4778" w:rsidRDefault="000D4778" w:rsidP="00AA0C08">
      <w:pPr>
        <w:pStyle w:val="NormalWeb"/>
        <w:spacing w:before="0" w:beforeAutospacing="0" w:after="160" w:afterAutospacing="0" w:line="360" w:lineRule="auto"/>
        <w:ind w:left="709" w:right="261"/>
        <w:jc w:val="both"/>
        <w:rPr>
          <w:rFonts w:eastAsia="Calibri"/>
          <w:noProof/>
          <w:color w:val="4C4747"/>
          <w:spacing w:val="20"/>
          <w:lang w:eastAsia="en-US"/>
        </w:rPr>
      </w:pPr>
    </w:p>
    <w:p w14:paraId="4F45C79C" w14:textId="77777777" w:rsidR="00A51EC1" w:rsidRDefault="00A51EC1" w:rsidP="00AA0C08">
      <w:pPr>
        <w:pStyle w:val="NormalWeb"/>
        <w:spacing w:before="0" w:beforeAutospacing="0" w:after="160" w:afterAutospacing="0" w:line="360" w:lineRule="auto"/>
        <w:ind w:left="709" w:right="261"/>
        <w:jc w:val="both"/>
        <w:rPr>
          <w:rFonts w:eastAsia="Calibri"/>
          <w:noProof/>
          <w:color w:val="4C4747"/>
          <w:spacing w:val="20"/>
          <w:lang w:eastAsia="en-US"/>
        </w:rPr>
      </w:pPr>
    </w:p>
    <w:p w14:paraId="64DD4CD1" w14:textId="38C01EC1" w:rsidR="000D4778" w:rsidRPr="00AA0C08" w:rsidRDefault="00652095" w:rsidP="00AA0C08">
      <w:pPr>
        <w:pStyle w:val="NormalWeb"/>
        <w:spacing w:before="0" w:beforeAutospacing="0" w:after="160" w:afterAutospacing="0" w:line="360" w:lineRule="auto"/>
        <w:ind w:left="709" w:right="261"/>
        <w:jc w:val="both"/>
        <w:rPr>
          <w:rFonts w:eastAsia="Calibri"/>
          <w:noProof/>
          <w:color w:val="4C4747"/>
          <w:spacing w:val="20"/>
          <w:lang w:eastAsia="en-US"/>
        </w:rPr>
      </w:pPr>
      <w:r>
        <w:rPr>
          <w:rFonts w:eastAsia="Calibri"/>
          <w:noProof/>
          <w:color w:val="4C4747"/>
          <w:spacing w:val="20"/>
          <w:lang w:eastAsia="en-US"/>
        </w:rPr>
        <w:lastRenderedPageBreak/>
        <w:t xml:space="preserve"> </w:t>
      </w:r>
    </w:p>
    <w:p w14:paraId="7D657962" w14:textId="77777777" w:rsidR="00AA0C08" w:rsidRPr="00AA0C08" w:rsidRDefault="00AA0C08" w:rsidP="009278A1">
      <w:pPr>
        <w:pStyle w:val="NormalWeb"/>
        <w:tabs>
          <w:tab w:val="left" w:pos="709"/>
        </w:tabs>
        <w:spacing w:before="0" w:beforeAutospacing="0" w:after="160" w:afterAutospacing="0" w:line="360" w:lineRule="auto"/>
        <w:ind w:left="709" w:right="261"/>
        <w:jc w:val="both"/>
        <w:rPr>
          <w:rFonts w:eastAsia="Calibri"/>
          <w:noProof/>
          <w:color w:val="4C4747"/>
          <w:spacing w:val="20"/>
          <w:lang w:eastAsia="en-US"/>
        </w:rPr>
      </w:pPr>
      <w:r w:rsidRPr="00AA0C08">
        <w:rPr>
          <w:rFonts w:eastAsia="Calibri"/>
          <w:noProof/>
          <w:color w:val="4C4747"/>
          <w:spacing w:val="20"/>
          <w:lang w:eastAsia="en-US"/>
        </w:rPr>
        <w:t>Además, en línea con nuestro compromiso con el servicio al ciudadano, incluimos en esta memoria los resultados de nuestras iniciativas de transparencia, que reflejan el nivel de satisfacción de los ciudadanos y nuestro desempeño en el acceso a la información pública, así como las acciones para fortalecer la comunicación y la relación con nuestras comunidades.</w:t>
      </w:r>
    </w:p>
    <w:p w14:paraId="38EEAC86" w14:textId="77777777" w:rsidR="00AA0C08" w:rsidRPr="00AA0C08" w:rsidRDefault="00AA0C08" w:rsidP="00AA0C08">
      <w:pPr>
        <w:pStyle w:val="NormalWeb"/>
        <w:spacing w:before="0" w:beforeAutospacing="0" w:after="160" w:afterAutospacing="0" w:line="360" w:lineRule="auto"/>
        <w:ind w:left="709" w:right="261"/>
        <w:jc w:val="both"/>
        <w:rPr>
          <w:rFonts w:eastAsia="Calibri"/>
          <w:noProof/>
          <w:color w:val="4C4747"/>
          <w:spacing w:val="20"/>
          <w:lang w:eastAsia="en-US"/>
        </w:rPr>
      </w:pPr>
      <w:r w:rsidRPr="00AA0C08">
        <w:rPr>
          <w:rFonts w:eastAsia="Calibri"/>
          <w:noProof/>
          <w:color w:val="4C4747"/>
          <w:spacing w:val="20"/>
          <w:lang w:eastAsia="en-US"/>
        </w:rPr>
        <w:t>Esta Memoria Institucional 2024 no solo es un reflejo de nuestro trabajo durante el año, sino que también señala los pasos a seguir en el 2025, proyectando iniciativas que buscan consolidar una gestión minera que respalde el crecimiento económico, cuide el entorno natural y promueva el bienestar de las comunidades impactadas.</w:t>
      </w:r>
    </w:p>
    <w:p w14:paraId="375D5757" w14:textId="77777777" w:rsidR="00AA0C08" w:rsidRPr="00AA0C08" w:rsidRDefault="00AA0C08" w:rsidP="00AA0C08">
      <w:pPr>
        <w:spacing w:line="360" w:lineRule="auto"/>
        <w:ind w:left="709" w:right="261"/>
        <w:jc w:val="both"/>
        <w:rPr>
          <w:rFonts w:eastAsia="Calibri"/>
          <w:noProof/>
          <w:color w:val="4C4747"/>
          <w:lang w:val="es-DO"/>
        </w:rPr>
      </w:pPr>
      <w:r w:rsidRPr="00AA0C08">
        <w:rPr>
          <w:rFonts w:eastAsia="Calibri"/>
          <w:noProof/>
          <w:color w:val="4C4747"/>
          <w:lang w:val="es-DO"/>
        </w:rPr>
        <w:t>Agradecemos a cada colaborador de la Dirección General de Minería, quienes con su esfuerzo y dedicación han hecho posibles los logros alcanzados este año. Seguiremos trabajando con transparencia y eficiencia para asegurar que el sector minero siga siendo un pilar económico de desarrollo para la República Dominicana.</w:t>
      </w:r>
    </w:p>
    <w:p w14:paraId="62FE1B81" w14:textId="77777777" w:rsidR="00D97649" w:rsidRDefault="00D97649" w:rsidP="00D97649">
      <w:pPr>
        <w:rPr>
          <w:b/>
          <w:bCs/>
          <w:noProof/>
          <w:color w:val="4C4747"/>
          <w:lang w:val="es-DO"/>
        </w:rPr>
      </w:pPr>
    </w:p>
    <w:p w14:paraId="1DBDA006" w14:textId="4D806799" w:rsidR="00D97649" w:rsidRPr="00D97649" w:rsidRDefault="00D97649" w:rsidP="00D97649">
      <w:pPr>
        <w:rPr>
          <w:lang w:val="es-DO"/>
        </w:rPr>
        <w:sectPr w:rsidR="00D97649" w:rsidRPr="00D97649" w:rsidSect="00540F0B">
          <w:footerReference w:type="first" r:id="rId16"/>
          <w:pgSz w:w="12240" w:h="15840"/>
          <w:pgMar w:top="1440" w:right="1892" w:bottom="1440" w:left="1440" w:header="720" w:footer="720" w:gutter="0"/>
          <w:cols w:space="720"/>
          <w:docGrid w:linePitch="360"/>
        </w:sectPr>
      </w:pPr>
    </w:p>
    <w:p w14:paraId="649D29AD" w14:textId="48DFAACD" w:rsidR="001240D0" w:rsidRPr="00540F0B" w:rsidRDefault="00CB3BE2" w:rsidP="00654164">
      <w:pPr>
        <w:pStyle w:val="Ttulo1"/>
        <w:rPr>
          <w:color w:val="4C4747"/>
          <w:lang w:val="es-DO"/>
        </w:rPr>
      </w:pPr>
      <w:bookmarkStart w:id="2" w:name="_Toc185263983"/>
      <w:bookmarkStart w:id="3" w:name="_Hlk86403204"/>
      <w:bookmarkStart w:id="4" w:name="_Hlk184911861"/>
      <w:r w:rsidRPr="00540F0B">
        <w:rPr>
          <w:color w:val="4C4747"/>
          <w:lang w:val="es-DO"/>
        </w:rPr>
        <w:lastRenderedPageBreak/>
        <w:t xml:space="preserve">I. </w:t>
      </w:r>
      <w:r w:rsidR="001240D0" w:rsidRPr="00540F0B">
        <w:rPr>
          <w:color w:val="4C4747"/>
          <w:lang w:val="es-DO"/>
        </w:rPr>
        <w:t>RESUMEN EJECUTIVO</w:t>
      </w:r>
      <w:bookmarkEnd w:id="2"/>
    </w:p>
    <w:p w14:paraId="7C54AF21" w14:textId="26B7214D" w:rsidR="001240D0" w:rsidRPr="00540F0B" w:rsidRDefault="00125D46" w:rsidP="00804D91">
      <w:pPr>
        <w:jc w:val="both"/>
        <w:rPr>
          <w:rFonts w:eastAsia="Calibri"/>
          <w:color w:val="4C4747"/>
          <w:sz w:val="18"/>
          <w:lang w:val="es-DO"/>
        </w:rPr>
      </w:pPr>
      <w:r w:rsidRPr="0082260F">
        <w:rPr>
          <w:rFonts w:eastAsia="Calibri"/>
          <w:noProof/>
          <w:color w:val="4C4747"/>
          <w:sz w:val="18"/>
        </w:rPr>
        <mc:AlternateContent>
          <mc:Choice Requires="wps">
            <w:drawing>
              <wp:anchor distT="0" distB="0" distL="114300" distR="114300" simplePos="0" relativeHeight="251646464" behindDoc="0" locked="0" layoutInCell="1" allowOverlap="1" wp14:anchorId="5383067F" wp14:editId="51EC53BD">
                <wp:simplePos x="0" y="0"/>
                <wp:positionH relativeFrom="margin">
                  <wp:posOffset>2254250</wp:posOffset>
                </wp:positionH>
                <wp:positionV relativeFrom="paragraph">
                  <wp:posOffset>100625</wp:posOffset>
                </wp:positionV>
                <wp:extent cx="463550" cy="0"/>
                <wp:effectExtent l="22860" t="15875" r="18415" b="22225"/>
                <wp:wrapNone/>
                <wp:docPr id="21"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3550" cy="0"/>
                        </a:xfrm>
                        <a:prstGeom prst="line">
                          <a:avLst/>
                        </a:prstGeom>
                        <a:noFill/>
                        <a:ln w="28575" algn="ctr">
                          <a:solidFill>
                            <a:srgbClr val="EE2A24"/>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F4F38B" id="Straight Connector 21" o:spid="_x0000_s1026" style="position:absolute;z-index:2516464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77.5pt,7.9pt" to="214pt,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" strokecolor="#ee2a24" strokeweight="2.25pt">
                <v:stroke joinstyle="miter"/>
                <w10:wrap anchorx="margin"/>
              </v:line>
            </w:pict>
          </mc:Fallback>
        </mc:AlternateContent>
      </w:r>
    </w:p>
    <w:p w14:paraId="50075108" w14:textId="1E974CD4" w:rsidR="001240D0" w:rsidRPr="00652095" w:rsidRDefault="00654164" w:rsidP="00652095">
      <w:pPr>
        <w:jc w:val="center"/>
        <w:rPr>
          <w:rFonts w:eastAsia="Calibri"/>
          <w:color w:val="4C4747"/>
          <w:szCs w:val="36"/>
          <w:lang w:val="es-DO"/>
        </w:rPr>
      </w:pPr>
      <w:r w:rsidRPr="00652095">
        <w:rPr>
          <w:rFonts w:eastAsia="Calibri"/>
          <w:color w:val="4C4747"/>
          <w:szCs w:val="36"/>
          <w:lang w:val="es-DO"/>
        </w:rPr>
        <w:t xml:space="preserve">Memoria </w:t>
      </w:r>
      <w:r w:rsidR="00C46A70" w:rsidRPr="00652095">
        <w:rPr>
          <w:rFonts w:eastAsia="Calibri"/>
          <w:color w:val="4C4747"/>
          <w:szCs w:val="36"/>
          <w:lang w:val="es-DO"/>
        </w:rPr>
        <w:t>Institucional</w:t>
      </w:r>
      <w:r w:rsidR="001240D0" w:rsidRPr="00652095">
        <w:rPr>
          <w:rFonts w:eastAsia="Calibri"/>
          <w:color w:val="4C4747"/>
          <w:szCs w:val="36"/>
          <w:lang w:val="es-DO"/>
        </w:rPr>
        <w:t xml:space="preserve"> </w:t>
      </w:r>
      <w:r w:rsidR="000025D4" w:rsidRPr="00652095">
        <w:rPr>
          <w:rFonts w:eastAsia="Calibri"/>
          <w:color w:val="4C4747"/>
          <w:szCs w:val="36"/>
          <w:lang w:val="es-DO"/>
        </w:rPr>
        <w:t>2024</w:t>
      </w:r>
    </w:p>
    <w:bookmarkEnd w:id="3"/>
    <w:p w14:paraId="2B4FE39F" w14:textId="3B2F14C0" w:rsidR="00705332" w:rsidRPr="00652095" w:rsidRDefault="009647DB" w:rsidP="00AA0C08">
      <w:pPr>
        <w:spacing w:line="360" w:lineRule="auto"/>
        <w:jc w:val="both"/>
        <w:rPr>
          <w:rFonts w:eastAsia="Calibri"/>
          <w:noProof/>
          <w:color w:val="4C4747"/>
          <w:lang w:val="es-DO"/>
        </w:rPr>
      </w:pPr>
      <w:r w:rsidRPr="00652095">
        <w:rPr>
          <w:rFonts w:eastAsia="Calibri"/>
          <w:noProof/>
          <w:color w:val="4C4747"/>
          <w:lang w:val="es-DO"/>
        </w:rPr>
        <w:t>La Dirección de Minería, es la institución gubernamental adscrita al Ministerio de Energía y Minas, responsable de recibir las solicitudes de concesión mineras para exploración y explotación, así como las denuncias de sustancias mineras dentro del territorio nacional, de acuerdo con lo estipulado en la Ley No. 146/71, asimismo realiza investigaciones dentro del campo geológico y disciplinas mineras que contribuyen al conocimiento de los recursos con vocación minera que apoyan la consolidación del desarrollo nacional.</w:t>
      </w:r>
    </w:p>
    <w:p w14:paraId="42598255" w14:textId="77777777" w:rsidR="00004E2E" w:rsidRPr="00652095" w:rsidRDefault="009647DB" w:rsidP="00004E2E">
      <w:pPr>
        <w:spacing w:line="360" w:lineRule="auto"/>
        <w:ind w:right="-18"/>
        <w:jc w:val="both"/>
        <w:rPr>
          <w:rFonts w:eastAsia="Calibri"/>
          <w:noProof/>
          <w:color w:val="4C4747"/>
          <w:lang w:val="es-DO"/>
        </w:rPr>
      </w:pPr>
      <w:r w:rsidRPr="00652095">
        <w:rPr>
          <w:rFonts w:eastAsia="Calibri"/>
          <w:noProof/>
          <w:color w:val="4C4747"/>
          <w:lang w:val="es-DO"/>
        </w:rPr>
        <w:t>En pleno cumplimiento de lo estipulado en articulo No. 194 de la Ley No. 146/71, nos encargamos de promover el desarrollo sostenible de la industria extractiva del país, así como de salvaguardar el interés nacional en lo concerniente a la industria minero- metalúrgica y el cumplimiento de nuestras atribuciones técnico - científico y administrativas. Esto se evidencia con las recomendaciones de otorgamiento de las solicitudes de concesiones mineras, recomendadas al Ministerio de Energía y Minas, luego de haber realizado las evaluaciones económicas, técnicas y legales procedentes de las cuales para el cierre del año 202</w:t>
      </w:r>
      <w:r w:rsidR="00CB3BE2" w:rsidRPr="00652095">
        <w:rPr>
          <w:rFonts w:eastAsia="Calibri"/>
          <w:noProof/>
          <w:color w:val="4C4747"/>
          <w:lang w:val="es-DO"/>
        </w:rPr>
        <w:t>4</w:t>
      </w:r>
      <w:r w:rsidRPr="00652095">
        <w:rPr>
          <w:rFonts w:eastAsia="Calibri"/>
          <w:noProof/>
          <w:color w:val="4C4747"/>
          <w:lang w:val="es-DO"/>
        </w:rPr>
        <w:t>, se remitieron al Ministerio de Energía y Minas (MEM)</w:t>
      </w:r>
      <w:r w:rsidR="00C46A70" w:rsidRPr="00652095">
        <w:rPr>
          <w:rFonts w:eastAsia="Calibri"/>
          <w:noProof/>
          <w:color w:val="4C4747"/>
          <w:lang w:val="es-DO"/>
        </w:rPr>
        <w:t xml:space="preserve"> </w:t>
      </w:r>
      <w:r w:rsidR="00004E2E" w:rsidRPr="00652095">
        <w:rPr>
          <w:rFonts w:eastAsia="Calibri"/>
          <w:noProof/>
          <w:color w:val="4C4747"/>
          <w:lang w:val="es-DO"/>
        </w:rPr>
        <w:t>un total de 25 cartas de recomendación para concesiones mineras, superando la meta anual de 24 recomendaciones y logrando un cumplimiento del 104.17%. Este resultado refleja el compromiso institucional con la promoción del sector minero, consolidando una gestión eficiente en el logro de los objetivos trazados.</w:t>
      </w:r>
    </w:p>
    <w:p w14:paraId="4BA57464" w14:textId="77777777" w:rsidR="00705332" w:rsidRPr="00652095" w:rsidRDefault="00705332" w:rsidP="009F3120">
      <w:pPr>
        <w:pStyle w:val="NormalWeb"/>
        <w:spacing w:line="360" w:lineRule="auto"/>
        <w:jc w:val="both"/>
        <w:rPr>
          <w:rFonts w:eastAsia="Calibri"/>
          <w:noProof/>
          <w:color w:val="4C4747"/>
          <w:spacing w:val="20"/>
          <w:lang w:eastAsia="en-US"/>
        </w:rPr>
      </w:pPr>
    </w:p>
    <w:p w14:paraId="5565EE86" w14:textId="673F257C" w:rsidR="00705332" w:rsidRPr="00705332" w:rsidRDefault="00705332" w:rsidP="00705332">
      <w:pPr>
        <w:spacing w:before="100" w:beforeAutospacing="1" w:after="100" w:afterAutospacing="1" w:line="360" w:lineRule="auto"/>
        <w:jc w:val="both"/>
        <w:rPr>
          <w:rFonts w:eastAsia="Calibri"/>
          <w:noProof/>
          <w:color w:val="4C4747"/>
          <w:lang w:val="es-DO"/>
        </w:rPr>
      </w:pPr>
      <w:r w:rsidRPr="00705332">
        <w:rPr>
          <w:rFonts w:eastAsia="Calibri"/>
          <w:noProof/>
          <w:color w:val="4C4747"/>
          <w:lang w:val="es-DO"/>
        </w:rPr>
        <w:lastRenderedPageBreak/>
        <w:t xml:space="preserve">De estas recomendaciones, 21 correspondieron a solicitudes de concesiones mineras, distribuidas en 13 para exploración minera no metálica (52%) y 8 para exploración minera metálica (32%), con una inversión total proyectada de RD$898,875,716.39 en un período de 1 a 3 años. Los proyectos abarcaron recursos clave como oro, plata, cobre, zinc, plomo, roca caliza, carbonato de calcio, magnesio, sílice y basalto, beneficiando a 10 provincias: San Cristóbal, Barahona, Monte Plata, Pedernales, San Pedro de Macorís, La Altagracia, Puerto Plata, Valverde, Dajabón y Hato Mayor. Estas iniciativas tienen el potencial de generar 322 empleos directos. Adicionalmente, se recomendaron 4 concesiones para explotación minera no metálica (16%), con una inversión proyectada de </w:t>
      </w:r>
      <w:r w:rsidRPr="00652095">
        <w:rPr>
          <w:rFonts w:eastAsia="Calibri"/>
          <w:noProof/>
          <w:color w:val="4C4747"/>
          <w:lang w:val="es-DO"/>
        </w:rPr>
        <w:t xml:space="preserve">1 a 3 años de </w:t>
      </w:r>
      <w:r w:rsidRPr="00705332">
        <w:rPr>
          <w:rFonts w:eastAsia="Calibri"/>
          <w:noProof/>
          <w:color w:val="4C4747"/>
          <w:lang w:val="es-DO"/>
        </w:rPr>
        <w:t>RD$613,696,997.02. Estas</w:t>
      </w:r>
      <w:r w:rsidRPr="00652095">
        <w:rPr>
          <w:rFonts w:eastAsia="Calibri"/>
          <w:noProof/>
          <w:color w:val="4C4747"/>
          <w:lang w:val="es-DO"/>
        </w:rPr>
        <w:t xml:space="preserve"> recomendaciones </w:t>
      </w:r>
      <w:r w:rsidRPr="00705332">
        <w:rPr>
          <w:rFonts w:eastAsia="Calibri"/>
          <w:noProof/>
          <w:color w:val="4C4747"/>
          <w:lang w:val="es-DO"/>
        </w:rPr>
        <w:t>incluye</w:t>
      </w:r>
      <w:r w:rsidRPr="00652095">
        <w:rPr>
          <w:rFonts w:eastAsia="Calibri"/>
          <w:noProof/>
          <w:color w:val="4C4747"/>
          <w:lang w:val="es-DO"/>
        </w:rPr>
        <w:t xml:space="preserve">n los siguientes </w:t>
      </w:r>
      <w:r w:rsidRPr="00705332">
        <w:rPr>
          <w:rFonts w:eastAsia="Calibri"/>
          <w:noProof/>
          <w:color w:val="4C4747"/>
          <w:lang w:val="es-DO"/>
        </w:rPr>
        <w:t>proyectos destacados</w:t>
      </w:r>
      <w:r w:rsidRPr="00652095">
        <w:rPr>
          <w:rFonts w:eastAsia="Calibri"/>
          <w:noProof/>
          <w:color w:val="4C4747"/>
          <w:lang w:val="es-DO"/>
        </w:rPr>
        <w:t xml:space="preserve"> </w:t>
      </w:r>
      <w:r w:rsidRPr="00705332">
        <w:rPr>
          <w:rFonts w:eastAsia="Calibri"/>
          <w:noProof/>
          <w:color w:val="4C4747"/>
          <w:lang w:val="es-DO"/>
        </w:rPr>
        <w:t>como:</w:t>
      </w:r>
    </w:p>
    <w:p w14:paraId="427C7873" w14:textId="77777777" w:rsidR="00705332" w:rsidRPr="00705332" w:rsidRDefault="00705332" w:rsidP="00AB7B38">
      <w:pPr>
        <w:numPr>
          <w:ilvl w:val="0"/>
          <w:numId w:val="1"/>
        </w:numPr>
        <w:spacing w:before="100" w:beforeAutospacing="1" w:after="100" w:afterAutospacing="1" w:line="360" w:lineRule="auto"/>
        <w:jc w:val="both"/>
        <w:rPr>
          <w:rFonts w:eastAsia="Calibri"/>
          <w:noProof/>
          <w:color w:val="4C4747"/>
          <w:lang w:val="es-DO"/>
        </w:rPr>
      </w:pPr>
      <w:r w:rsidRPr="00705332">
        <w:rPr>
          <w:rFonts w:eastAsia="Calibri"/>
          <w:noProof/>
          <w:color w:val="4C4747"/>
          <w:lang w:val="es-DO"/>
        </w:rPr>
        <w:t>"Catamarán" en La Altagracia, para la explotación de roca caliza coralina, con una inversión de RD$192,000,000.73 y la generación de 64 empleos directos.</w:t>
      </w:r>
    </w:p>
    <w:p w14:paraId="3C25B197" w14:textId="77777777" w:rsidR="00705332" w:rsidRPr="00705332" w:rsidRDefault="00705332" w:rsidP="00AB7B38">
      <w:pPr>
        <w:numPr>
          <w:ilvl w:val="0"/>
          <w:numId w:val="1"/>
        </w:numPr>
        <w:spacing w:before="100" w:beforeAutospacing="1" w:after="100" w:afterAutospacing="1" w:line="360" w:lineRule="auto"/>
        <w:jc w:val="both"/>
        <w:rPr>
          <w:rFonts w:eastAsia="Calibri"/>
          <w:noProof/>
          <w:color w:val="4C4747"/>
          <w:lang w:val="es-DO"/>
        </w:rPr>
      </w:pPr>
      <w:r w:rsidRPr="00705332">
        <w:rPr>
          <w:rFonts w:eastAsia="Calibri"/>
          <w:noProof/>
          <w:color w:val="4C4747"/>
          <w:lang w:val="es-DO"/>
        </w:rPr>
        <w:t>"Ojo de Agua" en Hato Mayor y San Pedro de Macorís, para la extracción de rocas volcánicas, con una inversión de RD$48,336,432.29 y 17 empleos directos.</w:t>
      </w:r>
    </w:p>
    <w:p w14:paraId="0D1AB138" w14:textId="77777777" w:rsidR="00705332" w:rsidRPr="00705332" w:rsidRDefault="00705332" w:rsidP="00AB7B38">
      <w:pPr>
        <w:numPr>
          <w:ilvl w:val="0"/>
          <w:numId w:val="1"/>
        </w:numPr>
        <w:spacing w:before="100" w:beforeAutospacing="1" w:after="100" w:afterAutospacing="1" w:line="360" w:lineRule="auto"/>
        <w:jc w:val="both"/>
        <w:rPr>
          <w:rFonts w:eastAsia="Calibri"/>
          <w:noProof/>
          <w:color w:val="4C4747"/>
          <w:lang w:val="es-DO"/>
        </w:rPr>
      </w:pPr>
      <w:r w:rsidRPr="00705332">
        <w:rPr>
          <w:rFonts w:eastAsia="Calibri"/>
          <w:noProof/>
          <w:color w:val="4C4747"/>
          <w:lang w:val="es-DO"/>
        </w:rPr>
        <w:t>"La Frontera" en Monte Cristi y Dajabón, orientada a la explotación de caliza, con una inversión de RD$198,080,000.00 y la creación de 21 empleos directos.</w:t>
      </w:r>
    </w:p>
    <w:p w14:paraId="540D7022" w14:textId="77777777" w:rsidR="00705332" w:rsidRPr="00652095" w:rsidRDefault="00705332" w:rsidP="00AB7B38">
      <w:pPr>
        <w:numPr>
          <w:ilvl w:val="0"/>
          <w:numId w:val="1"/>
        </w:numPr>
        <w:spacing w:before="100" w:beforeAutospacing="1" w:after="100" w:afterAutospacing="1" w:line="360" w:lineRule="auto"/>
        <w:jc w:val="both"/>
        <w:rPr>
          <w:rFonts w:eastAsia="Calibri"/>
          <w:noProof/>
          <w:color w:val="4C4747"/>
          <w:lang w:val="es-DO"/>
        </w:rPr>
      </w:pPr>
      <w:r w:rsidRPr="00705332">
        <w:rPr>
          <w:rFonts w:eastAsia="Calibri"/>
          <w:noProof/>
          <w:color w:val="4C4747"/>
          <w:lang w:val="es-DO"/>
        </w:rPr>
        <w:t>"El Titán" en Hato Mayor, dedicada a la explotación de basalto, con una inversión de RD$175,280,565.00 y 35 empleos directos.</w:t>
      </w:r>
    </w:p>
    <w:p w14:paraId="3E88853D" w14:textId="77777777" w:rsidR="00705332" w:rsidRPr="00652095" w:rsidRDefault="00705332" w:rsidP="00705332">
      <w:pPr>
        <w:spacing w:before="100" w:beforeAutospacing="1" w:after="100" w:afterAutospacing="1" w:line="360" w:lineRule="auto"/>
        <w:jc w:val="both"/>
        <w:rPr>
          <w:rFonts w:eastAsia="Calibri"/>
          <w:noProof/>
          <w:color w:val="4C4747"/>
          <w:lang w:val="es-DO"/>
        </w:rPr>
      </w:pPr>
    </w:p>
    <w:p w14:paraId="53EEA6DF" w14:textId="77777777" w:rsidR="00705332" w:rsidRPr="00705332" w:rsidRDefault="00705332" w:rsidP="00705332">
      <w:pPr>
        <w:spacing w:before="100" w:beforeAutospacing="1" w:after="100" w:afterAutospacing="1" w:line="360" w:lineRule="auto"/>
        <w:jc w:val="both"/>
        <w:rPr>
          <w:rFonts w:eastAsia="Calibri"/>
          <w:noProof/>
          <w:color w:val="4C4747"/>
          <w:lang w:val="es-DO"/>
        </w:rPr>
      </w:pPr>
    </w:p>
    <w:p w14:paraId="10902A82" w14:textId="201B90E5" w:rsidR="00633EF5" w:rsidRPr="00633EF5" w:rsidRDefault="00705332" w:rsidP="00633EF5">
      <w:pPr>
        <w:spacing w:before="100" w:beforeAutospacing="1" w:after="100" w:afterAutospacing="1" w:line="360" w:lineRule="auto"/>
        <w:jc w:val="both"/>
        <w:rPr>
          <w:rFonts w:eastAsia="Calibri"/>
          <w:noProof/>
          <w:color w:val="4C4747"/>
          <w:lang w:val="es-DO"/>
        </w:rPr>
      </w:pPr>
      <w:r w:rsidRPr="00705332">
        <w:rPr>
          <w:rFonts w:eastAsia="Calibri"/>
          <w:noProof/>
          <w:color w:val="4C4747"/>
          <w:lang w:val="es-DO"/>
        </w:rPr>
        <w:lastRenderedPageBreak/>
        <w:t xml:space="preserve">En cumplimiento de la Resolución No. 0009/2021 del Ministerio de Medio Ambiente y Recursos Naturales, se otorgaron 128 certificaciones sobre la existencia o no de derechos mineros en áreas de extracción de agregados, promoviendo una inversión responsable en el sector. Además, </w:t>
      </w:r>
      <w:r w:rsidR="00633EF5" w:rsidRPr="00633EF5">
        <w:rPr>
          <w:rFonts w:eastAsia="Calibri"/>
          <w:noProof/>
          <w:color w:val="4C4747"/>
          <w:lang w:val="es-DO"/>
        </w:rPr>
        <w:t>se realizaron 206 inspecciones a concesiones mineras otorgadas, proyectos especiales y de interés estatal, superando la meta programada de 203 fiscalizaciones, con un cumplimiento del 101.48%. De estas, 79 correspondieron a concesiones de exploración y 127 a concesiones de explotación</w:t>
      </w:r>
      <w:r w:rsidR="00633EF5">
        <w:rPr>
          <w:rFonts w:eastAsia="Calibri"/>
          <w:noProof/>
          <w:color w:val="4C4747"/>
          <w:lang w:val="es-DO"/>
        </w:rPr>
        <w:t xml:space="preserve"> otorgadas</w:t>
      </w:r>
      <w:r w:rsidR="00633EF5" w:rsidRPr="00633EF5">
        <w:rPr>
          <w:rFonts w:eastAsia="Calibri"/>
          <w:noProof/>
          <w:color w:val="4C4747"/>
          <w:lang w:val="es-DO"/>
        </w:rPr>
        <w:t>, cumpliendo con el Protocolo de Fiscalización Minera Integral del MEM. Como parte de este proceso, se emitieron 59 cartas de no objeción para voladuras y 73 cartas de autorización para el pago de patentes mineras, remitidas a la Dirección General de Impuestos Internos (DGII), asegurando el cumplimiento de las obligaciones fiscales de los concesionarios</w:t>
      </w:r>
    </w:p>
    <w:p w14:paraId="4E572CC5" w14:textId="22A78B1A" w:rsidR="00520BC9" w:rsidRPr="00176ECB" w:rsidRDefault="00520BC9" w:rsidP="00633EF5">
      <w:pPr>
        <w:spacing w:before="100" w:beforeAutospacing="1" w:after="100" w:afterAutospacing="1" w:line="360" w:lineRule="auto"/>
        <w:jc w:val="both"/>
        <w:rPr>
          <w:rFonts w:eastAsia="Calibri"/>
          <w:noProof/>
          <w:color w:val="4C4747"/>
          <w:lang w:val="es-DO"/>
        </w:rPr>
      </w:pPr>
      <w:r w:rsidRPr="00633EF5">
        <w:rPr>
          <w:rFonts w:eastAsia="Calibri"/>
          <w:noProof/>
          <w:color w:val="4C4747"/>
          <w:lang w:val="es-DO"/>
        </w:rPr>
        <w:t>En apoyo a la minería artesanal, se llevaron a cabo 55 visitas técnicas a las minas de larimar en Barahona, las minas de ámbar en Santiago</w:t>
      </w:r>
      <w:r w:rsidR="00292AF0" w:rsidRPr="00633EF5">
        <w:rPr>
          <w:rFonts w:eastAsia="Calibri"/>
          <w:noProof/>
          <w:color w:val="4C4747"/>
          <w:lang w:val="es-DO"/>
        </w:rPr>
        <w:t xml:space="preserve">, </w:t>
      </w:r>
      <w:r w:rsidRPr="00633EF5">
        <w:rPr>
          <w:rFonts w:eastAsia="Calibri"/>
          <w:noProof/>
          <w:color w:val="4C4747"/>
          <w:lang w:val="es-DO"/>
        </w:rPr>
        <w:t>El Valle</w:t>
      </w:r>
      <w:r w:rsidR="00292AF0" w:rsidRPr="00633EF5">
        <w:rPr>
          <w:rFonts w:eastAsia="Calibri"/>
          <w:noProof/>
          <w:color w:val="4C4747"/>
          <w:lang w:val="es-DO"/>
        </w:rPr>
        <w:t xml:space="preserve"> y </w:t>
      </w:r>
      <w:r w:rsidRPr="00633EF5">
        <w:rPr>
          <w:rFonts w:eastAsia="Calibri"/>
          <w:noProof/>
          <w:color w:val="4C4747"/>
          <w:lang w:val="es-DO"/>
        </w:rPr>
        <w:t xml:space="preserve">Hato Mayor. </w:t>
      </w:r>
      <w:r w:rsidRPr="00176ECB">
        <w:rPr>
          <w:rFonts w:eastAsia="Calibri"/>
          <w:noProof/>
          <w:color w:val="4C4747"/>
          <w:lang w:val="es-DO"/>
        </w:rPr>
        <w:t>Estas acciones permitieron fiscalizar 120 pozos mineros artesanales, alcanzando el 100% de la meta programada, y supervisar las operaciones de 1,412 pequeños mineros artesanales, garantizando el cumplimiento de las normativas de seguridad, salud ocupacional y sostenibilidad ambiental. Además, se impartieron 69 charlas sobre seguridad y medio ambiente, beneficiando a 689</w:t>
      </w:r>
      <w:r w:rsidR="00AA0C08" w:rsidRPr="00176ECB">
        <w:rPr>
          <w:rFonts w:eastAsia="Calibri"/>
          <w:noProof/>
          <w:color w:val="4C4747"/>
          <w:lang w:val="es-DO"/>
        </w:rPr>
        <w:t xml:space="preserve"> </w:t>
      </w:r>
      <w:r w:rsidRPr="00176ECB">
        <w:rPr>
          <w:rFonts w:eastAsia="Calibri"/>
          <w:noProof/>
          <w:color w:val="4C4747"/>
          <w:lang w:val="es-DO"/>
        </w:rPr>
        <w:t>mineros artesanales y cumpliendo también el 100% de la meta programada, fortaleciendo la cultura de seguridad en las comunidades mineras.</w:t>
      </w:r>
    </w:p>
    <w:p w14:paraId="5E3B3918" w14:textId="77777777" w:rsidR="00292AF0" w:rsidRPr="00652095" w:rsidRDefault="00292AF0" w:rsidP="00292AF0">
      <w:pPr>
        <w:pStyle w:val="NormalWeb"/>
        <w:spacing w:line="360" w:lineRule="auto"/>
        <w:jc w:val="both"/>
        <w:rPr>
          <w:rFonts w:eastAsia="Calibri"/>
          <w:noProof/>
          <w:color w:val="4C4747"/>
          <w:spacing w:val="20"/>
          <w:lang w:eastAsia="en-US"/>
        </w:rPr>
      </w:pPr>
    </w:p>
    <w:p w14:paraId="0500E6ED" w14:textId="77777777" w:rsidR="00292AF0" w:rsidRPr="00652095" w:rsidRDefault="00292AF0" w:rsidP="00292AF0">
      <w:pPr>
        <w:pStyle w:val="NormalWeb"/>
        <w:spacing w:line="360" w:lineRule="auto"/>
        <w:jc w:val="both"/>
        <w:rPr>
          <w:rFonts w:eastAsia="Calibri"/>
          <w:noProof/>
          <w:color w:val="4C4747"/>
          <w:spacing w:val="20"/>
          <w:lang w:eastAsia="en-US"/>
        </w:rPr>
      </w:pPr>
    </w:p>
    <w:p w14:paraId="015D6F57" w14:textId="61F7B73D" w:rsidR="00520BC9" w:rsidRPr="00652095" w:rsidRDefault="00520BC9" w:rsidP="00292AF0">
      <w:pPr>
        <w:pStyle w:val="NormalWeb"/>
        <w:spacing w:line="360" w:lineRule="auto"/>
        <w:jc w:val="both"/>
        <w:rPr>
          <w:rFonts w:eastAsia="Calibri"/>
          <w:noProof/>
          <w:color w:val="4C4747"/>
          <w:spacing w:val="20"/>
          <w:lang w:eastAsia="en-US"/>
        </w:rPr>
      </w:pPr>
      <w:r w:rsidRPr="00652095">
        <w:rPr>
          <w:rFonts w:eastAsia="Calibri"/>
          <w:noProof/>
          <w:color w:val="4C4747"/>
          <w:spacing w:val="20"/>
          <w:lang w:eastAsia="en-US"/>
        </w:rPr>
        <w:lastRenderedPageBreak/>
        <w:t>En términos productivos, la minería artesanal alcanzó cifras significativas. En Las Filipinas, Barahona, se produjeron 275,518 libras de larimar, de las cuales 88,641 libras fueron exportadas, marcando un récord histórico. En las minas de ámbar en La Cumbre, Santiago</w:t>
      </w:r>
      <w:r w:rsidR="00C96F95">
        <w:rPr>
          <w:rFonts w:eastAsia="Calibri"/>
          <w:noProof/>
          <w:color w:val="4C4747"/>
          <w:spacing w:val="20"/>
          <w:lang w:eastAsia="en-US"/>
        </w:rPr>
        <w:t>,</w:t>
      </w:r>
      <w:r w:rsidRPr="00652095">
        <w:rPr>
          <w:rFonts w:eastAsia="Calibri"/>
          <w:noProof/>
          <w:color w:val="4C4747"/>
          <w:spacing w:val="20"/>
          <w:lang w:eastAsia="en-US"/>
        </w:rPr>
        <w:t xml:space="preserve"> El Valle</w:t>
      </w:r>
      <w:r w:rsidR="00C96F95">
        <w:rPr>
          <w:rFonts w:eastAsia="Calibri"/>
          <w:noProof/>
          <w:color w:val="4C4747"/>
          <w:spacing w:val="20"/>
          <w:lang w:eastAsia="en-US"/>
        </w:rPr>
        <w:t xml:space="preserve"> y </w:t>
      </w:r>
      <w:r w:rsidRPr="00652095">
        <w:rPr>
          <w:rFonts w:eastAsia="Calibri"/>
          <w:noProof/>
          <w:color w:val="4C4747"/>
          <w:spacing w:val="20"/>
          <w:lang w:eastAsia="en-US"/>
        </w:rPr>
        <w:t>Hato Mayor, se reportó una producción total de 934.91 libras, y en Cambita, San Cristóbal, se extrajeron 48,930 metros cuadrados de lajas ornamentales. Estas actividades generaron 849 empleos directos y 2,547 empleos indirectos, impactando positivamente en las comunidades.</w:t>
      </w:r>
    </w:p>
    <w:p w14:paraId="7885140D" w14:textId="7F83BBB1" w:rsidR="00520BC9" w:rsidRPr="00652095" w:rsidRDefault="00AA0C08" w:rsidP="00292AF0">
      <w:pPr>
        <w:pStyle w:val="NormalWeb"/>
        <w:spacing w:line="360" w:lineRule="auto"/>
        <w:jc w:val="both"/>
        <w:rPr>
          <w:rFonts w:eastAsia="Calibri"/>
          <w:noProof/>
          <w:color w:val="4C4747"/>
          <w:spacing w:val="20"/>
          <w:lang w:eastAsia="en-US"/>
        </w:rPr>
      </w:pPr>
      <w:r w:rsidRPr="00652095">
        <w:rPr>
          <w:rFonts w:eastAsia="Calibri"/>
          <w:noProof/>
          <w:color w:val="4C4747"/>
          <w:spacing w:val="20"/>
          <w:lang w:eastAsia="en-US"/>
        </w:rPr>
        <w:t>E</w:t>
      </w:r>
      <w:r w:rsidR="00520BC9" w:rsidRPr="00652095">
        <w:rPr>
          <w:rFonts w:eastAsia="Calibri"/>
          <w:noProof/>
          <w:color w:val="4C4747"/>
          <w:spacing w:val="20"/>
          <w:lang w:eastAsia="en-US"/>
        </w:rPr>
        <w:t>n el marco de la formalización y desarrollo económico, se conformaron 6 cooperativas mineras, incluyendo la Cooperativa de Extractores de Oro Aluvial de Villa Altagracia y la Cooperativa de Lajas Ornamentales de Cambita, proyectando la creación de 322 empleos directos y 966 empleos indirectos, consolidando la sostenibilidad y el desarrollo del sector minero artesanal</w:t>
      </w:r>
    </w:p>
    <w:p w14:paraId="316FEE04" w14:textId="5E8904C5" w:rsidR="00520BC9" w:rsidRPr="00652095" w:rsidRDefault="00705332" w:rsidP="00705332">
      <w:pPr>
        <w:spacing w:before="100" w:beforeAutospacing="1" w:after="100" w:afterAutospacing="1" w:line="360" w:lineRule="auto"/>
        <w:jc w:val="both"/>
        <w:rPr>
          <w:rFonts w:eastAsia="Calibri"/>
          <w:noProof/>
          <w:color w:val="4C4747"/>
          <w:lang w:val="es-DO"/>
        </w:rPr>
      </w:pPr>
      <w:r w:rsidRPr="00705332">
        <w:rPr>
          <w:rFonts w:eastAsia="Calibri"/>
          <w:noProof/>
          <w:color w:val="4C4747"/>
          <w:lang w:val="es-DO"/>
        </w:rPr>
        <w:t>En el ámbito ambiental, se llevaron a cabo 6 jornadas de reforestación, abarcando 318.27 tareas de terreno. Estas acciones permitieron la siembra de 22,279 árboles nativos y endémicos, incluyendo especies frutales y ornamentales. De las áreas intervenidas, 71.4 tareas fueron destinadas a la remediación de zonas minadas en Zambrana, provincia María Trinidad Sánchez, y Los Llanos, provincia San Pedro de Macorís; mientras que 246.87 tareas se asignaron a actividades de compensación ambiental en Pedernales. Estas iniciativas beneficiaron a 57,378 residentes de las comunidades impactadas, reforzando el compromiso institucional con el medio ambiente.</w:t>
      </w:r>
    </w:p>
    <w:p w14:paraId="399A3D50" w14:textId="77777777" w:rsidR="00AA0C08" w:rsidRPr="00652095" w:rsidRDefault="00AA0C08" w:rsidP="00705332">
      <w:pPr>
        <w:spacing w:before="100" w:beforeAutospacing="1" w:after="100" w:afterAutospacing="1" w:line="360" w:lineRule="auto"/>
        <w:jc w:val="both"/>
        <w:rPr>
          <w:rFonts w:eastAsia="Calibri"/>
          <w:noProof/>
          <w:color w:val="4C4747"/>
          <w:lang w:val="es-DO"/>
        </w:rPr>
      </w:pPr>
    </w:p>
    <w:p w14:paraId="3BA6BA6C" w14:textId="77777777" w:rsidR="00AA0C08" w:rsidRPr="00705332" w:rsidRDefault="00AA0C08" w:rsidP="00705332">
      <w:pPr>
        <w:spacing w:before="100" w:beforeAutospacing="1" w:after="100" w:afterAutospacing="1" w:line="360" w:lineRule="auto"/>
        <w:jc w:val="both"/>
        <w:rPr>
          <w:rFonts w:eastAsia="Calibri"/>
          <w:noProof/>
          <w:color w:val="4C4747"/>
          <w:lang w:val="es-DO"/>
        </w:rPr>
      </w:pPr>
    </w:p>
    <w:p w14:paraId="2D915485" w14:textId="7BE533AF" w:rsidR="00705332" w:rsidRPr="00652095" w:rsidRDefault="00520BC9" w:rsidP="00520BC9">
      <w:pPr>
        <w:spacing w:before="100" w:beforeAutospacing="1" w:after="100" w:afterAutospacing="1" w:line="360" w:lineRule="auto"/>
        <w:jc w:val="both"/>
        <w:rPr>
          <w:rFonts w:eastAsia="Calibri"/>
          <w:noProof/>
          <w:color w:val="4C4747"/>
          <w:lang w:val="es-DO"/>
        </w:rPr>
      </w:pPr>
      <w:r w:rsidRPr="00652095">
        <w:rPr>
          <w:rFonts w:eastAsia="Calibri"/>
          <w:noProof/>
          <w:color w:val="4C4747"/>
          <w:lang w:val="es-DO"/>
        </w:rPr>
        <w:t>F</w:t>
      </w:r>
      <w:r w:rsidR="00705332" w:rsidRPr="00652095">
        <w:rPr>
          <w:rFonts w:eastAsia="Calibri"/>
          <w:noProof/>
          <w:color w:val="4C4747"/>
          <w:lang w:val="es-DO"/>
        </w:rPr>
        <w:t>inal</w:t>
      </w:r>
      <w:r w:rsidRPr="00652095">
        <w:rPr>
          <w:rFonts w:eastAsia="Calibri"/>
          <w:noProof/>
          <w:color w:val="4C4747"/>
          <w:lang w:val="es-DO"/>
        </w:rPr>
        <w:t>men</w:t>
      </w:r>
      <w:r w:rsidR="00705332" w:rsidRPr="00652095">
        <w:rPr>
          <w:rFonts w:eastAsia="Calibri"/>
          <w:noProof/>
          <w:color w:val="4C4747"/>
          <w:lang w:val="es-DO"/>
        </w:rPr>
        <w:t>te</w:t>
      </w:r>
      <w:r w:rsidR="00705332" w:rsidRPr="00705332">
        <w:rPr>
          <w:rFonts w:eastAsia="Calibri"/>
          <w:noProof/>
          <w:color w:val="4C4747"/>
          <w:lang w:val="es-DO"/>
        </w:rPr>
        <w:t xml:space="preserve">, </w:t>
      </w:r>
      <w:r w:rsidRPr="00652095">
        <w:rPr>
          <w:rFonts w:eastAsia="Calibri"/>
          <w:noProof/>
          <w:color w:val="4C4747"/>
          <w:lang w:val="es-DO"/>
        </w:rPr>
        <w:t>En el ámbito de investigaciones, se avanzó en la exploración y análisis de recursos minerales en 18 provincias, recolectando 325 muestras de rocas y suelos, y cumpliendo la meta programada de entregar 4 informes de avance de las investigaciones, alcanzando un 100% de cumplimiento. Adicionalmente, en la Reserva Fiscal Ávila, se realizaron estudios geoquímicos y radiométricos en colaboración con el Cuerpo de Ingenieros de EE. UU., identificando elementos estratégicos como tierras raras y uranio mediante el uso de tecnología avanzada.</w:t>
      </w:r>
    </w:p>
    <w:bookmarkEnd w:id="4"/>
    <w:p w14:paraId="18B59470" w14:textId="77777777" w:rsidR="00E63803" w:rsidRPr="00652095" w:rsidRDefault="00E63803" w:rsidP="009F3120">
      <w:pPr>
        <w:pStyle w:val="NormalWeb"/>
        <w:spacing w:line="360" w:lineRule="auto"/>
        <w:jc w:val="both"/>
        <w:rPr>
          <w:rFonts w:eastAsia="Calibri"/>
          <w:noProof/>
          <w:color w:val="4C4747"/>
          <w:spacing w:val="20"/>
          <w:lang w:eastAsia="en-US"/>
        </w:rPr>
      </w:pPr>
    </w:p>
    <w:p w14:paraId="072C0229" w14:textId="77777777" w:rsidR="00E63803" w:rsidRPr="00652095" w:rsidRDefault="00E63803" w:rsidP="009F3120">
      <w:pPr>
        <w:pStyle w:val="NormalWeb"/>
        <w:spacing w:line="360" w:lineRule="auto"/>
        <w:jc w:val="both"/>
        <w:rPr>
          <w:rFonts w:eastAsia="Calibri"/>
          <w:noProof/>
          <w:color w:val="4C4747"/>
          <w:spacing w:val="20"/>
          <w:lang w:eastAsia="en-US"/>
        </w:rPr>
      </w:pPr>
    </w:p>
    <w:p w14:paraId="7A435902" w14:textId="77777777" w:rsidR="00E63803" w:rsidRPr="00652095" w:rsidRDefault="00E63803" w:rsidP="009F3120">
      <w:pPr>
        <w:pStyle w:val="NormalWeb"/>
        <w:spacing w:line="360" w:lineRule="auto"/>
        <w:jc w:val="both"/>
        <w:rPr>
          <w:rFonts w:eastAsia="Calibri"/>
          <w:noProof/>
          <w:color w:val="4C4747"/>
          <w:spacing w:val="20"/>
          <w:lang w:eastAsia="en-US"/>
        </w:rPr>
      </w:pPr>
    </w:p>
    <w:p w14:paraId="779EF466" w14:textId="77777777" w:rsidR="00AA0C08" w:rsidRDefault="00AA0C08" w:rsidP="009F3120">
      <w:pPr>
        <w:pStyle w:val="NormalWeb"/>
        <w:spacing w:line="360" w:lineRule="auto"/>
        <w:jc w:val="both"/>
        <w:rPr>
          <w:rFonts w:eastAsia="Calibri"/>
          <w:noProof/>
          <w:color w:val="4C4747"/>
          <w:spacing w:val="20"/>
          <w:lang w:eastAsia="en-US"/>
        </w:rPr>
      </w:pPr>
    </w:p>
    <w:p w14:paraId="775EA327" w14:textId="77777777" w:rsidR="00AA0C08" w:rsidRDefault="00AA0C08" w:rsidP="009F3120">
      <w:pPr>
        <w:pStyle w:val="NormalWeb"/>
        <w:spacing w:line="360" w:lineRule="auto"/>
        <w:jc w:val="both"/>
        <w:rPr>
          <w:rFonts w:eastAsia="Calibri"/>
          <w:noProof/>
          <w:color w:val="4C4747"/>
          <w:spacing w:val="20"/>
          <w:lang w:eastAsia="en-US"/>
        </w:rPr>
      </w:pPr>
    </w:p>
    <w:p w14:paraId="727A57BD" w14:textId="77777777" w:rsidR="00AA0C08" w:rsidRDefault="00AA0C08" w:rsidP="009F3120">
      <w:pPr>
        <w:pStyle w:val="NormalWeb"/>
        <w:spacing w:line="360" w:lineRule="auto"/>
        <w:jc w:val="both"/>
        <w:rPr>
          <w:rFonts w:eastAsia="Calibri"/>
          <w:noProof/>
          <w:color w:val="4C4747"/>
          <w:spacing w:val="20"/>
          <w:lang w:eastAsia="en-US"/>
        </w:rPr>
      </w:pPr>
    </w:p>
    <w:p w14:paraId="397D9F68" w14:textId="77777777" w:rsidR="00AA0C08" w:rsidRDefault="00AA0C08" w:rsidP="009F3120">
      <w:pPr>
        <w:pStyle w:val="NormalWeb"/>
        <w:spacing w:line="360" w:lineRule="auto"/>
        <w:jc w:val="both"/>
        <w:rPr>
          <w:rFonts w:eastAsia="Calibri"/>
          <w:noProof/>
          <w:color w:val="4C4747"/>
          <w:spacing w:val="20"/>
          <w:lang w:eastAsia="en-US"/>
        </w:rPr>
      </w:pPr>
    </w:p>
    <w:p w14:paraId="31A9DBE8" w14:textId="77777777" w:rsidR="00AA0C08" w:rsidRDefault="00AA0C08" w:rsidP="009F3120">
      <w:pPr>
        <w:pStyle w:val="NormalWeb"/>
        <w:spacing w:line="360" w:lineRule="auto"/>
        <w:jc w:val="both"/>
        <w:rPr>
          <w:rFonts w:eastAsia="Calibri"/>
          <w:noProof/>
          <w:color w:val="4C4747"/>
          <w:spacing w:val="20"/>
          <w:lang w:eastAsia="en-US"/>
        </w:rPr>
      </w:pPr>
    </w:p>
    <w:p w14:paraId="5587BF53" w14:textId="77777777" w:rsidR="00AA0C08" w:rsidRDefault="00AA0C08" w:rsidP="009F3120">
      <w:pPr>
        <w:pStyle w:val="NormalWeb"/>
        <w:spacing w:line="360" w:lineRule="auto"/>
        <w:jc w:val="both"/>
        <w:rPr>
          <w:rFonts w:eastAsia="Calibri"/>
          <w:noProof/>
          <w:color w:val="4C4747"/>
          <w:spacing w:val="20"/>
          <w:lang w:eastAsia="en-US"/>
        </w:rPr>
      </w:pPr>
    </w:p>
    <w:p w14:paraId="13800D14" w14:textId="77777777" w:rsidR="00AA0C08" w:rsidRDefault="00AA0C08" w:rsidP="009F3120">
      <w:pPr>
        <w:pStyle w:val="NormalWeb"/>
        <w:spacing w:line="360" w:lineRule="auto"/>
        <w:jc w:val="both"/>
        <w:rPr>
          <w:rFonts w:eastAsia="Calibri"/>
          <w:noProof/>
          <w:color w:val="4C4747"/>
          <w:spacing w:val="20"/>
          <w:lang w:eastAsia="en-US"/>
        </w:rPr>
      </w:pPr>
    </w:p>
    <w:p w14:paraId="1D21E07F" w14:textId="77777777" w:rsidR="00E63803" w:rsidRDefault="00E63803" w:rsidP="009F3120">
      <w:pPr>
        <w:pStyle w:val="NormalWeb"/>
        <w:spacing w:line="360" w:lineRule="auto"/>
        <w:jc w:val="both"/>
        <w:rPr>
          <w:rFonts w:eastAsia="Calibri"/>
          <w:noProof/>
          <w:color w:val="4C4747"/>
          <w:spacing w:val="20"/>
          <w:lang w:eastAsia="en-US"/>
        </w:rPr>
      </w:pPr>
    </w:p>
    <w:p w14:paraId="5C2FC8CA" w14:textId="77777777" w:rsidR="00E63803" w:rsidRPr="009F3120" w:rsidRDefault="00E63803" w:rsidP="009F3120">
      <w:pPr>
        <w:pStyle w:val="NormalWeb"/>
        <w:spacing w:line="360" w:lineRule="auto"/>
        <w:jc w:val="both"/>
        <w:rPr>
          <w:rFonts w:eastAsia="Calibri"/>
          <w:noProof/>
          <w:color w:val="4C4747"/>
          <w:spacing w:val="20"/>
          <w:lang w:eastAsia="en-US"/>
        </w:rPr>
      </w:pPr>
    </w:p>
    <w:p w14:paraId="6384D0D4" w14:textId="257C5C76" w:rsidR="00654164" w:rsidRPr="00E0455C" w:rsidRDefault="007843FE" w:rsidP="00654164">
      <w:pPr>
        <w:pStyle w:val="Ttulo1"/>
        <w:rPr>
          <w:color w:val="4C4747"/>
          <w:lang w:val="es-DO"/>
        </w:rPr>
      </w:pPr>
      <w:bookmarkStart w:id="5" w:name="_Toc185263984"/>
      <w:r>
        <w:rPr>
          <w:color w:val="4C4747"/>
          <w:lang w:val="es-DO"/>
        </w:rPr>
        <w:t xml:space="preserve">II. </w:t>
      </w:r>
      <w:r w:rsidR="00654164" w:rsidRPr="00E0455C">
        <w:rPr>
          <w:color w:val="4C4747"/>
          <w:lang w:val="es-DO"/>
        </w:rPr>
        <w:t>INFORMACIÓN INSTITUCIONAL</w:t>
      </w:r>
      <w:bookmarkEnd w:id="5"/>
    </w:p>
    <w:p w14:paraId="794C2FD3" w14:textId="73C7B9AC" w:rsidR="00654164" w:rsidRPr="00E0455C" w:rsidRDefault="00654164" w:rsidP="00654164">
      <w:pPr>
        <w:jc w:val="both"/>
        <w:rPr>
          <w:rFonts w:eastAsia="Calibri"/>
          <w:color w:val="4C4747"/>
          <w:sz w:val="18"/>
          <w:lang w:val="es-DO"/>
        </w:rPr>
      </w:pPr>
      <w:r w:rsidRPr="0082260F">
        <w:rPr>
          <w:rFonts w:eastAsia="Calibri"/>
          <w:noProof/>
          <w:color w:val="4C4747"/>
          <w:sz w:val="18"/>
        </w:rPr>
        <mc:AlternateContent>
          <mc:Choice Requires="wps">
            <w:drawing>
              <wp:anchor distT="0" distB="0" distL="114300" distR="114300" simplePos="0" relativeHeight="251652608" behindDoc="0" locked="0" layoutInCell="1" allowOverlap="1" wp14:anchorId="2735667A" wp14:editId="6DADF239">
                <wp:simplePos x="0" y="0"/>
                <wp:positionH relativeFrom="margin">
                  <wp:posOffset>2254250</wp:posOffset>
                </wp:positionH>
                <wp:positionV relativeFrom="paragraph">
                  <wp:posOffset>52705</wp:posOffset>
                </wp:positionV>
                <wp:extent cx="463550" cy="0"/>
                <wp:effectExtent l="22860" t="15875" r="18415" b="22225"/>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3550" cy="0"/>
                        </a:xfrm>
                        <a:prstGeom prst="line">
                          <a:avLst/>
                        </a:prstGeom>
                        <a:noFill/>
                        <a:ln w="28575" algn="ctr">
                          <a:solidFill>
                            <a:srgbClr val="EE2A24"/>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E79DEB" id="Straight Connector 8" o:spid="_x0000_s1026" style="position:absolute;z-index:2516526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77.5pt,4.15pt" to="214pt,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" strokecolor="#ee2a24" strokeweight="2.25pt">
                <v:stroke joinstyle="miter"/>
                <w10:wrap anchorx="margin"/>
              </v:line>
            </w:pict>
          </mc:Fallback>
        </mc:AlternateContent>
      </w:r>
    </w:p>
    <w:p w14:paraId="7AD3B78C" w14:textId="5FB9431C" w:rsidR="00654164" w:rsidRPr="00E0455C" w:rsidRDefault="00654164" w:rsidP="00654164">
      <w:pPr>
        <w:jc w:val="center"/>
        <w:rPr>
          <w:rFonts w:eastAsia="Calibri"/>
          <w:color w:val="4C4747"/>
          <w:szCs w:val="36"/>
          <w:lang w:val="es-DO"/>
        </w:rPr>
      </w:pPr>
      <w:r w:rsidRPr="00E0455C">
        <w:rPr>
          <w:rFonts w:eastAsia="Calibri"/>
          <w:color w:val="4C4747"/>
          <w:szCs w:val="36"/>
          <w:lang w:val="es-DO"/>
        </w:rPr>
        <w:t xml:space="preserve">Memoria </w:t>
      </w:r>
      <w:r w:rsidR="00D837AC" w:rsidRPr="00E0455C">
        <w:rPr>
          <w:rFonts w:eastAsia="Calibri"/>
          <w:color w:val="4C4747"/>
          <w:szCs w:val="36"/>
          <w:lang w:val="es-DO"/>
        </w:rPr>
        <w:t>I</w:t>
      </w:r>
      <w:r w:rsidRPr="00E0455C">
        <w:rPr>
          <w:rFonts w:eastAsia="Calibri"/>
          <w:color w:val="4C4747"/>
          <w:szCs w:val="36"/>
          <w:lang w:val="es-DO"/>
        </w:rPr>
        <w:t xml:space="preserve">nstitucional </w:t>
      </w:r>
      <w:r w:rsidR="000025D4" w:rsidRPr="00E0455C">
        <w:rPr>
          <w:rFonts w:eastAsia="Calibri"/>
          <w:color w:val="4C4747"/>
          <w:szCs w:val="36"/>
          <w:lang w:val="es-DO"/>
        </w:rPr>
        <w:t>2024</w:t>
      </w:r>
    </w:p>
    <w:p w14:paraId="4ED8E85F" w14:textId="3416D99D" w:rsidR="00BA2267" w:rsidRDefault="00BA2267" w:rsidP="00BA2267">
      <w:pPr>
        <w:spacing w:line="360" w:lineRule="auto"/>
        <w:jc w:val="both"/>
        <w:rPr>
          <w:rFonts w:eastAsia="Calibri"/>
          <w:noProof/>
          <w:color w:val="4C4747"/>
          <w:lang w:val="es-DO"/>
        </w:rPr>
      </w:pPr>
      <w:r w:rsidRPr="00E0455C">
        <w:rPr>
          <w:rFonts w:eastAsia="Calibri"/>
          <w:noProof/>
          <w:color w:val="4C4747"/>
          <w:lang w:val="es-DO"/>
        </w:rPr>
        <w:t>.</w:t>
      </w:r>
    </w:p>
    <w:p w14:paraId="1DF8CA94" w14:textId="77777777" w:rsidR="003E05AF" w:rsidRPr="009278A1" w:rsidRDefault="003E05AF" w:rsidP="003E05AF">
      <w:pPr>
        <w:pStyle w:val="Ttulo2"/>
        <w:rPr>
          <w:sz w:val="28"/>
          <w:szCs w:val="28"/>
          <w:lang w:val="es-DO"/>
        </w:rPr>
      </w:pPr>
      <w:bookmarkStart w:id="6" w:name="_Toc155377282"/>
      <w:bookmarkStart w:id="7" w:name="_Toc185263985"/>
      <w:r w:rsidRPr="009278A1">
        <w:rPr>
          <w:sz w:val="28"/>
          <w:szCs w:val="28"/>
          <w:lang w:val="es-DO"/>
        </w:rPr>
        <w:t>2.1 Marco Filosófico Institucional</w:t>
      </w:r>
      <w:bookmarkEnd w:id="6"/>
      <w:bookmarkEnd w:id="7"/>
    </w:p>
    <w:p w14:paraId="6C8054FF" w14:textId="34EA4321" w:rsidR="003E05AF" w:rsidRPr="009278A1" w:rsidRDefault="003E05AF" w:rsidP="003E05AF">
      <w:pPr>
        <w:pStyle w:val="Ttulo2"/>
        <w:rPr>
          <w:noProof/>
          <w:lang w:val="es-DO"/>
        </w:rPr>
      </w:pPr>
      <w:bookmarkStart w:id="8" w:name="_Toc155377283"/>
      <w:r w:rsidRPr="009278A1">
        <w:rPr>
          <w:noProof/>
          <w:lang w:val="es-DO"/>
        </w:rPr>
        <w:t xml:space="preserve"> </w:t>
      </w:r>
      <w:r w:rsidRPr="009278A1">
        <w:rPr>
          <w:noProof/>
          <w:lang w:val="es-DO"/>
        </w:rPr>
        <w:tab/>
      </w:r>
      <w:bookmarkStart w:id="9" w:name="_Toc185263986"/>
      <w:r w:rsidRPr="009278A1">
        <w:rPr>
          <w:noProof/>
          <w:lang w:val="es-DO"/>
        </w:rPr>
        <w:t>a. Misión:</w:t>
      </w:r>
      <w:bookmarkEnd w:id="8"/>
      <w:bookmarkEnd w:id="9"/>
      <w:r w:rsidRPr="009278A1">
        <w:rPr>
          <w:noProof/>
          <w:lang w:val="es-DO"/>
        </w:rPr>
        <w:t xml:space="preserve"> </w:t>
      </w:r>
    </w:p>
    <w:p w14:paraId="1249B48C" w14:textId="77777777" w:rsidR="003E05AF" w:rsidRPr="003E05AF" w:rsidRDefault="003E05AF" w:rsidP="003E05AF">
      <w:pPr>
        <w:spacing w:line="360" w:lineRule="auto"/>
        <w:ind w:left="284" w:right="284"/>
        <w:jc w:val="both"/>
        <w:rPr>
          <w:rFonts w:eastAsia="Calibri"/>
          <w:noProof/>
          <w:color w:val="4C4747"/>
          <w:lang w:val="es-DO"/>
        </w:rPr>
      </w:pPr>
      <w:r w:rsidRPr="003E05AF">
        <w:rPr>
          <w:rFonts w:eastAsia="Calibri"/>
          <w:noProof/>
          <w:color w:val="4C4747"/>
          <w:lang w:val="es-DO"/>
        </w:rPr>
        <w:t>Desarrollar el sector minero nacional a través de la aplicación del marco normativo y legal, para generar riquezas, empleos, desarrollo económico y protección al medioambiente en el país, recomendando el otorgamiento de concesiones mineras de Exploración, Explotación y Plantas de Beneficio, a concesionarios, así como los permisos de extracción, asegurando el cumplimiento operativo y legal, de las concesiones mineras, mediante una fiscalización efectiva y una minería responsable.</w:t>
      </w:r>
    </w:p>
    <w:p w14:paraId="30A026B8" w14:textId="77777777" w:rsidR="003E05AF" w:rsidRPr="003E05AF" w:rsidRDefault="003E05AF" w:rsidP="003E05AF">
      <w:pPr>
        <w:spacing w:line="360" w:lineRule="auto"/>
        <w:ind w:left="284" w:right="284"/>
        <w:rPr>
          <w:rFonts w:eastAsia="Calibri"/>
          <w:noProof/>
          <w:color w:val="4C4747"/>
          <w:lang w:val="es-DO"/>
        </w:rPr>
      </w:pPr>
    </w:p>
    <w:p w14:paraId="0AFA1BBE" w14:textId="044BF2D0" w:rsidR="003E05AF" w:rsidRPr="009278A1" w:rsidRDefault="003E05AF" w:rsidP="003E05AF">
      <w:pPr>
        <w:pStyle w:val="Ttulo2"/>
        <w:ind w:firstLine="720"/>
        <w:rPr>
          <w:noProof/>
          <w:lang w:val="es-DO"/>
        </w:rPr>
      </w:pPr>
      <w:bookmarkStart w:id="10" w:name="_Toc155377284"/>
      <w:bookmarkStart w:id="11" w:name="_Toc185263987"/>
      <w:r w:rsidRPr="009278A1">
        <w:rPr>
          <w:noProof/>
          <w:lang w:val="es-DO"/>
        </w:rPr>
        <w:t>b. Visión:</w:t>
      </w:r>
      <w:bookmarkEnd w:id="10"/>
      <w:bookmarkEnd w:id="11"/>
      <w:r w:rsidRPr="009278A1">
        <w:rPr>
          <w:noProof/>
          <w:lang w:val="es-DO"/>
        </w:rPr>
        <w:t xml:space="preserve"> </w:t>
      </w:r>
    </w:p>
    <w:p w14:paraId="3806F2A9" w14:textId="77777777" w:rsidR="003E05AF" w:rsidRPr="003E05AF" w:rsidRDefault="003E05AF" w:rsidP="003E05AF">
      <w:pPr>
        <w:spacing w:line="360" w:lineRule="auto"/>
        <w:ind w:left="284" w:right="284"/>
        <w:jc w:val="both"/>
        <w:rPr>
          <w:rFonts w:eastAsia="Calibri"/>
          <w:noProof/>
          <w:color w:val="4C4747"/>
          <w:lang w:val="es-DO"/>
        </w:rPr>
      </w:pPr>
      <w:r w:rsidRPr="003E05AF">
        <w:rPr>
          <w:rFonts w:eastAsia="Calibri"/>
          <w:noProof/>
          <w:color w:val="4C4747"/>
          <w:lang w:val="es-DO"/>
        </w:rPr>
        <w:t>Ser una institución pública de alto nivel de capacidad técnica y operativa, para impulsar de manera responsable y competitiva, el sector minero nacional como un pilar del desarrollo económico del país, modernizando el sistema de gestión de permisos y concesiones mineras y estableciendo un sistema de fiscalización integral, que asegure el cumplimiento de sus obligaciones.</w:t>
      </w:r>
    </w:p>
    <w:p w14:paraId="7D97FE6E" w14:textId="77777777" w:rsidR="003E05AF" w:rsidRDefault="003E05AF" w:rsidP="003E05AF">
      <w:pPr>
        <w:spacing w:line="360" w:lineRule="auto"/>
        <w:ind w:right="284"/>
        <w:rPr>
          <w:rFonts w:eastAsia="Calibri"/>
          <w:noProof/>
          <w:color w:val="4C4747"/>
          <w:lang w:val="es-DO"/>
        </w:rPr>
      </w:pPr>
    </w:p>
    <w:p w14:paraId="56E9DBAB" w14:textId="77777777" w:rsidR="003E05AF" w:rsidRDefault="003E05AF" w:rsidP="003E05AF">
      <w:pPr>
        <w:spacing w:line="360" w:lineRule="auto"/>
        <w:ind w:right="284"/>
        <w:rPr>
          <w:rFonts w:eastAsia="Calibri"/>
          <w:noProof/>
          <w:color w:val="4C4747"/>
          <w:lang w:val="es-DO"/>
        </w:rPr>
      </w:pPr>
    </w:p>
    <w:p w14:paraId="79985E13" w14:textId="77777777" w:rsidR="003E05AF" w:rsidRDefault="003E05AF" w:rsidP="003E05AF">
      <w:pPr>
        <w:spacing w:line="360" w:lineRule="auto"/>
        <w:ind w:right="284"/>
        <w:rPr>
          <w:rFonts w:eastAsia="Calibri"/>
          <w:noProof/>
          <w:color w:val="4C4747"/>
          <w:lang w:val="es-DO"/>
        </w:rPr>
      </w:pPr>
    </w:p>
    <w:p w14:paraId="177C467D" w14:textId="77777777" w:rsidR="003E05AF" w:rsidRDefault="003E05AF" w:rsidP="003E05AF">
      <w:pPr>
        <w:spacing w:line="360" w:lineRule="auto"/>
        <w:ind w:right="284"/>
        <w:rPr>
          <w:rFonts w:eastAsia="Calibri"/>
          <w:noProof/>
          <w:color w:val="4C4747"/>
          <w:lang w:val="es-DO"/>
        </w:rPr>
      </w:pPr>
    </w:p>
    <w:p w14:paraId="54185ABC" w14:textId="77777777" w:rsidR="003E05AF" w:rsidRPr="009278A1" w:rsidRDefault="003E05AF" w:rsidP="003E05AF">
      <w:pPr>
        <w:spacing w:line="360" w:lineRule="auto"/>
        <w:ind w:right="284"/>
        <w:rPr>
          <w:rFonts w:eastAsia="Calibri"/>
          <w:noProof/>
          <w:color w:val="4C4747"/>
          <w:lang w:val="es-DO"/>
        </w:rPr>
      </w:pPr>
    </w:p>
    <w:p w14:paraId="4B08B546" w14:textId="756CBEEA" w:rsidR="003E05AF" w:rsidRPr="009278A1" w:rsidRDefault="003E05AF" w:rsidP="003E05AF">
      <w:pPr>
        <w:pStyle w:val="Ttulo2"/>
        <w:ind w:firstLine="720"/>
        <w:rPr>
          <w:noProof/>
          <w:lang w:val="es-DO"/>
        </w:rPr>
      </w:pPr>
      <w:bookmarkStart w:id="12" w:name="_Toc155377285"/>
      <w:bookmarkStart w:id="13" w:name="_Toc185263988"/>
      <w:r w:rsidRPr="009278A1">
        <w:rPr>
          <w:noProof/>
          <w:lang w:val="es-DO"/>
        </w:rPr>
        <w:t>c. Valores:</w:t>
      </w:r>
      <w:bookmarkEnd w:id="12"/>
      <w:bookmarkEnd w:id="13"/>
    </w:p>
    <w:p w14:paraId="4A6CD640" w14:textId="77777777" w:rsidR="003E05AF" w:rsidRPr="003E05AF" w:rsidRDefault="003E05AF" w:rsidP="003E05AF">
      <w:pPr>
        <w:rPr>
          <w:lang w:val="es-DO"/>
        </w:rPr>
      </w:pPr>
    </w:p>
    <w:p w14:paraId="281F2D40" w14:textId="77777777" w:rsidR="003E05AF" w:rsidRPr="003E05AF" w:rsidRDefault="003E05AF" w:rsidP="003E05AF">
      <w:pPr>
        <w:spacing w:line="360" w:lineRule="auto"/>
        <w:ind w:left="284" w:right="284"/>
        <w:jc w:val="both"/>
        <w:rPr>
          <w:rFonts w:eastAsia="Calibri"/>
          <w:noProof/>
          <w:color w:val="4C4747"/>
          <w:lang w:val="es-DO"/>
        </w:rPr>
      </w:pPr>
      <w:r w:rsidRPr="003E05AF">
        <w:rPr>
          <w:rFonts w:eastAsia="Calibri"/>
          <w:b/>
          <w:bCs/>
          <w:noProof/>
          <w:color w:val="4C4747"/>
          <w:lang w:val="es-DO"/>
        </w:rPr>
        <w:t>Innovación:</w:t>
      </w:r>
      <w:r w:rsidRPr="003E05AF">
        <w:rPr>
          <w:rFonts w:eastAsia="Calibri"/>
          <w:noProof/>
          <w:color w:val="4C4747"/>
          <w:lang w:val="es-DO"/>
        </w:rPr>
        <w:t xml:space="preserve"> Utilizamos tecnologías y acciones, para el mejoramiento y desarrollo de las actividades mineras en el país. </w:t>
      </w:r>
    </w:p>
    <w:p w14:paraId="4F17BC87" w14:textId="77777777" w:rsidR="003E05AF" w:rsidRPr="003E05AF" w:rsidRDefault="003E05AF" w:rsidP="003E05AF">
      <w:pPr>
        <w:spacing w:line="360" w:lineRule="auto"/>
        <w:ind w:left="284" w:right="284"/>
        <w:jc w:val="both"/>
        <w:rPr>
          <w:rFonts w:eastAsia="Calibri"/>
          <w:noProof/>
          <w:color w:val="4C4747"/>
          <w:lang w:val="es-DO"/>
        </w:rPr>
      </w:pPr>
      <w:r w:rsidRPr="003E05AF">
        <w:rPr>
          <w:rFonts w:eastAsia="Calibri"/>
          <w:b/>
          <w:bCs/>
          <w:noProof/>
          <w:color w:val="4C4747"/>
          <w:lang w:val="es-DO"/>
        </w:rPr>
        <w:t>Capacidad:</w:t>
      </w:r>
      <w:r w:rsidRPr="003E05AF">
        <w:rPr>
          <w:rFonts w:eastAsia="Calibri"/>
          <w:noProof/>
          <w:color w:val="4C4747"/>
          <w:lang w:val="es-DO"/>
        </w:rPr>
        <w:t xml:space="preserve"> Desarrollamos las habilidades y conocimiento en el personal para obtener el mejor y mayor nivel técnico minero.</w:t>
      </w:r>
    </w:p>
    <w:p w14:paraId="5CA85D6F" w14:textId="77777777" w:rsidR="003E05AF" w:rsidRPr="003E05AF" w:rsidRDefault="003E05AF" w:rsidP="003E05AF">
      <w:pPr>
        <w:spacing w:line="360" w:lineRule="auto"/>
        <w:ind w:left="284" w:right="284"/>
        <w:jc w:val="both"/>
        <w:rPr>
          <w:rFonts w:eastAsia="Calibri"/>
          <w:noProof/>
          <w:color w:val="4C4747"/>
          <w:lang w:val="es-DO"/>
        </w:rPr>
      </w:pPr>
      <w:r w:rsidRPr="003E05AF">
        <w:rPr>
          <w:rFonts w:eastAsia="Calibri"/>
          <w:b/>
          <w:bCs/>
          <w:noProof/>
          <w:color w:val="4C4747"/>
          <w:lang w:val="es-DO"/>
        </w:rPr>
        <w:t>Responsabilidad:</w:t>
      </w:r>
      <w:r w:rsidRPr="003E05AF">
        <w:rPr>
          <w:rFonts w:eastAsia="Calibri"/>
          <w:noProof/>
          <w:color w:val="4C4747"/>
          <w:lang w:val="es-DO"/>
        </w:rPr>
        <w:t xml:space="preserve"> Actuamos con decisión en el ejercicio de nuestras funciones para el cumplimiento al marco legal, técnico y operativo del sector minero.</w:t>
      </w:r>
    </w:p>
    <w:p w14:paraId="421555B9" w14:textId="77777777" w:rsidR="003E05AF" w:rsidRPr="003E05AF" w:rsidRDefault="003E05AF" w:rsidP="003E05AF">
      <w:pPr>
        <w:spacing w:line="360" w:lineRule="auto"/>
        <w:ind w:left="284" w:right="284"/>
        <w:jc w:val="both"/>
        <w:rPr>
          <w:rFonts w:eastAsia="Calibri"/>
          <w:noProof/>
          <w:color w:val="4C4747"/>
          <w:lang w:val="es-DO"/>
        </w:rPr>
      </w:pPr>
      <w:r w:rsidRPr="003E05AF">
        <w:rPr>
          <w:rFonts w:eastAsia="Calibri"/>
          <w:b/>
          <w:bCs/>
          <w:noProof/>
          <w:color w:val="4C4747"/>
          <w:lang w:val="es-DO"/>
        </w:rPr>
        <w:t>Transparencia:</w:t>
      </w:r>
      <w:r w:rsidRPr="003E05AF">
        <w:rPr>
          <w:rFonts w:eastAsia="Calibri"/>
          <w:noProof/>
          <w:color w:val="4C4747"/>
          <w:lang w:val="es-DO"/>
        </w:rPr>
        <w:t xml:space="preserve"> Conducimos nuestras acciones y procesos de manera ética y abierta al público. </w:t>
      </w:r>
    </w:p>
    <w:p w14:paraId="47867159" w14:textId="77777777" w:rsidR="003E05AF" w:rsidRPr="009278A1" w:rsidRDefault="003E05AF" w:rsidP="003E05AF">
      <w:pPr>
        <w:spacing w:line="360" w:lineRule="auto"/>
        <w:ind w:left="284" w:right="284"/>
        <w:jc w:val="both"/>
        <w:rPr>
          <w:rFonts w:eastAsia="Calibri"/>
          <w:noProof/>
          <w:color w:val="4C4747"/>
          <w:lang w:val="es-DO"/>
        </w:rPr>
      </w:pPr>
    </w:p>
    <w:p w14:paraId="0BB746B1" w14:textId="77777777" w:rsidR="003E05AF" w:rsidRPr="009278A1" w:rsidRDefault="003E05AF" w:rsidP="003E05AF">
      <w:pPr>
        <w:pStyle w:val="Ttulo2"/>
        <w:rPr>
          <w:sz w:val="28"/>
          <w:szCs w:val="28"/>
          <w:lang w:val="es-DO"/>
        </w:rPr>
      </w:pPr>
      <w:bookmarkStart w:id="14" w:name="_Toc155377286"/>
      <w:bookmarkStart w:id="15" w:name="_Toc185263989"/>
      <w:r w:rsidRPr="009278A1">
        <w:rPr>
          <w:sz w:val="28"/>
          <w:szCs w:val="28"/>
          <w:lang w:val="es-DO"/>
        </w:rPr>
        <w:t>2.2 Base Legal</w:t>
      </w:r>
      <w:bookmarkEnd w:id="14"/>
      <w:bookmarkEnd w:id="15"/>
    </w:p>
    <w:p w14:paraId="111FA23C" w14:textId="77777777" w:rsidR="003E05AF" w:rsidRPr="003E05AF" w:rsidRDefault="003E05AF" w:rsidP="003E05AF">
      <w:pPr>
        <w:rPr>
          <w:rFonts w:eastAsia="Calibri"/>
          <w:noProof/>
          <w:color w:val="4C4747"/>
          <w:lang w:val="es-DO"/>
        </w:rPr>
      </w:pPr>
    </w:p>
    <w:p w14:paraId="059F988A" w14:textId="77777777" w:rsidR="003E05AF" w:rsidRPr="003E05AF" w:rsidRDefault="003E05AF" w:rsidP="003E05AF">
      <w:pPr>
        <w:spacing w:line="360" w:lineRule="auto"/>
        <w:ind w:left="284" w:right="284"/>
        <w:jc w:val="both"/>
        <w:rPr>
          <w:rFonts w:eastAsia="Calibri"/>
          <w:noProof/>
          <w:color w:val="4C4747"/>
          <w:lang w:val="es-DO"/>
        </w:rPr>
      </w:pPr>
      <w:r w:rsidRPr="003E05AF">
        <w:rPr>
          <w:rFonts w:eastAsia="Calibri"/>
          <w:noProof/>
          <w:color w:val="4C4747"/>
          <w:lang w:val="es-DO"/>
        </w:rPr>
        <w:t xml:space="preserve">La Dirección General de Minería, fue creada mediante la Ley No. 146-71, de fecha 4 de junio del año 1971 y el Decreto No. 207-98 de fecha 3 de junio del año 1998, el cual establece el Reglamento de Aplicación. Tiene como objetivo promover y fomentar el desarrollo minero-metalúrgico en la República Dominicana, basado en una política de concesiones de exploración y explotación de recursos metálicos y no metálicos y plantas de beneficio, complementadas con una política de fiscalización integral.  </w:t>
      </w:r>
    </w:p>
    <w:p w14:paraId="56AB9736" w14:textId="77777777" w:rsidR="003E05AF" w:rsidRDefault="003E05AF" w:rsidP="003E05AF">
      <w:pPr>
        <w:spacing w:line="360" w:lineRule="auto"/>
        <w:ind w:left="284" w:right="284"/>
        <w:jc w:val="both"/>
        <w:rPr>
          <w:rFonts w:eastAsia="Calibri"/>
          <w:noProof/>
          <w:color w:val="4C4747"/>
          <w:lang w:val="es-DO"/>
        </w:rPr>
      </w:pPr>
    </w:p>
    <w:p w14:paraId="7F92FAFE" w14:textId="77777777" w:rsidR="003E05AF" w:rsidRDefault="003E05AF" w:rsidP="003E05AF">
      <w:pPr>
        <w:spacing w:line="360" w:lineRule="auto"/>
        <w:ind w:left="284" w:right="284"/>
        <w:jc w:val="both"/>
        <w:rPr>
          <w:rFonts w:eastAsia="Calibri"/>
          <w:noProof/>
          <w:color w:val="4C4747"/>
          <w:lang w:val="es-DO"/>
        </w:rPr>
      </w:pPr>
    </w:p>
    <w:p w14:paraId="431E3E6A" w14:textId="77777777" w:rsidR="003E05AF" w:rsidRDefault="003E05AF" w:rsidP="003E05AF">
      <w:pPr>
        <w:spacing w:line="360" w:lineRule="auto"/>
        <w:ind w:left="284" w:right="284"/>
        <w:jc w:val="both"/>
        <w:rPr>
          <w:rFonts w:eastAsia="Calibri"/>
          <w:noProof/>
          <w:color w:val="4C4747"/>
          <w:lang w:val="es-DO"/>
        </w:rPr>
      </w:pPr>
    </w:p>
    <w:p w14:paraId="7F9B51A6" w14:textId="77777777" w:rsidR="003E05AF" w:rsidRPr="003E05AF" w:rsidRDefault="003E05AF" w:rsidP="003E05AF">
      <w:pPr>
        <w:spacing w:line="360" w:lineRule="auto"/>
        <w:ind w:left="284" w:right="284"/>
        <w:jc w:val="both"/>
        <w:rPr>
          <w:rFonts w:eastAsia="Calibri"/>
          <w:noProof/>
          <w:color w:val="4C4747"/>
          <w:lang w:val="es-DO"/>
        </w:rPr>
      </w:pPr>
    </w:p>
    <w:p w14:paraId="718F17DB" w14:textId="04984D10" w:rsidR="003E05AF" w:rsidRPr="003E05AF" w:rsidRDefault="003E05AF" w:rsidP="003E05AF">
      <w:pPr>
        <w:spacing w:line="360" w:lineRule="auto"/>
        <w:ind w:left="284" w:right="284"/>
        <w:jc w:val="both"/>
        <w:rPr>
          <w:rFonts w:eastAsia="Calibri"/>
          <w:noProof/>
          <w:color w:val="4C4747"/>
          <w:lang w:val="es-DO"/>
        </w:rPr>
      </w:pPr>
      <w:r w:rsidRPr="003E05AF">
        <w:rPr>
          <w:rFonts w:eastAsia="Calibri"/>
          <w:noProof/>
          <w:color w:val="4C4747"/>
          <w:lang w:val="es-DO"/>
        </w:rPr>
        <w:t>Mediante el artículo No. 9 de la Ley No. 100-13 de fecha 30 de julio del 2013, la Dirección General de Minería paso a ser una entidad adscrita al Ministerio de Energía y Minas.</w:t>
      </w:r>
    </w:p>
    <w:p w14:paraId="19931529" w14:textId="77777777" w:rsidR="003E05AF" w:rsidRDefault="003E05AF" w:rsidP="003E05AF">
      <w:pPr>
        <w:spacing w:line="360" w:lineRule="auto"/>
        <w:ind w:left="284" w:right="284"/>
        <w:jc w:val="both"/>
        <w:rPr>
          <w:rFonts w:eastAsia="Calibri"/>
          <w:noProof/>
          <w:color w:val="4C4747"/>
          <w:lang w:val="es-DO"/>
        </w:rPr>
      </w:pPr>
      <w:r w:rsidRPr="003E05AF">
        <w:rPr>
          <w:rFonts w:eastAsia="Calibri"/>
          <w:noProof/>
          <w:color w:val="4C4747"/>
          <w:lang w:val="es-DO"/>
        </w:rPr>
        <w:t>Sus objetivos estratégicos están claramente establecidos, en el Plan Estratégico Institucional 2021-2024, cuya base es la ley No. 1-12 (Estrategia Nacional de Desarrollo) de fecha 26 de enero del 2012, donde se establecen las líneas de acción hasta el 2030, de la cual se desprende el Tercer Eje Estratégico, el cual postula: “Una economía territorial y sectorialmente integrada, innovadora, diversificada, plural, orientada a la calidad y ambientalmente sostenible, que crea y desconcentra la riqueza, genera crecimiento alto y sostenido con equidad y empleo digno, y que aprovecha y potencia las oportunidades del mercado local y se inserta de forma competitiva en la economía global.”, objetivo general y objetivos estratégicos. Objetivo General 3.1: Economía articulada, innovadora y ambientalmente sostenible con una estructura productiva que genera crecimiento alto y sostenido, con trabajo digno, que se inserta de forma competitiva en la economía global y el Objetivo Especifico 3.5.6 Consolidar un entorno adecuado que incentive la inversión para el desarrollo sostenible del sector minero.</w:t>
      </w:r>
    </w:p>
    <w:p w14:paraId="6A95B05B" w14:textId="77777777" w:rsidR="003E05AF" w:rsidRDefault="003E05AF" w:rsidP="003E05AF">
      <w:pPr>
        <w:spacing w:line="360" w:lineRule="auto"/>
        <w:ind w:left="284" w:right="284"/>
        <w:jc w:val="both"/>
        <w:rPr>
          <w:rFonts w:eastAsia="Calibri"/>
          <w:noProof/>
          <w:color w:val="4C4747"/>
          <w:lang w:val="es-DO"/>
        </w:rPr>
      </w:pPr>
    </w:p>
    <w:p w14:paraId="664B729A" w14:textId="77777777" w:rsidR="003E05AF" w:rsidRDefault="003E05AF" w:rsidP="003E05AF">
      <w:pPr>
        <w:spacing w:line="360" w:lineRule="auto"/>
        <w:ind w:left="284" w:right="284"/>
        <w:jc w:val="both"/>
        <w:rPr>
          <w:rFonts w:eastAsia="Calibri"/>
          <w:noProof/>
          <w:color w:val="4C4747"/>
          <w:lang w:val="es-DO"/>
        </w:rPr>
      </w:pPr>
    </w:p>
    <w:p w14:paraId="61C9294A" w14:textId="77777777" w:rsidR="003E05AF" w:rsidRDefault="003E05AF" w:rsidP="003E05AF">
      <w:pPr>
        <w:spacing w:line="360" w:lineRule="auto"/>
        <w:ind w:left="284" w:right="284"/>
        <w:jc w:val="both"/>
        <w:rPr>
          <w:rFonts w:eastAsia="Calibri"/>
          <w:noProof/>
          <w:color w:val="4C4747"/>
          <w:lang w:val="es-DO"/>
        </w:rPr>
      </w:pPr>
    </w:p>
    <w:p w14:paraId="64125076" w14:textId="77777777" w:rsidR="003E05AF" w:rsidRDefault="003E05AF" w:rsidP="003E05AF">
      <w:pPr>
        <w:spacing w:line="360" w:lineRule="auto"/>
        <w:ind w:left="284" w:right="284"/>
        <w:jc w:val="both"/>
        <w:rPr>
          <w:rFonts w:eastAsia="Calibri"/>
          <w:noProof/>
          <w:color w:val="4C4747"/>
          <w:lang w:val="es-DO"/>
        </w:rPr>
      </w:pPr>
    </w:p>
    <w:p w14:paraId="46221AF1" w14:textId="77777777" w:rsidR="003E05AF" w:rsidRDefault="003E05AF" w:rsidP="003E05AF">
      <w:pPr>
        <w:spacing w:line="360" w:lineRule="auto"/>
        <w:ind w:left="284" w:right="284"/>
        <w:jc w:val="both"/>
        <w:rPr>
          <w:rFonts w:eastAsia="Calibri"/>
          <w:noProof/>
          <w:color w:val="4C4747"/>
          <w:lang w:val="es-DO"/>
        </w:rPr>
      </w:pPr>
    </w:p>
    <w:p w14:paraId="6448B5D8" w14:textId="77777777" w:rsidR="003E05AF" w:rsidRPr="009278A1" w:rsidRDefault="003E05AF" w:rsidP="003E05AF">
      <w:pPr>
        <w:spacing w:line="360" w:lineRule="auto"/>
        <w:ind w:left="284" w:right="284"/>
        <w:jc w:val="both"/>
        <w:rPr>
          <w:rFonts w:eastAsia="Calibri"/>
          <w:noProof/>
          <w:color w:val="4C4747"/>
          <w:lang w:val="es-DO"/>
        </w:rPr>
      </w:pPr>
    </w:p>
    <w:p w14:paraId="3A9F8F40" w14:textId="77777777" w:rsidR="003E05AF" w:rsidRPr="009278A1" w:rsidRDefault="003E05AF" w:rsidP="003E05AF">
      <w:pPr>
        <w:pStyle w:val="Ttulo2"/>
        <w:rPr>
          <w:sz w:val="28"/>
          <w:szCs w:val="28"/>
          <w:lang w:val="es-DO"/>
        </w:rPr>
      </w:pPr>
      <w:r w:rsidRPr="009278A1">
        <w:rPr>
          <w:sz w:val="28"/>
          <w:szCs w:val="28"/>
          <w:lang w:val="es-DO"/>
        </w:rPr>
        <w:t xml:space="preserve"> </w:t>
      </w:r>
      <w:bookmarkStart w:id="16" w:name="_Toc155377287"/>
      <w:bookmarkStart w:id="17" w:name="_Toc185263990"/>
      <w:r w:rsidRPr="009278A1">
        <w:rPr>
          <w:sz w:val="28"/>
          <w:szCs w:val="28"/>
          <w:lang w:val="es-DO"/>
        </w:rPr>
        <w:t>2.3 Estructura Organizativa</w:t>
      </w:r>
      <w:bookmarkEnd w:id="16"/>
      <w:bookmarkEnd w:id="17"/>
      <w:r w:rsidRPr="009278A1">
        <w:rPr>
          <w:sz w:val="28"/>
          <w:szCs w:val="28"/>
          <w:lang w:val="es-DO"/>
        </w:rPr>
        <w:t xml:space="preserve"> </w:t>
      </w:r>
    </w:p>
    <w:p w14:paraId="16475D6C" w14:textId="77777777" w:rsidR="003E05AF" w:rsidRPr="003E05AF" w:rsidRDefault="003E05AF" w:rsidP="003E05AF">
      <w:pPr>
        <w:rPr>
          <w:rFonts w:eastAsia="Calibri"/>
          <w:noProof/>
          <w:color w:val="4C4747"/>
          <w:lang w:val="es-DO"/>
        </w:rPr>
      </w:pPr>
    </w:p>
    <w:p w14:paraId="4AD7C389" w14:textId="77777777" w:rsidR="003E05AF" w:rsidRPr="003E05AF" w:rsidRDefault="003E05AF" w:rsidP="003E05AF">
      <w:pPr>
        <w:spacing w:line="360" w:lineRule="auto"/>
        <w:rPr>
          <w:rFonts w:eastAsia="Calibri"/>
          <w:noProof/>
          <w:color w:val="4C4747"/>
          <w:lang w:val="es-DO"/>
        </w:rPr>
      </w:pPr>
      <w:r w:rsidRPr="003E05AF">
        <w:rPr>
          <w:rFonts w:eastAsia="Calibri"/>
          <w:noProof/>
          <w:color w:val="4C4747"/>
          <w:lang w:val="es-DO"/>
        </w:rPr>
        <w:t>Funcionarios</w:t>
      </w:r>
    </w:p>
    <w:p w14:paraId="52754DAA" w14:textId="77777777" w:rsidR="003E05AF" w:rsidRPr="003E05AF" w:rsidRDefault="003E05AF" w:rsidP="003E05AF">
      <w:pPr>
        <w:spacing w:line="360" w:lineRule="auto"/>
        <w:rPr>
          <w:rFonts w:eastAsia="Calibri"/>
          <w:noProof/>
          <w:color w:val="4C4747"/>
          <w:lang w:val="es-DO"/>
        </w:rPr>
      </w:pPr>
      <w:r w:rsidRPr="003E05AF">
        <w:rPr>
          <w:rFonts w:eastAsia="Calibri"/>
          <w:noProof/>
          <w:color w:val="4C4747"/>
          <w:lang w:val="es-DO"/>
        </w:rPr>
        <w:t>Conducción General</w:t>
      </w:r>
    </w:p>
    <w:p w14:paraId="79314600" w14:textId="77777777" w:rsidR="003E05AF" w:rsidRPr="003E05AF" w:rsidRDefault="003E05AF" w:rsidP="003E05AF">
      <w:pPr>
        <w:spacing w:line="360" w:lineRule="auto"/>
        <w:rPr>
          <w:rFonts w:eastAsia="Calibri"/>
          <w:b/>
          <w:bCs/>
          <w:noProof/>
          <w:color w:val="4C4747"/>
          <w:lang w:val="es-DO"/>
        </w:rPr>
      </w:pPr>
      <w:r w:rsidRPr="003E05AF">
        <w:rPr>
          <w:rFonts w:eastAsia="Calibri"/>
          <w:b/>
          <w:bCs/>
          <w:noProof/>
          <w:color w:val="4C4747"/>
          <w:lang w:val="es-DO"/>
        </w:rPr>
        <w:t>Sr. Rolando Muñoz Mejia</w:t>
      </w:r>
    </w:p>
    <w:p w14:paraId="725766A2" w14:textId="77777777" w:rsidR="003E05AF" w:rsidRPr="003E05AF" w:rsidRDefault="003E05AF" w:rsidP="003E05AF">
      <w:pPr>
        <w:spacing w:line="360" w:lineRule="auto"/>
        <w:rPr>
          <w:rFonts w:eastAsia="Calibri"/>
          <w:noProof/>
          <w:color w:val="4C4747"/>
          <w:lang w:val="es-DO"/>
        </w:rPr>
      </w:pPr>
      <w:r w:rsidRPr="003E05AF">
        <w:rPr>
          <w:rFonts w:eastAsia="Calibri"/>
          <w:noProof/>
          <w:color w:val="4C4747"/>
          <w:lang w:val="es-DO"/>
        </w:rPr>
        <w:t xml:space="preserve">Director General de Minería   </w:t>
      </w:r>
    </w:p>
    <w:p w14:paraId="1E093FC7" w14:textId="77777777" w:rsidR="003E05AF" w:rsidRPr="003E05AF" w:rsidRDefault="003E05AF" w:rsidP="003E05AF">
      <w:pPr>
        <w:spacing w:line="360" w:lineRule="auto"/>
        <w:rPr>
          <w:rFonts w:eastAsia="Calibri"/>
          <w:noProof/>
          <w:color w:val="4C4747"/>
          <w:lang w:val="es-DO"/>
        </w:rPr>
      </w:pPr>
      <w:r w:rsidRPr="003E05AF">
        <w:rPr>
          <w:rFonts w:eastAsia="Calibri"/>
          <w:noProof/>
          <w:color w:val="4C4747"/>
          <w:lang w:val="es-DO"/>
        </w:rPr>
        <w:t>Equipo Estratégico – Político</w:t>
      </w:r>
    </w:p>
    <w:p w14:paraId="63E0708F" w14:textId="77777777" w:rsidR="003E05AF" w:rsidRPr="003E05AF" w:rsidRDefault="003E05AF" w:rsidP="003E05AF">
      <w:pPr>
        <w:spacing w:line="360" w:lineRule="auto"/>
        <w:rPr>
          <w:rFonts w:eastAsia="Calibri"/>
          <w:noProof/>
          <w:color w:val="4C4747"/>
          <w:lang w:val="es-DO"/>
        </w:rPr>
      </w:pPr>
      <w:r w:rsidRPr="003E05AF">
        <w:rPr>
          <w:rFonts w:eastAsia="Calibri"/>
          <w:b/>
          <w:bCs/>
          <w:noProof/>
          <w:color w:val="4C4747"/>
          <w:lang w:val="es-DO"/>
        </w:rPr>
        <w:t>Sr. Rolando Muñoz Mejia</w:t>
      </w:r>
      <w:r w:rsidRPr="003E05AF">
        <w:rPr>
          <w:rFonts w:eastAsia="Calibri"/>
          <w:noProof/>
          <w:color w:val="4C4747"/>
          <w:lang w:val="es-DO"/>
        </w:rPr>
        <w:t xml:space="preserve">, Director General de Minería </w:t>
      </w:r>
    </w:p>
    <w:p w14:paraId="749DE211" w14:textId="77777777" w:rsidR="003E05AF" w:rsidRDefault="003E05AF" w:rsidP="003E05AF">
      <w:pPr>
        <w:spacing w:line="360" w:lineRule="auto"/>
        <w:rPr>
          <w:rFonts w:eastAsia="Calibri"/>
          <w:noProof/>
          <w:color w:val="4C4747"/>
          <w:lang w:val="es-DO"/>
        </w:rPr>
      </w:pPr>
      <w:r w:rsidRPr="003E05AF">
        <w:rPr>
          <w:rFonts w:eastAsia="Calibri"/>
          <w:b/>
          <w:bCs/>
          <w:noProof/>
          <w:color w:val="4C4747"/>
          <w:lang w:val="es-DO"/>
        </w:rPr>
        <w:t>Sr. Nestor Diaz</w:t>
      </w:r>
      <w:r w:rsidRPr="003E05AF">
        <w:rPr>
          <w:rFonts w:eastAsia="Calibri"/>
          <w:noProof/>
          <w:color w:val="4C4747"/>
          <w:lang w:val="es-DO"/>
        </w:rPr>
        <w:t xml:space="preserve">, Sub Director General </w:t>
      </w:r>
    </w:p>
    <w:p w14:paraId="344B11CA" w14:textId="6EA4E796" w:rsidR="003E05AF" w:rsidRPr="003E05AF" w:rsidRDefault="003E05AF" w:rsidP="003E05AF">
      <w:pPr>
        <w:spacing w:line="360" w:lineRule="auto"/>
        <w:rPr>
          <w:rFonts w:eastAsia="Calibri"/>
          <w:noProof/>
          <w:color w:val="4C4747"/>
          <w:lang w:val="es-DO"/>
        </w:rPr>
      </w:pPr>
      <w:r w:rsidRPr="003E05AF">
        <w:rPr>
          <w:rFonts w:eastAsia="Calibri"/>
          <w:b/>
          <w:bCs/>
          <w:noProof/>
          <w:color w:val="4C4747"/>
          <w:lang w:val="es-DO"/>
        </w:rPr>
        <w:t>Uladislao Lora</w:t>
      </w:r>
      <w:r>
        <w:rPr>
          <w:rFonts w:eastAsia="Calibri"/>
          <w:noProof/>
          <w:color w:val="4C4747"/>
          <w:lang w:val="es-DO"/>
        </w:rPr>
        <w:t>,</w:t>
      </w:r>
      <w:r w:rsidRPr="003E05AF">
        <w:rPr>
          <w:rFonts w:eastAsia="Calibri"/>
          <w:noProof/>
          <w:color w:val="4C4747"/>
          <w:lang w:val="es-DO"/>
        </w:rPr>
        <w:t xml:space="preserve"> Director de Pequeña Minería Artesanal</w:t>
      </w:r>
    </w:p>
    <w:p w14:paraId="3EF6452E" w14:textId="77777777" w:rsidR="003E05AF" w:rsidRPr="003E05AF" w:rsidRDefault="003E05AF" w:rsidP="003E05AF">
      <w:pPr>
        <w:spacing w:line="360" w:lineRule="auto"/>
        <w:rPr>
          <w:rFonts w:eastAsia="Calibri"/>
          <w:noProof/>
          <w:color w:val="4C4747"/>
          <w:lang w:val="es-DO"/>
        </w:rPr>
      </w:pPr>
      <w:r w:rsidRPr="003E05AF">
        <w:rPr>
          <w:rFonts w:eastAsia="Calibri"/>
          <w:b/>
          <w:bCs/>
          <w:noProof/>
          <w:color w:val="4C4747"/>
          <w:lang w:val="es-DO"/>
        </w:rPr>
        <w:t>Sr. William Moya</w:t>
      </w:r>
      <w:r w:rsidRPr="003E05AF">
        <w:rPr>
          <w:rFonts w:eastAsia="Calibri"/>
          <w:noProof/>
          <w:color w:val="4C4747"/>
          <w:lang w:val="es-DO"/>
        </w:rPr>
        <w:t xml:space="preserve">, Sub Director de Fiscalización y Fomento Minero </w:t>
      </w:r>
    </w:p>
    <w:p w14:paraId="08C8C48A" w14:textId="77777777" w:rsidR="003E05AF" w:rsidRPr="003E05AF" w:rsidRDefault="003E05AF" w:rsidP="003E05AF">
      <w:pPr>
        <w:spacing w:line="360" w:lineRule="auto"/>
        <w:rPr>
          <w:rFonts w:eastAsia="Calibri"/>
          <w:noProof/>
          <w:color w:val="4C4747"/>
          <w:lang w:val="es-DO"/>
        </w:rPr>
      </w:pPr>
      <w:r w:rsidRPr="003E05AF">
        <w:rPr>
          <w:rFonts w:eastAsia="Calibri"/>
          <w:b/>
          <w:bCs/>
          <w:noProof/>
          <w:color w:val="4C4747"/>
          <w:lang w:val="es-DO"/>
        </w:rPr>
        <w:t>Sr. Domingo Amparo</w:t>
      </w:r>
      <w:r w:rsidRPr="003E05AF">
        <w:rPr>
          <w:rFonts w:eastAsia="Calibri"/>
          <w:noProof/>
          <w:color w:val="4C4747"/>
          <w:lang w:val="es-DO"/>
        </w:rPr>
        <w:t xml:space="preserve">, Director de Fiscalización Minera </w:t>
      </w:r>
    </w:p>
    <w:p w14:paraId="192898E8" w14:textId="77777777" w:rsidR="003E05AF" w:rsidRPr="003E05AF" w:rsidRDefault="003E05AF" w:rsidP="003E05AF">
      <w:pPr>
        <w:spacing w:line="360" w:lineRule="auto"/>
        <w:rPr>
          <w:rFonts w:eastAsia="Calibri"/>
          <w:noProof/>
          <w:color w:val="4C4747"/>
          <w:lang w:val="es-DO"/>
        </w:rPr>
      </w:pPr>
      <w:r w:rsidRPr="003E05AF">
        <w:rPr>
          <w:rFonts w:eastAsia="Calibri"/>
          <w:b/>
          <w:bCs/>
          <w:noProof/>
          <w:color w:val="4C4747"/>
          <w:lang w:val="es-DO"/>
        </w:rPr>
        <w:t>Sr. Santiago Muñoz,</w:t>
      </w:r>
      <w:r w:rsidRPr="003E05AF">
        <w:rPr>
          <w:rFonts w:eastAsia="Calibri"/>
          <w:noProof/>
          <w:color w:val="4C4747"/>
          <w:lang w:val="es-DO"/>
        </w:rPr>
        <w:t xml:space="preserve"> Director de Proyectos de Recursos Mineros </w:t>
      </w:r>
    </w:p>
    <w:p w14:paraId="457ECDA7" w14:textId="6C53BE83" w:rsidR="003E05AF" w:rsidRPr="003E05AF" w:rsidRDefault="003E05AF" w:rsidP="003E05AF">
      <w:pPr>
        <w:spacing w:line="360" w:lineRule="auto"/>
        <w:rPr>
          <w:rFonts w:eastAsia="Calibri"/>
          <w:noProof/>
          <w:color w:val="4C4747"/>
          <w:lang w:val="es-DO"/>
        </w:rPr>
      </w:pPr>
      <w:bookmarkStart w:id="18" w:name="_Hlk58494194"/>
      <w:r w:rsidRPr="003E05AF">
        <w:rPr>
          <w:rFonts w:eastAsia="Calibri"/>
          <w:b/>
          <w:bCs/>
          <w:noProof/>
          <w:color w:val="4C4747"/>
          <w:lang w:val="es-DO"/>
        </w:rPr>
        <w:t xml:space="preserve">Sra. </w:t>
      </w:r>
      <w:bookmarkEnd w:id="18"/>
      <w:r w:rsidRPr="003E05AF">
        <w:rPr>
          <w:rFonts w:eastAsia="Calibri"/>
          <w:b/>
          <w:bCs/>
          <w:noProof/>
          <w:color w:val="4C4747"/>
          <w:lang w:val="es-DO"/>
        </w:rPr>
        <w:t>Berkis Paulino</w:t>
      </w:r>
      <w:r w:rsidRPr="003E05AF">
        <w:rPr>
          <w:rFonts w:eastAsia="Calibri"/>
          <w:noProof/>
          <w:color w:val="4C4747"/>
          <w:lang w:val="es-DO"/>
        </w:rPr>
        <w:t xml:space="preserve">, </w:t>
      </w:r>
      <w:r>
        <w:rPr>
          <w:rFonts w:eastAsia="Calibri"/>
          <w:noProof/>
          <w:color w:val="4C4747"/>
          <w:lang w:val="es-DO"/>
        </w:rPr>
        <w:t>Director</w:t>
      </w:r>
      <w:r w:rsidRPr="003E05AF">
        <w:rPr>
          <w:rFonts w:eastAsia="Calibri"/>
          <w:noProof/>
          <w:color w:val="4C4747"/>
          <w:lang w:val="es-DO"/>
        </w:rPr>
        <w:t xml:space="preserve"> de</w:t>
      </w:r>
      <w:r>
        <w:rPr>
          <w:rFonts w:eastAsia="Calibri"/>
          <w:noProof/>
          <w:color w:val="4C4747"/>
          <w:lang w:val="es-DO"/>
        </w:rPr>
        <w:t xml:space="preserve"> la Direccion</w:t>
      </w:r>
      <w:r w:rsidRPr="003E05AF">
        <w:rPr>
          <w:rFonts w:eastAsia="Calibri"/>
          <w:noProof/>
          <w:color w:val="4C4747"/>
          <w:lang w:val="es-DO"/>
        </w:rPr>
        <w:t xml:space="preserve"> Administrativo </w:t>
      </w:r>
      <w:r>
        <w:rPr>
          <w:rFonts w:eastAsia="Calibri"/>
          <w:noProof/>
          <w:color w:val="4C4747"/>
          <w:lang w:val="es-DO"/>
        </w:rPr>
        <w:t>y Financiera</w:t>
      </w:r>
    </w:p>
    <w:p w14:paraId="2CA4638D" w14:textId="77777777" w:rsidR="003E05AF" w:rsidRPr="003E05AF" w:rsidRDefault="003E05AF" w:rsidP="003E05AF">
      <w:pPr>
        <w:spacing w:line="360" w:lineRule="auto"/>
        <w:rPr>
          <w:rFonts w:eastAsia="Calibri"/>
          <w:noProof/>
          <w:color w:val="4C4747"/>
          <w:lang w:val="es-DO"/>
        </w:rPr>
      </w:pPr>
      <w:bookmarkStart w:id="19" w:name="_Hlk58494218"/>
      <w:r w:rsidRPr="003E05AF">
        <w:rPr>
          <w:rFonts w:eastAsia="Calibri"/>
          <w:b/>
          <w:bCs/>
          <w:noProof/>
          <w:color w:val="4C4747"/>
          <w:lang w:val="es-DO"/>
        </w:rPr>
        <w:t>Sra.</w:t>
      </w:r>
      <w:bookmarkEnd w:id="19"/>
      <w:r w:rsidRPr="003E05AF">
        <w:rPr>
          <w:rFonts w:eastAsia="Calibri"/>
          <w:b/>
          <w:bCs/>
          <w:noProof/>
          <w:color w:val="4C4747"/>
          <w:lang w:val="es-DO"/>
        </w:rPr>
        <w:t xml:space="preserve"> Lucy Peña</w:t>
      </w:r>
      <w:r w:rsidRPr="003E05AF">
        <w:rPr>
          <w:rFonts w:eastAsia="Calibri"/>
          <w:noProof/>
          <w:color w:val="4C4747"/>
          <w:lang w:val="es-DO"/>
        </w:rPr>
        <w:t xml:space="preserve">, Encargada del Depto. Jurídico </w:t>
      </w:r>
    </w:p>
    <w:p w14:paraId="398BD092" w14:textId="39FBF899" w:rsidR="003E05AF" w:rsidRPr="003E05AF" w:rsidRDefault="003E05AF" w:rsidP="003E05AF">
      <w:pPr>
        <w:spacing w:line="360" w:lineRule="auto"/>
        <w:rPr>
          <w:rFonts w:eastAsia="Calibri"/>
          <w:noProof/>
          <w:color w:val="4C4747"/>
          <w:lang w:val="es-DO"/>
        </w:rPr>
      </w:pPr>
      <w:r w:rsidRPr="003E05AF">
        <w:rPr>
          <w:rFonts w:eastAsia="Calibri"/>
          <w:b/>
          <w:bCs/>
          <w:noProof/>
          <w:color w:val="4C4747"/>
          <w:lang w:val="es-DO"/>
        </w:rPr>
        <w:t>Sra. Claudia Reyes</w:t>
      </w:r>
      <w:r w:rsidRPr="003E05AF">
        <w:rPr>
          <w:rFonts w:eastAsia="Calibri"/>
          <w:noProof/>
          <w:color w:val="4C4747"/>
          <w:lang w:val="es-DO"/>
        </w:rPr>
        <w:t>, Encargada de</w:t>
      </w:r>
      <w:r>
        <w:rPr>
          <w:rFonts w:eastAsia="Calibri"/>
          <w:noProof/>
          <w:color w:val="4C4747"/>
          <w:lang w:val="es-DO"/>
        </w:rPr>
        <w:t>l Depto</w:t>
      </w:r>
      <w:r w:rsidRPr="003E05AF">
        <w:rPr>
          <w:rFonts w:eastAsia="Calibri"/>
          <w:noProof/>
          <w:color w:val="4C4747"/>
          <w:lang w:val="es-DO"/>
        </w:rPr>
        <w:t xml:space="preserve"> de Contabilidad </w:t>
      </w:r>
    </w:p>
    <w:p w14:paraId="43CD3B4B" w14:textId="77777777" w:rsidR="003E05AF" w:rsidRPr="003E05AF" w:rsidRDefault="003E05AF" w:rsidP="003E05AF">
      <w:pPr>
        <w:spacing w:line="360" w:lineRule="auto"/>
        <w:rPr>
          <w:rFonts w:eastAsia="Calibri"/>
          <w:noProof/>
          <w:color w:val="4C4747"/>
          <w:lang w:val="es-DO"/>
        </w:rPr>
      </w:pPr>
      <w:r w:rsidRPr="00A51EC1">
        <w:rPr>
          <w:rFonts w:eastAsia="Calibri"/>
          <w:b/>
          <w:bCs/>
          <w:noProof/>
          <w:color w:val="4C4747"/>
          <w:lang w:val="es-DO"/>
        </w:rPr>
        <w:t>Sra. Petra Cruz</w:t>
      </w:r>
      <w:r w:rsidRPr="003E05AF">
        <w:rPr>
          <w:rFonts w:eastAsia="Calibri"/>
          <w:noProof/>
          <w:color w:val="4C4747"/>
          <w:lang w:val="es-DO"/>
        </w:rPr>
        <w:t xml:space="preserve">, Encargada del Depto. Recursos Humanos </w:t>
      </w:r>
    </w:p>
    <w:p w14:paraId="33688650" w14:textId="77777777" w:rsidR="003E05AF" w:rsidRPr="003E05AF" w:rsidRDefault="003E05AF" w:rsidP="003E05AF">
      <w:pPr>
        <w:spacing w:line="360" w:lineRule="auto"/>
        <w:rPr>
          <w:rFonts w:eastAsia="Calibri"/>
          <w:noProof/>
          <w:color w:val="4C4747"/>
          <w:lang w:val="es-DO"/>
        </w:rPr>
      </w:pPr>
      <w:r w:rsidRPr="00A51EC1">
        <w:rPr>
          <w:rFonts w:eastAsia="Calibri"/>
          <w:b/>
          <w:bCs/>
          <w:noProof/>
          <w:color w:val="4C4747"/>
          <w:lang w:val="es-DO"/>
        </w:rPr>
        <w:t>Sra. Cristiana Ramos</w:t>
      </w:r>
      <w:r w:rsidRPr="003E05AF">
        <w:rPr>
          <w:rFonts w:eastAsia="Calibri"/>
          <w:noProof/>
          <w:color w:val="4C4747"/>
          <w:lang w:val="es-DO"/>
        </w:rPr>
        <w:t xml:space="preserve">, Encargada de la División de Registro Público de Derechos Mineros </w:t>
      </w:r>
    </w:p>
    <w:p w14:paraId="4BF56B47" w14:textId="77777777" w:rsidR="003E05AF" w:rsidRPr="003E05AF" w:rsidRDefault="003E05AF" w:rsidP="003E05AF">
      <w:pPr>
        <w:spacing w:line="360" w:lineRule="auto"/>
        <w:rPr>
          <w:rFonts w:eastAsia="Calibri"/>
          <w:noProof/>
          <w:color w:val="4C4747"/>
          <w:lang w:val="es-DO"/>
        </w:rPr>
      </w:pPr>
      <w:r w:rsidRPr="00A51EC1">
        <w:rPr>
          <w:rFonts w:eastAsia="Calibri"/>
          <w:b/>
          <w:bCs/>
          <w:noProof/>
          <w:color w:val="4C4747"/>
          <w:lang w:val="es-DO"/>
        </w:rPr>
        <w:lastRenderedPageBreak/>
        <w:t>Sra. Theyder Moquete</w:t>
      </w:r>
      <w:r w:rsidRPr="003E05AF">
        <w:rPr>
          <w:rFonts w:eastAsia="Calibri"/>
          <w:noProof/>
          <w:color w:val="4C4747"/>
          <w:lang w:val="es-DO"/>
        </w:rPr>
        <w:t>, Encargado del Depto. de Tecnología de la Información y Comunicación</w:t>
      </w:r>
    </w:p>
    <w:p w14:paraId="21214FD2" w14:textId="77777777" w:rsidR="003E05AF" w:rsidRPr="003E05AF" w:rsidRDefault="003E05AF" w:rsidP="003E05AF">
      <w:pPr>
        <w:spacing w:line="360" w:lineRule="auto"/>
        <w:rPr>
          <w:rFonts w:eastAsia="Calibri"/>
          <w:noProof/>
          <w:color w:val="4C4747"/>
          <w:lang w:val="es-DO"/>
        </w:rPr>
      </w:pPr>
      <w:r w:rsidRPr="003E6CA9">
        <w:rPr>
          <w:rFonts w:eastAsia="Calibri"/>
          <w:b/>
          <w:bCs/>
          <w:noProof/>
          <w:color w:val="4C4747"/>
          <w:lang w:val="es-DO"/>
        </w:rPr>
        <w:t>Sra. Rafael Peña</w:t>
      </w:r>
      <w:r w:rsidRPr="003E05AF">
        <w:rPr>
          <w:rFonts w:eastAsia="Calibri"/>
          <w:noProof/>
          <w:color w:val="4C4747"/>
          <w:lang w:val="es-DO"/>
        </w:rPr>
        <w:t>, Encargado del Depto. de Evaluación de Solicitudes de Concesiones Mineras</w:t>
      </w:r>
    </w:p>
    <w:p w14:paraId="15FFFAA4" w14:textId="77777777" w:rsidR="003E05AF" w:rsidRPr="003E05AF" w:rsidRDefault="003E05AF" w:rsidP="003E05AF">
      <w:pPr>
        <w:spacing w:line="360" w:lineRule="auto"/>
        <w:rPr>
          <w:rFonts w:eastAsia="Calibri"/>
          <w:noProof/>
          <w:color w:val="4C4747"/>
          <w:lang w:val="es-DO"/>
        </w:rPr>
      </w:pPr>
      <w:r w:rsidRPr="003E6CA9">
        <w:rPr>
          <w:rFonts w:eastAsia="Calibri"/>
          <w:b/>
          <w:bCs/>
          <w:noProof/>
          <w:color w:val="4C4747"/>
          <w:lang w:val="es-DO"/>
        </w:rPr>
        <w:t>Sr. Carlos Peña Mercedes</w:t>
      </w:r>
      <w:r w:rsidRPr="003E05AF">
        <w:rPr>
          <w:rFonts w:eastAsia="Calibri"/>
          <w:noProof/>
          <w:color w:val="4C4747"/>
          <w:lang w:val="es-DO"/>
        </w:rPr>
        <w:t>, Encargado del Depto. de Planificación y Desarrollo</w:t>
      </w:r>
    </w:p>
    <w:p w14:paraId="183F26C5" w14:textId="77777777" w:rsidR="003E05AF" w:rsidRPr="003E6CA9" w:rsidRDefault="003E05AF" w:rsidP="003E05AF">
      <w:pPr>
        <w:spacing w:line="360" w:lineRule="auto"/>
        <w:rPr>
          <w:rFonts w:eastAsia="Calibri"/>
          <w:b/>
          <w:bCs/>
          <w:noProof/>
          <w:color w:val="4C4747"/>
          <w:lang w:val="es-DO"/>
        </w:rPr>
      </w:pPr>
      <w:r w:rsidRPr="003E6CA9">
        <w:rPr>
          <w:rFonts w:eastAsia="Calibri"/>
          <w:b/>
          <w:bCs/>
          <w:noProof/>
          <w:color w:val="4C4747"/>
          <w:lang w:val="es-DO"/>
        </w:rPr>
        <w:t xml:space="preserve">Equipo técnico </w:t>
      </w:r>
      <w:bookmarkStart w:id="20" w:name="_Hlk58405917"/>
      <w:r w:rsidRPr="003E6CA9">
        <w:rPr>
          <w:rFonts w:eastAsia="Calibri"/>
          <w:b/>
          <w:bCs/>
          <w:noProof/>
          <w:color w:val="4C4747"/>
          <w:lang w:val="es-DO"/>
        </w:rPr>
        <w:t>encargado de la memoria anual:</w:t>
      </w:r>
    </w:p>
    <w:p w14:paraId="49BF0817" w14:textId="77777777" w:rsidR="003E05AF" w:rsidRPr="003E05AF" w:rsidRDefault="003E05AF" w:rsidP="003E05AF">
      <w:pPr>
        <w:spacing w:line="360" w:lineRule="auto"/>
        <w:rPr>
          <w:rFonts w:eastAsia="Calibri"/>
          <w:noProof/>
          <w:color w:val="4C4747"/>
          <w:lang w:val="es-DO"/>
        </w:rPr>
      </w:pPr>
      <w:r w:rsidRPr="003E6CA9">
        <w:rPr>
          <w:rFonts w:eastAsia="Calibri"/>
          <w:b/>
          <w:bCs/>
          <w:noProof/>
          <w:color w:val="4C4747"/>
          <w:lang w:val="es-DO"/>
        </w:rPr>
        <w:t>Sr. Carlos Peña Mercedes:</w:t>
      </w:r>
      <w:r w:rsidRPr="003E05AF">
        <w:rPr>
          <w:rFonts w:eastAsia="Calibri"/>
          <w:noProof/>
          <w:color w:val="4C4747"/>
          <w:lang w:val="es-DO"/>
        </w:rPr>
        <w:t xml:space="preserve"> Supervisión y Revisión de contenido</w:t>
      </w:r>
    </w:p>
    <w:p w14:paraId="40A640DC" w14:textId="77777777" w:rsidR="003E05AF" w:rsidRDefault="003E05AF" w:rsidP="003E05AF">
      <w:pPr>
        <w:spacing w:line="360" w:lineRule="auto"/>
        <w:rPr>
          <w:rFonts w:eastAsia="Calibri"/>
          <w:noProof/>
          <w:color w:val="4C4747"/>
          <w:lang w:val="es-DO"/>
        </w:rPr>
      </w:pPr>
      <w:r w:rsidRPr="003E6CA9">
        <w:rPr>
          <w:rFonts w:eastAsia="Calibri"/>
          <w:b/>
          <w:bCs/>
          <w:noProof/>
          <w:color w:val="4C4747"/>
          <w:lang w:val="es-DO"/>
        </w:rPr>
        <w:t>Sra. María Angélica Paulino</w:t>
      </w:r>
      <w:bookmarkEnd w:id="20"/>
      <w:r w:rsidRPr="003E6CA9">
        <w:rPr>
          <w:rFonts w:eastAsia="Calibri"/>
          <w:b/>
          <w:bCs/>
          <w:noProof/>
          <w:color w:val="4C4747"/>
          <w:lang w:val="es-DO"/>
        </w:rPr>
        <w:t>:</w:t>
      </w:r>
      <w:r w:rsidRPr="003E05AF">
        <w:rPr>
          <w:rFonts w:eastAsia="Calibri"/>
          <w:noProof/>
          <w:color w:val="4C4747"/>
          <w:lang w:val="es-DO"/>
        </w:rPr>
        <w:t xml:space="preserve"> Elaboración de contenido, Diagramador.</w:t>
      </w:r>
    </w:p>
    <w:p w14:paraId="60787550" w14:textId="77777777" w:rsidR="00A51EC1" w:rsidRDefault="00A51EC1" w:rsidP="003E05AF">
      <w:pPr>
        <w:spacing w:line="360" w:lineRule="auto"/>
        <w:rPr>
          <w:rFonts w:eastAsia="Calibri"/>
          <w:noProof/>
          <w:color w:val="4C4747"/>
          <w:lang w:val="es-DO"/>
        </w:rPr>
      </w:pPr>
    </w:p>
    <w:p w14:paraId="1ED37DB7" w14:textId="77777777" w:rsidR="00A51EC1" w:rsidRDefault="00A51EC1" w:rsidP="003E05AF">
      <w:pPr>
        <w:spacing w:line="360" w:lineRule="auto"/>
        <w:rPr>
          <w:rFonts w:eastAsia="Calibri"/>
          <w:noProof/>
          <w:color w:val="4C4747"/>
          <w:lang w:val="es-DO"/>
        </w:rPr>
      </w:pPr>
    </w:p>
    <w:p w14:paraId="0BCE217A" w14:textId="77777777" w:rsidR="00A51EC1" w:rsidRDefault="00A51EC1" w:rsidP="003E05AF">
      <w:pPr>
        <w:spacing w:line="360" w:lineRule="auto"/>
        <w:rPr>
          <w:rFonts w:eastAsia="Calibri"/>
          <w:noProof/>
          <w:color w:val="4C4747"/>
          <w:lang w:val="es-DO"/>
        </w:rPr>
      </w:pPr>
    </w:p>
    <w:p w14:paraId="1F9EAA66" w14:textId="77777777" w:rsidR="00A51EC1" w:rsidRPr="003E05AF" w:rsidRDefault="00A51EC1" w:rsidP="003E05AF">
      <w:pPr>
        <w:spacing w:line="360" w:lineRule="auto"/>
        <w:rPr>
          <w:rFonts w:eastAsia="Calibri"/>
          <w:noProof/>
          <w:color w:val="4C4747"/>
          <w:lang w:val="es-DO"/>
        </w:rPr>
      </w:pPr>
    </w:p>
    <w:p w14:paraId="612A9327" w14:textId="77777777" w:rsidR="003E05AF" w:rsidRPr="00752EC3" w:rsidRDefault="003E05AF" w:rsidP="00BA2267">
      <w:pPr>
        <w:spacing w:line="360" w:lineRule="auto"/>
        <w:jc w:val="both"/>
        <w:rPr>
          <w:rFonts w:eastAsia="Calibri"/>
          <w:b/>
          <w:bCs/>
          <w:noProof/>
          <w:color w:val="4C4747"/>
          <w:sz w:val="28"/>
          <w:szCs w:val="28"/>
          <w:lang w:val="es-DO"/>
        </w:rPr>
      </w:pPr>
    </w:p>
    <w:p w14:paraId="1F297D07" w14:textId="1617B226" w:rsidR="003E05AF" w:rsidRPr="00752EC3" w:rsidRDefault="003E05AF" w:rsidP="00752EC3">
      <w:pPr>
        <w:pStyle w:val="Ttulo2"/>
        <w:rPr>
          <w:rFonts w:eastAsia="Calibri"/>
          <w:b/>
          <w:bCs/>
          <w:noProof/>
          <w:color w:val="4C4747"/>
          <w:sz w:val="28"/>
          <w:szCs w:val="28"/>
          <w:lang w:val="es-DO"/>
        </w:rPr>
      </w:pPr>
    </w:p>
    <w:p w14:paraId="52D0DAF9" w14:textId="37E60FD1" w:rsidR="003E6CA9" w:rsidRDefault="003E6CA9" w:rsidP="00BA2267">
      <w:pPr>
        <w:spacing w:line="360" w:lineRule="auto"/>
        <w:jc w:val="both"/>
        <w:rPr>
          <w:rFonts w:eastAsia="Calibri"/>
          <w:noProof/>
          <w:color w:val="4C4747"/>
          <w:lang w:val="es-DO"/>
        </w:rPr>
      </w:pPr>
    </w:p>
    <w:p w14:paraId="6986F08A" w14:textId="30F408FE" w:rsidR="00A51EC1" w:rsidRDefault="00A51EC1" w:rsidP="00BA2267">
      <w:pPr>
        <w:spacing w:line="360" w:lineRule="auto"/>
        <w:jc w:val="both"/>
        <w:rPr>
          <w:rFonts w:eastAsia="Calibri"/>
          <w:noProof/>
          <w:color w:val="4C4747"/>
          <w:lang w:val="es-DO"/>
        </w:rPr>
      </w:pPr>
    </w:p>
    <w:p w14:paraId="3FEDEC35" w14:textId="77777777" w:rsidR="00051700" w:rsidRDefault="00051700" w:rsidP="00BA2267">
      <w:pPr>
        <w:spacing w:line="360" w:lineRule="auto"/>
        <w:jc w:val="both"/>
        <w:rPr>
          <w:rFonts w:eastAsia="Calibri"/>
          <w:noProof/>
          <w:color w:val="4C4747"/>
          <w:lang w:val="es-DO"/>
        </w:rPr>
        <w:sectPr w:rsidR="00051700" w:rsidSect="00C64CEF">
          <w:headerReference w:type="default" r:id="rId17"/>
          <w:footerReference w:type="default" r:id="rId18"/>
          <w:pgSz w:w="12240" w:h="15840"/>
          <w:pgMar w:top="1440" w:right="2160" w:bottom="1440" w:left="2160" w:header="720" w:footer="720" w:gutter="0"/>
          <w:pgNumType w:start="1"/>
          <w:cols w:space="720"/>
          <w:docGrid w:linePitch="360"/>
        </w:sectPr>
      </w:pPr>
    </w:p>
    <w:p w14:paraId="258B9661" w14:textId="7622B869" w:rsidR="00051700" w:rsidRDefault="00A51EC1" w:rsidP="00BA2267">
      <w:pPr>
        <w:spacing w:line="360" w:lineRule="auto"/>
        <w:jc w:val="both"/>
        <w:rPr>
          <w:rFonts w:eastAsia="Calibri"/>
          <w:noProof/>
          <w:color w:val="4C4747"/>
          <w:lang w:val="es-DO"/>
        </w:rPr>
        <w:sectPr w:rsidR="00051700" w:rsidSect="00051700">
          <w:pgSz w:w="15840" w:h="12240" w:orient="landscape"/>
          <w:pgMar w:top="1843" w:right="1440" w:bottom="2160" w:left="1440" w:header="720" w:footer="767" w:gutter="0"/>
          <w:cols w:space="720"/>
          <w:docGrid w:linePitch="360"/>
        </w:sectPr>
      </w:pPr>
      <w:r>
        <w:rPr>
          <w:noProof/>
          <w:color w:val="7F7F7F" w:themeColor="text1" w:themeTint="80"/>
        </w:rPr>
        <w:lastRenderedPageBreak/>
        <w:drawing>
          <wp:anchor distT="0" distB="0" distL="114300" distR="114300" simplePos="0" relativeHeight="251726848" behindDoc="1" locked="0" layoutInCell="1" allowOverlap="1" wp14:anchorId="61B7D166" wp14:editId="020ECEEF">
            <wp:simplePos x="0" y="0"/>
            <wp:positionH relativeFrom="column">
              <wp:posOffset>188595</wp:posOffset>
            </wp:positionH>
            <wp:positionV relativeFrom="paragraph">
              <wp:posOffset>0</wp:posOffset>
            </wp:positionV>
            <wp:extent cx="7374255" cy="5066665"/>
            <wp:effectExtent l="0" t="0" r="0" b="635"/>
            <wp:wrapTight wrapText="bothSides">
              <wp:wrapPolygon edited="0">
                <wp:start x="0" y="0"/>
                <wp:lineTo x="0" y="21521"/>
                <wp:lineTo x="21539" y="21521"/>
                <wp:lineTo x="21539" y="0"/>
                <wp:lineTo x="0" y="0"/>
              </wp:wrapPolygon>
            </wp:wrapTight>
            <wp:docPr id="585141906" name="Imagen 1" descr="Diagrama, Esquemátic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5141906" name="Imagen 1" descr="Diagrama, Esquemático&#10;&#10;Descripción generada automáticamente"/>
                    <pic:cNvPicPr/>
                  </pic:nvPicPr>
                  <pic:blipFill>
                    <a:blip r:embed="rId19" cstate="print">
                      <a:extLst>
                        <a:ext uri="{28A0092B-C50C-407E-A947-70E740481C1C}">
                          <a14:useLocalDpi xmlns:a14="http://schemas.microsoft.com/office/drawing/2010/main" val="0"/>
                        </a:ext>
                      </a:extLst>
                    </a:blip>
                    <a:stretch>
                      <a:fillRect/>
                    </a:stretch>
                  </pic:blipFill>
                  <pic:spPr>
                    <a:xfrm>
                      <a:off x="0" y="0"/>
                      <a:ext cx="7374255" cy="5066665"/>
                    </a:xfrm>
                    <a:prstGeom prst="rect">
                      <a:avLst/>
                    </a:prstGeom>
                  </pic:spPr>
                </pic:pic>
              </a:graphicData>
            </a:graphic>
            <wp14:sizeRelH relativeFrom="page">
              <wp14:pctWidth>0</wp14:pctWidth>
            </wp14:sizeRelH>
            <wp14:sizeRelV relativeFrom="page">
              <wp14:pctHeight>0</wp14:pctHeight>
            </wp14:sizeRelV>
          </wp:anchor>
        </w:drawing>
      </w:r>
    </w:p>
    <w:p w14:paraId="2EF95A5A" w14:textId="09641791" w:rsidR="00FE1D7A" w:rsidRPr="009278A1" w:rsidRDefault="00FE1D7A" w:rsidP="00FE1D7A">
      <w:pPr>
        <w:pStyle w:val="Ttulo2"/>
        <w:rPr>
          <w:sz w:val="28"/>
          <w:szCs w:val="28"/>
          <w:lang w:val="es-ES"/>
        </w:rPr>
      </w:pPr>
      <w:bookmarkStart w:id="21" w:name="_Toc185263991"/>
      <w:r w:rsidRPr="009278A1">
        <w:rPr>
          <w:sz w:val="28"/>
          <w:szCs w:val="28"/>
          <w:lang w:val="es-ES"/>
        </w:rPr>
        <w:lastRenderedPageBreak/>
        <w:t xml:space="preserve">2.4 </w:t>
      </w:r>
      <w:r w:rsidR="007843FE" w:rsidRPr="009278A1">
        <w:rPr>
          <w:sz w:val="28"/>
          <w:szCs w:val="28"/>
          <w:lang w:val="es-ES"/>
        </w:rPr>
        <w:t>Planificación Estratégica Institucional</w:t>
      </w:r>
      <w:bookmarkEnd w:id="21"/>
    </w:p>
    <w:p w14:paraId="5442DB59" w14:textId="6BF19BF8" w:rsidR="00752EC3" w:rsidRPr="00176ECB" w:rsidRDefault="00752EC3" w:rsidP="00FE1D7A">
      <w:pPr>
        <w:spacing w:before="100" w:beforeAutospacing="1" w:after="100" w:afterAutospacing="1" w:line="360" w:lineRule="auto"/>
        <w:jc w:val="both"/>
        <w:rPr>
          <w:rFonts w:eastAsia="Calibri"/>
          <w:noProof/>
          <w:color w:val="4C4747"/>
          <w:lang w:val="es-DO"/>
        </w:rPr>
      </w:pPr>
      <w:r w:rsidRPr="00752EC3">
        <w:rPr>
          <w:rFonts w:eastAsia="Calibri"/>
          <w:noProof/>
          <w:color w:val="4C4747"/>
          <w:lang w:val="es-DO"/>
        </w:rPr>
        <w:t xml:space="preserve">La Dirección General de Minería (DGM) está ejecutando su Plan Estratégico Institucional 2021-2024, reafirmando su compromiso con la implementación de acciones y proyectos identificados en sus planes operativos y contemplados en la formulación presupuestaria. </w:t>
      </w:r>
      <w:r w:rsidRPr="00176ECB">
        <w:rPr>
          <w:rFonts w:eastAsia="Calibri"/>
          <w:noProof/>
          <w:color w:val="4C4747"/>
          <w:lang w:val="es-DO"/>
        </w:rPr>
        <w:t>Este esfuerzo se realiza de manera transparente y en alineación con los objetivos establecidos en la Estrategia Nacional de Desarrollo, garantizando así la coherencia con las prioridades nacionales.</w:t>
      </w:r>
    </w:p>
    <w:p w14:paraId="42003458" w14:textId="088B76D5" w:rsidR="00752EC3" w:rsidRPr="00752EC3" w:rsidRDefault="00752EC3" w:rsidP="00FE1D7A">
      <w:pPr>
        <w:spacing w:before="100" w:beforeAutospacing="1" w:after="100" w:afterAutospacing="1" w:line="360" w:lineRule="auto"/>
        <w:jc w:val="both"/>
        <w:rPr>
          <w:rFonts w:eastAsia="Calibri"/>
          <w:noProof/>
          <w:color w:val="4C4747"/>
          <w:lang w:val="es-DO"/>
        </w:rPr>
      </w:pPr>
      <w:r w:rsidRPr="00176ECB">
        <w:rPr>
          <w:rFonts w:eastAsia="Calibri"/>
          <w:noProof/>
          <w:color w:val="4C4747"/>
          <w:lang w:val="es-DO"/>
        </w:rPr>
        <w:t xml:space="preserve">El plan estratégico también está alineado con el Plan Estratégico del Ministerio de Energía y Minas 2021-2024, lo que favorece la direccionalidad y el desarrollo organizacional de la DGM. Su propósito principal es incrementar la productividad institucional, traduciendo estos avances en un mejor servicio al ciudadano y en el uso eficiente de los recursos del Estado. </w:t>
      </w:r>
      <w:r w:rsidRPr="00752EC3">
        <w:rPr>
          <w:rFonts w:eastAsia="Calibri"/>
          <w:noProof/>
          <w:color w:val="4C4747"/>
          <w:lang w:val="es-DO"/>
        </w:rPr>
        <w:t>Este plan constituye un instrumento clave para la organización y compromiso del personal de la DGM, orientado a alcanzar los más altos niveles de eficiencia y desempeño institucional.</w:t>
      </w:r>
      <w:r w:rsidR="00FE1D7A" w:rsidRPr="00FE1D7A">
        <w:rPr>
          <w:rFonts w:eastAsia="Calibri"/>
          <w:noProof/>
          <w:color w:val="4C4747"/>
          <w:lang w:val="es-DO"/>
        </w:rPr>
        <w:t xml:space="preserve"> </w:t>
      </w:r>
      <w:r w:rsidRPr="00752EC3">
        <w:rPr>
          <w:rFonts w:eastAsia="Calibri"/>
          <w:noProof/>
          <w:color w:val="4C4747"/>
          <w:lang w:val="es-DO"/>
        </w:rPr>
        <w:t>La implementación del Plan Estratégico Institucional ha sido diseñada con los siguientes objetivos:</w:t>
      </w:r>
    </w:p>
    <w:p w14:paraId="1CE4E5DE" w14:textId="77777777" w:rsidR="00752EC3" w:rsidRPr="00176ECB" w:rsidRDefault="00752EC3" w:rsidP="00AB7B38">
      <w:pPr>
        <w:numPr>
          <w:ilvl w:val="0"/>
          <w:numId w:val="2"/>
        </w:numPr>
        <w:spacing w:before="100" w:beforeAutospacing="1" w:after="100" w:afterAutospacing="1" w:line="360" w:lineRule="auto"/>
        <w:jc w:val="both"/>
        <w:rPr>
          <w:rFonts w:eastAsia="Calibri"/>
          <w:noProof/>
          <w:color w:val="4C4747"/>
          <w:lang w:val="es-DO"/>
        </w:rPr>
      </w:pPr>
      <w:r w:rsidRPr="00176ECB">
        <w:rPr>
          <w:rFonts w:eastAsia="Calibri"/>
          <w:noProof/>
          <w:color w:val="4C4747"/>
          <w:lang w:val="es-DO"/>
        </w:rPr>
        <w:t>Promover la direccionalidad, administración y pensamiento estratégico en la institución.</w:t>
      </w:r>
    </w:p>
    <w:p w14:paraId="14533D95" w14:textId="77777777" w:rsidR="00752EC3" w:rsidRPr="00176ECB" w:rsidRDefault="00752EC3" w:rsidP="00AB7B38">
      <w:pPr>
        <w:numPr>
          <w:ilvl w:val="0"/>
          <w:numId w:val="2"/>
        </w:numPr>
        <w:spacing w:before="100" w:beforeAutospacing="1" w:after="100" w:afterAutospacing="1" w:line="360" w:lineRule="auto"/>
        <w:jc w:val="both"/>
        <w:rPr>
          <w:rFonts w:eastAsia="Calibri"/>
          <w:noProof/>
          <w:color w:val="4C4747"/>
          <w:lang w:val="es-DO"/>
        </w:rPr>
      </w:pPr>
      <w:r w:rsidRPr="00176ECB">
        <w:rPr>
          <w:rFonts w:eastAsia="Calibri"/>
          <w:noProof/>
          <w:color w:val="4C4747"/>
          <w:lang w:val="es-DO"/>
        </w:rPr>
        <w:t>Garantizar la articulación, cohesión, consistencia e integración organizacional.</w:t>
      </w:r>
    </w:p>
    <w:p w14:paraId="586E3EFD" w14:textId="77777777" w:rsidR="00752EC3" w:rsidRPr="00176ECB" w:rsidRDefault="00752EC3" w:rsidP="00AB7B38">
      <w:pPr>
        <w:numPr>
          <w:ilvl w:val="0"/>
          <w:numId w:val="2"/>
        </w:numPr>
        <w:spacing w:before="100" w:beforeAutospacing="1" w:after="100" w:afterAutospacing="1" w:line="360" w:lineRule="auto"/>
        <w:jc w:val="both"/>
        <w:rPr>
          <w:rFonts w:eastAsia="Calibri"/>
          <w:noProof/>
          <w:color w:val="4C4747"/>
          <w:lang w:val="es-DO"/>
        </w:rPr>
      </w:pPr>
      <w:r w:rsidRPr="00176ECB">
        <w:rPr>
          <w:rFonts w:eastAsia="Calibri"/>
          <w:noProof/>
          <w:color w:val="4C4747"/>
          <w:lang w:val="es-DO"/>
        </w:rPr>
        <w:t>Facilitar la transición de la institución desde su estado actual hacia el modelo organizacional ideal en los próximos períodos.</w:t>
      </w:r>
    </w:p>
    <w:p w14:paraId="18736327" w14:textId="77777777" w:rsidR="00752EC3" w:rsidRPr="00176ECB" w:rsidRDefault="00752EC3" w:rsidP="00AB7B38">
      <w:pPr>
        <w:numPr>
          <w:ilvl w:val="0"/>
          <w:numId w:val="2"/>
        </w:numPr>
        <w:spacing w:before="100" w:beforeAutospacing="1" w:after="100" w:afterAutospacing="1" w:line="360" w:lineRule="auto"/>
        <w:jc w:val="both"/>
        <w:rPr>
          <w:rFonts w:eastAsia="Calibri"/>
          <w:noProof/>
          <w:color w:val="4C4747"/>
          <w:lang w:val="es-DO"/>
        </w:rPr>
      </w:pPr>
      <w:r w:rsidRPr="00176ECB">
        <w:rPr>
          <w:rFonts w:eastAsia="Calibri"/>
          <w:noProof/>
          <w:color w:val="4C4747"/>
          <w:lang w:val="es-DO"/>
        </w:rPr>
        <w:t>Asegurar la trascendencia histórica de la institución.</w:t>
      </w:r>
    </w:p>
    <w:p w14:paraId="1DAF9095" w14:textId="77777777" w:rsidR="00752EC3" w:rsidRPr="00176ECB" w:rsidRDefault="00752EC3" w:rsidP="00AB7B38">
      <w:pPr>
        <w:numPr>
          <w:ilvl w:val="0"/>
          <w:numId w:val="2"/>
        </w:numPr>
        <w:spacing w:before="100" w:beforeAutospacing="1" w:after="100" w:afterAutospacing="1" w:line="360" w:lineRule="auto"/>
        <w:jc w:val="both"/>
        <w:rPr>
          <w:rFonts w:eastAsia="Calibri"/>
          <w:noProof/>
          <w:color w:val="4C4747"/>
          <w:lang w:val="es-DO"/>
        </w:rPr>
      </w:pPr>
      <w:r w:rsidRPr="00176ECB">
        <w:rPr>
          <w:rFonts w:eastAsia="Calibri"/>
          <w:noProof/>
          <w:color w:val="4C4747"/>
          <w:lang w:val="es-DO"/>
        </w:rPr>
        <w:t>Adoptar un enfoque integral y sistémico en la planificación estratégica.</w:t>
      </w:r>
    </w:p>
    <w:p w14:paraId="0A8B52EB" w14:textId="62E091A3" w:rsidR="003E05AF" w:rsidRPr="00176ECB" w:rsidRDefault="00752EC3" w:rsidP="00AB7B38">
      <w:pPr>
        <w:numPr>
          <w:ilvl w:val="0"/>
          <w:numId w:val="2"/>
        </w:numPr>
        <w:spacing w:before="100" w:beforeAutospacing="1" w:after="100" w:afterAutospacing="1" w:line="360" w:lineRule="auto"/>
        <w:jc w:val="both"/>
        <w:rPr>
          <w:rFonts w:eastAsia="Calibri"/>
          <w:noProof/>
          <w:color w:val="4C4747"/>
          <w:lang w:val="es-DO"/>
        </w:rPr>
      </w:pPr>
      <w:r w:rsidRPr="00176ECB">
        <w:rPr>
          <w:rFonts w:eastAsia="Calibri"/>
          <w:noProof/>
          <w:color w:val="4C4747"/>
          <w:lang w:val="es-DO"/>
        </w:rPr>
        <w:lastRenderedPageBreak/>
        <w:t>Fomentar la participación y el compromiso con el desarrollo del sector minero.</w:t>
      </w:r>
    </w:p>
    <w:p w14:paraId="0D668D41" w14:textId="3245BD7F" w:rsidR="00654164" w:rsidRPr="003E05AF" w:rsidRDefault="00654164" w:rsidP="00C64CEF">
      <w:pPr>
        <w:jc w:val="center"/>
        <w:rPr>
          <w:noProof/>
          <w:color w:val="4C4747"/>
          <w:lang w:val="es-DO"/>
        </w:rPr>
      </w:pPr>
    </w:p>
    <w:p w14:paraId="5E396B73" w14:textId="5C04C7AE" w:rsidR="00654164" w:rsidRPr="00176ECB" w:rsidRDefault="005555BD" w:rsidP="00654164">
      <w:pPr>
        <w:pStyle w:val="Ttulo1"/>
        <w:rPr>
          <w:color w:val="4C4747"/>
          <w:lang w:val="es-DO"/>
        </w:rPr>
      </w:pPr>
      <w:bookmarkStart w:id="22" w:name="_Toc185263992"/>
      <w:r w:rsidRPr="00176ECB">
        <w:rPr>
          <w:color w:val="4C4747"/>
          <w:lang w:val="es-DO"/>
        </w:rPr>
        <w:t xml:space="preserve">III. </w:t>
      </w:r>
      <w:r w:rsidR="00654164" w:rsidRPr="00176ECB">
        <w:rPr>
          <w:color w:val="4C4747"/>
          <w:lang w:val="es-DO"/>
        </w:rPr>
        <w:t>RESULTADOS MISIONALES</w:t>
      </w:r>
      <w:bookmarkEnd w:id="22"/>
    </w:p>
    <w:p w14:paraId="5BDBF66A" w14:textId="77777777" w:rsidR="00654164" w:rsidRPr="00176ECB" w:rsidRDefault="00654164" w:rsidP="00654164">
      <w:pPr>
        <w:jc w:val="both"/>
        <w:rPr>
          <w:rFonts w:eastAsia="Calibri"/>
          <w:color w:val="4C4747"/>
          <w:sz w:val="18"/>
          <w:lang w:val="es-DO"/>
        </w:rPr>
      </w:pPr>
      <w:r w:rsidRPr="0082260F">
        <w:rPr>
          <w:rFonts w:eastAsia="Calibri"/>
          <w:noProof/>
          <w:color w:val="4C4747"/>
          <w:sz w:val="18"/>
        </w:rPr>
        <mc:AlternateContent>
          <mc:Choice Requires="wps">
            <w:drawing>
              <wp:anchor distT="0" distB="0" distL="114300" distR="114300" simplePos="0" relativeHeight="251656704" behindDoc="0" locked="0" layoutInCell="1" allowOverlap="1" wp14:anchorId="4DF5F78D" wp14:editId="02BFB817">
                <wp:simplePos x="0" y="0"/>
                <wp:positionH relativeFrom="margin">
                  <wp:posOffset>2254250</wp:posOffset>
                </wp:positionH>
                <wp:positionV relativeFrom="paragraph">
                  <wp:posOffset>115570</wp:posOffset>
                </wp:positionV>
                <wp:extent cx="463550" cy="0"/>
                <wp:effectExtent l="22860" t="15875" r="18415" b="22225"/>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3550" cy="0"/>
                        </a:xfrm>
                        <a:prstGeom prst="line">
                          <a:avLst/>
                        </a:prstGeom>
                        <a:noFill/>
                        <a:ln w="28575" algn="ctr">
                          <a:solidFill>
                            <a:srgbClr val="EE2A24"/>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51BA2C" id="Straight Connector 14" o:spid="_x0000_s1026" style="position:absolute;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77.5pt,9.1pt" to="214pt,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" strokecolor="#ee2a24" strokeweight="2.25pt">
                <v:stroke joinstyle="miter"/>
                <w10:wrap anchorx="margin"/>
              </v:line>
            </w:pict>
          </mc:Fallback>
        </mc:AlternateContent>
      </w:r>
    </w:p>
    <w:p w14:paraId="38838488" w14:textId="0FC3623C" w:rsidR="00654164" w:rsidRPr="00176ECB" w:rsidRDefault="00654164" w:rsidP="00D837AC">
      <w:pPr>
        <w:jc w:val="center"/>
        <w:rPr>
          <w:rFonts w:eastAsia="Calibri"/>
          <w:color w:val="4C4747"/>
          <w:szCs w:val="36"/>
          <w:lang w:val="es-DO"/>
        </w:rPr>
      </w:pPr>
      <w:r w:rsidRPr="00176ECB">
        <w:rPr>
          <w:rFonts w:eastAsia="Calibri"/>
          <w:color w:val="4C4747"/>
          <w:szCs w:val="36"/>
          <w:lang w:val="es-DO"/>
        </w:rPr>
        <w:t xml:space="preserve">Memoria </w:t>
      </w:r>
      <w:proofErr w:type="spellStart"/>
      <w:r w:rsidR="003E05AF" w:rsidRPr="00176ECB">
        <w:rPr>
          <w:rFonts w:eastAsia="Calibri"/>
          <w:color w:val="4C4747"/>
          <w:szCs w:val="36"/>
          <w:lang w:val="es-DO"/>
        </w:rPr>
        <w:t>Institutional</w:t>
      </w:r>
      <w:proofErr w:type="spellEnd"/>
      <w:r w:rsidRPr="00176ECB">
        <w:rPr>
          <w:rFonts w:eastAsia="Calibri"/>
          <w:color w:val="4C4747"/>
          <w:szCs w:val="36"/>
          <w:lang w:val="es-DO"/>
        </w:rPr>
        <w:t xml:space="preserve"> </w:t>
      </w:r>
      <w:r w:rsidR="000025D4" w:rsidRPr="00176ECB">
        <w:rPr>
          <w:rFonts w:eastAsia="Calibri"/>
          <w:color w:val="4C4747"/>
          <w:szCs w:val="36"/>
          <w:lang w:val="es-DO"/>
        </w:rPr>
        <w:t>2024</w:t>
      </w:r>
    </w:p>
    <w:p w14:paraId="6750F7F9" w14:textId="77777777" w:rsidR="005555BD" w:rsidRPr="00176ECB" w:rsidRDefault="005555BD" w:rsidP="00033D1E">
      <w:pPr>
        <w:spacing w:line="360" w:lineRule="auto"/>
        <w:jc w:val="both"/>
        <w:rPr>
          <w:rFonts w:eastAsia="Calibri"/>
          <w:b/>
          <w:bCs/>
          <w:color w:val="4C4747"/>
          <w:sz w:val="28"/>
          <w:szCs w:val="40"/>
          <w:lang w:val="es-DO"/>
        </w:rPr>
      </w:pPr>
    </w:p>
    <w:p w14:paraId="4EC8180A" w14:textId="44428A11" w:rsidR="00033D1E" w:rsidRPr="005555BD" w:rsidRDefault="005555BD" w:rsidP="00033D1E">
      <w:pPr>
        <w:spacing w:line="360" w:lineRule="auto"/>
        <w:jc w:val="both"/>
        <w:rPr>
          <w:rFonts w:eastAsia="Calibri"/>
          <w:b/>
          <w:bCs/>
          <w:noProof/>
          <w:color w:val="4C4747"/>
          <w:sz w:val="28"/>
          <w:szCs w:val="28"/>
          <w:lang w:val="es-DO"/>
        </w:rPr>
      </w:pPr>
      <w:r w:rsidRPr="005555BD">
        <w:rPr>
          <w:rFonts w:eastAsia="Calibri"/>
          <w:b/>
          <w:bCs/>
          <w:noProof/>
          <w:color w:val="4C4747"/>
          <w:sz w:val="28"/>
          <w:szCs w:val="28"/>
          <w:lang w:val="es-DO"/>
        </w:rPr>
        <w:t>3.1 Subdirección de Fiscalización y Fomento Minero</w:t>
      </w:r>
    </w:p>
    <w:p w14:paraId="3415BBB6" w14:textId="11D828D6" w:rsidR="005555BD" w:rsidRPr="00033D1E" w:rsidRDefault="00033D1E" w:rsidP="00033D1E">
      <w:pPr>
        <w:spacing w:line="360" w:lineRule="auto"/>
        <w:jc w:val="both"/>
        <w:rPr>
          <w:rFonts w:eastAsia="Calibri"/>
          <w:noProof/>
          <w:color w:val="4C4747"/>
          <w:lang w:val="es-DO"/>
        </w:rPr>
      </w:pPr>
      <w:r w:rsidRPr="00033D1E">
        <w:rPr>
          <w:rFonts w:eastAsia="Calibri"/>
          <w:noProof/>
          <w:color w:val="4C4747"/>
          <w:lang w:val="es-DO"/>
        </w:rPr>
        <w:t>La Subdirección de Fiscalización y Fomento Minero, como área misional de la Dirección General de Minería, lideró en 2024 el proceso de evaluación técnica de solicitudes de concesiones mineras inscritas en la institución</w:t>
      </w:r>
      <w:r w:rsidR="00495D9B">
        <w:rPr>
          <w:rFonts w:eastAsia="Calibri"/>
          <w:noProof/>
          <w:color w:val="4C4747"/>
          <w:lang w:val="es-DO"/>
        </w:rPr>
        <w:t xml:space="preserve">. </w:t>
      </w:r>
      <w:r w:rsidR="00495D9B" w:rsidRPr="00033D1E">
        <w:rPr>
          <w:rFonts w:eastAsia="Calibri"/>
          <w:noProof/>
          <w:color w:val="4C4747"/>
          <w:lang w:val="es-DO"/>
        </w:rPr>
        <w:t>Estos logros reflejan el compromiso de la Subdirección de Fiscalización y Fomento Minero y del Departamento de Cartografía en garantizar una gestión eficiente, transparente y alineada con los objetivos institucionales y nacionales.</w:t>
      </w:r>
    </w:p>
    <w:p w14:paraId="51965437" w14:textId="18F545B4" w:rsidR="00033D1E" w:rsidRPr="005555BD" w:rsidRDefault="00033D1E" w:rsidP="00033D1E">
      <w:pPr>
        <w:spacing w:line="360" w:lineRule="auto"/>
        <w:jc w:val="both"/>
        <w:rPr>
          <w:rFonts w:eastAsia="Calibri"/>
          <w:b/>
          <w:bCs/>
          <w:noProof/>
          <w:color w:val="4C4747"/>
          <w:lang w:val="es-DO"/>
        </w:rPr>
      </w:pPr>
      <w:r w:rsidRPr="005555BD">
        <w:rPr>
          <w:rFonts w:eastAsia="Calibri"/>
          <w:b/>
          <w:bCs/>
          <w:noProof/>
          <w:color w:val="4C4747"/>
          <w:lang w:val="es-DO"/>
        </w:rPr>
        <w:t>1.Evaluación de Solicitudes:</w:t>
      </w:r>
    </w:p>
    <w:p w14:paraId="0F2996A7" w14:textId="3BE20B85" w:rsidR="00033D1E" w:rsidRPr="00495D9B" w:rsidRDefault="00033D1E" w:rsidP="00AB7B38">
      <w:pPr>
        <w:pStyle w:val="Prrafodelista"/>
        <w:numPr>
          <w:ilvl w:val="0"/>
          <w:numId w:val="3"/>
        </w:numPr>
        <w:spacing w:line="360" w:lineRule="auto"/>
        <w:jc w:val="both"/>
        <w:rPr>
          <w:rFonts w:eastAsia="Calibri"/>
          <w:noProof/>
          <w:color w:val="4C4747"/>
          <w:spacing w:val="20"/>
        </w:rPr>
      </w:pPr>
      <w:r w:rsidRPr="00495D9B">
        <w:rPr>
          <w:rFonts w:eastAsia="Calibri"/>
          <w:noProof/>
          <w:color w:val="4C4747"/>
          <w:spacing w:val="20"/>
        </w:rPr>
        <w:t>Se evaluaron un total de 78 expedientes de solicitudes de concesiones mineras, distribuidos en 66 para exploración (84.6%) y 12 para explotación (15.4%).</w:t>
      </w:r>
    </w:p>
    <w:p w14:paraId="7816D86C" w14:textId="77777777" w:rsidR="005555BD" w:rsidRPr="00495D9B" w:rsidRDefault="00033D1E" w:rsidP="00AB7B38">
      <w:pPr>
        <w:pStyle w:val="Prrafodelista"/>
        <w:numPr>
          <w:ilvl w:val="0"/>
          <w:numId w:val="3"/>
        </w:numPr>
        <w:spacing w:line="360" w:lineRule="auto"/>
        <w:jc w:val="both"/>
        <w:rPr>
          <w:rFonts w:eastAsia="Calibri"/>
          <w:noProof/>
          <w:color w:val="4C4747"/>
          <w:spacing w:val="20"/>
        </w:rPr>
      </w:pPr>
      <w:r w:rsidRPr="00495D9B">
        <w:rPr>
          <w:rFonts w:eastAsia="Calibri"/>
          <w:noProof/>
          <w:color w:val="4C4747"/>
          <w:spacing w:val="20"/>
        </w:rPr>
        <w:t>Se logró duplicar el número de solicitudes evaluadas en comparación con 2023, donde se procesaron 36 solicitudes. Este incremento refleja un crecimiento del 116.67%</w:t>
      </w:r>
      <w:r w:rsidR="005555BD" w:rsidRPr="00495D9B">
        <w:rPr>
          <w:rFonts w:eastAsia="Calibri"/>
          <w:noProof/>
          <w:color w:val="4C4747"/>
          <w:spacing w:val="20"/>
        </w:rPr>
        <w:t xml:space="preserve"> </w:t>
      </w:r>
      <w:r w:rsidRPr="00495D9B">
        <w:rPr>
          <w:rFonts w:eastAsia="Calibri"/>
          <w:noProof/>
          <w:color w:val="4C4747"/>
          <w:spacing w:val="20"/>
        </w:rPr>
        <w:t>en la actividad.</w:t>
      </w:r>
    </w:p>
    <w:p w14:paraId="183D644E" w14:textId="2896CF5F" w:rsidR="00033D1E" w:rsidRPr="00495D9B" w:rsidRDefault="00033D1E" w:rsidP="00AB7B38">
      <w:pPr>
        <w:pStyle w:val="Prrafodelista"/>
        <w:numPr>
          <w:ilvl w:val="0"/>
          <w:numId w:val="3"/>
        </w:numPr>
        <w:spacing w:line="360" w:lineRule="auto"/>
        <w:jc w:val="both"/>
        <w:rPr>
          <w:rFonts w:eastAsia="Calibri"/>
          <w:noProof/>
          <w:color w:val="4C4747"/>
          <w:spacing w:val="20"/>
        </w:rPr>
      </w:pPr>
      <w:r w:rsidRPr="00495D9B">
        <w:rPr>
          <w:rFonts w:eastAsia="Calibri"/>
          <w:noProof/>
          <w:color w:val="4C4747"/>
          <w:spacing w:val="20"/>
        </w:rPr>
        <w:t>La evaluación inicial de todos los expedientes fue completada dentro del plazo establecido, logrando un 100% de cumplimiento.</w:t>
      </w:r>
    </w:p>
    <w:p w14:paraId="2C9902FC" w14:textId="77777777" w:rsidR="005555BD" w:rsidRPr="00033D1E" w:rsidRDefault="005555BD" w:rsidP="00033D1E">
      <w:pPr>
        <w:spacing w:line="360" w:lineRule="auto"/>
        <w:jc w:val="both"/>
        <w:rPr>
          <w:rFonts w:eastAsia="Calibri"/>
          <w:noProof/>
          <w:color w:val="4C4747"/>
          <w:lang w:val="es-DO"/>
        </w:rPr>
      </w:pPr>
    </w:p>
    <w:p w14:paraId="08E3F6B0" w14:textId="4B2341F1" w:rsidR="00033D1E" w:rsidRPr="005555BD" w:rsidRDefault="00033D1E" w:rsidP="00033D1E">
      <w:pPr>
        <w:spacing w:line="360" w:lineRule="auto"/>
        <w:jc w:val="both"/>
        <w:rPr>
          <w:rFonts w:eastAsia="Calibri"/>
          <w:b/>
          <w:bCs/>
          <w:noProof/>
          <w:color w:val="4C4747"/>
          <w:lang w:val="es-DO"/>
        </w:rPr>
      </w:pPr>
      <w:r w:rsidRPr="005555BD">
        <w:rPr>
          <w:rFonts w:eastAsia="Calibri"/>
          <w:b/>
          <w:bCs/>
          <w:noProof/>
          <w:color w:val="4C4747"/>
          <w:lang w:val="es-DO"/>
        </w:rPr>
        <w:lastRenderedPageBreak/>
        <w:t>2. Correcciones Evaluadas</w:t>
      </w:r>
      <w:r w:rsidR="005555BD" w:rsidRPr="005555BD">
        <w:rPr>
          <w:rFonts w:eastAsia="Calibri"/>
          <w:b/>
          <w:bCs/>
          <w:noProof/>
          <w:color w:val="4C4747"/>
          <w:lang w:val="es-DO"/>
        </w:rPr>
        <w:t>:</w:t>
      </w:r>
    </w:p>
    <w:p w14:paraId="15001519" w14:textId="2D184A5A" w:rsidR="00033D1E" w:rsidRPr="00495D9B" w:rsidRDefault="00033D1E" w:rsidP="00AB7B38">
      <w:pPr>
        <w:pStyle w:val="Prrafodelista"/>
        <w:numPr>
          <w:ilvl w:val="0"/>
          <w:numId w:val="3"/>
        </w:numPr>
        <w:spacing w:line="360" w:lineRule="auto"/>
        <w:jc w:val="both"/>
        <w:rPr>
          <w:rFonts w:eastAsia="Calibri"/>
          <w:noProof/>
          <w:color w:val="4C4747"/>
          <w:spacing w:val="20"/>
        </w:rPr>
      </w:pPr>
      <w:r w:rsidRPr="00495D9B">
        <w:rPr>
          <w:rFonts w:eastAsia="Calibri"/>
          <w:noProof/>
          <w:color w:val="4C4747"/>
          <w:spacing w:val="20"/>
        </w:rPr>
        <w:t>Se realizaron 181 correcciones técnicas y catastrales para el perfeccionamiento de solicitudes, de las cuales el 87% correspondieron a exploración y el 13% a explotación.</w:t>
      </w:r>
    </w:p>
    <w:p w14:paraId="3F3627F0" w14:textId="0501B9D8" w:rsidR="00033D1E" w:rsidRPr="00495D9B" w:rsidRDefault="00033D1E" w:rsidP="00033D1E">
      <w:pPr>
        <w:spacing w:line="360" w:lineRule="auto"/>
        <w:jc w:val="both"/>
        <w:rPr>
          <w:rFonts w:eastAsia="Calibri"/>
          <w:b/>
          <w:bCs/>
          <w:noProof/>
          <w:color w:val="4C4747"/>
          <w:lang w:val="es-DO"/>
        </w:rPr>
      </w:pPr>
      <w:r w:rsidRPr="00495D9B">
        <w:rPr>
          <w:rFonts w:eastAsia="Calibri"/>
          <w:b/>
          <w:bCs/>
          <w:noProof/>
          <w:color w:val="4C4747"/>
          <w:lang w:val="es-DO"/>
        </w:rPr>
        <w:t>3. Recomendaciones Finales:</w:t>
      </w:r>
    </w:p>
    <w:p w14:paraId="1BA70372" w14:textId="74CD9BBF" w:rsidR="00033D1E" w:rsidRPr="00495D9B" w:rsidRDefault="00033D1E" w:rsidP="00AB7B38">
      <w:pPr>
        <w:pStyle w:val="Prrafodelista"/>
        <w:numPr>
          <w:ilvl w:val="0"/>
          <w:numId w:val="3"/>
        </w:numPr>
        <w:spacing w:line="360" w:lineRule="auto"/>
        <w:jc w:val="both"/>
        <w:rPr>
          <w:rFonts w:eastAsia="Calibri"/>
          <w:noProof/>
          <w:color w:val="4C4747"/>
          <w:spacing w:val="20"/>
        </w:rPr>
      </w:pPr>
      <w:r w:rsidRPr="00495D9B">
        <w:rPr>
          <w:rFonts w:eastAsia="Calibri"/>
          <w:noProof/>
          <w:color w:val="4C4747"/>
          <w:spacing w:val="20"/>
        </w:rPr>
        <w:t>Producto de las evaluaciones cartográficas, técnicas, geológicas, económicas y financieras, se emitieron 20 recomendaciones finales al Ministerio de Energía y Minas, distribuidas en 18 para exploración minera</w:t>
      </w:r>
      <w:r w:rsidR="005555BD" w:rsidRPr="00495D9B">
        <w:rPr>
          <w:rFonts w:eastAsia="Calibri"/>
          <w:noProof/>
          <w:color w:val="4C4747"/>
          <w:spacing w:val="20"/>
        </w:rPr>
        <w:t xml:space="preserve"> </w:t>
      </w:r>
      <w:r w:rsidRPr="00495D9B">
        <w:rPr>
          <w:rFonts w:eastAsia="Calibri"/>
          <w:noProof/>
          <w:color w:val="4C4747"/>
          <w:spacing w:val="20"/>
        </w:rPr>
        <w:t xml:space="preserve">(90%) y </w:t>
      </w:r>
      <w:r w:rsidR="005555BD" w:rsidRPr="00495D9B">
        <w:rPr>
          <w:rFonts w:eastAsia="Calibri"/>
          <w:noProof/>
          <w:color w:val="4C4747"/>
          <w:spacing w:val="20"/>
        </w:rPr>
        <w:t xml:space="preserve"> </w:t>
      </w:r>
      <w:r w:rsidRPr="00495D9B">
        <w:rPr>
          <w:rFonts w:eastAsia="Calibri"/>
          <w:noProof/>
          <w:color w:val="4C4747"/>
          <w:spacing w:val="20"/>
        </w:rPr>
        <w:t>2 para explotación minera</w:t>
      </w:r>
      <w:r w:rsidR="005555BD" w:rsidRPr="00495D9B">
        <w:rPr>
          <w:rFonts w:eastAsia="Calibri"/>
          <w:noProof/>
          <w:color w:val="4C4747"/>
          <w:spacing w:val="20"/>
        </w:rPr>
        <w:t xml:space="preserve"> </w:t>
      </w:r>
      <w:r w:rsidRPr="00495D9B">
        <w:rPr>
          <w:rFonts w:eastAsia="Calibri"/>
          <w:noProof/>
          <w:color w:val="4C4747"/>
          <w:spacing w:val="20"/>
        </w:rPr>
        <w:t>(10%).</w:t>
      </w:r>
    </w:p>
    <w:p w14:paraId="713BFD69" w14:textId="77777777" w:rsidR="00033D1E" w:rsidRPr="00033D1E" w:rsidRDefault="00033D1E" w:rsidP="00033D1E">
      <w:pPr>
        <w:spacing w:line="360" w:lineRule="auto"/>
        <w:jc w:val="both"/>
        <w:rPr>
          <w:rFonts w:eastAsia="Calibri"/>
          <w:noProof/>
          <w:color w:val="4C4747"/>
          <w:lang w:val="es-DO"/>
        </w:rPr>
      </w:pPr>
    </w:p>
    <w:p w14:paraId="299DA3D0" w14:textId="7E10A364" w:rsidR="00033D1E" w:rsidRPr="00FE21A7" w:rsidRDefault="00033D1E" w:rsidP="00033D1E">
      <w:pPr>
        <w:spacing w:line="360" w:lineRule="auto"/>
        <w:jc w:val="both"/>
        <w:rPr>
          <w:rFonts w:eastAsia="Calibri"/>
          <w:b/>
          <w:bCs/>
          <w:noProof/>
          <w:color w:val="4C4747"/>
          <w:sz w:val="28"/>
          <w:szCs w:val="28"/>
          <w:lang w:val="es-DO"/>
        </w:rPr>
      </w:pPr>
      <w:r w:rsidRPr="00FE21A7">
        <w:rPr>
          <w:rFonts w:eastAsia="Calibri"/>
          <w:b/>
          <w:bCs/>
          <w:noProof/>
          <w:color w:val="4C4747"/>
          <w:sz w:val="28"/>
          <w:szCs w:val="28"/>
          <w:lang w:val="es-DO"/>
        </w:rPr>
        <w:t>Departamento de Cartografía</w:t>
      </w:r>
    </w:p>
    <w:p w14:paraId="1FA22AF2" w14:textId="77777777" w:rsidR="00033D1E" w:rsidRPr="00033D1E" w:rsidRDefault="00033D1E" w:rsidP="00033D1E">
      <w:pPr>
        <w:spacing w:line="360" w:lineRule="auto"/>
        <w:jc w:val="both"/>
        <w:rPr>
          <w:rFonts w:eastAsia="Calibri"/>
          <w:noProof/>
          <w:color w:val="4C4747"/>
          <w:lang w:val="es-DO"/>
        </w:rPr>
      </w:pPr>
      <w:r w:rsidRPr="00033D1E">
        <w:rPr>
          <w:rFonts w:eastAsia="Calibri"/>
          <w:noProof/>
          <w:color w:val="4C4747"/>
          <w:lang w:val="es-DO"/>
        </w:rPr>
        <w:t>El Departamento de Cartografía realizó diversas actividades claves para el perfeccionamiento de solicitudes y el fortalecimiento de los servicios relacionados con el catastro minero:</w:t>
      </w:r>
    </w:p>
    <w:p w14:paraId="2B564B39" w14:textId="77777777" w:rsidR="00033D1E" w:rsidRPr="00033D1E" w:rsidRDefault="00033D1E" w:rsidP="00033D1E">
      <w:pPr>
        <w:spacing w:line="360" w:lineRule="auto"/>
        <w:jc w:val="both"/>
        <w:rPr>
          <w:rFonts w:eastAsia="Calibri"/>
          <w:noProof/>
          <w:color w:val="4C4747"/>
          <w:lang w:val="es-DO"/>
        </w:rPr>
      </w:pPr>
    </w:p>
    <w:p w14:paraId="2890A439" w14:textId="734199B3" w:rsidR="00033D1E" w:rsidRPr="005555BD" w:rsidRDefault="00033D1E" w:rsidP="00033D1E">
      <w:pPr>
        <w:spacing w:line="360" w:lineRule="auto"/>
        <w:jc w:val="both"/>
        <w:rPr>
          <w:rFonts w:eastAsia="Calibri"/>
          <w:b/>
          <w:bCs/>
          <w:noProof/>
          <w:color w:val="4C4747"/>
          <w:lang w:val="es-DO"/>
        </w:rPr>
      </w:pPr>
      <w:r w:rsidRPr="005555BD">
        <w:rPr>
          <w:rFonts w:eastAsia="Calibri"/>
          <w:b/>
          <w:bCs/>
          <w:noProof/>
          <w:color w:val="4C4747"/>
          <w:lang w:val="es-DO"/>
        </w:rPr>
        <w:t>1. Denuncias de Sustancias Minerales:</w:t>
      </w:r>
    </w:p>
    <w:p w14:paraId="4FF8E25E" w14:textId="7E56528E" w:rsidR="00033D1E" w:rsidRPr="00AB7BC1" w:rsidRDefault="00033D1E" w:rsidP="00AB7B38">
      <w:pPr>
        <w:pStyle w:val="Prrafodelista"/>
        <w:numPr>
          <w:ilvl w:val="0"/>
          <w:numId w:val="3"/>
        </w:numPr>
        <w:spacing w:line="360" w:lineRule="auto"/>
        <w:jc w:val="both"/>
        <w:rPr>
          <w:rFonts w:eastAsia="Calibri"/>
          <w:noProof/>
          <w:color w:val="4C4747"/>
          <w:spacing w:val="20"/>
        </w:rPr>
      </w:pPr>
      <w:r w:rsidRPr="00AB7BC1">
        <w:rPr>
          <w:rFonts w:eastAsia="Calibri"/>
          <w:noProof/>
          <w:color w:val="4C4747"/>
          <w:spacing w:val="20"/>
        </w:rPr>
        <w:t>Se evaluaron 394 denuncias</w:t>
      </w:r>
      <w:r w:rsidR="005555BD" w:rsidRPr="00AB7BC1">
        <w:rPr>
          <w:rFonts w:eastAsia="Calibri"/>
          <w:noProof/>
          <w:color w:val="4C4747"/>
          <w:spacing w:val="20"/>
        </w:rPr>
        <w:t xml:space="preserve"> </w:t>
      </w:r>
      <w:r w:rsidRPr="00AB7BC1">
        <w:rPr>
          <w:rFonts w:eastAsia="Calibri"/>
          <w:noProof/>
          <w:color w:val="4C4747"/>
          <w:spacing w:val="20"/>
        </w:rPr>
        <w:t>de sustancias minerales (metálicas y no metálicas), de las cuales procedieron 366 parcialmente</w:t>
      </w:r>
      <w:r w:rsidR="00495D9B" w:rsidRPr="00AB7BC1">
        <w:rPr>
          <w:rFonts w:eastAsia="Calibri"/>
          <w:noProof/>
          <w:color w:val="4C4747"/>
          <w:spacing w:val="20"/>
        </w:rPr>
        <w:t xml:space="preserve"> </w:t>
      </w:r>
      <w:r w:rsidRPr="00AB7BC1">
        <w:rPr>
          <w:rFonts w:eastAsia="Calibri"/>
          <w:noProof/>
          <w:color w:val="4C4747"/>
          <w:spacing w:val="20"/>
        </w:rPr>
        <w:t>y 3 en su totalidad, mientras que 25 no procedieron.</w:t>
      </w:r>
    </w:p>
    <w:p w14:paraId="1E3B4B9A" w14:textId="77777777" w:rsidR="005555BD" w:rsidRPr="00033D1E" w:rsidRDefault="005555BD" w:rsidP="00033D1E">
      <w:pPr>
        <w:spacing w:line="360" w:lineRule="auto"/>
        <w:jc w:val="both"/>
        <w:rPr>
          <w:rFonts w:eastAsia="Calibri"/>
          <w:noProof/>
          <w:color w:val="4C4747"/>
          <w:lang w:val="es-DO"/>
        </w:rPr>
      </w:pPr>
    </w:p>
    <w:p w14:paraId="1AD89F29" w14:textId="7E7DEE42" w:rsidR="00033D1E" w:rsidRPr="005555BD" w:rsidRDefault="00033D1E" w:rsidP="00033D1E">
      <w:pPr>
        <w:spacing w:line="360" w:lineRule="auto"/>
        <w:jc w:val="both"/>
        <w:rPr>
          <w:rFonts w:eastAsia="Calibri"/>
          <w:b/>
          <w:bCs/>
          <w:noProof/>
          <w:color w:val="4C4747"/>
          <w:lang w:val="es-DO"/>
        </w:rPr>
      </w:pPr>
      <w:r w:rsidRPr="005555BD">
        <w:rPr>
          <w:rFonts w:eastAsia="Calibri"/>
          <w:b/>
          <w:bCs/>
          <w:noProof/>
          <w:color w:val="4C4747"/>
          <w:lang w:val="es-DO"/>
        </w:rPr>
        <w:t xml:space="preserve">2. </w:t>
      </w:r>
      <w:r w:rsidRPr="00495D9B">
        <w:rPr>
          <w:rFonts w:eastAsia="Calibri"/>
          <w:b/>
          <w:bCs/>
          <w:noProof/>
          <w:color w:val="4C4747"/>
        </w:rPr>
        <w:t>Tramitaciones y Correcciones:</w:t>
      </w:r>
    </w:p>
    <w:p w14:paraId="035EBA52" w14:textId="6D3C112D" w:rsidR="00033D1E" w:rsidRPr="00495D9B" w:rsidRDefault="00033D1E" w:rsidP="00AB7B38">
      <w:pPr>
        <w:pStyle w:val="Prrafodelista"/>
        <w:numPr>
          <w:ilvl w:val="0"/>
          <w:numId w:val="4"/>
        </w:numPr>
        <w:spacing w:line="360" w:lineRule="auto"/>
        <w:ind w:left="873" w:hanging="357"/>
        <w:jc w:val="both"/>
        <w:rPr>
          <w:rFonts w:eastAsia="Calibri"/>
          <w:noProof/>
          <w:color w:val="4C4747"/>
          <w:spacing w:val="20"/>
        </w:rPr>
      </w:pPr>
      <w:r w:rsidRPr="00495D9B">
        <w:rPr>
          <w:rFonts w:eastAsia="Calibri"/>
          <w:noProof/>
          <w:color w:val="4C4747"/>
          <w:spacing w:val="20"/>
        </w:rPr>
        <w:t>Se gestionaron 90 publicaciones de extractos, correspondientes a 80 solicitudes de exploración</w:t>
      </w:r>
      <w:r w:rsidR="005555BD" w:rsidRPr="00495D9B">
        <w:rPr>
          <w:rFonts w:eastAsia="Calibri"/>
          <w:noProof/>
          <w:color w:val="4C4747"/>
          <w:spacing w:val="20"/>
        </w:rPr>
        <w:t xml:space="preserve"> </w:t>
      </w:r>
      <w:r w:rsidRPr="00495D9B">
        <w:rPr>
          <w:rFonts w:eastAsia="Calibri"/>
          <w:noProof/>
          <w:color w:val="4C4747"/>
          <w:spacing w:val="20"/>
        </w:rPr>
        <w:t>y 10 de explotació</w:t>
      </w:r>
      <w:r w:rsidR="005555BD" w:rsidRPr="00495D9B">
        <w:rPr>
          <w:rFonts w:eastAsia="Calibri"/>
          <w:noProof/>
          <w:color w:val="4C4747"/>
          <w:spacing w:val="20"/>
        </w:rPr>
        <w:t>n</w:t>
      </w:r>
      <w:r w:rsidRPr="00495D9B">
        <w:rPr>
          <w:rFonts w:eastAsia="Calibri"/>
          <w:noProof/>
          <w:color w:val="4C4747"/>
          <w:spacing w:val="20"/>
        </w:rPr>
        <w:t>.</w:t>
      </w:r>
    </w:p>
    <w:p w14:paraId="6FF777EA" w14:textId="33794E8B" w:rsidR="00495D9B" w:rsidRPr="00495D9B" w:rsidRDefault="00033D1E" w:rsidP="00AB7B38">
      <w:pPr>
        <w:pStyle w:val="Prrafodelista"/>
        <w:numPr>
          <w:ilvl w:val="0"/>
          <w:numId w:val="4"/>
        </w:numPr>
        <w:spacing w:line="360" w:lineRule="auto"/>
        <w:ind w:left="873" w:hanging="357"/>
        <w:jc w:val="both"/>
        <w:rPr>
          <w:rFonts w:eastAsia="Calibri"/>
          <w:noProof/>
          <w:color w:val="4C4747"/>
          <w:spacing w:val="20"/>
        </w:rPr>
      </w:pPr>
      <w:r w:rsidRPr="00495D9B">
        <w:rPr>
          <w:rFonts w:eastAsia="Calibri"/>
          <w:noProof/>
          <w:color w:val="4C4747"/>
          <w:spacing w:val="20"/>
        </w:rPr>
        <w:lastRenderedPageBreak/>
        <w:t>Se autorizaron 49 pagos para inspecciones de puntos de conexión, de los cuales se inspeccionaron 44 para exploración y 5 para explotación.</w:t>
      </w:r>
    </w:p>
    <w:p w14:paraId="25D2E033" w14:textId="79D7F233" w:rsidR="00033D1E" w:rsidRPr="00495D9B" w:rsidRDefault="00033D1E" w:rsidP="00033D1E">
      <w:pPr>
        <w:spacing w:line="360" w:lineRule="auto"/>
        <w:jc w:val="both"/>
        <w:rPr>
          <w:rFonts w:eastAsia="Calibri"/>
          <w:b/>
          <w:bCs/>
          <w:noProof/>
          <w:color w:val="4C4747"/>
          <w:lang w:val="es-DO"/>
        </w:rPr>
      </w:pPr>
      <w:r w:rsidRPr="00495D9B">
        <w:rPr>
          <w:rFonts w:eastAsia="Calibri"/>
          <w:b/>
          <w:bCs/>
          <w:noProof/>
          <w:color w:val="4C4747"/>
          <w:lang w:val="es-DO"/>
        </w:rPr>
        <w:t xml:space="preserve">3. </w:t>
      </w:r>
      <w:r w:rsidRPr="00495D9B">
        <w:rPr>
          <w:rFonts w:eastAsia="Calibri"/>
          <w:b/>
          <w:bCs/>
          <w:noProof/>
          <w:color w:val="4C4747"/>
        </w:rPr>
        <w:t>Servicios al Ciudadano:</w:t>
      </w:r>
    </w:p>
    <w:p w14:paraId="6D71DADA" w14:textId="77777777" w:rsidR="00495D9B" w:rsidRPr="00495D9B" w:rsidRDefault="00033D1E" w:rsidP="00AB7B38">
      <w:pPr>
        <w:pStyle w:val="Prrafodelista"/>
        <w:numPr>
          <w:ilvl w:val="0"/>
          <w:numId w:val="4"/>
        </w:numPr>
        <w:spacing w:line="360" w:lineRule="auto"/>
        <w:ind w:left="873" w:hanging="357"/>
        <w:jc w:val="both"/>
        <w:rPr>
          <w:rFonts w:eastAsia="Calibri"/>
          <w:noProof/>
          <w:color w:val="4C4747"/>
          <w:spacing w:val="20"/>
        </w:rPr>
      </w:pPr>
      <w:r w:rsidRPr="00495D9B">
        <w:rPr>
          <w:rFonts w:eastAsia="Calibri"/>
          <w:noProof/>
          <w:color w:val="4C4747"/>
          <w:spacing w:val="20"/>
        </w:rPr>
        <w:t>Se procesaron 131 certificaciones de no concesión minera, en su mayoría en cumplimiento de la Resolución No. 0001/2017 del Ministerio de Medio Ambiente y Recursos Naturales.</w:t>
      </w:r>
    </w:p>
    <w:p w14:paraId="7C53DB8C" w14:textId="249CD01A" w:rsidR="00495D9B" w:rsidRPr="00495D9B" w:rsidRDefault="00033D1E" w:rsidP="00AB7B38">
      <w:pPr>
        <w:pStyle w:val="Prrafodelista"/>
        <w:numPr>
          <w:ilvl w:val="0"/>
          <w:numId w:val="4"/>
        </w:numPr>
        <w:spacing w:line="360" w:lineRule="auto"/>
        <w:ind w:left="873" w:hanging="357"/>
        <w:jc w:val="both"/>
        <w:rPr>
          <w:rFonts w:eastAsia="Calibri"/>
          <w:noProof/>
          <w:color w:val="4C4747"/>
          <w:spacing w:val="20"/>
        </w:rPr>
      </w:pPr>
      <w:r w:rsidRPr="00495D9B">
        <w:rPr>
          <w:rFonts w:eastAsia="Calibri"/>
          <w:noProof/>
          <w:color w:val="4C4747"/>
          <w:spacing w:val="20"/>
        </w:rPr>
        <w:t>Se elaboraron 48 juegos de planos de ubicación</w:t>
      </w:r>
      <w:r w:rsidR="00495D9B" w:rsidRPr="00495D9B">
        <w:rPr>
          <w:rFonts w:eastAsia="Calibri"/>
          <w:noProof/>
          <w:color w:val="4C4747"/>
          <w:spacing w:val="20"/>
        </w:rPr>
        <w:t xml:space="preserve"> </w:t>
      </w:r>
      <w:r w:rsidRPr="00495D9B">
        <w:rPr>
          <w:rFonts w:eastAsia="Calibri"/>
          <w:noProof/>
          <w:color w:val="4C4747"/>
          <w:spacing w:val="20"/>
        </w:rPr>
        <w:t>con sus listados de coordenadas, en apoyo a solicitudes recomendadas al Ministerio de Energía y Minas</w:t>
      </w:r>
      <w:r w:rsidR="00495D9B" w:rsidRPr="00495D9B">
        <w:rPr>
          <w:rFonts w:eastAsia="Calibri"/>
          <w:noProof/>
          <w:color w:val="4C4747"/>
          <w:spacing w:val="20"/>
        </w:rPr>
        <w:t xml:space="preserve">. </w:t>
      </w:r>
    </w:p>
    <w:p w14:paraId="74296980" w14:textId="5669170D" w:rsidR="00495D9B" w:rsidRPr="00495D9B" w:rsidRDefault="00033D1E" w:rsidP="00AB7B38">
      <w:pPr>
        <w:pStyle w:val="Prrafodelista"/>
        <w:numPr>
          <w:ilvl w:val="0"/>
          <w:numId w:val="4"/>
        </w:numPr>
        <w:spacing w:line="360" w:lineRule="auto"/>
        <w:ind w:left="873" w:hanging="357"/>
        <w:jc w:val="both"/>
        <w:rPr>
          <w:rFonts w:eastAsia="Calibri"/>
          <w:noProof/>
          <w:color w:val="4C4747"/>
          <w:spacing w:val="20"/>
        </w:rPr>
      </w:pPr>
      <w:r w:rsidRPr="00495D9B">
        <w:rPr>
          <w:rFonts w:eastAsia="Calibri"/>
          <w:noProof/>
          <w:color w:val="4C4747"/>
          <w:spacing w:val="20"/>
        </w:rPr>
        <w:t>Durante el año, el sistema de cartografía catastral en línea registró</w:t>
      </w:r>
      <w:r w:rsidR="00495D9B" w:rsidRPr="00495D9B">
        <w:rPr>
          <w:rFonts w:eastAsia="Calibri"/>
          <w:noProof/>
          <w:color w:val="4C4747"/>
          <w:spacing w:val="20"/>
        </w:rPr>
        <w:t xml:space="preserve"> </w:t>
      </w:r>
      <w:r w:rsidRPr="00495D9B">
        <w:rPr>
          <w:rFonts w:eastAsia="Calibri"/>
          <w:noProof/>
          <w:color w:val="4C4747"/>
          <w:spacing w:val="20"/>
        </w:rPr>
        <w:t>176,261 visitas, ofreciendo información actualizada sobre áreas disponibles para concesiones mineras.</w:t>
      </w:r>
    </w:p>
    <w:p w14:paraId="270F6BCC" w14:textId="277A0A5A" w:rsidR="00033D1E" w:rsidRPr="00495D9B" w:rsidRDefault="00033D1E" w:rsidP="00033D1E">
      <w:pPr>
        <w:spacing w:line="360" w:lineRule="auto"/>
        <w:jc w:val="both"/>
        <w:rPr>
          <w:rFonts w:eastAsia="Calibri"/>
          <w:b/>
          <w:bCs/>
          <w:noProof/>
          <w:color w:val="4C4747"/>
          <w:lang w:val="es-DO"/>
        </w:rPr>
      </w:pPr>
      <w:r w:rsidRPr="00495D9B">
        <w:rPr>
          <w:rFonts w:eastAsia="Calibri"/>
          <w:b/>
          <w:bCs/>
          <w:noProof/>
          <w:color w:val="4C4747"/>
          <w:lang w:val="es-DO"/>
        </w:rPr>
        <w:t xml:space="preserve">4. </w:t>
      </w:r>
      <w:r w:rsidRPr="00495D9B">
        <w:rPr>
          <w:rFonts w:eastAsia="Calibri"/>
          <w:b/>
          <w:bCs/>
          <w:noProof/>
          <w:color w:val="4C4747"/>
        </w:rPr>
        <w:t>Fotogrametría y Reconocimientos:</w:t>
      </w:r>
    </w:p>
    <w:p w14:paraId="491955D1" w14:textId="0992EC42" w:rsidR="00033D1E" w:rsidRPr="00176ECB" w:rsidRDefault="00033D1E" w:rsidP="00AB7B38">
      <w:pPr>
        <w:pStyle w:val="Prrafodelista"/>
        <w:numPr>
          <w:ilvl w:val="0"/>
          <w:numId w:val="4"/>
        </w:numPr>
        <w:spacing w:line="360" w:lineRule="auto"/>
        <w:jc w:val="both"/>
        <w:rPr>
          <w:rFonts w:eastAsia="Calibri"/>
          <w:noProof/>
          <w:color w:val="4C4747"/>
          <w:spacing w:val="20"/>
        </w:rPr>
      </w:pPr>
      <w:r w:rsidRPr="00176ECB">
        <w:rPr>
          <w:rFonts w:eastAsia="Calibri"/>
          <w:noProof/>
          <w:color w:val="4C4747"/>
          <w:spacing w:val="20"/>
        </w:rPr>
        <w:t>En colaboración con el Departamento de Fiscalización, se realizaron 4 trabajos fotogramétricos y reconocimientos de áreas</w:t>
      </w:r>
      <w:r w:rsidR="00495D9B" w:rsidRPr="00176ECB">
        <w:rPr>
          <w:rFonts w:eastAsia="Calibri"/>
          <w:noProof/>
          <w:color w:val="4C4747"/>
          <w:spacing w:val="20"/>
        </w:rPr>
        <w:t xml:space="preserve"> </w:t>
      </w:r>
      <w:r w:rsidRPr="00176ECB">
        <w:rPr>
          <w:rFonts w:eastAsia="Calibri"/>
          <w:noProof/>
          <w:color w:val="4C4747"/>
          <w:spacing w:val="20"/>
        </w:rPr>
        <w:t>por razones técnicas.</w:t>
      </w:r>
    </w:p>
    <w:p w14:paraId="6BFE1BE6" w14:textId="6072B919" w:rsidR="00033D1E" w:rsidRPr="00033D1E" w:rsidRDefault="00033D1E" w:rsidP="00033D1E">
      <w:pPr>
        <w:spacing w:line="360" w:lineRule="auto"/>
        <w:jc w:val="both"/>
        <w:rPr>
          <w:rFonts w:eastAsia="Calibri"/>
          <w:noProof/>
          <w:color w:val="4C4747"/>
          <w:lang w:val="es-DO"/>
        </w:rPr>
      </w:pPr>
      <w:r w:rsidRPr="00495D9B">
        <w:rPr>
          <w:rFonts w:eastAsia="Calibri"/>
          <w:b/>
          <w:bCs/>
          <w:noProof/>
          <w:color w:val="4C4747"/>
          <w:lang w:val="es-DO"/>
        </w:rPr>
        <w:t>5.</w:t>
      </w:r>
      <w:r w:rsidRPr="00033D1E">
        <w:rPr>
          <w:rFonts w:eastAsia="Calibri"/>
          <w:noProof/>
          <w:color w:val="4C4747"/>
          <w:lang w:val="es-DO"/>
        </w:rPr>
        <w:t xml:space="preserve"> </w:t>
      </w:r>
      <w:r w:rsidRPr="00495D9B">
        <w:rPr>
          <w:rFonts w:eastAsia="Calibri"/>
          <w:b/>
          <w:bCs/>
          <w:noProof/>
          <w:color w:val="4C4747"/>
        </w:rPr>
        <w:t>Actualizaciones del Sistema:</w:t>
      </w:r>
    </w:p>
    <w:p w14:paraId="11DCF937" w14:textId="77777777" w:rsidR="00495D9B" w:rsidRPr="00176ECB" w:rsidRDefault="00033D1E" w:rsidP="00AB7B38">
      <w:pPr>
        <w:pStyle w:val="Prrafodelista"/>
        <w:numPr>
          <w:ilvl w:val="0"/>
          <w:numId w:val="4"/>
        </w:numPr>
        <w:spacing w:line="360" w:lineRule="auto"/>
        <w:jc w:val="both"/>
        <w:rPr>
          <w:rFonts w:eastAsia="Calibri"/>
          <w:noProof/>
          <w:color w:val="4C4747"/>
          <w:spacing w:val="20"/>
        </w:rPr>
      </w:pPr>
      <w:r w:rsidRPr="00176ECB">
        <w:rPr>
          <w:rFonts w:eastAsia="Calibri"/>
          <w:noProof/>
          <w:color w:val="4C4747"/>
          <w:spacing w:val="20"/>
        </w:rPr>
        <w:t>Se validaron y actualizaron los polígonos de concesiones en el sistema Landfolio, asegurando la correcta ubicación de los proyectos mineros.</w:t>
      </w:r>
    </w:p>
    <w:p w14:paraId="0D84D4AF" w14:textId="2D397F7F" w:rsidR="00033D1E" w:rsidRPr="00176ECB" w:rsidRDefault="00033D1E" w:rsidP="00AB7B38">
      <w:pPr>
        <w:pStyle w:val="Prrafodelista"/>
        <w:numPr>
          <w:ilvl w:val="0"/>
          <w:numId w:val="4"/>
        </w:numPr>
        <w:spacing w:line="360" w:lineRule="auto"/>
        <w:jc w:val="both"/>
        <w:rPr>
          <w:rFonts w:eastAsia="Calibri"/>
          <w:noProof/>
          <w:color w:val="4C4747"/>
          <w:spacing w:val="20"/>
        </w:rPr>
      </w:pPr>
      <w:r w:rsidRPr="00176ECB">
        <w:rPr>
          <w:rFonts w:eastAsia="Calibri"/>
          <w:noProof/>
          <w:color w:val="4C4747"/>
          <w:spacing w:val="20"/>
        </w:rPr>
        <w:t>Mensualmente, se envió al Ministerio de Energía y Minas el listado general actualizado de solicitudes y concesiones.</w:t>
      </w:r>
    </w:p>
    <w:p w14:paraId="3BDFE463" w14:textId="77777777" w:rsidR="00033D1E" w:rsidRDefault="00033D1E" w:rsidP="00033D1E">
      <w:pPr>
        <w:spacing w:line="360" w:lineRule="auto"/>
        <w:jc w:val="both"/>
        <w:rPr>
          <w:rFonts w:eastAsia="Calibri"/>
          <w:noProof/>
          <w:color w:val="4C4747"/>
          <w:lang w:val="es-DO"/>
        </w:rPr>
      </w:pPr>
    </w:p>
    <w:p w14:paraId="115ED622" w14:textId="77777777" w:rsidR="009278A1" w:rsidRDefault="009278A1" w:rsidP="00033D1E">
      <w:pPr>
        <w:spacing w:line="360" w:lineRule="auto"/>
        <w:jc w:val="both"/>
        <w:rPr>
          <w:rFonts w:eastAsia="Calibri"/>
          <w:noProof/>
          <w:color w:val="4C4747"/>
          <w:lang w:val="es-DO"/>
        </w:rPr>
      </w:pPr>
    </w:p>
    <w:p w14:paraId="68E57CE8" w14:textId="77777777" w:rsidR="009278A1" w:rsidRPr="00033D1E" w:rsidRDefault="009278A1" w:rsidP="00033D1E">
      <w:pPr>
        <w:spacing w:line="360" w:lineRule="auto"/>
        <w:jc w:val="both"/>
        <w:rPr>
          <w:rFonts w:eastAsia="Calibri"/>
          <w:noProof/>
          <w:color w:val="4C4747"/>
          <w:lang w:val="es-DO"/>
        </w:rPr>
      </w:pPr>
    </w:p>
    <w:p w14:paraId="292EA853" w14:textId="77777777" w:rsidR="005555BD" w:rsidRDefault="005555BD" w:rsidP="00654164">
      <w:pPr>
        <w:rPr>
          <w:color w:val="4C4747"/>
          <w:lang w:val="es-DO"/>
        </w:rPr>
      </w:pPr>
    </w:p>
    <w:p w14:paraId="3045E44C" w14:textId="77777777" w:rsidR="00AB7BC1" w:rsidRPr="00A746A1" w:rsidRDefault="00AB7BC1" w:rsidP="00A746A1">
      <w:pPr>
        <w:pStyle w:val="NormalWeb"/>
        <w:spacing w:line="360" w:lineRule="auto"/>
        <w:jc w:val="both"/>
        <w:rPr>
          <w:rFonts w:eastAsia="Calibri"/>
          <w:b/>
          <w:bCs/>
          <w:noProof/>
          <w:color w:val="4C4747"/>
          <w:spacing w:val="20"/>
          <w:lang w:eastAsia="en-US"/>
        </w:rPr>
      </w:pPr>
      <w:r w:rsidRPr="00A746A1">
        <w:rPr>
          <w:rFonts w:eastAsia="Calibri"/>
          <w:b/>
          <w:bCs/>
          <w:noProof/>
          <w:color w:val="4C4747"/>
          <w:spacing w:val="20"/>
          <w:lang w:eastAsia="en-US"/>
        </w:rPr>
        <w:lastRenderedPageBreak/>
        <w:t>Dirección de Fiscalización Minera y Ambiente</w:t>
      </w:r>
    </w:p>
    <w:p w14:paraId="56C934CE" w14:textId="2CFB1185" w:rsidR="00AB7BC1" w:rsidRPr="00A746A1" w:rsidRDefault="00AB7BC1" w:rsidP="00A746A1">
      <w:pPr>
        <w:pStyle w:val="NormalWeb"/>
        <w:spacing w:line="360" w:lineRule="auto"/>
        <w:jc w:val="both"/>
        <w:rPr>
          <w:rFonts w:eastAsia="Calibri"/>
          <w:noProof/>
          <w:color w:val="4C4747"/>
          <w:spacing w:val="20"/>
          <w:lang w:eastAsia="en-US"/>
        </w:rPr>
      </w:pPr>
      <w:r w:rsidRPr="00A746A1">
        <w:rPr>
          <w:rFonts w:eastAsia="Calibri"/>
          <w:noProof/>
          <w:color w:val="4C4747"/>
          <w:spacing w:val="20"/>
          <w:lang w:eastAsia="en-US"/>
        </w:rPr>
        <w:t>La Dirección de Fiscalización Minera y Ambiente alcanzó importantes logros durante el periodo enero-diciembre de 2024, fortaleciendo la supervisión, regulación y cumplimiento de las actividades mineras en la República Dominicana. A continuación, se destacan los resultados más relevantes:</w:t>
      </w:r>
    </w:p>
    <w:p w14:paraId="7FFBA55D" w14:textId="0D22E8BA" w:rsidR="00AB7BC1" w:rsidRPr="00AB7BC1" w:rsidRDefault="00AB7BC1" w:rsidP="00AB7B38">
      <w:pPr>
        <w:pStyle w:val="Prrafodelista"/>
        <w:numPr>
          <w:ilvl w:val="0"/>
          <w:numId w:val="5"/>
        </w:numPr>
        <w:spacing w:line="360" w:lineRule="auto"/>
        <w:jc w:val="both"/>
        <w:rPr>
          <w:rFonts w:eastAsia="Calibri"/>
          <w:b/>
          <w:bCs/>
          <w:noProof/>
          <w:color w:val="4C4747"/>
        </w:rPr>
      </w:pPr>
      <w:r w:rsidRPr="00AB7BC1">
        <w:rPr>
          <w:rFonts w:eastAsia="Calibri"/>
          <w:b/>
          <w:bCs/>
          <w:noProof/>
          <w:color w:val="4C4747"/>
        </w:rPr>
        <w:t>Fiscalización de concesiones mineras</w:t>
      </w:r>
      <w:r>
        <w:rPr>
          <w:rFonts w:eastAsia="Calibri"/>
          <w:b/>
          <w:bCs/>
          <w:noProof/>
          <w:color w:val="4C4747"/>
        </w:rPr>
        <w:t xml:space="preserve"> otorgadas</w:t>
      </w:r>
      <w:r w:rsidRPr="00AB7BC1">
        <w:rPr>
          <w:rFonts w:eastAsia="Calibri"/>
          <w:b/>
          <w:bCs/>
          <w:noProof/>
          <w:color w:val="4C4747"/>
        </w:rPr>
        <w:t>:</w:t>
      </w:r>
    </w:p>
    <w:p w14:paraId="7403DB84" w14:textId="77777777" w:rsidR="00AB7BC1" w:rsidRPr="00176ECB" w:rsidRDefault="00AB7BC1" w:rsidP="00AB7B38">
      <w:pPr>
        <w:pStyle w:val="Prrafodelista"/>
        <w:numPr>
          <w:ilvl w:val="0"/>
          <w:numId w:val="4"/>
        </w:numPr>
        <w:spacing w:line="360" w:lineRule="auto"/>
        <w:jc w:val="both"/>
        <w:rPr>
          <w:rFonts w:eastAsia="Calibri"/>
          <w:noProof/>
          <w:color w:val="4C4747"/>
          <w:spacing w:val="20"/>
        </w:rPr>
      </w:pPr>
      <w:r w:rsidRPr="00176ECB">
        <w:rPr>
          <w:rFonts w:eastAsia="Calibri"/>
          <w:noProof/>
          <w:color w:val="4C4747"/>
          <w:spacing w:val="20"/>
        </w:rPr>
        <w:t>Se fiscalizaron un total de 206 concesiones mineras, distribuidas en 79 concesiones de exploración y 127 de explotación.</w:t>
      </w:r>
    </w:p>
    <w:p w14:paraId="5309452C" w14:textId="77777777" w:rsidR="00AB7BC1" w:rsidRPr="00AB7BC1" w:rsidRDefault="00AB7BC1" w:rsidP="00AB7B38">
      <w:pPr>
        <w:pStyle w:val="Prrafodelista"/>
        <w:numPr>
          <w:ilvl w:val="0"/>
          <w:numId w:val="4"/>
        </w:numPr>
        <w:spacing w:line="360" w:lineRule="auto"/>
        <w:jc w:val="both"/>
        <w:rPr>
          <w:lang w:eastAsia="es-DO"/>
        </w:rPr>
      </w:pPr>
      <w:r w:rsidRPr="00176ECB">
        <w:rPr>
          <w:rFonts w:eastAsia="Calibri"/>
          <w:noProof/>
          <w:color w:val="4C4747"/>
          <w:spacing w:val="20"/>
        </w:rPr>
        <w:t>Adicionalmente, se realizaron 18 inspecciones especiales en actividades y proyectos de interés estatal, incluyendo proyectos turísticos, presas, zonas vulnerables a deslizamientos de tierra y áreas protegidas</w:t>
      </w:r>
      <w:r w:rsidRPr="00AB7BC1">
        <w:rPr>
          <w:lang w:eastAsia="es-DO"/>
        </w:rPr>
        <w:t>.</w:t>
      </w:r>
    </w:p>
    <w:p w14:paraId="25AF8A51" w14:textId="77777777" w:rsidR="00AB7BC1" w:rsidRPr="00AB7BC1" w:rsidRDefault="00AB7BC1" w:rsidP="00AB7B38">
      <w:pPr>
        <w:pStyle w:val="Prrafodelista"/>
        <w:numPr>
          <w:ilvl w:val="0"/>
          <w:numId w:val="5"/>
        </w:numPr>
        <w:spacing w:line="360" w:lineRule="auto"/>
        <w:jc w:val="both"/>
        <w:rPr>
          <w:rFonts w:eastAsia="Calibri"/>
          <w:b/>
          <w:bCs/>
          <w:noProof/>
          <w:color w:val="4C4747"/>
        </w:rPr>
      </w:pPr>
      <w:r w:rsidRPr="00AB7BC1">
        <w:rPr>
          <w:rFonts w:eastAsia="Calibri"/>
          <w:b/>
          <w:bCs/>
          <w:noProof/>
          <w:color w:val="4C4747"/>
        </w:rPr>
        <w:t>Emisión de cartas:</w:t>
      </w:r>
    </w:p>
    <w:p w14:paraId="5A5A1D64" w14:textId="77777777" w:rsidR="00AB7BC1" w:rsidRPr="00176ECB" w:rsidRDefault="00AB7BC1" w:rsidP="00AB7B38">
      <w:pPr>
        <w:pStyle w:val="Prrafodelista"/>
        <w:numPr>
          <w:ilvl w:val="0"/>
          <w:numId w:val="4"/>
        </w:numPr>
        <w:spacing w:line="360" w:lineRule="auto"/>
        <w:jc w:val="both"/>
        <w:rPr>
          <w:rFonts w:eastAsia="Calibri"/>
          <w:noProof/>
          <w:color w:val="4C4747"/>
          <w:spacing w:val="20"/>
        </w:rPr>
      </w:pPr>
      <w:r w:rsidRPr="00176ECB">
        <w:rPr>
          <w:rFonts w:eastAsia="Calibri"/>
          <w:noProof/>
          <w:color w:val="4C4747"/>
          <w:spacing w:val="20"/>
        </w:rPr>
        <w:t>Se emitieron 59 cartas de no objeción para la realización de voladuras en concesiones mineras y proyectos especiales.</w:t>
      </w:r>
    </w:p>
    <w:p w14:paraId="4E26689C" w14:textId="77777777" w:rsidR="00AB7BC1" w:rsidRPr="00176ECB" w:rsidRDefault="00AB7BC1" w:rsidP="00AB7B38">
      <w:pPr>
        <w:pStyle w:val="Prrafodelista"/>
        <w:numPr>
          <w:ilvl w:val="0"/>
          <w:numId w:val="4"/>
        </w:numPr>
        <w:spacing w:line="360" w:lineRule="auto"/>
        <w:jc w:val="both"/>
        <w:rPr>
          <w:rFonts w:eastAsia="Calibri"/>
          <w:noProof/>
          <w:color w:val="4C4747"/>
          <w:spacing w:val="20"/>
        </w:rPr>
      </w:pPr>
      <w:r w:rsidRPr="00176ECB">
        <w:rPr>
          <w:rFonts w:eastAsia="Calibri"/>
          <w:noProof/>
          <w:color w:val="4C4747"/>
          <w:spacing w:val="20"/>
        </w:rPr>
        <w:t>Se prepararon 73 cartas de autorización para el pago de patentes mineras, remitidas a la Dirección General de Impuestos Internos (DGII), asegurando el cumplimiento fiscal de los concesionarios.</w:t>
      </w:r>
    </w:p>
    <w:p w14:paraId="3287F600" w14:textId="77777777" w:rsidR="00AB7BC1" w:rsidRPr="00AB7BC1" w:rsidRDefault="00AB7BC1" w:rsidP="00AB7B38">
      <w:pPr>
        <w:pStyle w:val="Prrafodelista"/>
        <w:numPr>
          <w:ilvl w:val="0"/>
          <w:numId w:val="5"/>
        </w:numPr>
        <w:spacing w:line="360" w:lineRule="auto"/>
        <w:jc w:val="both"/>
        <w:rPr>
          <w:rFonts w:eastAsia="Calibri"/>
          <w:b/>
          <w:bCs/>
          <w:noProof/>
          <w:color w:val="4C4747"/>
        </w:rPr>
      </w:pPr>
      <w:r w:rsidRPr="00AB7BC1">
        <w:rPr>
          <w:rFonts w:eastAsia="Calibri"/>
          <w:b/>
          <w:bCs/>
          <w:noProof/>
          <w:color w:val="4C4747"/>
        </w:rPr>
        <w:t>Evaluación de informes:</w:t>
      </w:r>
    </w:p>
    <w:p w14:paraId="24F522DC" w14:textId="77777777" w:rsidR="00AB7BC1" w:rsidRPr="00176ECB" w:rsidRDefault="00AB7BC1" w:rsidP="00AB7B38">
      <w:pPr>
        <w:pStyle w:val="Prrafodelista"/>
        <w:numPr>
          <w:ilvl w:val="0"/>
          <w:numId w:val="4"/>
        </w:numPr>
        <w:spacing w:line="360" w:lineRule="auto"/>
        <w:jc w:val="both"/>
        <w:rPr>
          <w:rFonts w:eastAsia="Calibri"/>
          <w:noProof/>
          <w:color w:val="4C4747"/>
          <w:spacing w:val="20"/>
        </w:rPr>
      </w:pPr>
      <w:r w:rsidRPr="00176ECB">
        <w:rPr>
          <w:rFonts w:eastAsia="Calibri"/>
          <w:noProof/>
          <w:color w:val="4C4747"/>
          <w:spacing w:val="20"/>
        </w:rPr>
        <w:t>Se revisaron y evaluaron 134 informes semestrales de progreso y anuales de operación, presentados por los concesionarios mineros, garantizando la supervisión efectiva de sus actividades.</w:t>
      </w:r>
    </w:p>
    <w:p w14:paraId="25595C1C" w14:textId="77777777" w:rsidR="00AB7BC1" w:rsidRPr="00176ECB" w:rsidRDefault="00AB7BC1" w:rsidP="00AB7BC1">
      <w:pPr>
        <w:spacing w:line="360" w:lineRule="auto"/>
        <w:jc w:val="both"/>
        <w:rPr>
          <w:rFonts w:eastAsia="Calibri"/>
          <w:noProof/>
          <w:color w:val="4C4747"/>
          <w:lang w:val="es-DO"/>
        </w:rPr>
      </w:pPr>
    </w:p>
    <w:p w14:paraId="381DAB4B" w14:textId="77777777" w:rsidR="00A746A1" w:rsidRPr="00176ECB" w:rsidRDefault="00A746A1" w:rsidP="00AB7BC1">
      <w:pPr>
        <w:spacing w:line="360" w:lineRule="auto"/>
        <w:jc w:val="both"/>
        <w:rPr>
          <w:rFonts w:eastAsia="Calibri"/>
          <w:noProof/>
          <w:color w:val="4C4747"/>
          <w:lang w:val="es-DO"/>
        </w:rPr>
      </w:pPr>
    </w:p>
    <w:p w14:paraId="6B4728FC" w14:textId="77777777" w:rsidR="00AB7BC1" w:rsidRPr="00AB7BC1" w:rsidRDefault="00AB7BC1" w:rsidP="00AB7B38">
      <w:pPr>
        <w:pStyle w:val="Prrafodelista"/>
        <w:numPr>
          <w:ilvl w:val="0"/>
          <w:numId w:val="5"/>
        </w:numPr>
        <w:spacing w:line="360" w:lineRule="auto"/>
        <w:jc w:val="both"/>
        <w:rPr>
          <w:rFonts w:eastAsia="Calibri"/>
          <w:b/>
          <w:bCs/>
          <w:noProof/>
          <w:color w:val="4C4747"/>
        </w:rPr>
      </w:pPr>
      <w:r w:rsidRPr="00AB7BC1">
        <w:rPr>
          <w:rFonts w:eastAsia="Calibri"/>
          <w:b/>
          <w:bCs/>
          <w:noProof/>
          <w:color w:val="4C4747"/>
        </w:rPr>
        <w:lastRenderedPageBreak/>
        <w:t>Gestiones con concesionarios:</w:t>
      </w:r>
    </w:p>
    <w:p w14:paraId="23FC4E4C" w14:textId="77777777" w:rsidR="00AB7BC1" w:rsidRPr="00176ECB" w:rsidRDefault="00AB7BC1" w:rsidP="00AB7B38">
      <w:pPr>
        <w:pStyle w:val="Prrafodelista"/>
        <w:numPr>
          <w:ilvl w:val="0"/>
          <w:numId w:val="4"/>
        </w:numPr>
        <w:spacing w:line="360" w:lineRule="auto"/>
        <w:jc w:val="both"/>
        <w:rPr>
          <w:rFonts w:eastAsia="Calibri"/>
          <w:noProof/>
          <w:color w:val="4C4747"/>
          <w:spacing w:val="20"/>
        </w:rPr>
      </w:pPr>
      <w:r w:rsidRPr="00176ECB">
        <w:rPr>
          <w:rFonts w:eastAsia="Calibri"/>
          <w:noProof/>
          <w:color w:val="4C4747"/>
          <w:spacing w:val="20"/>
        </w:rPr>
        <w:t>Se remitieron 186 informes con hallazgos de fiscalización a los representantes de concesiones mineras.</w:t>
      </w:r>
    </w:p>
    <w:p w14:paraId="2154921A" w14:textId="77777777" w:rsidR="00AB7BC1" w:rsidRPr="00176ECB" w:rsidRDefault="00AB7BC1" w:rsidP="00AB7B38">
      <w:pPr>
        <w:pStyle w:val="Prrafodelista"/>
        <w:numPr>
          <w:ilvl w:val="0"/>
          <w:numId w:val="4"/>
        </w:numPr>
        <w:spacing w:line="360" w:lineRule="auto"/>
        <w:jc w:val="both"/>
        <w:rPr>
          <w:rFonts w:eastAsia="Calibri"/>
          <w:noProof/>
          <w:color w:val="4C4747"/>
          <w:spacing w:val="20"/>
        </w:rPr>
      </w:pPr>
      <w:r w:rsidRPr="00176ECB">
        <w:rPr>
          <w:rFonts w:eastAsia="Calibri"/>
          <w:noProof/>
          <w:color w:val="4C4747"/>
          <w:spacing w:val="20"/>
        </w:rPr>
        <w:t>Se envió al Departamento Legal el estatus de 20 concesiones mineras otorgadas, incluyendo 18 de exploración y 2 de explotación.</w:t>
      </w:r>
    </w:p>
    <w:p w14:paraId="4475B6C7" w14:textId="77777777" w:rsidR="00AB7BC1" w:rsidRPr="00AB7BC1" w:rsidRDefault="00AB7BC1" w:rsidP="00AB7B38">
      <w:pPr>
        <w:pStyle w:val="Prrafodelista"/>
        <w:numPr>
          <w:ilvl w:val="0"/>
          <w:numId w:val="5"/>
        </w:numPr>
        <w:spacing w:line="360" w:lineRule="auto"/>
        <w:jc w:val="both"/>
        <w:rPr>
          <w:rFonts w:eastAsia="Calibri"/>
          <w:b/>
          <w:bCs/>
          <w:noProof/>
          <w:color w:val="4C4747"/>
        </w:rPr>
      </w:pPr>
      <w:r w:rsidRPr="00AB7BC1">
        <w:rPr>
          <w:rFonts w:eastAsia="Calibri"/>
          <w:b/>
          <w:bCs/>
          <w:noProof/>
          <w:color w:val="4C4747"/>
        </w:rPr>
        <w:t>Exportación de minerales:</w:t>
      </w:r>
    </w:p>
    <w:p w14:paraId="72F1C722" w14:textId="77777777" w:rsidR="00AB7BC1" w:rsidRPr="00051700" w:rsidRDefault="00AB7BC1" w:rsidP="00546C2B">
      <w:pPr>
        <w:spacing w:line="360" w:lineRule="auto"/>
        <w:ind w:left="720"/>
        <w:jc w:val="both"/>
        <w:rPr>
          <w:rFonts w:eastAsia="Calibri"/>
          <w:noProof/>
          <w:color w:val="4C4747"/>
          <w:lang w:val="es-DO"/>
        </w:rPr>
      </w:pPr>
      <w:r w:rsidRPr="00051700">
        <w:rPr>
          <w:rFonts w:eastAsia="Calibri"/>
          <w:noProof/>
          <w:color w:val="4C4747"/>
          <w:lang w:val="es-DO"/>
        </w:rPr>
        <w:t>Se supervisaron embarques de minerales de yeso, carbonato de calcio y otros materiales:</w:t>
      </w:r>
    </w:p>
    <w:p w14:paraId="047D5315" w14:textId="77777777" w:rsidR="00C3317E" w:rsidRDefault="00AB7BC1" w:rsidP="00AB7B38">
      <w:pPr>
        <w:pStyle w:val="Prrafodelista"/>
        <w:numPr>
          <w:ilvl w:val="0"/>
          <w:numId w:val="42"/>
        </w:numPr>
        <w:spacing w:before="100" w:beforeAutospacing="1" w:after="100" w:afterAutospacing="1" w:line="360" w:lineRule="auto"/>
        <w:jc w:val="both"/>
        <w:rPr>
          <w:rFonts w:eastAsia="Calibri"/>
          <w:noProof/>
          <w:color w:val="4C4747"/>
          <w:spacing w:val="20"/>
        </w:rPr>
      </w:pPr>
      <w:r w:rsidRPr="00C3317E">
        <w:rPr>
          <w:rFonts w:eastAsia="Calibri"/>
          <w:noProof/>
          <w:color w:val="4C4747"/>
          <w:spacing w:val="20"/>
        </w:rPr>
        <w:t>6,545.141 toneladas métricas de yeso desde la concesión minera "Las Salinas" hacia las Islas Guyana Francesas.</w:t>
      </w:r>
    </w:p>
    <w:p w14:paraId="19786D9B" w14:textId="77777777" w:rsidR="00C3317E" w:rsidRPr="00C3317E" w:rsidRDefault="00AB7BC1" w:rsidP="00AB7B38">
      <w:pPr>
        <w:pStyle w:val="Prrafodelista"/>
        <w:numPr>
          <w:ilvl w:val="0"/>
          <w:numId w:val="42"/>
        </w:numPr>
        <w:spacing w:before="100" w:beforeAutospacing="1" w:after="100" w:afterAutospacing="1" w:line="360" w:lineRule="auto"/>
        <w:jc w:val="both"/>
        <w:rPr>
          <w:rFonts w:eastAsia="Calibri"/>
          <w:noProof/>
          <w:color w:val="4C4747"/>
          <w:spacing w:val="20"/>
        </w:rPr>
      </w:pPr>
      <w:r w:rsidRPr="00C3317E">
        <w:rPr>
          <w:rFonts w:eastAsia="Calibri"/>
          <w:noProof/>
          <w:color w:val="4C4747"/>
          <w:spacing w:val="20"/>
        </w:rPr>
        <w:t>20,196.19 toneladas métricas de yeso desde la concesión "Canoa" hacia Hamilton, Canadá.</w:t>
      </w:r>
    </w:p>
    <w:p w14:paraId="28EFF5E6" w14:textId="5D6226D4" w:rsidR="00AB7BC1" w:rsidRPr="00C3317E" w:rsidRDefault="00AB7BC1" w:rsidP="00AB7B38">
      <w:pPr>
        <w:pStyle w:val="Prrafodelista"/>
        <w:numPr>
          <w:ilvl w:val="0"/>
          <w:numId w:val="42"/>
        </w:numPr>
        <w:spacing w:before="100" w:beforeAutospacing="1" w:after="100" w:afterAutospacing="1" w:line="360" w:lineRule="auto"/>
        <w:jc w:val="both"/>
        <w:rPr>
          <w:rFonts w:eastAsia="Calibri"/>
          <w:noProof/>
          <w:color w:val="4C4747"/>
          <w:spacing w:val="20"/>
        </w:rPr>
      </w:pPr>
      <w:r w:rsidRPr="00C3317E">
        <w:rPr>
          <w:rFonts w:eastAsia="Calibri"/>
          <w:noProof/>
          <w:color w:val="4C4747"/>
          <w:spacing w:val="20"/>
        </w:rPr>
        <w:t>37,554.009 toneladas métricas de carbonato de calcio desde la concesión "INCOA" hacia Estados Unidos.</w:t>
      </w:r>
    </w:p>
    <w:p w14:paraId="18B92F7B" w14:textId="77777777" w:rsidR="00AB7BC1" w:rsidRPr="00AB7BC1" w:rsidRDefault="00AB7BC1" w:rsidP="00AB7B38">
      <w:pPr>
        <w:pStyle w:val="Prrafodelista"/>
        <w:numPr>
          <w:ilvl w:val="0"/>
          <w:numId w:val="5"/>
        </w:numPr>
        <w:spacing w:line="360" w:lineRule="auto"/>
        <w:jc w:val="both"/>
        <w:rPr>
          <w:rFonts w:eastAsia="Calibri"/>
          <w:b/>
          <w:bCs/>
          <w:noProof/>
          <w:color w:val="4C4747"/>
        </w:rPr>
      </w:pPr>
      <w:r w:rsidRPr="00AB7BC1">
        <w:rPr>
          <w:rFonts w:eastAsia="Calibri"/>
          <w:b/>
          <w:bCs/>
          <w:noProof/>
          <w:color w:val="4C4747"/>
        </w:rPr>
        <w:t>Reforestación y sostenibilidad:</w:t>
      </w:r>
    </w:p>
    <w:p w14:paraId="135F3AA2" w14:textId="77777777" w:rsidR="00AB7BC1" w:rsidRPr="00176ECB" w:rsidRDefault="00AB7BC1" w:rsidP="00AB7B38">
      <w:pPr>
        <w:pStyle w:val="Prrafodelista"/>
        <w:numPr>
          <w:ilvl w:val="0"/>
          <w:numId w:val="4"/>
        </w:numPr>
        <w:spacing w:before="100" w:beforeAutospacing="1" w:after="100" w:afterAutospacing="1" w:line="360" w:lineRule="auto"/>
        <w:ind w:left="873" w:hanging="357"/>
        <w:jc w:val="both"/>
        <w:rPr>
          <w:rFonts w:eastAsia="Calibri"/>
          <w:noProof/>
          <w:color w:val="4C4747"/>
          <w:spacing w:val="20"/>
        </w:rPr>
      </w:pPr>
      <w:r w:rsidRPr="00176ECB">
        <w:rPr>
          <w:rFonts w:eastAsia="Calibri"/>
          <w:noProof/>
          <w:color w:val="4C4747"/>
          <w:spacing w:val="20"/>
        </w:rPr>
        <w:t>En seis jornadas de reforestación, se sembraron 22,279 árboles de especies nativas y endémicas en 318.27 tareas de terreno.</w:t>
      </w:r>
    </w:p>
    <w:p w14:paraId="47590E20" w14:textId="77777777" w:rsidR="00AB7BC1" w:rsidRPr="00176ECB" w:rsidRDefault="00AB7BC1" w:rsidP="00AB7B38">
      <w:pPr>
        <w:pStyle w:val="Prrafodelista"/>
        <w:numPr>
          <w:ilvl w:val="0"/>
          <w:numId w:val="4"/>
        </w:numPr>
        <w:spacing w:before="100" w:beforeAutospacing="1" w:after="100" w:afterAutospacing="1" w:line="360" w:lineRule="auto"/>
        <w:ind w:left="873" w:hanging="357"/>
        <w:jc w:val="both"/>
        <w:rPr>
          <w:rFonts w:eastAsia="Calibri"/>
          <w:noProof/>
          <w:color w:val="4C4747"/>
          <w:spacing w:val="20"/>
        </w:rPr>
      </w:pPr>
      <w:r w:rsidRPr="00176ECB">
        <w:rPr>
          <w:rFonts w:eastAsia="Calibri"/>
          <w:noProof/>
          <w:color w:val="4C4747"/>
          <w:spacing w:val="20"/>
        </w:rPr>
        <w:t>71.4 tareas fueron destinadas a la remediación de áreas minadas en Zambrana (provincia María Trinidad Sánchez) y Los Llanos (provincia San Pedro de Macorís).</w:t>
      </w:r>
    </w:p>
    <w:p w14:paraId="3E7FC116" w14:textId="77777777" w:rsidR="00AB7BC1" w:rsidRPr="00176ECB" w:rsidRDefault="00AB7BC1" w:rsidP="00AB7B38">
      <w:pPr>
        <w:pStyle w:val="Prrafodelista"/>
        <w:numPr>
          <w:ilvl w:val="0"/>
          <w:numId w:val="4"/>
        </w:numPr>
        <w:spacing w:before="100" w:beforeAutospacing="1" w:after="100" w:afterAutospacing="1" w:line="360" w:lineRule="auto"/>
        <w:ind w:left="873" w:hanging="357"/>
        <w:jc w:val="both"/>
        <w:rPr>
          <w:rFonts w:eastAsia="Calibri"/>
          <w:noProof/>
          <w:color w:val="4C4747"/>
          <w:spacing w:val="20"/>
        </w:rPr>
      </w:pPr>
      <w:r w:rsidRPr="00176ECB">
        <w:rPr>
          <w:rFonts w:eastAsia="Calibri"/>
          <w:noProof/>
          <w:color w:val="4C4747"/>
          <w:spacing w:val="20"/>
        </w:rPr>
        <w:t>246.87 tareas se asignaron a actividades de compensación ambiental en Pedernales, beneficiando a 57,378 residentes.</w:t>
      </w:r>
    </w:p>
    <w:p w14:paraId="461F2C34" w14:textId="77777777" w:rsidR="00AB7BC1" w:rsidRPr="00176ECB" w:rsidRDefault="00AB7BC1" w:rsidP="00AB7B38">
      <w:pPr>
        <w:pStyle w:val="Prrafodelista"/>
        <w:numPr>
          <w:ilvl w:val="0"/>
          <w:numId w:val="4"/>
        </w:numPr>
        <w:spacing w:before="100" w:beforeAutospacing="1" w:after="100" w:afterAutospacing="1" w:line="360" w:lineRule="auto"/>
        <w:ind w:left="873" w:hanging="357"/>
        <w:jc w:val="both"/>
        <w:rPr>
          <w:rFonts w:eastAsia="Calibri"/>
          <w:noProof/>
          <w:color w:val="4C4747"/>
          <w:spacing w:val="20"/>
        </w:rPr>
      </w:pPr>
      <w:r w:rsidRPr="00176ECB">
        <w:rPr>
          <w:rFonts w:eastAsia="Calibri"/>
          <w:noProof/>
          <w:color w:val="4C4747"/>
          <w:spacing w:val="20"/>
        </w:rPr>
        <w:t>Los viveros de la institución cuentan con 3,750 árboles adicionales disponibles para futuras iniciativas de remediación ambiental.</w:t>
      </w:r>
    </w:p>
    <w:p w14:paraId="0CB5450E" w14:textId="77777777" w:rsidR="00AB7BC1" w:rsidRPr="00AB7BC1" w:rsidRDefault="00AB7BC1" w:rsidP="00AB7BC1">
      <w:pPr>
        <w:spacing w:before="100" w:beforeAutospacing="1" w:after="100" w:afterAutospacing="1" w:line="360" w:lineRule="auto"/>
        <w:jc w:val="both"/>
        <w:rPr>
          <w:rFonts w:eastAsia="Times New Roman"/>
          <w:color w:val="auto"/>
          <w:spacing w:val="0"/>
          <w:lang w:val="es-DO" w:eastAsia="es-DO"/>
        </w:rPr>
      </w:pPr>
    </w:p>
    <w:p w14:paraId="34EF9E1C" w14:textId="77777777" w:rsidR="00AB7BC1" w:rsidRPr="00AB7BC1" w:rsidRDefault="00AB7BC1" w:rsidP="00AB7B38">
      <w:pPr>
        <w:pStyle w:val="Prrafodelista"/>
        <w:numPr>
          <w:ilvl w:val="0"/>
          <w:numId w:val="5"/>
        </w:numPr>
        <w:spacing w:line="360" w:lineRule="auto"/>
        <w:jc w:val="both"/>
        <w:rPr>
          <w:rFonts w:eastAsia="Calibri"/>
          <w:b/>
          <w:bCs/>
          <w:noProof/>
          <w:color w:val="4C4747"/>
        </w:rPr>
      </w:pPr>
      <w:r w:rsidRPr="00AB7BC1">
        <w:rPr>
          <w:rFonts w:eastAsia="Calibri"/>
          <w:b/>
          <w:bCs/>
          <w:noProof/>
          <w:color w:val="4C4747"/>
        </w:rPr>
        <w:lastRenderedPageBreak/>
        <w:t>Colaboraciones internacionales y estudios:</w:t>
      </w:r>
    </w:p>
    <w:p w14:paraId="67915C21" w14:textId="77777777" w:rsidR="00AB7BC1" w:rsidRPr="00176ECB" w:rsidRDefault="00AB7BC1" w:rsidP="00AB7B38">
      <w:pPr>
        <w:pStyle w:val="Prrafodelista"/>
        <w:numPr>
          <w:ilvl w:val="0"/>
          <w:numId w:val="4"/>
        </w:numPr>
        <w:spacing w:before="100" w:beforeAutospacing="1" w:after="100" w:afterAutospacing="1" w:line="360" w:lineRule="auto"/>
        <w:ind w:left="873" w:hanging="357"/>
        <w:jc w:val="both"/>
        <w:rPr>
          <w:rFonts w:eastAsia="Calibri"/>
          <w:noProof/>
          <w:color w:val="4C4747"/>
          <w:spacing w:val="20"/>
        </w:rPr>
      </w:pPr>
      <w:r w:rsidRPr="00176ECB">
        <w:rPr>
          <w:rFonts w:eastAsia="Calibri"/>
          <w:noProof/>
          <w:color w:val="4C4747"/>
          <w:spacing w:val="20"/>
        </w:rPr>
        <w:t>Se completó el levantamiento de informaciones legales, económicas, financieras, técnicas y operativas correspondientes a 2021 y 2022 para la elaboración del 5to Informe EITI-RD.</w:t>
      </w:r>
    </w:p>
    <w:p w14:paraId="4E885486" w14:textId="77777777" w:rsidR="00AB7BC1" w:rsidRPr="00176ECB" w:rsidRDefault="00AB7BC1" w:rsidP="00AB7B38">
      <w:pPr>
        <w:pStyle w:val="Prrafodelista"/>
        <w:numPr>
          <w:ilvl w:val="0"/>
          <w:numId w:val="4"/>
        </w:numPr>
        <w:spacing w:before="100" w:beforeAutospacing="1" w:after="100" w:afterAutospacing="1" w:line="360" w:lineRule="auto"/>
        <w:ind w:left="873" w:hanging="357"/>
        <w:jc w:val="both"/>
        <w:rPr>
          <w:rFonts w:eastAsia="Calibri"/>
          <w:noProof/>
          <w:color w:val="4C4747"/>
          <w:spacing w:val="20"/>
        </w:rPr>
      </w:pPr>
      <w:r w:rsidRPr="00176ECB">
        <w:rPr>
          <w:rFonts w:eastAsia="Calibri"/>
          <w:noProof/>
          <w:color w:val="4C4747"/>
          <w:spacing w:val="20"/>
        </w:rPr>
        <w:t>Se conformó una mesa técnica con Chile para continuar el proyecto de fortalecimiento de capacidades técnicas y regulatorias en el sector minero.</w:t>
      </w:r>
    </w:p>
    <w:p w14:paraId="5F1F8027" w14:textId="77777777" w:rsidR="00AB7BC1" w:rsidRPr="00AB7BC1" w:rsidRDefault="00AB7BC1" w:rsidP="00AB7B38">
      <w:pPr>
        <w:pStyle w:val="Prrafodelista"/>
        <w:numPr>
          <w:ilvl w:val="0"/>
          <w:numId w:val="5"/>
        </w:numPr>
        <w:spacing w:line="360" w:lineRule="auto"/>
        <w:jc w:val="both"/>
        <w:rPr>
          <w:rFonts w:eastAsia="Calibri"/>
          <w:b/>
          <w:bCs/>
          <w:noProof/>
          <w:color w:val="4C4747"/>
        </w:rPr>
      </w:pPr>
      <w:r w:rsidRPr="00AB7BC1">
        <w:rPr>
          <w:rFonts w:eastAsia="Calibri"/>
          <w:b/>
          <w:bCs/>
          <w:noProof/>
          <w:color w:val="4C4747"/>
        </w:rPr>
        <w:t>Participación en capacitaciones y eventos:</w:t>
      </w:r>
    </w:p>
    <w:p w14:paraId="56845273" w14:textId="77777777" w:rsidR="00AB7BC1" w:rsidRPr="00176ECB" w:rsidRDefault="00AB7BC1" w:rsidP="00AB7B38">
      <w:pPr>
        <w:pStyle w:val="Prrafodelista"/>
        <w:numPr>
          <w:ilvl w:val="0"/>
          <w:numId w:val="4"/>
        </w:numPr>
        <w:spacing w:before="100" w:beforeAutospacing="1" w:after="100" w:afterAutospacing="1" w:line="360" w:lineRule="auto"/>
        <w:ind w:left="873" w:hanging="357"/>
        <w:jc w:val="both"/>
        <w:rPr>
          <w:rFonts w:eastAsia="Calibri"/>
          <w:noProof/>
          <w:color w:val="4C4747"/>
          <w:spacing w:val="20"/>
        </w:rPr>
      </w:pPr>
      <w:r w:rsidRPr="00176ECB">
        <w:rPr>
          <w:rFonts w:eastAsia="Calibri"/>
          <w:noProof/>
          <w:color w:val="4C4747"/>
          <w:spacing w:val="20"/>
        </w:rPr>
        <w:t>Empleados de la DGM participaron en charlas y talleres técnicos nacionales e internacionales, incluyendo temas como ética en el servicio público, reciclaje, tecnologías geofísicas con drones, y manejo de sustancias químicas peligrosas.</w:t>
      </w:r>
    </w:p>
    <w:p w14:paraId="2D5BF067" w14:textId="77777777" w:rsidR="00AB7BC1" w:rsidRPr="00176ECB" w:rsidRDefault="00AB7BC1" w:rsidP="00AB7B38">
      <w:pPr>
        <w:pStyle w:val="Prrafodelista"/>
        <w:numPr>
          <w:ilvl w:val="0"/>
          <w:numId w:val="4"/>
        </w:numPr>
        <w:spacing w:before="100" w:beforeAutospacing="1" w:after="100" w:afterAutospacing="1" w:line="360" w:lineRule="auto"/>
        <w:ind w:left="873" w:hanging="357"/>
        <w:jc w:val="both"/>
        <w:rPr>
          <w:rFonts w:eastAsia="Calibri"/>
          <w:noProof/>
          <w:color w:val="4C4747"/>
          <w:spacing w:val="20"/>
        </w:rPr>
      </w:pPr>
      <w:r w:rsidRPr="00176ECB">
        <w:rPr>
          <w:rFonts w:eastAsia="Calibri"/>
          <w:noProof/>
          <w:color w:val="4C4747"/>
          <w:spacing w:val="20"/>
        </w:rPr>
        <w:t>Se realizaron simulacros de evacuación y capacitaciones en seguridad y salud ocupacional, fortaleciendo el cumplimiento del Subsistema de Seguridad y Salud en el Trabajo (SISTAP).</w:t>
      </w:r>
    </w:p>
    <w:p w14:paraId="3B22651A" w14:textId="77777777" w:rsidR="00AB7BC1" w:rsidRPr="00AB7BC1" w:rsidRDefault="00AB7BC1" w:rsidP="00AB7B38">
      <w:pPr>
        <w:pStyle w:val="Prrafodelista"/>
        <w:numPr>
          <w:ilvl w:val="0"/>
          <w:numId w:val="5"/>
        </w:numPr>
        <w:spacing w:line="360" w:lineRule="auto"/>
        <w:jc w:val="both"/>
        <w:rPr>
          <w:rFonts w:eastAsia="Calibri"/>
          <w:b/>
          <w:bCs/>
          <w:noProof/>
          <w:color w:val="4C4747"/>
        </w:rPr>
      </w:pPr>
      <w:r w:rsidRPr="00AB7BC1">
        <w:rPr>
          <w:rFonts w:eastAsia="Calibri"/>
          <w:b/>
          <w:bCs/>
          <w:noProof/>
          <w:color w:val="4C4747"/>
        </w:rPr>
        <w:t>Revisiones legales y técnicas:</w:t>
      </w:r>
    </w:p>
    <w:p w14:paraId="318D6D70" w14:textId="77777777" w:rsidR="00AB7BC1" w:rsidRPr="00176ECB" w:rsidRDefault="00AB7BC1" w:rsidP="00AB7B38">
      <w:pPr>
        <w:pStyle w:val="Prrafodelista"/>
        <w:numPr>
          <w:ilvl w:val="0"/>
          <w:numId w:val="4"/>
        </w:numPr>
        <w:spacing w:before="100" w:beforeAutospacing="1" w:after="100" w:afterAutospacing="1" w:line="360" w:lineRule="auto"/>
        <w:jc w:val="both"/>
        <w:rPr>
          <w:rFonts w:eastAsia="Calibri"/>
          <w:noProof/>
          <w:color w:val="4C4747"/>
          <w:spacing w:val="20"/>
        </w:rPr>
      </w:pPr>
      <w:r w:rsidRPr="00176ECB">
        <w:rPr>
          <w:rFonts w:eastAsia="Calibri"/>
          <w:noProof/>
          <w:color w:val="4C4747"/>
          <w:spacing w:val="20"/>
        </w:rPr>
        <w:t>Se revisó el contrato especial de arrendamiento de derechos mineros y sus enmiendas, suscrito entre el Estado Dominicano y empresas como Rosario Dominicana, S.A. y Pueblo Viejo Dominicana Corporation.</w:t>
      </w:r>
    </w:p>
    <w:p w14:paraId="19AC371C" w14:textId="77777777" w:rsidR="00AB7BC1" w:rsidRPr="00176ECB" w:rsidRDefault="00AB7BC1" w:rsidP="00AB7B38">
      <w:pPr>
        <w:pStyle w:val="Prrafodelista"/>
        <w:numPr>
          <w:ilvl w:val="0"/>
          <w:numId w:val="4"/>
        </w:numPr>
        <w:spacing w:before="100" w:beforeAutospacing="1" w:after="100" w:afterAutospacing="1" w:line="360" w:lineRule="auto"/>
        <w:jc w:val="both"/>
        <w:rPr>
          <w:rFonts w:eastAsia="Calibri"/>
          <w:noProof/>
          <w:color w:val="4C4747"/>
          <w:spacing w:val="20"/>
        </w:rPr>
      </w:pPr>
      <w:r w:rsidRPr="00176ECB">
        <w:rPr>
          <w:rFonts w:eastAsia="Calibri"/>
          <w:noProof/>
          <w:color w:val="4C4747"/>
          <w:spacing w:val="20"/>
        </w:rPr>
        <w:t>Se participó en la revisión del borrador de reglamento para la Ley 368-22 de Ordenamiento Territorial, Uso de Suelo y Asentamientos Humanos.</w:t>
      </w:r>
    </w:p>
    <w:p w14:paraId="547A5630" w14:textId="46F5BA4E" w:rsidR="00C3317E" w:rsidRPr="00FE21A7" w:rsidRDefault="00FE21A7" w:rsidP="00FE21A7">
      <w:pPr>
        <w:pStyle w:val="NormalWeb"/>
        <w:spacing w:line="360" w:lineRule="auto"/>
        <w:jc w:val="both"/>
        <w:rPr>
          <w:rFonts w:eastAsia="Calibri"/>
          <w:noProof/>
          <w:color w:val="4C4747"/>
          <w:spacing w:val="20"/>
          <w:lang w:eastAsia="en-US"/>
        </w:rPr>
      </w:pPr>
      <w:r w:rsidRPr="00FE21A7">
        <w:rPr>
          <w:rFonts w:eastAsia="Calibri"/>
          <w:noProof/>
          <w:color w:val="4C4747"/>
          <w:spacing w:val="20"/>
          <w:lang w:eastAsia="en-US"/>
        </w:rPr>
        <w:t>Estos logros demuestran el compromiso de la Dirección de Fiscalización Minera y Ambiente en garantizar la sostenibilidad, eficiencia y transparencia en la gestión minera del país, alineándose con los objetivos de desarrollo nacional.</w:t>
      </w:r>
    </w:p>
    <w:p w14:paraId="30CD5D74" w14:textId="5157BB35" w:rsidR="00FE21A7" w:rsidRPr="009D6642" w:rsidRDefault="00FE21A7" w:rsidP="00FE21A7">
      <w:pPr>
        <w:spacing w:line="360" w:lineRule="auto"/>
        <w:jc w:val="both"/>
        <w:rPr>
          <w:rFonts w:eastAsia="Calibri"/>
          <w:b/>
          <w:bCs/>
          <w:noProof/>
          <w:color w:val="4C4747"/>
          <w:lang w:val="es-DO"/>
        </w:rPr>
      </w:pPr>
      <w:r w:rsidRPr="009D6642">
        <w:rPr>
          <w:rFonts w:eastAsia="Calibri"/>
          <w:b/>
          <w:bCs/>
          <w:noProof/>
          <w:color w:val="4C4747"/>
          <w:lang w:val="es-DO"/>
        </w:rPr>
        <w:lastRenderedPageBreak/>
        <w:t>Dirección de Minería Artesanal y de Pequeña Escala (MAPE)</w:t>
      </w:r>
    </w:p>
    <w:p w14:paraId="0031C0B6" w14:textId="5AA6F430" w:rsidR="00FE21A7" w:rsidRPr="00A746A1" w:rsidRDefault="00FE21A7" w:rsidP="00A746A1">
      <w:pPr>
        <w:pStyle w:val="NormalWeb"/>
        <w:spacing w:line="360" w:lineRule="auto"/>
        <w:jc w:val="both"/>
        <w:rPr>
          <w:rFonts w:eastAsia="Calibri"/>
          <w:noProof/>
          <w:color w:val="4C4747"/>
          <w:spacing w:val="20"/>
          <w:lang w:eastAsia="en-US"/>
        </w:rPr>
      </w:pPr>
      <w:r w:rsidRPr="00105B48">
        <w:rPr>
          <w:rFonts w:eastAsia="Calibri"/>
          <w:noProof/>
          <w:color w:val="4C4747"/>
          <w:spacing w:val="20"/>
          <w:lang w:eastAsia="en-US"/>
        </w:rPr>
        <w:t>La Minería Artesanal y de Pequeña Escala (MAPE) desempeñó un papel fundamental durante el año 2024 en el desarrollo socioeconómico de numerosas comunidades en la República Dominicana</w:t>
      </w:r>
      <w:r w:rsidR="00105B48">
        <w:t xml:space="preserve">. </w:t>
      </w:r>
      <w:r w:rsidR="00105B48" w:rsidRPr="00105B48">
        <w:rPr>
          <w:rFonts w:eastAsia="Calibri"/>
          <w:noProof/>
          <w:color w:val="4C4747"/>
          <w:spacing w:val="20"/>
          <w:lang w:eastAsia="en-US"/>
        </w:rPr>
        <w:t>A través de actividades relacionadas con la explotación y comercialización de minerales como el ámbar, larimar, yeso, lajas y oro aluvial, se beneficiaron directamente localidades como Las Filipinas, La Ciénega y Bahoruco, en la provincia de Barahona; La Cumbre, en la provincia de Santiago; y Cambita, en la provincia de San Cristóbal, entre otras. Estos esfuerzos impulsaron el desarrollo sostenible, fortalecieron las capacidades locales y generaron beneficios económicos significativos.</w:t>
      </w:r>
    </w:p>
    <w:p w14:paraId="0FBAA4EA" w14:textId="693DF8D5" w:rsidR="00FE21A7" w:rsidRPr="00D227A5" w:rsidRDefault="00FE21A7" w:rsidP="00FE21A7">
      <w:pPr>
        <w:spacing w:line="360" w:lineRule="auto"/>
        <w:jc w:val="both"/>
        <w:rPr>
          <w:b/>
          <w:bCs/>
          <w:color w:val="4C4747"/>
          <w:lang w:val="es-DO"/>
        </w:rPr>
      </w:pPr>
      <w:r w:rsidRPr="00D227A5">
        <w:rPr>
          <w:b/>
          <w:bCs/>
          <w:color w:val="4C4747"/>
          <w:lang w:val="es-DO"/>
        </w:rPr>
        <w:t>1. Supervisión y Fiscalización de Pozos:</w:t>
      </w:r>
    </w:p>
    <w:p w14:paraId="00F95890" w14:textId="77777777" w:rsidR="00D227A5" w:rsidRPr="00176ECB" w:rsidRDefault="00FE21A7" w:rsidP="00AB7B38">
      <w:pPr>
        <w:pStyle w:val="Prrafodelista"/>
        <w:numPr>
          <w:ilvl w:val="0"/>
          <w:numId w:val="6"/>
        </w:numPr>
        <w:spacing w:line="360" w:lineRule="auto"/>
        <w:jc w:val="both"/>
        <w:rPr>
          <w:rFonts w:eastAsia="Calibri"/>
          <w:noProof/>
          <w:color w:val="4C4747"/>
          <w:spacing w:val="20"/>
        </w:rPr>
      </w:pPr>
      <w:r w:rsidRPr="00176ECB">
        <w:rPr>
          <w:rFonts w:eastAsia="Calibri"/>
          <w:noProof/>
          <w:color w:val="4C4747"/>
          <w:spacing w:val="20"/>
        </w:rPr>
        <w:t>Se realizaron 55 visitas técnicas de campo, abarcand</w:t>
      </w:r>
      <w:r w:rsidR="00D227A5" w:rsidRPr="00176ECB">
        <w:rPr>
          <w:rFonts w:eastAsia="Calibri"/>
          <w:noProof/>
          <w:color w:val="4C4747"/>
          <w:spacing w:val="20"/>
        </w:rPr>
        <w:t xml:space="preserve">o </w:t>
      </w:r>
      <w:r w:rsidRPr="00176ECB">
        <w:rPr>
          <w:rFonts w:eastAsia="Calibri"/>
          <w:noProof/>
          <w:color w:val="4C4747"/>
          <w:spacing w:val="20"/>
        </w:rPr>
        <w:t>103 días de trabajo.</w:t>
      </w:r>
    </w:p>
    <w:p w14:paraId="11FA52CF" w14:textId="076D0530" w:rsidR="00FE21A7" w:rsidRPr="00176ECB" w:rsidRDefault="00FE21A7" w:rsidP="00AB7B38">
      <w:pPr>
        <w:pStyle w:val="Prrafodelista"/>
        <w:numPr>
          <w:ilvl w:val="0"/>
          <w:numId w:val="6"/>
        </w:numPr>
        <w:spacing w:line="360" w:lineRule="auto"/>
        <w:jc w:val="both"/>
        <w:rPr>
          <w:rFonts w:eastAsia="Calibri"/>
          <w:noProof/>
          <w:color w:val="4C4747"/>
          <w:spacing w:val="20"/>
        </w:rPr>
      </w:pPr>
      <w:r w:rsidRPr="00176ECB">
        <w:rPr>
          <w:rFonts w:eastAsia="Calibri"/>
          <w:noProof/>
          <w:color w:val="4C4747"/>
          <w:spacing w:val="20"/>
        </w:rPr>
        <w:t>Se fiscalizaron</w:t>
      </w:r>
      <w:r w:rsidR="00D227A5" w:rsidRPr="00176ECB">
        <w:rPr>
          <w:rFonts w:eastAsia="Calibri"/>
          <w:noProof/>
          <w:color w:val="4C4747"/>
          <w:spacing w:val="20"/>
        </w:rPr>
        <w:t xml:space="preserve"> </w:t>
      </w:r>
      <w:r w:rsidRPr="00176ECB">
        <w:rPr>
          <w:rFonts w:eastAsia="Calibri"/>
          <w:noProof/>
          <w:color w:val="4C4747"/>
          <w:spacing w:val="20"/>
        </w:rPr>
        <w:t>120 pozos mineros artesanales, cumpliendo con las normativas de seguridad y sostenibilidad ambiental.</w:t>
      </w:r>
    </w:p>
    <w:p w14:paraId="7043F26C" w14:textId="77777777" w:rsidR="00D227A5" w:rsidRPr="00D227A5" w:rsidRDefault="00D227A5" w:rsidP="00D227A5">
      <w:pPr>
        <w:pStyle w:val="Prrafodelista"/>
        <w:spacing w:line="360" w:lineRule="auto"/>
        <w:jc w:val="both"/>
        <w:rPr>
          <w:color w:val="4C4747"/>
        </w:rPr>
      </w:pPr>
    </w:p>
    <w:p w14:paraId="656CBBDF" w14:textId="77777777" w:rsidR="00D227A5" w:rsidRDefault="00FE21A7" w:rsidP="00D227A5">
      <w:pPr>
        <w:spacing w:line="360" w:lineRule="auto"/>
        <w:jc w:val="both"/>
        <w:rPr>
          <w:b/>
          <w:bCs/>
          <w:color w:val="4C4747"/>
          <w:lang w:val="es-DO"/>
        </w:rPr>
      </w:pPr>
      <w:r w:rsidRPr="00D227A5">
        <w:rPr>
          <w:b/>
          <w:bCs/>
          <w:color w:val="4C4747"/>
          <w:lang w:val="es-DO"/>
        </w:rPr>
        <w:t>2. Capacitación y Seguridad:</w:t>
      </w:r>
    </w:p>
    <w:p w14:paraId="753A355F" w14:textId="5B68DA5E" w:rsidR="00FE21A7" w:rsidRPr="00176ECB" w:rsidRDefault="00FE21A7" w:rsidP="00AB7B38">
      <w:pPr>
        <w:pStyle w:val="Prrafodelista"/>
        <w:numPr>
          <w:ilvl w:val="0"/>
          <w:numId w:val="6"/>
        </w:numPr>
        <w:spacing w:line="360" w:lineRule="auto"/>
        <w:jc w:val="both"/>
        <w:rPr>
          <w:rFonts w:eastAsia="Calibri"/>
          <w:noProof/>
          <w:color w:val="4C4747"/>
          <w:spacing w:val="20"/>
        </w:rPr>
      </w:pPr>
      <w:r w:rsidRPr="00176ECB">
        <w:rPr>
          <w:rFonts w:eastAsia="Calibri"/>
          <w:noProof/>
          <w:color w:val="4C4747"/>
          <w:spacing w:val="20"/>
        </w:rPr>
        <w:t>Se impartieron 69 charlas de seguridad, capacitando a 689 mineros artesanales</w:t>
      </w:r>
      <w:r w:rsidR="00D227A5" w:rsidRPr="00176ECB">
        <w:rPr>
          <w:rFonts w:eastAsia="Calibri"/>
          <w:noProof/>
          <w:color w:val="4C4747"/>
          <w:spacing w:val="20"/>
        </w:rPr>
        <w:t xml:space="preserve"> </w:t>
      </w:r>
      <w:r w:rsidRPr="00176ECB">
        <w:rPr>
          <w:rFonts w:eastAsia="Calibri"/>
          <w:noProof/>
          <w:color w:val="4C4747"/>
          <w:spacing w:val="20"/>
        </w:rPr>
        <w:t>en temas como higiene, primeros auxilios, manejo de equipos y prevención de accidentes.</w:t>
      </w:r>
      <w:r w:rsidR="00D227A5" w:rsidRPr="00176ECB">
        <w:rPr>
          <w:rFonts w:eastAsia="Calibri"/>
          <w:noProof/>
          <w:color w:val="4C4747"/>
          <w:spacing w:val="20"/>
        </w:rPr>
        <w:t xml:space="preserve"> </w:t>
      </w:r>
      <w:r w:rsidRPr="00176ECB">
        <w:rPr>
          <w:rFonts w:eastAsia="Calibri"/>
          <w:noProof/>
          <w:color w:val="4C4747"/>
          <w:spacing w:val="20"/>
        </w:rPr>
        <w:t>Estas charlas fortalecieron la cultura de seguridad en las comunidades mineras.</w:t>
      </w:r>
    </w:p>
    <w:p w14:paraId="48CEAC2B" w14:textId="77777777" w:rsidR="00D227A5" w:rsidRDefault="00D227A5" w:rsidP="00D227A5">
      <w:pPr>
        <w:pStyle w:val="Prrafodelista"/>
        <w:spacing w:line="360" w:lineRule="auto"/>
        <w:jc w:val="both"/>
        <w:rPr>
          <w:b/>
          <w:bCs/>
          <w:color w:val="4C4747"/>
        </w:rPr>
      </w:pPr>
    </w:p>
    <w:p w14:paraId="7E2DB3D5" w14:textId="77777777" w:rsidR="009D6642" w:rsidRDefault="009D6642" w:rsidP="00D227A5">
      <w:pPr>
        <w:pStyle w:val="Prrafodelista"/>
        <w:spacing w:line="360" w:lineRule="auto"/>
        <w:jc w:val="both"/>
        <w:rPr>
          <w:b/>
          <w:bCs/>
          <w:color w:val="4C4747"/>
        </w:rPr>
      </w:pPr>
    </w:p>
    <w:p w14:paraId="5FC96967" w14:textId="77777777" w:rsidR="009D6642" w:rsidRDefault="009D6642" w:rsidP="00D227A5">
      <w:pPr>
        <w:pStyle w:val="Prrafodelista"/>
        <w:spacing w:line="360" w:lineRule="auto"/>
        <w:jc w:val="both"/>
        <w:rPr>
          <w:b/>
          <w:bCs/>
          <w:color w:val="4C4747"/>
        </w:rPr>
      </w:pPr>
    </w:p>
    <w:p w14:paraId="2F2FE867" w14:textId="77777777" w:rsidR="009D6642" w:rsidRPr="00D227A5" w:rsidRDefault="009D6642" w:rsidP="00D227A5">
      <w:pPr>
        <w:pStyle w:val="Prrafodelista"/>
        <w:spacing w:line="360" w:lineRule="auto"/>
        <w:jc w:val="both"/>
        <w:rPr>
          <w:b/>
          <w:bCs/>
          <w:color w:val="4C4747"/>
        </w:rPr>
      </w:pPr>
    </w:p>
    <w:p w14:paraId="551E84E8" w14:textId="6D9DB620" w:rsidR="00FE21A7" w:rsidRPr="00D227A5" w:rsidRDefault="00FE21A7" w:rsidP="00FE21A7">
      <w:pPr>
        <w:spacing w:line="360" w:lineRule="auto"/>
        <w:jc w:val="both"/>
        <w:rPr>
          <w:b/>
          <w:bCs/>
          <w:color w:val="4C4747"/>
          <w:lang w:val="es-DO"/>
        </w:rPr>
      </w:pPr>
      <w:r w:rsidRPr="00D227A5">
        <w:rPr>
          <w:b/>
          <w:bCs/>
          <w:color w:val="4C4747"/>
          <w:lang w:val="es-DO"/>
        </w:rPr>
        <w:lastRenderedPageBreak/>
        <w:t>3. Producción Mineral:</w:t>
      </w:r>
    </w:p>
    <w:p w14:paraId="3359C339" w14:textId="500A5F27" w:rsidR="00105B48" w:rsidRPr="00176ECB" w:rsidRDefault="00105B48" w:rsidP="00AB7B38">
      <w:pPr>
        <w:pStyle w:val="Prrafodelista"/>
        <w:numPr>
          <w:ilvl w:val="0"/>
          <w:numId w:val="6"/>
        </w:numPr>
        <w:spacing w:line="360" w:lineRule="auto"/>
        <w:jc w:val="both"/>
        <w:rPr>
          <w:rFonts w:eastAsia="Calibri"/>
          <w:noProof/>
          <w:color w:val="4C4747"/>
          <w:spacing w:val="20"/>
        </w:rPr>
      </w:pPr>
      <w:r w:rsidRPr="00176ECB">
        <w:rPr>
          <w:rFonts w:eastAsia="Calibri"/>
          <w:noProof/>
          <w:color w:val="4C4747"/>
          <w:spacing w:val="20"/>
        </w:rPr>
        <w:t>La producción total de larimar alcanzó 275,518 libras, de las cuales 88,641 libras fueron exportadas a mercados internacionales como Hong Kong, India y Perú.</w:t>
      </w:r>
    </w:p>
    <w:p w14:paraId="15A33435" w14:textId="77777777" w:rsidR="00105B48" w:rsidRPr="00176ECB" w:rsidRDefault="00105B48" w:rsidP="00AB7B38">
      <w:pPr>
        <w:pStyle w:val="Prrafodelista"/>
        <w:numPr>
          <w:ilvl w:val="0"/>
          <w:numId w:val="6"/>
        </w:numPr>
        <w:spacing w:line="360" w:lineRule="auto"/>
        <w:jc w:val="both"/>
        <w:rPr>
          <w:rFonts w:eastAsia="Calibri"/>
          <w:noProof/>
          <w:color w:val="4C4747"/>
          <w:spacing w:val="20"/>
        </w:rPr>
      </w:pPr>
      <w:r w:rsidRPr="00176ECB">
        <w:rPr>
          <w:rFonts w:eastAsia="Calibri"/>
          <w:noProof/>
          <w:color w:val="4C4747"/>
          <w:spacing w:val="20"/>
        </w:rPr>
        <w:t>En las minas de ámbar, se extrajeron 246.91 libras en Santiago y 688 libras en El Valle, Hato Mayor.</w:t>
      </w:r>
    </w:p>
    <w:p w14:paraId="31168835" w14:textId="77777777" w:rsidR="00105B48" w:rsidRPr="00176ECB" w:rsidRDefault="00105B48" w:rsidP="00AB7B38">
      <w:pPr>
        <w:pStyle w:val="Prrafodelista"/>
        <w:numPr>
          <w:ilvl w:val="0"/>
          <w:numId w:val="6"/>
        </w:numPr>
        <w:spacing w:line="360" w:lineRule="auto"/>
        <w:jc w:val="both"/>
        <w:rPr>
          <w:rFonts w:eastAsia="Calibri"/>
          <w:noProof/>
          <w:color w:val="4C4747"/>
          <w:spacing w:val="20"/>
        </w:rPr>
      </w:pPr>
      <w:r w:rsidRPr="00176ECB">
        <w:rPr>
          <w:rFonts w:eastAsia="Calibri"/>
          <w:noProof/>
          <w:color w:val="4C4747"/>
          <w:spacing w:val="20"/>
        </w:rPr>
        <w:t>En Cambita, San Cristóbal, se produjeron 48,930 metros cuadrados de lajas ornamentales, mientras que en San José de las Matas se extrajeron 713.77 gramos de oro aluvial.</w:t>
      </w:r>
    </w:p>
    <w:p w14:paraId="1CCAA5BB" w14:textId="77777777" w:rsidR="00FE21A7" w:rsidRPr="00D227A5" w:rsidRDefault="00FE21A7" w:rsidP="00FE21A7">
      <w:pPr>
        <w:spacing w:line="360" w:lineRule="auto"/>
        <w:jc w:val="both"/>
        <w:rPr>
          <w:b/>
          <w:bCs/>
          <w:color w:val="4C4747"/>
          <w:lang w:val="es-DO"/>
        </w:rPr>
      </w:pPr>
    </w:p>
    <w:p w14:paraId="28623150" w14:textId="77777777" w:rsidR="00D227A5" w:rsidRDefault="00FE21A7" w:rsidP="00FE21A7">
      <w:pPr>
        <w:spacing w:line="360" w:lineRule="auto"/>
        <w:jc w:val="both"/>
        <w:rPr>
          <w:b/>
          <w:bCs/>
          <w:color w:val="4C4747"/>
          <w:lang w:val="es-DO"/>
        </w:rPr>
      </w:pPr>
      <w:r w:rsidRPr="00D227A5">
        <w:rPr>
          <w:b/>
          <w:bCs/>
          <w:color w:val="4C4747"/>
          <w:lang w:val="es-DO"/>
        </w:rPr>
        <w:t>4. Impacto Económico:</w:t>
      </w:r>
    </w:p>
    <w:p w14:paraId="09B18F32" w14:textId="735C0D28" w:rsidR="00FE21A7" w:rsidRPr="00176ECB" w:rsidRDefault="00FE21A7" w:rsidP="00AB7B38">
      <w:pPr>
        <w:pStyle w:val="Prrafodelista"/>
        <w:numPr>
          <w:ilvl w:val="0"/>
          <w:numId w:val="6"/>
        </w:numPr>
        <w:spacing w:line="360" w:lineRule="auto"/>
        <w:jc w:val="both"/>
        <w:rPr>
          <w:rFonts w:eastAsia="Calibri"/>
          <w:noProof/>
          <w:color w:val="4C4747"/>
          <w:spacing w:val="20"/>
        </w:rPr>
      </w:pPr>
      <w:r w:rsidRPr="00176ECB">
        <w:rPr>
          <w:rFonts w:eastAsia="Calibri"/>
          <w:noProof/>
          <w:color w:val="4C4747"/>
          <w:spacing w:val="20"/>
        </w:rPr>
        <w:t>Se</w:t>
      </w:r>
      <w:r w:rsidR="00105B48" w:rsidRPr="00176ECB">
        <w:rPr>
          <w:rFonts w:eastAsia="Calibri"/>
          <w:noProof/>
          <w:color w:val="4C4747"/>
          <w:spacing w:val="20"/>
        </w:rPr>
        <w:t xml:space="preserve"> mantuvieron</w:t>
      </w:r>
      <w:r w:rsidRPr="00176ECB">
        <w:rPr>
          <w:rFonts w:eastAsia="Calibri"/>
          <w:noProof/>
          <w:color w:val="4C4747"/>
          <w:spacing w:val="20"/>
        </w:rPr>
        <w:t xml:space="preserve"> 849 empleos directos</w:t>
      </w:r>
      <w:r w:rsidR="00D227A5" w:rsidRPr="00176ECB">
        <w:rPr>
          <w:rFonts w:eastAsia="Calibri"/>
          <w:noProof/>
          <w:color w:val="4C4747"/>
          <w:spacing w:val="20"/>
        </w:rPr>
        <w:t xml:space="preserve"> </w:t>
      </w:r>
      <w:r w:rsidRPr="00176ECB">
        <w:rPr>
          <w:rFonts w:eastAsia="Calibri"/>
          <w:noProof/>
          <w:color w:val="4C4747"/>
          <w:spacing w:val="20"/>
        </w:rPr>
        <w:t>y 2,547 empleos indirectos</w:t>
      </w:r>
      <w:r w:rsidR="00D227A5" w:rsidRPr="00176ECB">
        <w:rPr>
          <w:rFonts w:eastAsia="Calibri"/>
          <w:noProof/>
          <w:color w:val="4C4747"/>
          <w:spacing w:val="20"/>
        </w:rPr>
        <w:t xml:space="preserve"> </w:t>
      </w:r>
      <w:r w:rsidRPr="00176ECB">
        <w:rPr>
          <w:rFonts w:eastAsia="Calibri"/>
          <w:noProof/>
          <w:color w:val="4C4747"/>
          <w:spacing w:val="20"/>
        </w:rPr>
        <w:t>en comunidades como Barahona, Santiago y San Cristóbal, consolidando el desarrollo económico en estas áreas.</w:t>
      </w:r>
    </w:p>
    <w:p w14:paraId="44CDA55F" w14:textId="77777777" w:rsidR="00D227A5" w:rsidRPr="00D227A5" w:rsidRDefault="00D227A5" w:rsidP="00D227A5">
      <w:pPr>
        <w:pStyle w:val="Prrafodelista"/>
        <w:spacing w:line="360" w:lineRule="auto"/>
        <w:jc w:val="both"/>
        <w:rPr>
          <w:b/>
          <w:bCs/>
          <w:color w:val="4C4747"/>
        </w:rPr>
      </w:pPr>
    </w:p>
    <w:p w14:paraId="142678D4" w14:textId="77777777" w:rsidR="00D227A5" w:rsidRDefault="00FE21A7" w:rsidP="00FE21A7">
      <w:pPr>
        <w:spacing w:line="360" w:lineRule="auto"/>
        <w:jc w:val="both"/>
        <w:rPr>
          <w:b/>
          <w:bCs/>
          <w:color w:val="4C4747"/>
          <w:lang w:val="es-DO"/>
        </w:rPr>
      </w:pPr>
      <w:r w:rsidRPr="00D227A5">
        <w:rPr>
          <w:b/>
          <w:bCs/>
          <w:color w:val="4C4747"/>
          <w:lang w:val="es-DO"/>
        </w:rPr>
        <w:t>5.</w:t>
      </w:r>
      <w:r w:rsidR="00D227A5">
        <w:rPr>
          <w:b/>
          <w:bCs/>
          <w:color w:val="4C4747"/>
          <w:lang w:val="es-DO"/>
        </w:rPr>
        <w:t xml:space="preserve"> </w:t>
      </w:r>
      <w:r w:rsidRPr="00D227A5">
        <w:rPr>
          <w:b/>
          <w:bCs/>
          <w:color w:val="4C4747"/>
          <w:lang w:val="es-DO"/>
        </w:rPr>
        <w:t>Cooperativas Mineras</w:t>
      </w:r>
      <w:r w:rsidR="00D227A5">
        <w:rPr>
          <w:b/>
          <w:bCs/>
          <w:color w:val="4C4747"/>
          <w:lang w:val="es-DO"/>
        </w:rPr>
        <w:t>:</w:t>
      </w:r>
    </w:p>
    <w:p w14:paraId="630838D6" w14:textId="77777777" w:rsidR="00105B48" w:rsidRPr="00C366FE" w:rsidRDefault="00105B48" w:rsidP="00AB7B38">
      <w:pPr>
        <w:pStyle w:val="Prrafodelista"/>
        <w:numPr>
          <w:ilvl w:val="0"/>
          <w:numId w:val="6"/>
        </w:numPr>
        <w:spacing w:line="360" w:lineRule="auto"/>
        <w:jc w:val="both"/>
        <w:rPr>
          <w:rFonts w:eastAsia="Calibri"/>
          <w:noProof/>
          <w:color w:val="4C4747"/>
          <w:spacing w:val="20"/>
          <w:lang w:val="en-US"/>
        </w:rPr>
      </w:pPr>
      <w:r w:rsidRPr="00176ECB">
        <w:rPr>
          <w:rFonts w:eastAsia="Calibri"/>
          <w:noProof/>
          <w:color w:val="4C4747"/>
          <w:spacing w:val="20"/>
        </w:rPr>
        <w:t xml:space="preserve">Se avanzó en la formación de 6 nuevas cooperativas mineras, proyectando la creación de 322 empleos directos y 966 empleos indirectos. </w:t>
      </w:r>
      <w:r w:rsidRPr="00C366FE">
        <w:rPr>
          <w:rFonts w:eastAsia="Calibri"/>
          <w:noProof/>
          <w:color w:val="4C4747"/>
          <w:spacing w:val="20"/>
          <w:lang w:val="en-US"/>
        </w:rPr>
        <w:t>Entre las cooperativas destacadas se encuentran:</w:t>
      </w:r>
    </w:p>
    <w:p w14:paraId="4D795B68" w14:textId="77777777" w:rsidR="00105B48" w:rsidRPr="00176ECB" w:rsidRDefault="00105B48" w:rsidP="00AB7B38">
      <w:pPr>
        <w:pStyle w:val="Prrafodelista"/>
        <w:numPr>
          <w:ilvl w:val="0"/>
          <w:numId w:val="6"/>
        </w:numPr>
        <w:spacing w:line="360" w:lineRule="auto"/>
        <w:jc w:val="both"/>
        <w:rPr>
          <w:rFonts w:eastAsia="Calibri"/>
          <w:noProof/>
          <w:color w:val="4C4747"/>
          <w:spacing w:val="20"/>
        </w:rPr>
      </w:pPr>
      <w:r w:rsidRPr="00176ECB">
        <w:rPr>
          <w:rFonts w:eastAsia="Calibri"/>
          <w:noProof/>
          <w:color w:val="4C4747"/>
          <w:spacing w:val="20"/>
        </w:rPr>
        <w:t>Cooperativa de Extractores de Oro Aluvial de Villa Altagracia.</w:t>
      </w:r>
    </w:p>
    <w:p w14:paraId="43B493AD" w14:textId="77777777" w:rsidR="00105B48" w:rsidRPr="00176ECB" w:rsidRDefault="00105B48" w:rsidP="00AB7B38">
      <w:pPr>
        <w:pStyle w:val="Prrafodelista"/>
        <w:numPr>
          <w:ilvl w:val="0"/>
          <w:numId w:val="6"/>
        </w:numPr>
        <w:spacing w:line="360" w:lineRule="auto"/>
        <w:jc w:val="both"/>
        <w:rPr>
          <w:rFonts w:eastAsia="Calibri"/>
          <w:noProof/>
          <w:color w:val="4C4747"/>
          <w:spacing w:val="20"/>
        </w:rPr>
      </w:pPr>
      <w:r w:rsidRPr="00176ECB">
        <w:rPr>
          <w:rFonts w:eastAsia="Calibri"/>
          <w:noProof/>
          <w:color w:val="4C4747"/>
          <w:spacing w:val="20"/>
        </w:rPr>
        <w:t>Cooperativa de Lajas Ornamentales de Cambita.</w:t>
      </w:r>
    </w:p>
    <w:p w14:paraId="01922719" w14:textId="77777777" w:rsidR="00105B48" w:rsidRPr="00176ECB" w:rsidRDefault="00105B48" w:rsidP="00AB7B38">
      <w:pPr>
        <w:pStyle w:val="Prrafodelista"/>
        <w:numPr>
          <w:ilvl w:val="0"/>
          <w:numId w:val="6"/>
        </w:numPr>
        <w:spacing w:line="360" w:lineRule="auto"/>
        <w:jc w:val="both"/>
        <w:rPr>
          <w:rFonts w:eastAsia="Calibri"/>
          <w:noProof/>
          <w:color w:val="4C4747"/>
          <w:spacing w:val="20"/>
        </w:rPr>
      </w:pPr>
      <w:r w:rsidRPr="00176ECB">
        <w:rPr>
          <w:rFonts w:eastAsia="Calibri"/>
          <w:noProof/>
          <w:color w:val="4C4747"/>
          <w:spacing w:val="20"/>
        </w:rPr>
        <w:t>Cooperativa de Sal de Las Salinas.</w:t>
      </w:r>
    </w:p>
    <w:p w14:paraId="5EF295FD" w14:textId="77777777" w:rsidR="00105B48" w:rsidRPr="00176ECB" w:rsidRDefault="00105B48" w:rsidP="00AB7B38">
      <w:pPr>
        <w:pStyle w:val="Prrafodelista"/>
        <w:numPr>
          <w:ilvl w:val="0"/>
          <w:numId w:val="6"/>
        </w:numPr>
        <w:spacing w:line="360" w:lineRule="auto"/>
        <w:jc w:val="both"/>
        <w:rPr>
          <w:rFonts w:eastAsia="Calibri"/>
          <w:noProof/>
          <w:color w:val="4C4747"/>
          <w:spacing w:val="20"/>
        </w:rPr>
      </w:pPr>
      <w:r w:rsidRPr="00176ECB">
        <w:rPr>
          <w:rFonts w:eastAsia="Calibri"/>
          <w:noProof/>
          <w:color w:val="4C4747"/>
          <w:spacing w:val="20"/>
        </w:rPr>
        <w:t>Además, se fortalecieron procesos para la creación de nuevas cooperativas en Yamasá y otras localidades.</w:t>
      </w:r>
    </w:p>
    <w:p w14:paraId="0FDC3563" w14:textId="77777777" w:rsidR="00FE21A7" w:rsidRDefault="00FE21A7" w:rsidP="00FE21A7">
      <w:pPr>
        <w:spacing w:line="360" w:lineRule="auto"/>
        <w:jc w:val="both"/>
        <w:rPr>
          <w:color w:val="4C4747"/>
          <w:lang w:val="es-DO"/>
        </w:rPr>
      </w:pPr>
    </w:p>
    <w:p w14:paraId="021B420C" w14:textId="77777777" w:rsidR="007176DB" w:rsidRDefault="007176DB" w:rsidP="00FE21A7">
      <w:pPr>
        <w:spacing w:line="360" w:lineRule="auto"/>
        <w:jc w:val="both"/>
        <w:rPr>
          <w:color w:val="4C4747"/>
          <w:lang w:val="es-DO"/>
        </w:rPr>
      </w:pPr>
    </w:p>
    <w:p w14:paraId="163392E9" w14:textId="77777777" w:rsidR="00105B48" w:rsidRPr="00FE21A7" w:rsidRDefault="00105B48" w:rsidP="00FE21A7">
      <w:pPr>
        <w:spacing w:line="360" w:lineRule="auto"/>
        <w:jc w:val="both"/>
        <w:rPr>
          <w:color w:val="4C4747"/>
          <w:lang w:val="es-DO"/>
        </w:rPr>
      </w:pPr>
    </w:p>
    <w:p w14:paraId="0DF8BFA7" w14:textId="7E5C9973" w:rsidR="00FE21A7" w:rsidRPr="007D6F22" w:rsidRDefault="007D6F22" w:rsidP="00FE21A7">
      <w:pPr>
        <w:spacing w:line="360" w:lineRule="auto"/>
        <w:jc w:val="both"/>
        <w:rPr>
          <w:b/>
          <w:bCs/>
          <w:color w:val="4C4747"/>
          <w:lang w:val="es-DO"/>
        </w:rPr>
      </w:pPr>
      <w:r w:rsidRPr="007D6F22">
        <w:rPr>
          <w:b/>
          <w:bCs/>
          <w:color w:val="4C4747"/>
          <w:lang w:val="es-DO"/>
        </w:rPr>
        <w:lastRenderedPageBreak/>
        <w:t>6</w:t>
      </w:r>
      <w:r w:rsidR="00FE21A7" w:rsidRPr="007D6F22">
        <w:rPr>
          <w:b/>
          <w:bCs/>
          <w:color w:val="4C4747"/>
          <w:lang w:val="es-DO"/>
        </w:rPr>
        <w:t>.</w:t>
      </w:r>
      <w:r>
        <w:rPr>
          <w:b/>
          <w:bCs/>
          <w:color w:val="4C4747"/>
          <w:lang w:val="es-DO"/>
        </w:rPr>
        <w:t xml:space="preserve"> </w:t>
      </w:r>
      <w:r w:rsidR="00FE21A7" w:rsidRPr="007D6F22">
        <w:rPr>
          <w:b/>
          <w:bCs/>
          <w:color w:val="4C4747"/>
          <w:lang w:val="es-DO"/>
        </w:rPr>
        <w:t>Exportaciones:</w:t>
      </w:r>
    </w:p>
    <w:p w14:paraId="007A53C2" w14:textId="176B90D6" w:rsidR="00105B48" w:rsidRPr="00176ECB" w:rsidRDefault="00105B48" w:rsidP="00AB7B38">
      <w:pPr>
        <w:pStyle w:val="Prrafodelista"/>
        <w:numPr>
          <w:ilvl w:val="0"/>
          <w:numId w:val="6"/>
        </w:numPr>
        <w:spacing w:line="360" w:lineRule="auto"/>
        <w:jc w:val="both"/>
        <w:rPr>
          <w:rFonts w:eastAsia="Calibri"/>
          <w:noProof/>
          <w:color w:val="4C4747"/>
          <w:spacing w:val="20"/>
        </w:rPr>
      </w:pPr>
      <w:r w:rsidRPr="00176ECB">
        <w:rPr>
          <w:rFonts w:eastAsia="Calibri"/>
          <w:noProof/>
          <w:color w:val="4C4747"/>
          <w:spacing w:val="20"/>
        </w:rPr>
        <w:t>Se realizaron 14 verificaciones para permisos de no objeción para la exportación de larimar, cumpliendo con todos los requisitos legales y técnicos establecidos.</w:t>
      </w:r>
    </w:p>
    <w:p w14:paraId="68A5D081" w14:textId="77777777" w:rsidR="00105B48" w:rsidRDefault="00105B48" w:rsidP="00105B48">
      <w:pPr>
        <w:pStyle w:val="Prrafodelista"/>
        <w:spacing w:line="360" w:lineRule="auto"/>
        <w:jc w:val="both"/>
        <w:rPr>
          <w:color w:val="4C4747"/>
        </w:rPr>
      </w:pPr>
    </w:p>
    <w:p w14:paraId="2B8786E1" w14:textId="77777777" w:rsidR="00105B48" w:rsidRPr="008E2AD4" w:rsidRDefault="00105B48" w:rsidP="00105B48">
      <w:pPr>
        <w:spacing w:line="360" w:lineRule="auto"/>
        <w:jc w:val="both"/>
        <w:rPr>
          <w:b/>
          <w:bCs/>
          <w:lang w:val="es-DO"/>
        </w:rPr>
      </w:pPr>
      <w:r w:rsidRPr="00105B48">
        <w:rPr>
          <w:b/>
          <w:bCs/>
          <w:color w:val="4C4747"/>
          <w:lang w:val="es-DO"/>
        </w:rPr>
        <w:t>7. Sostenibilidad y Seguridad Ambiental:</w:t>
      </w:r>
    </w:p>
    <w:p w14:paraId="5D3DAD46" w14:textId="1B9A867E" w:rsidR="008E2AD4" w:rsidRPr="00C366FE" w:rsidRDefault="00105B48" w:rsidP="00C366FE">
      <w:pPr>
        <w:pStyle w:val="NormalWeb"/>
        <w:spacing w:line="360" w:lineRule="auto"/>
        <w:jc w:val="both"/>
        <w:rPr>
          <w:rFonts w:eastAsia="Calibri"/>
          <w:noProof/>
          <w:color w:val="4C4747"/>
          <w:spacing w:val="20"/>
          <w:lang w:val="en-US" w:eastAsia="en-US"/>
        </w:rPr>
      </w:pPr>
      <w:r w:rsidRPr="00176ECB">
        <w:rPr>
          <w:rFonts w:eastAsia="Calibri"/>
          <w:noProof/>
          <w:color w:val="4C4747"/>
          <w:spacing w:val="20"/>
          <w:lang w:eastAsia="en-US"/>
        </w:rPr>
        <w:t>A través del Programa de Asistencia Técnica</w:t>
      </w:r>
      <w:r w:rsidR="008E2AD4" w:rsidRPr="00176ECB">
        <w:rPr>
          <w:rFonts w:eastAsia="Calibri"/>
          <w:noProof/>
          <w:color w:val="4C4747"/>
          <w:spacing w:val="20"/>
          <w:lang w:eastAsia="en-US"/>
        </w:rPr>
        <w:t xml:space="preserve"> aplicado por la Dirección de Minería Artesanal y de Pequeña Escala (MAPE) permitió realizar mejoras significativas en las condiciones de trabajo de las minas de larimar y ámbar. </w:t>
      </w:r>
      <w:r w:rsidR="008E2AD4" w:rsidRPr="00C366FE">
        <w:rPr>
          <w:rFonts w:eastAsia="Calibri"/>
          <w:noProof/>
          <w:color w:val="4C4747"/>
          <w:spacing w:val="20"/>
          <w:lang w:val="en-US" w:eastAsia="en-US"/>
        </w:rPr>
        <w:t>Estas mejoras incluyen:</w:t>
      </w:r>
    </w:p>
    <w:p w14:paraId="222D2CE6" w14:textId="77777777" w:rsidR="008E2AD4" w:rsidRPr="00176ECB" w:rsidRDefault="008E2AD4" w:rsidP="00AB7B38">
      <w:pPr>
        <w:pStyle w:val="NormalWeb"/>
        <w:numPr>
          <w:ilvl w:val="0"/>
          <w:numId w:val="7"/>
        </w:numPr>
        <w:spacing w:line="360" w:lineRule="auto"/>
        <w:jc w:val="both"/>
        <w:rPr>
          <w:rFonts w:eastAsia="Calibri"/>
          <w:noProof/>
          <w:color w:val="4C4747"/>
          <w:spacing w:val="20"/>
          <w:lang w:eastAsia="en-US"/>
        </w:rPr>
      </w:pPr>
      <w:r w:rsidRPr="00176ECB">
        <w:rPr>
          <w:rFonts w:eastAsia="Calibri"/>
          <w:b/>
          <w:bCs/>
          <w:noProof/>
          <w:color w:val="4C4747"/>
          <w:spacing w:val="20"/>
          <w:lang w:eastAsia="en-US"/>
        </w:rPr>
        <w:t>Identificación de peligros potenciales:</w:t>
      </w:r>
      <w:r w:rsidRPr="008E2AD4">
        <w:rPr>
          <w:color w:val="4C4747"/>
          <w:lang w:eastAsia="en-US"/>
        </w:rPr>
        <w:t xml:space="preserve"> </w:t>
      </w:r>
      <w:r w:rsidRPr="00176ECB">
        <w:rPr>
          <w:rFonts w:eastAsia="Calibri"/>
          <w:noProof/>
          <w:color w:val="4C4747"/>
          <w:spacing w:val="20"/>
          <w:lang w:eastAsia="en-US"/>
        </w:rPr>
        <w:t>A través de inspecciones y fiscalizaciones, se identificaron elementos de riesgo como conexiones eléctricas irregulares, estructuras inestables y deficiencias en el uso de equipos de protección personal​.</w:t>
      </w:r>
    </w:p>
    <w:p w14:paraId="3A203E8F" w14:textId="77777777" w:rsidR="008E2AD4" w:rsidRPr="008E2AD4" w:rsidRDefault="008E2AD4" w:rsidP="00AB7B38">
      <w:pPr>
        <w:pStyle w:val="NormalWeb"/>
        <w:numPr>
          <w:ilvl w:val="0"/>
          <w:numId w:val="7"/>
        </w:numPr>
        <w:spacing w:line="360" w:lineRule="auto"/>
        <w:jc w:val="both"/>
        <w:rPr>
          <w:color w:val="4C4747"/>
          <w:lang w:eastAsia="en-US"/>
        </w:rPr>
      </w:pPr>
      <w:r w:rsidRPr="00176ECB">
        <w:rPr>
          <w:rFonts w:eastAsia="Calibri"/>
          <w:b/>
          <w:bCs/>
          <w:noProof/>
          <w:color w:val="4C4747"/>
          <w:spacing w:val="20"/>
          <w:lang w:eastAsia="en-US"/>
        </w:rPr>
        <w:t>Introducción de medidas de prevención:</w:t>
      </w:r>
      <w:r w:rsidRPr="008E2AD4">
        <w:rPr>
          <w:color w:val="4C4747"/>
          <w:lang w:eastAsia="en-US"/>
        </w:rPr>
        <w:t xml:space="preserve"> </w:t>
      </w:r>
      <w:r w:rsidRPr="00176ECB">
        <w:rPr>
          <w:rFonts w:eastAsia="Calibri"/>
          <w:noProof/>
          <w:color w:val="4C4747"/>
          <w:spacing w:val="20"/>
          <w:lang w:eastAsia="en-US"/>
        </w:rPr>
        <w:t>Se implementaron estrategias para reducir accidentes mediante la capacitación continua de los mineros y la mejora de la infraestructura en las galerías y pozos​.</w:t>
      </w:r>
    </w:p>
    <w:p w14:paraId="020CC6F9" w14:textId="77777777" w:rsidR="008E2AD4" w:rsidRPr="00176ECB" w:rsidRDefault="008E2AD4" w:rsidP="00AB7B38">
      <w:pPr>
        <w:pStyle w:val="NormalWeb"/>
        <w:numPr>
          <w:ilvl w:val="0"/>
          <w:numId w:val="7"/>
        </w:numPr>
        <w:spacing w:line="360" w:lineRule="auto"/>
        <w:jc w:val="both"/>
        <w:rPr>
          <w:rFonts w:eastAsia="Calibri"/>
          <w:noProof/>
          <w:color w:val="4C4747"/>
          <w:spacing w:val="20"/>
          <w:lang w:eastAsia="en-US"/>
        </w:rPr>
      </w:pPr>
      <w:r w:rsidRPr="00176ECB">
        <w:rPr>
          <w:rFonts w:eastAsia="Calibri"/>
          <w:b/>
          <w:bCs/>
          <w:noProof/>
          <w:color w:val="4C4747"/>
          <w:spacing w:val="20"/>
          <w:lang w:eastAsia="en-US"/>
        </w:rPr>
        <w:t>Promoción de la seguridad ocupacional:</w:t>
      </w:r>
      <w:r w:rsidRPr="008E2AD4">
        <w:rPr>
          <w:color w:val="4C4747"/>
          <w:lang w:eastAsia="en-US"/>
        </w:rPr>
        <w:t xml:space="preserve"> </w:t>
      </w:r>
      <w:r w:rsidRPr="00176ECB">
        <w:rPr>
          <w:rFonts w:eastAsia="Calibri"/>
          <w:noProof/>
          <w:color w:val="4C4747"/>
          <w:spacing w:val="20"/>
          <w:lang w:eastAsia="en-US"/>
        </w:rPr>
        <w:t>Con el apoyo de charlas de seguridad y la fiscalización in situ, se promovió una cultura de seguridad, logrando disminuir los incidentes en las áreas de trabajo a mediano y largo plazo​​.</w:t>
      </w:r>
    </w:p>
    <w:p w14:paraId="2AA3870A" w14:textId="4A3DCE40" w:rsidR="00FE21A7" w:rsidRPr="009278A1" w:rsidRDefault="008E2AD4" w:rsidP="008E2AD4">
      <w:pPr>
        <w:pStyle w:val="NormalWeb"/>
        <w:numPr>
          <w:ilvl w:val="0"/>
          <w:numId w:val="7"/>
        </w:numPr>
        <w:spacing w:line="360" w:lineRule="auto"/>
        <w:jc w:val="both"/>
        <w:rPr>
          <w:color w:val="4C4747"/>
          <w:lang w:eastAsia="en-US"/>
        </w:rPr>
      </w:pPr>
      <w:r w:rsidRPr="00176ECB">
        <w:rPr>
          <w:rFonts w:eastAsia="Calibri"/>
          <w:b/>
          <w:bCs/>
          <w:noProof/>
          <w:color w:val="4C4747"/>
          <w:spacing w:val="20"/>
          <w:lang w:eastAsia="en-US"/>
        </w:rPr>
        <w:t>Refuerzo en el manejo de riesgos:</w:t>
      </w:r>
      <w:r w:rsidRPr="008E2AD4">
        <w:rPr>
          <w:color w:val="4C4747"/>
          <w:lang w:eastAsia="en-US"/>
        </w:rPr>
        <w:t xml:space="preserve"> </w:t>
      </w:r>
      <w:r w:rsidRPr="00176ECB">
        <w:rPr>
          <w:rFonts w:eastAsia="Calibri"/>
          <w:noProof/>
          <w:color w:val="4C4747"/>
          <w:spacing w:val="20"/>
          <w:lang w:eastAsia="en-US"/>
        </w:rPr>
        <w:t>El programa incluyó la capacitación sobre el uso adecuado de herramientas, ventilación y medidas de protección contra derrumbes y otras condiciones adversas dentro de los túneles​</w:t>
      </w:r>
      <w:r w:rsidR="009278A1">
        <w:rPr>
          <w:rFonts w:eastAsia="Calibri"/>
          <w:noProof/>
          <w:color w:val="4C4747"/>
          <w:spacing w:val="20"/>
          <w:lang w:eastAsia="en-US"/>
        </w:rPr>
        <w:t>.</w:t>
      </w:r>
    </w:p>
    <w:p w14:paraId="0B92A6AB" w14:textId="50268681" w:rsidR="00C366FE" w:rsidRPr="00C366FE" w:rsidRDefault="00C366FE" w:rsidP="00C366FE">
      <w:pPr>
        <w:spacing w:line="360" w:lineRule="auto"/>
        <w:jc w:val="both"/>
        <w:rPr>
          <w:rFonts w:eastAsia="Calibri"/>
          <w:b/>
          <w:bCs/>
          <w:noProof/>
          <w:color w:val="4C4747"/>
          <w:sz w:val="28"/>
          <w:szCs w:val="28"/>
          <w:lang w:val="es-DO"/>
        </w:rPr>
      </w:pPr>
      <w:r w:rsidRPr="00C366FE">
        <w:rPr>
          <w:rFonts w:eastAsia="Calibri"/>
          <w:b/>
          <w:bCs/>
          <w:noProof/>
          <w:color w:val="4C4747"/>
          <w:sz w:val="28"/>
          <w:szCs w:val="28"/>
          <w:lang w:val="es-DO"/>
        </w:rPr>
        <w:lastRenderedPageBreak/>
        <w:t>Dirección de Proyectos de Recursos Mineros (DPRM)</w:t>
      </w:r>
    </w:p>
    <w:p w14:paraId="195284D8" w14:textId="2F7900F2" w:rsidR="00C366FE" w:rsidRPr="00176ECB" w:rsidRDefault="00C366FE" w:rsidP="00C366FE">
      <w:pPr>
        <w:spacing w:line="360" w:lineRule="auto"/>
        <w:jc w:val="both"/>
        <w:rPr>
          <w:rFonts w:eastAsia="Calibri"/>
          <w:noProof/>
          <w:color w:val="4C4747"/>
          <w:lang w:val="es-DO"/>
        </w:rPr>
      </w:pPr>
      <w:r w:rsidRPr="00C366FE">
        <w:rPr>
          <w:rFonts w:eastAsia="Calibri"/>
          <w:noProof/>
          <w:color w:val="4C4747"/>
          <w:lang w:val="es-DO"/>
        </w:rPr>
        <w:t xml:space="preserve">La Dirección de Proyectos de Recursos Mineros (DPRM) desempeñó un rol fundamental durante el año 2024, llevando a cabo actividades de investigación, levantamientos geológicos, exploración de recursos minerales y colaboraciones interinstitucionales. </w:t>
      </w:r>
      <w:r w:rsidRPr="00176ECB">
        <w:rPr>
          <w:rFonts w:eastAsia="Calibri"/>
          <w:noProof/>
          <w:color w:val="4C4747"/>
          <w:lang w:val="es-DO"/>
        </w:rPr>
        <w:t>Estos esfuerzos permitieron identificar, evaluar y promover el aprovechamiento de los recursos mineros del país, contribuyendo al desarrollo socioeconómico, educativo y ambiental de diversas comunidades.</w:t>
      </w:r>
    </w:p>
    <w:p w14:paraId="0B0FF10F" w14:textId="77777777" w:rsidR="00B976A3" w:rsidRDefault="00C366FE" w:rsidP="00C366FE">
      <w:pPr>
        <w:spacing w:line="360" w:lineRule="auto"/>
        <w:jc w:val="both"/>
        <w:rPr>
          <w:rFonts w:eastAsia="Calibri"/>
          <w:b/>
          <w:bCs/>
          <w:noProof/>
          <w:color w:val="4C4747"/>
          <w:lang w:val="es-DO"/>
        </w:rPr>
      </w:pPr>
      <w:r w:rsidRPr="00B976A3">
        <w:rPr>
          <w:rFonts w:eastAsia="Calibri"/>
          <w:b/>
          <w:bCs/>
          <w:noProof/>
          <w:color w:val="4C4747"/>
          <w:lang w:val="es-DO"/>
        </w:rPr>
        <w:t>Investigación y Exploración de Recursos Minerales:</w:t>
      </w:r>
    </w:p>
    <w:p w14:paraId="739E1683" w14:textId="7D9F8385" w:rsidR="00C366FE" w:rsidRPr="00C366FE" w:rsidRDefault="00C366FE" w:rsidP="00C366FE">
      <w:pPr>
        <w:spacing w:line="360" w:lineRule="auto"/>
        <w:jc w:val="both"/>
        <w:rPr>
          <w:rFonts w:eastAsia="Calibri"/>
          <w:noProof/>
          <w:color w:val="4C4747"/>
          <w:lang w:val="es-DO"/>
        </w:rPr>
      </w:pPr>
      <w:r w:rsidRPr="00C366FE">
        <w:rPr>
          <w:rFonts w:eastAsia="Calibri"/>
          <w:noProof/>
          <w:color w:val="4C4747"/>
          <w:lang w:val="es-DO"/>
        </w:rPr>
        <w:t>Se realizaron 33 excursiones de campo en 18 provincias, incluyendo Azua, Barahona, Duarte, Pedernales, Monseñor Nouel, y Peravia.</w:t>
      </w:r>
    </w:p>
    <w:p w14:paraId="69E8647D" w14:textId="6B9E3338" w:rsidR="00C366FE" w:rsidRDefault="00C366FE" w:rsidP="00AB7B38">
      <w:pPr>
        <w:pStyle w:val="Prrafodelista"/>
        <w:numPr>
          <w:ilvl w:val="0"/>
          <w:numId w:val="8"/>
        </w:numPr>
        <w:spacing w:line="360" w:lineRule="auto"/>
        <w:jc w:val="both"/>
        <w:rPr>
          <w:rFonts w:eastAsia="Calibri"/>
          <w:noProof/>
          <w:color w:val="4C4747"/>
          <w:spacing w:val="20"/>
        </w:rPr>
      </w:pPr>
      <w:r w:rsidRPr="00C366FE">
        <w:rPr>
          <w:rFonts w:eastAsia="Calibri"/>
          <w:noProof/>
          <w:color w:val="4C4747"/>
          <w:spacing w:val="20"/>
        </w:rPr>
        <w:t xml:space="preserve">Se tomaron un total de 325 muestras, distribuidas en 306 muestras de roca, </w:t>
      </w:r>
      <w:r w:rsidR="00B976A3">
        <w:rPr>
          <w:rFonts w:eastAsia="Calibri"/>
          <w:noProof/>
          <w:color w:val="4C4747"/>
          <w:spacing w:val="20"/>
        </w:rPr>
        <w:t xml:space="preserve">13 </w:t>
      </w:r>
      <w:r w:rsidRPr="00C366FE">
        <w:rPr>
          <w:rFonts w:eastAsia="Calibri"/>
          <w:noProof/>
          <w:color w:val="4C4747"/>
          <w:spacing w:val="20"/>
        </w:rPr>
        <w:t>suelos y 6 muestras de sedimentos aluviales para oro en 13 puntos de control de formaciones geológicas.</w:t>
      </w:r>
    </w:p>
    <w:p w14:paraId="72663C07" w14:textId="77777777" w:rsidR="00B976A3" w:rsidRPr="00C366FE" w:rsidRDefault="00B976A3" w:rsidP="00B976A3">
      <w:pPr>
        <w:pStyle w:val="Prrafodelista"/>
        <w:spacing w:line="360" w:lineRule="auto"/>
        <w:jc w:val="both"/>
        <w:rPr>
          <w:rFonts w:eastAsia="Calibri"/>
          <w:noProof/>
          <w:color w:val="4C4747"/>
          <w:spacing w:val="20"/>
        </w:rPr>
      </w:pPr>
    </w:p>
    <w:p w14:paraId="0610B790" w14:textId="5F0BFCA6" w:rsidR="00C366FE" w:rsidRPr="00176ECB" w:rsidRDefault="00C366FE" w:rsidP="00C366FE">
      <w:pPr>
        <w:spacing w:line="360" w:lineRule="auto"/>
        <w:jc w:val="both"/>
        <w:rPr>
          <w:rFonts w:eastAsia="Calibri"/>
          <w:noProof/>
          <w:color w:val="4C4747"/>
          <w:lang w:val="es-DO"/>
        </w:rPr>
      </w:pPr>
      <w:r w:rsidRPr="00176ECB">
        <w:rPr>
          <w:rFonts w:eastAsia="Calibri"/>
          <w:noProof/>
          <w:color w:val="4C4747"/>
          <w:lang w:val="es-DO"/>
        </w:rPr>
        <w:t>Estas investigaciones permitieron ampliar el conocimiento sobre recursos metálicos, no metálicos, rocas ornamentales e industriales, y apoyaron sectores clave como agricultura, turismo y minería artesanal.</w:t>
      </w:r>
    </w:p>
    <w:p w14:paraId="4A5EBF1E" w14:textId="77777777" w:rsidR="00C366FE" w:rsidRPr="00C366FE" w:rsidRDefault="00C366FE" w:rsidP="00C366FE">
      <w:pPr>
        <w:spacing w:line="360" w:lineRule="auto"/>
        <w:jc w:val="both"/>
        <w:rPr>
          <w:rFonts w:eastAsia="Calibri"/>
          <w:noProof/>
          <w:color w:val="4C4747"/>
          <w:lang w:val="es-DO"/>
        </w:rPr>
      </w:pPr>
    </w:p>
    <w:p w14:paraId="2FD6B765" w14:textId="46726E9A" w:rsidR="00C366FE" w:rsidRPr="00B976A3" w:rsidRDefault="00C366FE" w:rsidP="00C366FE">
      <w:pPr>
        <w:spacing w:line="360" w:lineRule="auto"/>
        <w:jc w:val="both"/>
        <w:rPr>
          <w:rFonts w:eastAsia="Calibri"/>
          <w:b/>
          <w:bCs/>
          <w:noProof/>
          <w:color w:val="4C4747"/>
          <w:lang w:val="es-DO"/>
        </w:rPr>
      </w:pPr>
      <w:r w:rsidRPr="00B976A3">
        <w:rPr>
          <w:rFonts w:eastAsia="Calibri"/>
          <w:b/>
          <w:bCs/>
          <w:noProof/>
          <w:color w:val="4C4747"/>
          <w:lang w:val="es-DO"/>
        </w:rPr>
        <w:t>Proyecto de Tierras Raras en la Reserva Fiscal Ávila:</w:t>
      </w:r>
    </w:p>
    <w:p w14:paraId="5B465AD5" w14:textId="20DF3D19" w:rsidR="00C366FE" w:rsidRPr="00C366FE" w:rsidRDefault="00C366FE" w:rsidP="00C366FE">
      <w:pPr>
        <w:spacing w:line="360" w:lineRule="auto"/>
        <w:jc w:val="both"/>
        <w:rPr>
          <w:rFonts w:eastAsia="Calibri"/>
          <w:noProof/>
          <w:color w:val="4C4747"/>
          <w:lang w:val="es-DO"/>
        </w:rPr>
      </w:pPr>
      <w:r w:rsidRPr="00C366FE">
        <w:rPr>
          <w:rFonts w:eastAsia="Calibri"/>
          <w:noProof/>
          <w:color w:val="4C4747"/>
          <w:lang w:val="es-DO"/>
        </w:rPr>
        <w:t>Durante el año 2024, el Proyecto de Tierras Raras en la Reserva Fiscal Ávila, ubicada en la provincia de Pedernales, alcanzó avances significativos en la exploración de elementos estratégicos como uranio, torio, tierras raras y potasio.</w:t>
      </w:r>
    </w:p>
    <w:p w14:paraId="35177F9C" w14:textId="0E64376F" w:rsidR="00C366FE" w:rsidRPr="00176ECB" w:rsidRDefault="00C366FE" w:rsidP="00C366FE">
      <w:pPr>
        <w:spacing w:line="360" w:lineRule="auto"/>
        <w:jc w:val="both"/>
        <w:rPr>
          <w:rFonts w:eastAsia="Calibri"/>
          <w:noProof/>
          <w:color w:val="4C4747"/>
          <w:lang w:val="es-DO"/>
        </w:rPr>
      </w:pPr>
      <w:r w:rsidRPr="0002452E">
        <w:rPr>
          <w:rFonts w:eastAsia="Calibri"/>
          <w:noProof/>
          <w:color w:val="4C4747"/>
          <w:lang w:val="es-DO"/>
        </w:rPr>
        <w:lastRenderedPageBreak/>
        <w:t xml:space="preserve">Se realizaron 5 calicatas (trincheras), permitiendo la extracción de muestras para análisis geoquímicos y radiométricos detallados. </w:t>
      </w:r>
      <w:r w:rsidRPr="00176ECB">
        <w:rPr>
          <w:rFonts w:eastAsia="Calibri"/>
          <w:noProof/>
          <w:color w:val="4C4747"/>
          <w:lang w:val="es-DO"/>
        </w:rPr>
        <w:t>Este proceso arrojó información crucial sobre la distribución y concentración de estos elementos en el área.</w:t>
      </w:r>
    </w:p>
    <w:p w14:paraId="61876288" w14:textId="2FAC19A2" w:rsidR="00C366FE" w:rsidRPr="0002452E" w:rsidRDefault="00C366FE" w:rsidP="00C366FE">
      <w:pPr>
        <w:spacing w:line="360" w:lineRule="auto"/>
        <w:jc w:val="both"/>
        <w:rPr>
          <w:rFonts w:eastAsia="Calibri"/>
          <w:noProof/>
          <w:color w:val="4C4747"/>
          <w:lang w:val="es-DO"/>
        </w:rPr>
      </w:pPr>
      <w:r w:rsidRPr="0002452E">
        <w:rPr>
          <w:rFonts w:eastAsia="Calibri"/>
          <w:noProof/>
          <w:color w:val="4C4747"/>
          <w:lang w:val="es-DO"/>
        </w:rPr>
        <w:t xml:space="preserve"> Con el apoyo del Cuerpo de Ingenieros de los Estados Unidos, se emplearon tecnologías avanzadas como espectroscopía infrarroja y pistolas portátiles de fluorescencia de rayos X, lo que permitió evaluar rápidamente la calidad y potencial de los yacimientos.</w:t>
      </w:r>
    </w:p>
    <w:p w14:paraId="21DBD399" w14:textId="055DD275" w:rsidR="00C366FE" w:rsidRPr="0002452E" w:rsidRDefault="00C366FE" w:rsidP="00C366FE">
      <w:pPr>
        <w:spacing w:line="360" w:lineRule="auto"/>
        <w:jc w:val="both"/>
        <w:rPr>
          <w:rFonts w:eastAsia="Calibri"/>
          <w:noProof/>
          <w:color w:val="4C4747"/>
          <w:lang w:val="es-DO"/>
        </w:rPr>
      </w:pPr>
      <w:r w:rsidRPr="0002452E">
        <w:rPr>
          <w:rFonts w:eastAsia="Calibri"/>
          <w:noProof/>
          <w:color w:val="4C4747"/>
          <w:lang w:val="es-DO"/>
        </w:rPr>
        <w:t xml:space="preserve"> Se llevaron a cabo reuniones con expertos internacionales para desarrollar un plan integral de exploración y explotación que garantice la sostenibilidad ambiental y la inclusión de comunidades locales en los beneficios económicos.</w:t>
      </w:r>
    </w:p>
    <w:p w14:paraId="09516668" w14:textId="654A92B5" w:rsidR="00C366FE" w:rsidRPr="0002452E" w:rsidRDefault="00C366FE" w:rsidP="00C366FE">
      <w:pPr>
        <w:spacing w:line="360" w:lineRule="auto"/>
        <w:jc w:val="both"/>
        <w:rPr>
          <w:rFonts w:eastAsia="Calibri"/>
          <w:noProof/>
          <w:color w:val="4C4747"/>
          <w:lang w:val="es-DO"/>
        </w:rPr>
      </w:pPr>
      <w:r w:rsidRPr="0002452E">
        <w:rPr>
          <w:rFonts w:eastAsia="Calibri"/>
          <w:noProof/>
          <w:color w:val="4C4747"/>
          <w:lang w:val="es-DO"/>
        </w:rPr>
        <w:t xml:space="preserve"> Como parte de las actividades complementarias, se elaboró un informe preliminar sobre el impacto potencial de estos recursos en la economía nacional, destacando su importancia para la transición energética y las tecnologías limpias.</w:t>
      </w:r>
    </w:p>
    <w:p w14:paraId="69DC7561" w14:textId="77777777" w:rsidR="0002452E" w:rsidRDefault="0002452E" w:rsidP="00C366FE">
      <w:pPr>
        <w:spacing w:line="360" w:lineRule="auto"/>
        <w:jc w:val="both"/>
        <w:rPr>
          <w:rFonts w:eastAsia="Calibri"/>
          <w:noProof/>
          <w:color w:val="4C4747"/>
          <w:lang w:val="es-DO"/>
        </w:rPr>
      </w:pPr>
    </w:p>
    <w:p w14:paraId="2C6FB95F" w14:textId="66B72450" w:rsidR="00C366FE" w:rsidRPr="0002452E" w:rsidRDefault="00C366FE" w:rsidP="00C366FE">
      <w:pPr>
        <w:spacing w:line="360" w:lineRule="auto"/>
        <w:jc w:val="both"/>
        <w:rPr>
          <w:rFonts w:eastAsia="Calibri"/>
          <w:b/>
          <w:bCs/>
          <w:noProof/>
          <w:color w:val="4C4747"/>
          <w:lang w:val="es-DO"/>
        </w:rPr>
      </w:pPr>
      <w:r w:rsidRPr="0002452E">
        <w:rPr>
          <w:rFonts w:eastAsia="Calibri"/>
          <w:b/>
          <w:bCs/>
          <w:noProof/>
          <w:color w:val="4C4747"/>
          <w:lang w:val="es-DO"/>
        </w:rPr>
        <w:t>Asistencia Técnica y Proyectos Educativos</w:t>
      </w:r>
      <w:r w:rsidR="0002452E" w:rsidRPr="0002452E">
        <w:rPr>
          <w:rFonts w:eastAsia="Calibri"/>
          <w:b/>
          <w:bCs/>
          <w:noProof/>
          <w:color w:val="4C4747"/>
          <w:lang w:val="es-DO"/>
        </w:rPr>
        <w:t>:</w:t>
      </w:r>
    </w:p>
    <w:p w14:paraId="55273E03" w14:textId="4E3683AA" w:rsidR="00C366FE" w:rsidRPr="0002452E" w:rsidRDefault="00C366FE" w:rsidP="00C366FE">
      <w:pPr>
        <w:spacing w:line="360" w:lineRule="auto"/>
        <w:jc w:val="both"/>
        <w:rPr>
          <w:rFonts w:eastAsia="Calibri"/>
          <w:noProof/>
          <w:color w:val="4C4747"/>
          <w:lang w:val="es-DO"/>
        </w:rPr>
      </w:pPr>
      <w:r w:rsidRPr="0002452E">
        <w:rPr>
          <w:rFonts w:eastAsia="Calibri"/>
          <w:noProof/>
          <w:color w:val="4C4747"/>
          <w:lang w:val="es-DO"/>
        </w:rPr>
        <w:t>En el marco del programa "La Ruta de Arte" y el proyecto "Somos Artesanía", se realizaron charlas y talleres para 90 estudiantes</w:t>
      </w:r>
      <w:r w:rsidR="0002452E">
        <w:rPr>
          <w:rFonts w:eastAsia="Calibri"/>
          <w:noProof/>
          <w:color w:val="4C4747"/>
          <w:lang w:val="es-DO"/>
        </w:rPr>
        <w:t xml:space="preserve"> </w:t>
      </w:r>
      <w:r w:rsidRPr="0002452E">
        <w:rPr>
          <w:rFonts w:eastAsia="Calibri"/>
          <w:noProof/>
          <w:color w:val="4C4747"/>
          <w:lang w:val="es-DO"/>
        </w:rPr>
        <w:t>y</w:t>
      </w:r>
      <w:r w:rsidR="0002452E">
        <w:rPr>
          <w:rFonts w:eastAsia="Calibri"/>
          <w:noProof/>
          <w:color w:val="4C4747"/>
          <w:lang w:val="es-DO"/>
        </w:rPr>
        <w:t xml:space="preserve"> </w:t>
      </w:r>
      <w:r w:rsidRPr="0002452E">
        <w:rPr>
          <w:rFonts w:eastAsia="Calibri"/>
          <w:noProof/>
          <w:color w:val="4C4747"/>
          <w:lang w:val="es-DO"/>
        </w:rPr>
        <w:t>15 docentes</w:t>
      </w:r>
      <w:r w:rsidR="0002452E">
        <w:rPr>
          <w:rFonts w:eastAsia="Calibri"/>
          <w:noProof/>
          <w:color w:val="4C4747"/>
          <w:lang w:val="es-DO"/>
        </w:rPr>
        <w:t xml:space="preserve"> </w:t>
      </w:r>
      <w:r w:rsidRPr="0002452E">
        <w:rPr>
          <w:rFonts w:eastAsia="Calibri"/>
          <w:noProof/>
          <w:color w:val="4C4747"/>
          <w:lang w:val="es-DO"/>
        </w:rPr>
        <w:t>en las provincias de Barahona y Pedernales, destacando el uso del larimar y otros minerales en la producción artesanal.</w:t>
      </w:r>
    </w:p>
    <w:p w14:paraId="41CB0D41" w14:textId="25C85998" w:rsidR="0002452E" w:rsidRDefault="00C366FE" w:rsidP="00C366FE">
      <w:pPr>
        <w:spacing w:line="360" w:lineRule="auto"/>
        <w:jc w:val="both"/>
        <w:rPr>
          <w:rFonts w:eastAsia="Calibri"/>
          <w:noProof/>
          <w:color w:val="4C4747"/>
          <w:lang w:val="es-DO"/>
        </w:rPr>
      </w:pPr>
      <w:r w:rsidRPr="0002452E">
        <w:rPr>
          <w:rFonts w:eastAsia="Calibri"/>
          <w:noProof/>
          <w:color w:val="4C4747"/>
          <w:lang w:val="es-DO"/>
        </w:rPr>
        <w:t>Se promovieron proyectos de emprendimiento comunitario enfocados en la comercialización de artesanías en centros turísticos y mercados internacionales.</w:t>
      </w:r>
    </w:p>
    <w:p w14:paraId="669C97E0" w14:textId="77777777" w:rsidR="009278A1" w:rsidRPr="0002452E" w:rsidRDefault="009278A1" w:rsidP="00C366FE">
      <w:pPr>
        <w:spacing w:line="360" w:lineRule="auto"/>
        <w:jc w:val="both"/>
        <w:rPr>
          <w:rFonts w:eastAsia="Calibri"/>
          <w:noProof/>
          <w:color w:val="4C4747"/>
          <w:lang w:val="es-DO"/>
        </w:rPr>
      </w:pPr>
    </w:p>
    <w:p w14:paraId="3AEE4044" w14:textId="3FA790E3" w:rsidR="00C366FE" w:rsidRPr="0002452E" w:rsidRDefault="00C366FE" w:rsidP="00C366FE">
      <w:pPr>
        <w:spacing w:line="360" w:lineRule="auto"/>
        <w:jc w:val="both"/>
        <w:rPr>
          <w:rFonts w:eastAsia="Calibri"/>
          <w:b/>
          <w:bCs/>
          <w:noProof/>
          <w:color w:val="4C4747"/>
          <w:lang w:val="es-DO"/>
        </w:rPr>
      </w:pPr>
      <w:r w:rsidRPr="0002452E">
        <w:rPr>
          <w:rFonts w:eastAsia="Calibri"/>
          <w:b/>
          <w:bCs/>
          <w:noProof/>
          <w:color w:val="4C4747"/>
          <w:lang w:val="es-DO"/>
        </w:rPr>
        <w:lastRenderedPageBreak/>
        <w:t>Levantamientos Geológicos y Prospección:</w:t>
      </w:r>
    </w:p>
    <w:p w14:paraId="6124497E" w14:textId="7033E194" w:rsidR="00C366FE" w:rsidRPr="0002452E" w:rsidRDefault="00C366FE" w:rsidP="00C366FE">
      <w:pPr>
        <w:spacing w:line="360" w:lineRule="auto"/>
        <w:jc w:val="both"/>
        <w:rPr>
          <w:rFonts w:eastAsia="Calibri"/>
          <w:noProof/>
          <w:color w:val="4C4747"/>
          <w:lang w:val="es-DO"/>
        </w:rPr>
      </w:pPr>
      <w:r w:rsidRPr="0002452E">
        <w:rPr>
          <w:rFonts w:eastAsia="Calibri"/>
          <w:noProof/>
          <w:color w:val="4C4747"/>
          <w:lang w:val="es-DO"/>
        </w:rPr>
        <w:t>Se identificaron y catalogaron recursos como:</w:t>
      </w:r>
    </w:p>
    <w:p w14:paraId="235AACD5" w14:textId="77777777" w:rsidR="0002452E" w:rsidRPr="00A746A1" w:rsidRDefault="00C366FE" w:rsidP="00AB7B38">
      <w:pPr>
        <w:pStyle w:val="Prrafodelista"/>
        <w:numPr>
          <w:ilvl w:val="0"/>
          <w:numId w:val="8"/>
        </w:numPr>
        <w:spacing w:line="360" w:lineRule="auto"/>
        <w:jc w:val="both"/>
        <w:rPr>
          <w:rFonts w:eastAsia="Calibri"/>
          <w:noProof/>
          <w:color w:val="4C4747"/>
          <w:spacing w:val="20"/>
        </w:rPr>
      </w:pPr>
      <w:r w:rsidRPr="00A746A1">
        <w:rPr>
          <w:rFonts w:eastAsia="Calibri"/>
          <w:noProof/>
          <w:color w:val="4C4747"/>
          <w:spacing w:val="20"/>
        </w:rPr>
        <w:t>Oro aluvial en San José de Ocoa y San Cristóbal.</w:t>
      </w:r>
    </w:p>
    <w:p w14:paraId="3F811E29" w14:textId="77777777" w:rsidR="0002452E" w:rsidRPr="00A746A1" w:rsidRDefault="00C366FE" w:rsidP="00AB7B38">
      <w:pPr>
        <w:pStyle w:val="Prrafodelista"/>
        <w:numPr>
          <w:ilvl w:val="0"/>
          <w:numId w:val="8"/>
        </w:numPr>
        <w:spacing w:line="360" w:lineRule="auto"/>
        <w:jc w:val="both"/>
        <w:rPr>
          <w:rFonts w:eastAsia="Calibri"/>
          <w:noProof/>
          <w:color w:val="4C4747"/>
          <w:spacing w:val="20"/>
        </w:rPr>
      </w:pPr>
      <w:r w:rsidRPr="00A746A1">
        <w:rPr>
          <w:rFonts w:eastAsia="Calibri"/>
          <w:noProof/>
          <w:color w:val="4C4747"/>
          <w:spacing w:val="20"/>
        </w:rPr>
        <w:t>Arcillas de alta calidad en La Vega, Monseñor Nouel y Monte Plata.</w:t>
      </w:r>
    </w:p>
    <w:p w14:paraId="2C77AC51" w14:textId="77777777" w:rsidR="0002452E" w:rsidRPr="00A746A1" w:rsidRDefault="00C366FE" w:rsidP="00AB7B38">
      <w:pPr>
        <w:pStyle w:val="Prrafodelista"/>
        <w:numPr>
          <w:ilvl w:val="0"/>
          <w:numId w:val="8"/>
        </w:numPr>
        <w:spacing w:line="360" w:lineRule="auto"/>
        <w:jc w:val="both"/>
        <w:rPr>
          <w:rFonts w:eastAsia="Calibri"/>
          <w:noProof/>
          <w:color w:val="4C4747"/>
          <w:spacing w:val="20"/>
        </w:rPr>
      </w:pPr>
      <w:r w:rsidRPr="00A746A1">
        <w:rPr>
          <w:rFonts w:eastAsia="Calibri"/>
          <w:noProof/>
          <w:color w:val="4C4747"/>
          <w:spacing w:val="20"/>
        </w:rPr>
        <w:t>Rocas ornamentales en Monseñor Nouel, San Cristóbal y Espaillat.</w:t>
      </w:r>
    </w:p>
    <w:p w14:paraId="1AC0BB5C" w14:textId="77777777" w:rsidR="0002452E" w:rsidRPr="00176ECB" w:rsidRDefault="0002452E" w:rsidP="0002452E">
      <w:pPr>
        <w:spacing w:line="360" w:lineRule="auto"/>
        <w:jc w:val="both"/>
        <w:rPr>
          <w:rFonts w:eastAsia="Calibri"/>
          <w:noProof/>
          <w:color w:val="4C4747"/>
          <w:lang w:val="es-DO"/>
        </w:rPr>
      </w:pPr>
    </w:p>
    <w:p w14:paraId="43A33F09" w14:textId="0E241EDD" w:rsidR="00C366FE" w:rsidRDefault="00C366FE" w:rsidP="0002452E">
      <w:pPr>
        <w:spacing w:line="360" w:lineRule="auto"/>
        <w:jc w:val="both"/>
        <w:rPr>
          <w:rFonts w:eastAsia="Calibri"/>
          <w:noProof/>
          <w:color w:val="4C4747"/>
          <w:lang w:val="es-DO"/>
        </w:rPr>
      </w:pPr>
      <w:r w:rsidRPr="0002452E">
        <w:rPr>
          <w:rFonts w:eastAsia="Calibri"/>
          <w:noProof/>
          <w:color w:val="4C4747"/>
          <w:lang w:val="es-DO"/>
        </w:rPr>
        <w:t>La información generada contribuyó al desarrollo de infraestructura, incluyendo la construcción de caminos vecinales, carreteras y autopistas.</w:t>
      </w:r>
    </w:p>
    <w:p w14:paraId="68B61A74" w14:textId="77777777" w:rsidR="00C366FE" w:rsidRPr="0002452E" w:rsidRDefault="00C366FE" w:rsidP="00C366FE">
      <w:pPr>
        <w:spacing w:line="360" w:lineRule="auto"/>
        <w:jc w:val="both"/>
        <w:rPr>
          <w:rFonts w:eastAsia="Calibri"/>
          <w:b/>
          <w:bCs/>
          <w:noProof/>
          <w:color w:val="4C4747"/>
          <w:lang w:val="es-DO"/>
        </w:rPr>
      </w:pPr>
    </w:p>
    <w:p w14:paraId="2D21BA58" w14:textId="23893438" w:rsidR="00C366FE" w:rsidRPr="0002452E" w:rsidRDefault="00C366FE" w:rsidP="00C366FE">
      <w:pPr>
        <w:spacing w:line="360" w:lineRule="auto"/>
        <w:jc w:val="both"/>
        <w:rPr>
          <w:rFonts w:eastAsia="Calibri"/>
          <w:b/>
          <w:bCs/>
          <w:noProof/>
          <w:color w:val="4C4747"/>
        </w:rPr>
      </w:pPr>
      <w:r w:rsidRPr="0002452E">
        <w:rPr>
          <w:rFonts w:eastAsia="Calibri"/>
          <w:b/>
          <w:bCs/>
          <w:noProof/>
          <w:color w:val="4C4747"/>
        </w:rPr>
        <w:t>Impacto Socioeconómico:</w:t>
      </w:r>
    </w:p>
    <w:p w14:paraId="07089B20" w14:textId="77777777" w:rsidR="0002452E" w:rsidRPr="00A746A1" w:rsidRDefault="00C366FE" w:rsidP="00AB7B38">
      <w:pPr>
        <w:pStyle w:val="Prrafodelista"/>
        <w:numPr>
          <w:ilvl w:val="0"/>
          <w:numId w:val="8"/>
        </w:numPr>
        <w:spacing w:line="360" w:lineRule="auto"/>
        <w:jc w:val="both"/>
        <w:rPr>
          <w:rFonts w:eastAsia="Calibri"/>
          <w:noProof/>
          <w:color w:val="4C4747"/>
          <w:spacing w:val="20"/>
        </w:rPr>
      </w:pPr>
      <w:r w:rsidRPr="00A746A1">
        <w:rPr>
          <w:rFonts w:eastAsia="Calibri"/>
          <w:noProof/>
          <w:color w:val="4C4747"/>
          <w:spacing w:val="20"/>
        </w:rPr>
        <w:t>Los resultados de las investigaciones apoyaron la formalización de pequeñas empresas mineras y la minería artesanal, generando oportunidades de empleo y fortaleciendo la economía loca</w:t>
      </w:r>
      <w:r w:rsidR="0002452E" w:rsidRPr="00A746A1">
        <w:rPr>
          <w:rFonts w:eastAsia="Calibri"/>
          <w:noProof/>
          <w:color w:val="4C4747"/>
          <w:spacing w:val="20"/>
        </w:rPr>
        <w:t>.</w:t>
      </w:r>
    </w:p>
    <w:p w14:paraId="6B5FB5E8" w14:textId="725D796F" w:rsidR="00C366FE" w:rsidRPr="00A746A1" w:rsidRDefault="00C366FE" w:rsidP="00AB7B38">
      <w:pPr>
        <w:pStyle w:val="Prrafodelista"/>
        <w:numPr>
          <w:ilvl w:val="0"/>
          <w:numId w:val="8"/>
        </w:numPr>
        <w:spacing w:line="360" w:lineRule="auto"/>
        <w:jc w:val="both"/>
        <w:rPr>
          <w:rFonts w:eastAsia="Calibri"/>
          <w:noProof/>
          <w:color w:val="4C4747"/>
          <w:spacing w:val="20"/>
        </w:rPr>
      </w:pPr>
      <w:r w:rsidRPr="00A746A1">
        <w:rPr>
          <w:rFonts w:eastAsia="Calibri"/>
          <w:noProof/>
          <w:color w:val="4C4747"/>
          <w:spacing w:val="20"/>
        </w:rPr>
        <w:t>En Pedernales, las investigaciones contribuyeron al desarrollo de zonas de interés para la extracción de tierras raras y la promoción de proyectos sostenibles.</w:t>
      </w:r>
    </w:p>
    <w:p w14:paraId="51D26AF6" w14:textId="77777777" w:rsidR="00C366FE" w:rsidRPr="0002452E" w:rsidRDefault="00C366FE" w:rsidP="00C366FE">
      <w:pPr>
        <w:spacing w:line="360" w:lineRule="auto"/>
        <w:jc w:val="both"/>
        <w:rPr>
          <w:rFonts w:eastAsia="Calibri"/>
          <w:noProof/>
          <w:color w:val="4C4747"/>
          <w:lang w:val="es-DO"/>
        </w:rPr>
      </w:pPr>
    </w:p>
    <w:p w14:paraId="12145DD9" w14:textId="77777777" w:rsidR="007D6F22" w:rsidRPr="008E2AD4" w:rsidRDefault="007D6F22" w:rsidP="008E2AD4">
      <w:pPr>
        <w:spacing w:line="360" w:lineRule="auto"/>
        <w:jc w:val="both"/>
        <w:rPr>
          <w:rFonts w:eastAsia="Times New Roman"/>
          <w:color w:val="4C4747"/>
          <w:spacing w:val="0"/>
          <w:lang w:val="es-DO"/>
        </w:rPr>
      </w:pPr>
    </w:p>
    <w:p w14:paraId="2411E19E" w14:textId="77777777" w:rsidR="005555BD" w:rsidRDefault="005555BD" w:rsidP="00AB7BC1">
      <w:pPr>
        <w:spacing w:line="360" w:lineRule="auto"/>
        <w:jc w:val="both"/>
        <w:rPr>
          <w:color w:val="4C4747"/>
          <w:lang w:val="es-DO"/>
        </w:rPr>
      </w:pPr>
    </w:p>
    <w:p w14:paraId="1F08CD11" w14:textId="2FAFD487" w:rsidR="00654164" w:rsidRDefault="00654164" w:rsidP="00654164">
      <w:pPr>
        <w:rPr>
          <w:color w:val="4C4747"/>
          <w:lang w:val="es-DO"/>
        </w:rPr>
      </w:pPr>
    </w:p>
    <w:p w14:paraId="1828AA48" w14:textId="77777777" w:rsidR="00220E6E" w:rsidRDefault="00220E6E" w:rsidP="00654164">
      <w:pPr>
        <w:rPr>
          <w:color w:val="4C4747"/>
          <w:lang w:val="es-DO"/>
        </w:rPr>
      </w:pPr>
    </w:p>
    <w:p w14:paraId="3DDFE702" w14:textId="77777777" w:rsidR="00220E6E" w:rsidRPr="0082260F" w:rsidRDefault="00220E6E" w:rsidP="00654164">
      <w:pPr>
        <w:rPr>
          <w:color w:val="4C4747"/>
          <w:lang w:val="es-DO"/>
        </w:rPr>
      </w:pPr>
    </w:p>
    <w:p w14:paraId="480AB252" w14:textId="7129C691" w:rsidR="00654164" w:rsidRPr="0082260F" w:rsidRDefault="0002452E" w:rsidP="00654164">
      <w:pPr>
        <w:pStyle w:val="Ttulo1"/>
        <w:rPr>
          <w:color w:val="4C4747"/>
          <w:lang w:val="es-DO"/>
        </w:rPr>
      </w:pPr>
      <w:bookmarkStart w:id="23" w:name="_Toc185263993"/>
      <w:r>
        <w:rPr>
          <w:color w:val="4C4747"/>
          <w:lang w:val="es-DO"/>
        </w:rPr>
        <w:lastRenderedPageBreak/>
        <w:t xml:space="preserve">IV </w:t>
      </w:r>
      <w:r w:rsidR="00654164" w:rsidRPr="0082260F">
        <w:rPr>
          <w:color w:val="4C4747"/>
          <w:lang w:val="es-DO"/>
        </w:rPr>
        <w:t>RESULTADOS DE LAS ÁREAS TRANSVERSALES Y DE APOYO</w:t>
      </w:r>
      <w:bookmarkEnd w:id="23"/>
    </w:p>
    <w:p w14:paraId="5D67DA4A" w14:textId="77777777" w:rsidR="00654164" w:rsidRPr="0082260F" w:rsidRDefault="00654164" w:rsidP="00654164">
      <w:pPr>
        <w:jc w:val="both"/>
        <w:rPr>
          <w:rFonts w:eastAsia="Calibri"/>
          <w:color w:val="4C4747"/>
          <w:sz w:val="18"/>
          <w:lang w:val="es-DO"/>
        </w:rPr>
      </w:pPr>
      <w:r w:rsidRPr="0082260F">
        <w:rPr>
          <w:rFonts w:eastAsia="Calibri"/>
          <w:noProof/>
          <w:color w:val="4C4747"/>
          <w:sz w:val="18"/>
        </w:rPr>
        <mc:AlternateContent>
          <mc:Choice Requires="wps">
            <w:drawing>
              <wp:anchor distT="0" distB="0" distL="114300" distR="114300" simplePos="0" relativeHeight="251709440" behindDoc="0" locked="0" layoutInCell="1" allowOverlap="1" wp14:anchorId="76EDFA29" wp14:editId="147100CA">
                <wp:simplePos x="0" y="0"/>
                <wp:positionH relativeFrom="margin">
                  <wp:posOffset>2317750</wp:posOffset>
                </wp:positionH>
                <wp:positionV relativeFrom="paragraph">
                  <wp:posOffset>88117</wp:posOffset>
                </wp:positionV>
                <wp:extent cx="463550" cy="0"/>
                <wp:effectExtent l="22860" t="15875" r="18415" b="22225"/>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3550" cy="0"/>
                        </a:xfrm>
                        <a:prstGeom prst="line">
                          <a:avLst/>
                        </a:prstGeom>
                        <a:noFill/>
                        <a:ln w="28575" algn="ctr">
                          <a:solidFill>
                            <a:srgbClr val="EE2A24"/>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B4760D" id="Straight Connector 15" o:spid="_x0000_s1026" style="position:absolute;z-index:2517094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82.5pt,6.95pt" to="219pt,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" strokecolor="#ee2a24" strokeweight="2.25pt">
                <v:stroke joinstyle="miter"/>
                <w10:wrap anchorx="margin"/>
              </v:line>
            </w:pict>
          </mc:Fallback>
        </mc:AlternateContent>
      </w:r>
    </w:p>
    <w:p w14:paraId="742E354D" w14:textId="47A2A0BC" w:rsidR="00654164" w:rsidRPr="00176ECB" w:rsidRDefault="00654164" w:rsidP="00654164">
      <w:pPr>
        <w:jc w:val="center"/>
        <w:rPr>
          <w:rFonts w:eastAsia="Calibri"/>
          <w:color w:val="4C4747"/>
          <w:szCs w:val="36"/>
          <w:lang w:val="es-DO"/>
        </w:rPr>
      </w:pPr>
      <w:r w:rsidRPr="00176ECB">
        <w:rPr>
          <w:rFonts w:eastAsia="Calibri"/>
          <w:color w:val="4C4747"/>
          <w:szCs w:val="36"/>
          <w:lang w:val="es-DO"/>
        </w:rPr>
        <w:t xml:space="preserve">Memoria </w:t>
      </w:r>
      <w:r w:rsidR="00DF0F84" w:rsidRPr="00176ECB">
        <w:rPr>
          <w:rFonts w:eastAsia="Calibri"/>
          <w:color w:val="4C4747"/>
          <w:szCs w:val="36"/>
          <w:lang w:val="es-DO"/>
        </w:rPr>
        <w:t>Institucional</w:t>
      </w:r>
      <w:r w:rsidRPr="00176ECB">
        <w:rPr>
          <w:rFonts w:eastAsia="Calibri"/>
          <w:color w:val="4C4747"/>
          <w:szCs w:val="36"/>
          <w:lang w:val="es-DO"/>
        </w:rPr>
        <w:t xml:space="preserve"> </w:t>
      </w:r>
      <w:r w:rsidR="000025D4" w:rsidRPr="00176ECB">
        <w:rPr>
          <w:rFonts w:eastAsia="Calibri"/>
          <w:color w:val="4C4747"/>
          <w:szCs w:val="36"/>
          <w:lang w:val="es-DO"/>
        </w:rPr>
        <w:t>2024</w:t>
      </w:r>
    </w:p>
    <w:p w14:paraId="2BBFC4CF" w14:textId="77777777" w:rsidR="00654164" w:rsidRPr="00176ECB" w:rsidRDefault="00654164" w:rsidP="00654164">
      <w:pPr>
        <w:jc w:val="center"/>
        <w:rPr>
          <w:noProof/>
          <w:color w:val="4C4747"/>
          <w:lang w:val="es-DO"/>
        </w:rPr>
      </w:pPr>
    </w:p>
    <w:p w14:paraId="6888F818" w14:textId="77777777" w:rsidR="00AE61F6" w:rsidRPr="00DF0F84" w:rsidRDefault="00AE61F6" w:rsidP="00EA4E09">
      <w:pPr>
        <w:pStyle w:val="Ttulo2"/>
        <w:rPr>
          <w:noProof/>
          <w:lang w:val="es-DO"/>
        </w:rPr>
      </w:pPr>
    </w:p>
    <w:p w14:paraId="77272878" w14:textId="22E94185" w:rsidR="00AE61F6" w:rsidRPr="00855E7E" w:rsidRDefault="00EA4E09" w:rsidP="009278A1">
      <w:pPr>
        <w:pStyle w:val="Ttulo2"/>
        <w:rPr>
          <w:lang w:val="es-DO"/>
        </w:rPr>
      </w:pPr>
      <w:bookmarkStart w:id="24" w:name="_Toc185263994"/>
      <w:r w:rsidRPr="00855E7E">
        <w:rPr>
          <w:sz w:val="28"/>
          <w:szCs w:val="28"/>
          <w:lang w:val="es-DO"/>
        </w:rPr>
        <w:t xml:space="preserve">4.1 </w:t>
      </w:r>
      <w:r w:rsidR="00AE61F6" w:rsidRPr="00855E7E">
        <w:rPr>
          <w:sz w:val="28"/>
          <w:szCs w:val="28"/>
          <w:lang w:val="es-DO"/>
        </w:rPr>
        <w:t>Desempeño del Área Administrativa y Financiera</w:t>
      </w:r>
      <w:r w:rsidR="00DF0F84" w:rsidRPr="00855E7E">
        <w:rPr>
          <w:sz w:val="28"/>
          <w:szCs w:val="28"/>
          <w:lang w:val="es-DO"/>
        </w:rPr>
        <w:t>.</w:t>
      </w:r>
      <w:bookmarkEnd w:id="24"/>
    </w:p>
    <w:p w14:paraId="34487BC8" w14:textId="77777777" w:rsidR="00AE61F6" w:rsidRPr="007176DB" w:rsidRDefault="00AE61F6" w:rsidP="00AE61F6">
      <w:pPr>
        <w:jc w:val="both"/>
        <w:rPr>
          <w:rFonts w:eastAsia="Calibri"/>
          <w:noProof/>
          <w:color w:val="4C4747"/>
          <w:lang w:val="es-DO"/>
        </w:rPr>
      </w:pPr>
    </w:p>
    <w:p w14:paraId="5BC1689E" w14:textId="77777777" w:rsidR="00AE61F6" w:rsidRDefault="00AE61F6" w:rsidP="00AE61F6">
      <w:pPr>
        <w:spacing w:line="360" w:lineRule="auto"/>
        <w:jc w:val="both"/>
        <w:rPr>
          <w:rFonts w:eastAsia="Calibri"/>
          <w:noProof/>
          <w:color w:val="4C4747"/>
          <w:lang w:val="es-DO"/>
        </w:rPr>
      </w:pPr>
      <w:r w:rsidRPr="007176DB">
        <w:rPr>
          <w:rFonts w:eastAsia="Calibri"/>
          <w:noProof/>
          <w:color w:val="4C4747"/>
          <w:lang w:val="es-DO"/>
        </w:rPr>
        <w:t>La Dirección General de Minería (DGM) presentó un desempeño destacado en la gestión y ejecución de los recursos asignados durante el ejercicio fiscal 2024, priorizando la transparencia y la eficiencia presupuestaria. Este informe detalla los resultados obtenidos al 30 de noviembre de 2024, integrando datos de diferentes fondos y actividades clave.</w:t>
      </w:r>
    </w:p>
    <w:p w14:paraId="45A5CD73" w14:textId="77777777" w:rsidR="00DF0F84" w:rsidRPr="007176DB" w:rsidRDefault="00DF0F84" w:rsidP="00AE61F6">
      <w:pPr>
        <w:spacing w:line="360" w:lineRule="auto"/>
        <w:jc w:val="both"/>
        <w:rPr>
          <w:rFonts w:eastAsia="Calibri"/>
          <w:noProof/>
          <w:color w:val="4C4747"/>
          <w:lang w:val="es-DO"/>
        </w:rPr>
      </w:pPr>
    </w:p>
    <w:p w14:paraId="23C97BD3" w14:textId="74FC68FC" w:rsidR="00DF0F84" w:rsidRPr="00DF0F84" w:rsidRDefault="00DF0F84" w:rsidP="00DF0F84">
      <w:pPr>
        <w:jc w:val="both"/>
        <w:rPr>
          <w:rFonts w:eastAsia="Calibri"/>
          <w:b/>
          <w:bCs/>
          <w:noProof/>
          <w:color w:val="4C4747"/>
          <w:lang w:val="es-DO"/>
        </w:rPr>
      </w:pPr>
      <w:r w:rsidRPr="00DF0F84">
        <w:rPr>
          <w:rFonts w:eastAsia="Calibri"/>
          <w:b/>
          <w:bCs/>
          <w:noProof/>
          <w:color w:val="4C4747"/>
          <w:lang w:val="es-DO"/>
        </w:rPr>
        <w:t>Cumplimiento de Metas Institucionales</w:t>
      </w:r>
      <w:r>
        <w:rPr>
          <w:rFonts w:eastAsia="Calibri"/>
          <w:b/>
          <w:bCs/>
          <w:noProof/>
          <w:color w:val="4C4747"/>
          <w:lang w:val="es-DO"/>
        </w:rPr>
        <w:t>.</w:t>
      </w:r>
    </w:p>
    <w:p w14:paraId="03A01C7B" w14:textId="4CAA6518" w:rsidR="00DF0F84" w:rsidRPr="007176DB" w:rsidRDefault="00DF0F84" w:rsidP="00DF0F84">
      <w:pPr>
        <w:spacing w:line="360" w:lineRule="auto"/>
        <w:jc w:val="both"/>
        <w:rPr>
          <w:rFonts w:eastAsia="Calibri"/>
          <w:noProof/>
          <w:color w:val="4C4747"/>
          <w:lang w:val="es-DO"/>
        </w:rPr>
      </w:pPr>
      <w:r w:rsidRPr="007176DB">
        <w:rPr>
          <w:rFonts w:eastAsia="Calibri"/>
          <w:noProof/>
          <w:color w:val="4C4747"/>
          <w:lang w:val="es-DO"/>
        </w:rPr>
        <w:t>La DGM logró una calificación</w:t>
      </w:r>
      <w:r>
        <w:rPr>
          <w:rFonts w:eastAsia="Calibri"/>
          <w:noProof/>
          <w:color w:val="4C4747"/>
          <w:lang w:val="es-DO"/>
        </w:rPr>
        <w:t xml:space="preserve"> al cierre del 3er trimestre</w:t>
      </w:r>
      <w:r w:rsidRPr="007176DB">
        <w:rPr>
          <w:rFonts w:eastAsia="Calibri"/>
          <w:noProof/>
          <w:color w:val="4C4747"/>
          <w:lang w:val="es-DO"/>
        </w:rPr>
        <w:t xml:space="preserve"> de 9</w:t>
      </w:r>
      <w:r>
        <w:rPr>
          <w:rFonts w:eastAsia="Calibri"/>
          <w:noProof/>
          <w:color w:val="4C4747"/>
          <w:lang w:val="es-DO"/>
        </w:rPr>
        <w:t>9</w:t>
      </w:r>
      <w:r w:rsidRPr="007176DB">
        <w:rPr>
          <w:rFonts w:eastAsia="Calibri"/>
          <w:noProof/>
          <w:color w:val="4C4747"/>
          <w:lang w:val="es-DO"/>
        </w:rPr>
        <w:t>% en el cumplimiento y control de las metas institucionales establecidas en el Sistema de Gestión Financiera (SIGEF). Este desempeño refleja el compromiso de la institución con la optimización de recursos y el logro de objetivos institucionales clave.</w:t>
      </w:r>
    </w:p>
    <w:p w14:paraId="17A3DC1D" w14:textId="77777777" w:rsidR="00DF0F84" w:rsidRDefault="00DF0F84" w:rsidP="007176DB">
      <w:pPr>
        <w:tabs>
          <w:tab w:val="left" w:pos="142"/>
        </w:tabs>
        <w:jc w:val="both"/>
        <w:rPr>
          <w:rFonts w:eastAsia="Calibri"/>
          <w:b/>
          <w:bCs/>
          <w:noProof/>
          <w:color w:val="4C4747"/>
          <w:lang w:val="es-DO"/>
        </w:rPr>
      </w:pPr>
    </w:p>
    <w:p w14:paraId="5F70862F" w14:textId="77777777" w:rsidR="00BD6604" w:rsidRDefault="00BD6604" w:rsidP="007176DB">
      <w:pPr>
        <w:tabs>
          <w:tab w:val="left" w:pos="142"/>
        </w:tabs>
        <w:jc w:val="both"/>
        <w:rPr>
          <w:rFonts w:eastAsia="Calibri"/>
          <w:b/>
          <w:bCs/>
          <w:noProof/>
          <w:color w:val="4C4747"/>
          <w:lang w:val="es-DO"/>
        </w:rPr>
      </w:pPr>
    </w:p>
    <w:p w14:paraId="5B5A3117" w14:textId="77777777" w:rsidR="00BD6604" w:rsidRDefault="00BD6604" w:rsidP="007176DB">
      <w:pPr>
        <w:tabs>
          <w:tab w:val="left" w:pos="142"/>
        </w:tabs>
        <w:jc w:val="both"/>
        <w:rPr>
          <w:rFonts w:eastAsia="Calibri"/>
          <w:b/>
          <w:bCs/>
          <w:noProof/>
          <w:color w:val="4C4747"/>
          <w:lang w:val="es-DO"/>
        </w:rPr>
      </w:pPr>
    </w:p>
    <w:p w14:paraId="3E531626" w14:textId="77777777" w:rsidR="00BD6604" w:rsidRDefault="00BD6604" w:rsidP="007176DB">
      <w:pPr>
        <w:tabs>
          <w:tab w:val="left" w:pos="142"/>
        </w:tabs>
        <w:jc w:val="both"/>
        <w:rPr>
          <w:rFonts w:eastAsia="Calibri"/>
          <w:b/>
          <w:bCs/>
          <w:noProof/>
          <w:color w:val="4C4747"/>
          <w:lang w:val="es-DO"/>
        </w:rPr>
      </w:pPr>
    </w:p>
    <w:p w14:paraId="6331E2C6" w14:textId="77777777" w:rsidR="00BD6604" w:rsidRDefault="00BD6604" w:rsidP="007176DB">
      <w:pPr>
        <w:tabs>
          <w:tab w:val="left" w:pos="142"/>
        </w:tabs>
        <w:jc w:val="both"/>
        <w:rPr>
          <w:rFonts w:eastAsia="Calibri"/>
          <w:b/>
          <w:bCs/>
          <w:noProof/>
          <w:color w:val="4C4747"/>
          <w:lang w:val="es-DO"/>
        </w:rPr>
      </w:pPr>
    </w:p>
    <w:p w14:paraId="20365985" w14:textId="77777777" w:rsidR="00BD6604" w:rsidRDefault="00BD6604" w:rsidP="007176DB">
      <w:pPr>
        <w:tabs>
          <w:tab w:val="left" w:pos="142"/>
        </w:tabs>
        <w:jc w:val="both"/>
        <w:rPr>
          <w:rFonts w:eastAsia="Calibri"/>
          <w:b/>
          <w:bCs/>
          <w:noProof/>
          <w:color w:val="4C4747"/>
          <w:lang w:val="es-DO"/>
        </w:rPr>
      </w:pPr>
    </w:p>
    <w:p w14:paraId="23F585C0" w14:textId="77777777" w:rsidR="00BD6604" w:rsidRDefault="00BD6604" w:rsidP="007176DB">
      <w:pPr>
        <w:tabs>
          <w:tab w:val="left" w:pos="142"/>
        </w:tabs>
        <w:jc w:val="both"/>
        <w:rPr>
          <w:rFonts w:eastAsia="Calibri"/>
          <w:b/>
          <w:bCs/>
          <w:noProof/>
          <w:color w:val="4C4747"/>
          <w:lang w:val="es-DO"/>
        </w:rPr>
      </w:pPr>
    </w:p>
    <w:p w14:paraId="5D6BA9B6" w14:textId="77777777" w:rsidR="00BD6604" w:rsidRPr="00DF0F84" w:rsidRDefault="00BD6604" w:rsidP="007176DB">
      <w:pPr>
        <w:tabs>
          <w:tab w:val="left" w:pos="142"/>
        </w:tabs>
        <w:jc w:val="both"/>
        <w:rPr>
          <w:rFonts w:eastAsia="Calibri"/>
          <w:b/>
          <w:bCs/>
          <w:noProof/>
          <w:color w:val="4C4747"/>
          <w:lang w:val="es-DO"/>
        </w:rPr>
      </w:pPr>
    </w:p>
    <w:p w14:paraId="52CDA8E3" w14:textId="61CB6191" w:rsidR="00AE61F6" w:rsidRPr="00DF0F84" w:rsidRDefault="00AE61F6" w:rsidP="00AE61F6">
      <w:pPr>
        <w:jc w:val="both"/>
        <w:rPr>
          <w:rFonts w:eastAsia="Calibri"/>
          <w:b/>
          <w:bCs/>
          <w:noProof/>
          <w:color w:val="4C4747"/>
          <w:lang w:val="es-DO"/>
        </w:rPr>
      </w:pPr>
      <w:r w:rsidRPr="00DF0F84">
        <w:rPr>
          <w:rFonts w:eastAsia="Calibri"/>
          <w:b/>
          <w:bCs/>
          <w:noProof/>
          <w:color w:val="4C4747"/>
          <w:lang w:val="es-DO"/>
        </w:rPr>
        <w:t>Gestíón Financiera y Ejecución Presupuestaria</w:t>
      </w:r>
    </w:p>
    <w:p w14:paraId="36D4F7C3" w14:textId="77777777" w:rsidR="00AE61F6" w:rsidRPr="007176DB" w:rsidRDefault="00AE61F6" w:rsidP="00AE61F6">
      <w:pPr>
        <w:jc w:val="both"/>
        <w:rPr>
          <w:rFonts w:eastAsia="Calibri"/>
          <w:noProof/>
          <w:color w:val="4C4747"/>
          <w:lang w:val="es-DO"/>
        </w:rPr>
      </w:pPr>
    </w:p>
    <w:p w14:paraId="2331D1E0" w14:textId="5BDDFB70" w:rsidR="00AE61F6" w:rsidRPr="007176DB" w:rsidRDefault="00AE61F6" w:rsidP="00AE61F6">
      <w:pPr>
        <w:jc w:val="both"/>
        <w:rPr>
          <w:rFonts w:eastAsia="Calibri"/>
          <w:noProof/>
          <w:color w:val="4C4747"/>
          <w:lang w:val="es-DO"/>
        </w:rPr>
      </w:pPr>
      <w:r w:rsidRPr="007176DB">
        <w:rPr>
          <w:rFonts w:eastAsia="Calibri"/>
          <w:noProof/>
          <w:color w:val="4C4747"/>
          <w:lang w:val="es-DO"/>
        </w:rPr>
        <w:t>1. Presupuesto General:</w:t>
      </w:r>
    </w:p>
    <w:p w14:paraId="494D56A4" w14:textId="600DE7D9" w:rsidR="00AE61F6" w:rsidRPr="00A746A1" w:rsidRDefault="00AE61F6" w:rsidP="00AB7B38">
      <w:pPr>
        <w:pStyle w:val="Prrafodelista"/>
        <w:numPr>
          <w:ilvl w:val="0"/>
          <w:numId w:val="8"/>
        </w:numPr>
        <w:spacing w:line="360" w:lineRule="auto"/>
        <w:jc w:val="both"/>
        <w:rPr>
          <w:rFonts w:eastAsia="Calibri"/>
          <w:noProof/>
          <w:color w:val="4C4747"/>
          <w:spacing w:val="20"/>
        </w:rPr>
      </w:pPr>
      <w:r w:rsidRPr="00A746A1">
        <w:rPr>
          <w:rFonts w:eastAsia="Calibri"/>
          <w:noProof/>
          <w:color w:val="4C4747"/>
          <w:spacing w:val="20"/>
        </w:rPr>
        <w:t>El presupuesto vigente total fue de</w:t>
      </w:r>
      <w:r w:rsidR="007176DB" w:rsidRPr="00A746A1">
        <w:rPr>
          <w:rFonts w:eastAsia="Calibri"/>
          <w:noProof/>
          <w:color w:val="4C4747"/>
          <w:spacing w:val="20"/>
        </w:rPr>
        <w:t xml:space="preserve"> </w:t>
      </w:r>
      <w:r w:rsidRPr="00A746A1">
        <w:rPr>
          <w:rFonts w:eastAsia="Calibri"/>
          <w:noProof/>
          <w:color w:val="4C4747"/>
          <w:spacing w:val="20"/>
        </w:rPr>
        <w:t>RD$183,248,585.00, con una ejecución de RD$154,800,657.39, alcanzando un 84.48% de cumplimiento.</w:t>
      </w:r>
    </w:p>
    <w:p w14:paraId="3701AA5E" w14:textId="3DC24DA0" w:rsidR="00AE61F6" w:rsidRPr="00A746A1" w:rsidRDefault="00AE61F6" w:rsidP="00AB7B38">
      <w:pPr>
        <w:pStyle w:val="Prrafodelista"/>
        <w:numPr>
          <w:ilvl w:val="0"/>
          <w:numId w:val="8"/>
        </w:numPr>
        <w:spacing w:line="360" w:lineRule="auto"/>
        <w:jc w:val="both"/>
        <w:rPr>
          <w:rFonts w:eastAsia="Calibri"/>
          <w:noProof/>
          <w:color w:val="4C4747"/>
          <w:spacing w:val="20"/>
        </w:rPr>
      </w:pPr>
      <w:r w:rsidRPr="00A746A1">
        <w:rPr>
          <w:rFonts w:eastAsia="Calibri"/>
          <w:noProof/>
          <w:color w:val="4C4747"/>
          <w:spacing w:val="20"/>
        </w:rPr>
        <w:t>Dentro de los principales fondos ejecutados se destacan:</w:t>
      </w:r>
    </w:p>
    <w:p w14:paraId="55F1BB5A" w14:textId="08681B60" w:rsidR="00AE61F6" w:rsidRPr="00A746A1" w:rsidRDefault="00AE61F6" w:rsidP="00AB7B38">
      <w:pPr>
        <w:pStyle w:val="Prrafodelista"/>
        <w:numPr>
          <w:ilvl w:val="0"/>
          <w:numId w:val="8"/>
        </w:numPr>
        <w:spacing w:line="360" w:lineRule="auto"/>
        <w:jc w:val="both"/>
        <w:rPr>
          <w:rFonts w:eastAsia="Calibri"/>
          <w:noProof/>
          <w:color w:val="4C4747"/>
          <w:spacing w:val="20"/>
        </w:rPr>
      </w:pPr>
      <w:r w:rsidRPr="00A746A1">
        <w:rPr>
          <w:rFonts w:eastAsia="Calibri"/>
          <w:noProof/>
          <w:color w:val="4C4747"/>
          <w:spacing w:val="20"/>
        </w:rPr>
        <w:t>Fondo 100 General:</w:t>
      </w:r>
      <w:r w:rsidR="007176DB" w:rsidRPr="00A746A1">
        <w:rPr>
          <w:rFonts w:eastAsia="Calibri"/>
          <w:noProof/>
          <w:color w:val="4C4747"/>
          <w:spacing w:val="20"/>
        </w:rPr>
        <w:t xml:space="preserve"> </w:t>
      </w:r>
      <w:r w:rsidRPr="00A746A1">
        <w:rPr>
          <w:rFonts w:eastAsia="Calibri"/>
          <w:noProof/>
          <w:color w:val="4C4747"/>
          <w:spacing w:val="20"/>
        </w:rPr>
        <w:t>RD$152,298,874.63 (85.03%).</w:t>
      </w:r>
    </w:p>
    <w:p w14:paraId="35AD586B" w14:textId="7EA02554" w:rsidR="00AE61F6" w:rsidRDefault="00AE61F6" w:rsidP="00AB7B38">
      <w:pPr>
        <w:pStyle w:val="Prrafodelista"/>
        <w:numPr>
          <w:ilvl w:val="0"/>
          <w:numId w:val="8"/>
        </w:numPr>
        <w:spacing w:line="360" w:lineRule="auto"/>
        <w:jc w:val="both"/>
        <w:rPr>
          <w:rFonts w:eastAsia="Calibri"/>
          <w:noProof/>
          <w:color w:val="4C4747"/>
          <w:spacing w:val="20"/>
        </w:rPr>
      </w:pPr>
      <w:r w:rsidRPr="00A746A1">
        <w:rPr>
          <w:rFonts w:eastAsia="Calibri"/>
          <w:noProof/>
          <w:color w:val="4C4747"/>
          <w:spacing w:val="20"/>
        </w:rPr>
        <w:t>Fondo 2083 Recursos de Captación Directa:</w:t>
      </w:r>
      <w:r w:rsidR="007176DB" w:rsidRPr="00A746A1">
        <w:rPr>
          <w:rFonts w:eastAsia="Calibri"/>
          <w:noProof/>
          <w:color w:val="4C4747"/>
          <w:spacing w:val="20"/>
        </w:rPr>
        <w:t xml:space="preserve"> </w:t>
      </w:r>
      <w:r w:rsidRPr="00A746A1">
        <w:rPr>
          <w:rFonts w:eastAsia="Calibri"/>
          <w:noProof/>
          <w:color w:val="4C4747"/>
          <w:spacing w:val="20"/>
        </w:rPr>
        <w:t>RD$2,501,782.76 (60.52%).</w:t>
      </w:r>
    </w:p>
    <w:p w14:paraId="42717335" w14:textId="77777777" w:rsidR="000C5FD7" w:rsidRPr="009278A1" w:rsidRDefault="000C5FD7" w:rsidP="000C5FD7">
      <w:pPr>
        <w:spacing w:line="360" w:lineRule="auto"/>
        <w:jc w:val="both"/>
        <w:rPr>
          <w:rFonts w:eastAsia="Calibri"/>
          <w:noProof/>
          <w:color w:val="4C4747"/>
          <w:lang w:val="es-DO"/>
        </w:rPr>
      </w:pPr>
    </w:p>
    <w:p w14:paraId="7E5EB3D4" w14:textId="77777777" w:rsidR="000C5FD7" w:rsidRPr="009278A1" w:rsidRDefault="000C5FD7" w:rsidP="000C5FD7">
      <w:pPr>
        <w:spacing w:line="360" w:lineRule="auto"/>
        <w:jc w:val="both"/>
        <w:rPr>
          <w:rFonts w:eastAsia="Calibri"/>
          <w:noProof/>
          <w:color w:val="4C4747"/>
          <w:lang w:val="es-DO"/>
        </w:rPr>
      </w:pPr>
    </w:p>
    <w:p w14:paraId="4FD049D0" w14:textId="77777777" w:rsidR="000C5FD7" w:rsidRPr="009278A1" w:rsidRDefault="000C5FD7" w:rsidP="000C5FD7">
      <w:pPr>
        <w:spacing w:line="360" w:lineRule="auto"/>
        <w:jc w:val="both"/>
        <w:rPr>
          <w:rFonts w:eastAsia="Calibri"/>
          <w:noProof/>
          <w:color w:val="4C4747"/>
          <w:lang w:val="es-DO"/>
        </w:rPr>
      </w:pPr>
    </w:p>
    <w:p w14:paraId="6BF86F8F" w14:textId="77777777" w:rsidR="000C5FD7" w:rsidRPr="009278A1" w:rsidRDefault="000C5FD7" w:rsidP="000C5FD7">
      <w:pPr>
        <w:spacing w:line="360" w:lineRule="auto"/>
        <w:jc w:val="both"/>
        <w:rPr>
          <w:rFonts w:eastAsia="Calibri"/>
          <w:noProof/>
          <w:color w:val="4C4747"/>
          <w:lang w:val="es-DO"/>
        </w:rPr>
      </w:pPr>
    </w:p>
    <w:p w14:paraId="1294B63C" w14:textId="77777777" w:rsidR="000C5FD7" w:rsidRPr="009278A1" w:rsidRDefault="000C5FD7" w:rsidP="000C5FD7">
      <w:pPr>
        <w:spacing w:line="360" w:lineRule="auto"/>
        <w:jc w:val="both"/>
        <w:rPr>
          <w:rFonts w:eastAsia="Calibri"/>
          <w:noProof/>
          <w:color w:val="4C4747"/>
          <w:lang w:val="es-DO"/>
        </w:rPr>
      </w:pPr>
    </w:p>
    <w:p w14:paraId="540F313B" w14:textId="77777777" w:rsidR="000C5FD7" w:rsidRPr="009278A1" w:rsidRDefault="000C5FD7" w:rsidP="000C5FD7">
      <w:pPr>
        <w:spacing w:line="360" w:lineRule="auto"/>
        <w:jc w:val="both"/>
        <w:rPr>
          <w:rFonts w:eastAsia="Calibri"/>
          <w:noProof/>
          <w:color w:val="4C4747"/>
          <w:lang w:val="es-DO"/>
        </w:rPr>
      </w:pPr>
    </w:p>
    <w:p w14:paraId="738F301D" w14:textId="77777777" w:rsidR="000C5FD7" w:rsidRPr="009278A1" w:rsidRDefault="000C5FD7" w:rsidP="000C5FD7">
      <w:pPr>
        <w:spacing w:line="360" w:lineRule="auto"/>
        <w:jc w:val="both"/>
        <w:rPr>
          <w:rFonts w:eastAsia="Calibri"/>
          <w:noProof/>
          <w:color w:val="4C4747"/>
          <w:lang w:val="es-DO"/>
        </w:rPr>
      </w:pPr>
    </w:p>
    <w:p w14:paraId="4129FD09" w14:textId="77777777" w:rsidR="000C5FD7" w:rsidRPr="009278A1" w:rsidRDefault="000C5FD7" w:rsidP="000C5FD7">
      <w:pPr>
        <w:spacing w:line="360" w:lineRule="auto"/>
        <w:jc w:val="both"/>
        <w:rPr>
          <w:rFonts w:eastAsia="Calibri"/>
          <w:noProof/>
          <w:color w:val="4C4747"/>
          <w:lang w:val="es-DO"/>
        </w:rPr>
      </w:pPr>
    </w:p>
    <w:p w14:paraId="75056CF0" w14:textId="77777777" w:rsidR="000C5FD7" w:rsidRPr="009278A1" w:rsidRDefault="000C5FD7" w:rsidP="000C5FD7">
      <w:pPr>
        <w:spacing w:line="360" w:lineRule="auto"/>
        <w:jc w:val="both"/>
        <w:rPr>
          <w:rFonts w:eastAsia="Calibri"/>
          <w:noProof/>
          <w:color w:val="4C4747"/>
          <w:lang w:val="es-DO"/>
        </w:rPr>
      </w:pPr>
    </w:p>
    <w:p w14:paraId="3776419A" w14:textId="77777777" w:rsidR="000C5FD7" w:rsidRPr="009278A1" w:rsidRDefault="000C5FD7" w:rsidP="000C5FD7">
      <w:pPr>
        <w:spacing w:line="360" w:lineRule="auto"/>
        <w:jc w:val="both"/>
        <w:rPr>
          <w:rFonts w:eastAsia="Calibri"/>
          <w:noProof/>
          <w:color w:val="4C4747"/>
          <w:lang w:val="es-DO"/>
        </w:rPr>
      </w:pPr>
    </w:p>
    <w:p w14:paraId="2695032D" w14:textId="77777777" w:rsidR="000C5FD7" w:rsidRPr="009278A1" w:rsidRDefault="000C5FD7" w:rsidP="000C5FD7">
      <w:pPr>
        <w:spacing w:line="360" w:lineRule="auto"/>
        <w:jc w:val="both"/>
        <w:rPr>
          <w:rFonts w:eastAsia="Calibri"/>
          <w:noProof/>
          <w:color w:val="4C4747"/>
          <w:lang w:val="es-DO"/>
        </w:rPr>
      </w:pPr>
    </w:p>
    <w:p w14:paraId="5FC891DB" w14:textId="77777777" w:rsidR="000C5FD7" w:rsidRPr="009278A1" w:rsidRDefault="000C5FD7" w:rsidP="000C5FD7">
      <w:pPr>
        <w:spacing w:line="360" w:lineRule="auto"/>
        <w:jc w:val="both"/>
        <w:rPr>
          <w:rFonts w:eastAsia="Calibri"/>
          <w:noProof/>
          <w:color w:val="4C4747"/>
          <w:lang w:val="es-DO"/>
        </w:rPr>
      </w:pPr>
    </w:p>
    <w:p w14:paraId="2D4E3B87" w14:textId="24E7AFCD" w:rsidR="00DF0F84" w:rsidRDefault="000817CF" w:rsidP="009278A1">
      <w:pPr>
        <w:jc w:val="center"/>
        <w:rPr>
          <w:rFonts w:eastAsia="Calibri"/>
          <w:noProof/>
          <w:color w:val="FF0000"/>
          <w:lang w:val="es-DO"/>
        </w:rPr>
      </w:pPr>
      <w:r w:rsidRPr="000817CF">
        <w:rPr>
          <w:rFonts w:eastAsia="Calibri"/>
          <w:noProof/>
          <w:color w:val="FF0000"/>
          <w:lang w:val="es-DO"/>
        </w:rPr>
        <w:lastRenderedPageBreak/>
        <w:drawing>
          <wp:anchor distT="0" distB="0" distL="114300" distR="114300" simplePos="0" relativeHeight="251735040" behindDoc="0" locked="0" layoutInCell="1" allowOverlap="1" wp14:anchorId="3E935A26" wp14:editId="6E26513D">
            <wp:simplePos x="0" y="0"/>
            <wp:positionH relativeFrom="column">
              <wp:posOffset>129540</wp:posOffset>
            </wp:positionH>
            <wp:positionV relativeFrom="paragraph">
              <wp:posOffset>0</wp:posOffset>
            </wp:positionV>
            <wp:extent cx="4770120" cy="7828280"/>
            <wp:effectExtent l="0" t="0" r="0" b="1270"/>
            <wp:wrapSquare wrapText="bothSides"/>
            <wp:docPr id="1705105014" name="Imagen 1" descr="Tabl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5105014" name="Imagen 1" descr="Tabla&#10;&#10;Descripción generada automáticamente"/>
                    <pic:cNvPicPr/>
                  </pic:nvPicPr>
                  <pic:blipFill rotWithShape="1">
                    <a:blip r:embed="rId20">
                      <a:extLst>
                        <a:ext uri="{28A0092B-C50C-407E-A947-70E740481C1C}">
                          <a14:useLocalDpi xmlns:a14="http://schemas.microsoft.com/office/drawing/2010/main" val="0"/>
                        </a:ext>
                      </a:extLst>
                    </a:blip>
                    <a:srcRect b="342"/>
                    <a:stretch/>
                  </pic:blipFill>
                  <pic:spPr bwMode="auto">
                    <a:xfrm>
                      <a:off x="0" y="0"/>
                      <a:ext cx="4770120" cy="782828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38CF50B" w14:textId="77777777" w:rsidR="004B050D" w:rsidRPr="007176DB" w:rsidRDefault="004B050D" w:rsidP="00AE61F6">
      <w:pPr>
        <w:jc w:val="both"/>
        <w:rPr>
          <w:rFonts w:eastAsia="Calibri"/>
          <w:noProof/>
          <w:color w:val="FF0000"/>
          <w:lang w:val="es-DO"/>
        </w:rPr>
      </w:pPr>
    </w:p>
    <w:p w14:paraId="02BD86E4" w14:textId="6CD0078F" w:rsidR="00AE61F6" w:rsidRPr="007176DB" w:rsidRDefault="00AE61F6" w:rsidP="00AE61F6">
      <w:pPr>
        <w:jc w:val="both"/>
        <w:rPr>
          <w:rFonts w:eastAsia="Calibri"/>
          <w:noProof/>
          <w:color w:val="4C4747"/>
          <w:lang w:val="es-DO"/>
        </w:rPr>
      </w:pPr>
      <w:r w:rsidRPr="007176DB">
        <w:rPr>
          <w:rFonts w:eastAsia="Calibri"/>
          <w:noProof/>
          <w:color w:val="4C4747"/>
          <w:lang w:val="es-DO"/>
        </w:rPr>
        <w:t>2. Ingresos Generados por Captación Directa:</w:t>
      </w:r>
    </w:p>
    <w:p w14:paraId="3BEC9260" w14:textId="43B577E4" w:rsidR="00AE61F6" w:rsidRPr="00A746A1" w:rsidRDefault="00AE61F6" w:rsidP="00AB7B38">
      <w:pPr>
        <w:pStyle w:val="Prrafodelista"/>
        <w:numPr>
          <w:ilvl w:val="0"/>
          <w:numId w:val="8"/>
        </w:numPr>
        <w:spacing w:line="360" w:lineRule="auto"/>
        <w:jc w:val="both"/>
        <w:rPr>
          <w:rFonts w:eastAsia="Calibri"/>
          <w:noProof/>
          <w:color w:val="4C4747"/>
          <w:spacing w:val="20"/>
        </w:rPr>
      </w:pPr>
      <w:r w:rsidRPr="00A746A1">
        <w:rPr>
          <w:rFonts w:eastAsia="Calibri"/>
          <w:noProof/>
          <w:color w:val="4C4747"/>
          <w:spacing w:val="20"/>
        </w:rPr>
        <w:t>Se generaron</w:t>
      </w:r>
      <w:r w:rsidR="007176DB" w:rsidRPr="00A746A1">
        <w:rPr>
          <w:rFonts w:eastAsia="Calibri"/>
          <w:noProof/>
          <w:color w:val="4C4747"/>
          <w:spacing w:val="20"/>
        </w:rPr>
        <w:t xml:space="preserve"> </w:t>
      </w:r>
      <w:r w:rsidRPr="00A746A1">
        <w:rPr>
          <w:rFonts w:eastAsia="Calibri"/>
          <w:noProof/>
          <w:color w:val="4C4747"/>
          <w:spacing w:val="20"/>
        </w:rPr>
        <w:t>RD$3,951,130.00</w:t>
      </w:r>
      <w:r w:rsidR="007176DB" w:rsidRPr="00A746A1">
        <w:rPr>
          <w:rFonts w:eastAsia="Calibri"/>
          <w:noProof/>
          <w:color w:val="4C4747"/>
          <w:spacing w:val="20"/>
        </w:rPr>
        <w:t xml:space="preserve"> </w:t>
      </w:r>
      <w:r w:rsidRPr="00A746A1">
        <w:rPr>
          <w:rFonts w:eastAsia="Calibri"/>
          <w:noProof/>
          <w:color w:val="4C4747"/>
          <w:spacing w:val="20"/>
        </w:rPr>
        <w:t>por tasas de servicios, desglosados en:</w:t>
      </w:r>
    </w:p>
    <w:p w14:paraId="1ADC668F" w14:textId="77777777" w:rsidR="007176DB" w:rsidRPr="00A746A1" w:rsidRDefault="00AE61F6" w:rsidP="00AB7B38">
      <w:pPr>
        <w:pStyle w:val="Prrafodelista"/>
        <w:numPr>
          <w:ilvl w:val="0"/>
          <w:numId w:val="8"/>
        </w:numPr>
        <w:spacing w:line="360" w:lineRule="auto"/>
        <w:jc w:val="both"/>
        <w:rPr>
          <w:rFonts w:eastAsia="Calibri"/>
          <w:noProof/>
          <w:color w:val="4C4747"/>
          <w:spacing w:val="20"/>
        </w:rPr>
      </w:pPr>
      <w:r w:rsidRPr="00A746A1">
        <w:rPr>
          <w:rFonts w:eastAsia="Calibri"/>
          <w:noProof/>
          <w:color w:val="4C4747"/>
          <w:spacing w:val="20"/>
        </w:rPr>
        <w:t>Revisión de puntos de conexión: RD$2,313,830.00 (58.63%).</w:t>
      </w:r>
    </w:p>
    <w:p w14:paraId="089D77D1" w14:textId="4DD76058" w:rsidR="007176DB" w:rsidRPr="00A746A1" w:rsidRDefault="00AE61F6" w:rsidP="00AB7B38">
      <w:pPr>
        <w:pStyle w:val="Prrafodelista"/>
        <w:numPr>
          <w:ilvl w:val="0"/>
          <w:numId w:val="8"/>
        </w:numPr>
        <w:spacing w:line="360" w:lineRule="auto"/>
        <w:jc w:val="both"/>
        <w:rPr>
          <w:rFonts w:eastAsia="Calibri"/>
          <w:noProof/>
          <w:color w:val="4C4747"/>
          <w:spacing w:val="20"/>
        </w:rPr>
      </w:pPr>
      <w:r w:rsidRPr="00A746A1">
        <w:rPr>
          <w:rFonts w:eastAsia="Calibri"/>
          <w:noProof/>
          <w:color w:val="4C4747"/>
          <w:spacing w:val="20"/>
        </w:rPr>
        <w:t>Solicitudes de concesiones:</w:t>
      </w:r>
      <w:r w:rsidR="007176DB" w:rsidRPr="00A746A1">
        <w:rPr>
          <w:rFonts w:eastAsia="Calibri"/>
          <w:noProof/>
          <w:color w:val="4C4747"/>
          <w:spacing w:val="20"/>
        </w:rPr>
        <w:t xml:space="preserve"> </w:t>
      </w:r>
      <w:r w:rsidRPr="00A746A1">
        <w:rPr>
          <w:rFonts w:eastAsia="Calibri"/>
          <w:noProof/>
          <w:color w:val="4C4747"/>
          <w:spacing w:val="20"/>
        </w:rPr>
        <w:t>RD$780,850.00 (19.78%).</w:t>
      </w:r>
    </w:p>
    <w:p w14:paraId="4485E6AC" w14:textId="02BE422D" w:rsidR="007176DB" w:rsidRPr="00A746A1" w:rsidRDefault="00AE61F6" w:rsidP="00AB7B38">
      <w:pPr>
        <w:pStyle w:val="Prrafodelista"/>
        <w:numPr>
          <w:ilvl w:val="0"/>
          <w:numId w:val="8"/>
        </w:numPr>
        <w:spacing w:line="360" w:lineRule="auto"/>
        <w:jc w:val="both"/>
        <w:rPr>
          <w:rFonts w:eastAsia="Calibri"/>
          <w:noProof/>
          <w:color w:val="4C4747"/>
          <w:spacing w:val="20"/>
        </w:rPr>
      </w:pPr>
      <w:r w:rsidRPr="00A746A1">
        <w:rPr>
          <w:rFonts w:eastAsia="Calibri"/>
          <w:noProof/>
          <w:color w:val="4C4747"/>
          <w:spacing w:val="20"/>
        </w:rPr>
        <w:t>Registro de derechos mineros:</w:t>
      </w:r>
      <w:r w:rsidR="007176DB" w:rsidRPr="00A746A1">
        <w:rPr>
          <w:rFonts w:eastAsia="Calibri"/>
          <w:noProof/>
          <w:color w:val="4C4747"/>
          <w:spacing w:val="20"/>
        </w:rPr>
        <w:t xml:space="preserve"> </w:t>
      </w:r>
      <w:r w:rsidRPr="00A746A1">
        <w:rPr>
          <w:rFonts w:eastAsia="Calibri"/>
          <w:noProof/>
          <w:color w:val="4C4747"/>
          <w:spacing w:val="20"/>
        </w:rPr>
        <w:t>RD$502,850.00 (12.72%).</w:t>
      </w:r>
    </w:p>
    <w:p w14:paraId="64222E75" w14:textId="6316DFC1" w:rsidR="007176DB" w:rsidRPr="00A746A1" w:rsidRDefault="00AE61F6" w:rsidP="00AB7B38">
      <w:pPr>
        <w:pStyle w:val="Prrafodelista"/>
        <w:numPr>
          <w:ilvl w:val="0"/>
          <w:numId w:val="8"/>
        </w:numPr>
        <w:spacing w:line="360" w:lineRule="auto"/>
        <w:jc w:val="both"/>
        <w:rPr>
          <w:rFonts w:eastAsia="Calibri"/>
          <w:noProof/>
          <w:color w:val="4C4747"/>
          <w:spacing w:val="20"/>
        </w:rPr>
      </w:pPr>
      <w:r w:rsidRPr="00A746A1">
        <w:rPr>
          <w:rFonts w:eastAsia="Calibri"/>
          <w:noProof/>
          <w:color w:val="4C4747"/>
          <w:spacing w:val="20"/>
        </w:rPr>
        <w:t>Publicaciones de extractos:</w:t>
      </w:r>
      <w:r w:rsidR="007176DB" w:rsidRPr="00A746A1">
        <w:rPr>
          <w:rFonts w:eastAsia="Calibri"/>
          <w:noProof/>
          <w:color w:val="4C4747"/>
          <w:spacing w:val="20"/>
        </w:rPr>
        <w:t xml:space="preserve"> </w:t>
      </w:r>
      <w:r w:rsidRPr="00A746A1">
        <w:rPr>
          <w:rFonts w:eastAsia="Calibri"/>
          <w:noProof/>
          <w:color w:val="4C4747"/>
          <w:spacing w:val="20"/>
        </w:rPr>
        <w:t>RD$269,700.00 (6.83%).</w:t>
      </w:r>
    </w:p>
    <w:p w14:paraId="048CE4C8" w14:textId="129DA77C" w:rsidR="00AE61F6" w:rsidRPr="00A746A1" w:rsidRDefault="00AE61F6" w:rsidP="00AB7B38">
      <w:pPr>
        <w:pStyle w:val="Prrafodelista"/>
        <w:numPr>
          <w:ilvl w:val="0"/>
          <w:numId w:val="8"/>
        </w:numPr>
        <w:spacing w:line="360" w:lineRule="auto"/>
        <w:jc w:val="both"/>
        <w:rPr>
          <w:rFonts w:eastAsia="Calibri"/>
          <w:noProof/>
          <w:color w:val="4C4747"/>
          <w:spacing w:val="20"/>
        </w:rPr>
      </w:pPr>
      <w:r w:rsidRPr="00A746A1">
        <w:rPr>
          <w:rFonts w:eastAsia="Calibri"/>
          <w:noProof/>
          <w:color w:val="4C4747"/>
          <w:spacing w:val="20"/>
        </w:rPr>
        <w:t>Certificaciones mineras:</w:t>
      </w:r>
      <w:r w:rsidR="007176DB" w:rsidRPr="00A746A1">
        <w:rPr>
          <w:rFonts w:eastAsia="Calibri"/>
          <w:noProof/>
          <w:color w:val="4C4747"/>
          <w:spacing w:val="20"/>
        </w:rPr>
        <w:t xml:space="preserve"> </w:t>
      </w:r>
      <w:r w:rsidRPr="00A746A1">
        <w:rPr>
          <w:rFonts w:eastAsia="Calibri"/>
          <w:noProof/>
          <w:color w:val="4C4747"/>
          <w:spacing w:val="20"/>
        </w:rPr>
        <w:t>RD$83,900.00 (2.04%).</w:t>
      </w:r>
    </w:p>
    <w:p w14:paraId="4B413BD1" w14:textId="77777777" w:rsidR="007176DB" w:rsidRPr="00A746A1" w:rsidRDefault="007176DB" w:rsidP="00AB7B38">
      <w:pPr>
        <w:pStyle w:val="Prrafodelista"/>
        <w:numPr>
          <w:ilvl w:val="0"/>
          <w:numId w:val="8"/>
        </w:numPr>
        <w:spacing w:line="360" w:lineRule="auto"/>
        <w:jc w:val="both"/>
        <w:rPr>
          <w:rFonts w:eastAsia="Calibri"/>
          <w:noProof/>
          <w:color w:val="4C4747"/>
          <w:spacing w:val="20"/>
        </w:rPr>
      </w:pPr>
      <w:r w:rsidRPr="00A746A1">
        <w:rPr>
          <w:rFonts w:eastAsia="Calibri"/>
          <w:noProof/>
          <w:color w:val="4C4747"/>
          <w:spacing w:val="20"/>
        </w:rPr>
        <w:t>Incluir tabla</w:t>
      </w:r>
    </w:p>
    <w:p w14:paraId="2C317EDC" w14:textId="77777777" w:rsidR="00AE61F6" w:rsidRDefault="00AE61F6" w:rsidP="00AE61F6">
      <w:pPr>
        <w:jc w:val="both"/>
        <w:rPr>
          <w:rFonts w:eastAsia="Calibri"/>
          <w:noProof/>
          <w:color w:val="4C4747"/>
          <w:lang w:val="es-DO"/>
        </w:rPr>
      </w:pPr>
    </w:p>
    <w:p w14:paraId="203D156C" w14:textId="77777777" w:rsidR="00A746A1" w:rsidRDefault="00A746A1" w:rsidP="00AE61F6">
      <w:pPr>
        <w:jc w:val="both"/>
        <w:rPr>
          <w:rFonts w:eastAsia="Calibri"/>
          <w:noProof/>
          <w:color w:val="4C4747"/>
          <w:lang w:val="es-DO"/>
        </w:rPr>
      </w:pPr>
    </w:p>
    <w:p w14:paraId="5EA18E88" w14:textId="77777777" w:rsidR="004B050D" w:rsidRDefault="004B050D" w:rsidP="00AE61F6">
      <w:pPr>
        <w:jc w:val="both"/>
        <w:rPr>
          <w:rFonts w:eastAsia="Calibri"/>
          <w:noProof/>
          <w:color w:val="4C4747"/>
          <w:lang w:val="es-DO"/>
        </w:rPr>
      </w:pPr>
    </w:p>
    <w:p w14:paraId="6A14C9FF" w14:textId="77777777" w:rsidR="004B050D" w:rsidRDefault="004B050D" w:rsidP="00AE61F6">
      <w:pPr>
        <w:jc w:val="both"/>
        <w:rPr>
          <w:rFonts w:eastAsia="Calibri"/>
          <w:noProof/>
          <w:color w:val="4C4747"/>
          <w:lang w:val="es-DO"/>
        </w:rPr>
      </w:pPr>
    </w:p>
    <w:p w14:paraId="2CE4E26C" w14:textId="77777777" w:rsidR="004B050D" w:rsidRDefault="004B050D" w:rsidP="00AE61F6">
      <w:pPr>
        <w:jc w:val="both"/>
        <w:rPr>
          <w:rFonts w:eastAsia="Calibri"/>
          <w:noProof/>
          <w:color w:val="4C4747"/>
          <w:lang w:val="es-DO"/>
        </w:rPr>
      </w:pPr>
    </w:p>
    <w:p w14:paraId="1A147D83" w14:textId="77777777" w:rsidR="004B050D" w:rsidRDefault="004B050D" w:rsidP="00AE61F6">
      <w:pPr>
        <w:jc w:val="both"/>
        <w:rPr>
          <w:rFonts w:eastAsia="Calibri"/>
          <w:noProof/>
          <w:color w:val="4C4747"/>
          <w:lang w:val="es-DO"/>
        </w:rPr>
      </w:pPr>
    </w:p>
    <w:p w14:paraId="7A0C9CB5" w14:textId="77777777" w:rsidR="00220E6E" w:rsidRDefault="00220E6E" w:rsidP="00AE61F6">
      <w:pPr>
        <w:jc w:val="both"/>
        <w:rPr>
          <w:rFonts w:eastAsia="Calibri"/>
          <w:noProof/>
          <w:color w:val="4C4747"/>
          <w:lang w:val="es-DO"/>
        </w:rPr>
      </w:pPr>
    </w:p>
    <w:p w14:paraId="71242DC5" w14:textId="77777777" w:rsidR="00220E6E" w:rsidRDefault="00220E6E" w:rsidP="00AE61F6">
      <w:pPr>
        <w:jc w:val="both"/>
        <w:rPr>
          <w:rFonts w:eastAsia="Calibri"/>
          <w:noProof/>
          <w:color w:val="4C4747"/>
          <w:lang w:val="es-DO"/>
        </w:rPr>
      </w:pPr>
    </w:p>
    <w:p w14:paraId="658DEDA9" w14:textId="77777777" w:rsidR="00220E6E" w:rsidRDefault="00220E6E" w:rsidP="00AE61F6">
      <w:pPr>
        <w:jc w:val="both"/>
        <w:rPr>
          <w:rFonts w:eastAsia="Calibri"/>
          <w:noProof/>
          <w:color w:val="4C4747"/>
          <w:lang w:val="es-DO"/>
        </w:rPr>
      </w:pPr>
    </w:p>
    <w:p w14:paraId="7DAAB3B1" w14:textId="77777777" w:rsidR="00220E6E" w:rsidRDefault="00220E6E" w:rsidP="00AE61F6">
      <w:pPr>
        <w:jc w:val="both"/>
        <w:rPr>
          <w:rFonts w:eastAsia="Calibri"/>
          <w:noProof/>
          <w:color w:val="4C4747"/>
          <w:lang w:val="es-DO"/>
        </w:rPr>
      </w:pPr>
    </w:p>
    <w:p w14:paraId="1639AC45" w14:textId="77777777" w:rsidR="00220E6E" w:rsidRDefault="00220E6E" w:rsidP="00AE61F6">
      <w:pPr>
        <w:jc w:val="both"/>
        <w:rPr>
          <w:rFonts w:eastAsia="Calibri"/>
          <w:noProof/>
          <w:color w:val="4C4747"/>
          <w:lang w:val="es-DO"/>
        </w:rPr>
      </w:pPr>
    </w:p>
    <w:p w14:paraId="39267555" w14:textId="77777777" w:rsidR="00220E6E" w:rsidRDefault="00220E6E" w:rsidP="00AE61F6">
      <w:pPr>
        <w:jc w:val="both"/>
        <w:rPr>
          <w:rFonts w:eastAsia="Calibri"/>
          <w:noProof/>
          <w:color w:val="4C4747"/>
          <w:lang w:val="es-DO"/>
        </w:rPr>
      </w:pPr>
    </w:p>
    <w:p w14:paraId="4E08A27D" w14:textId="77777777" w:rsidR="00220E6E" w:rsidRDefault="00220E6E" w:rsidP="00AE61F6">
      <w:pPr>
        <w:jc w:val="both"/>
        <w:rPr>
          <w:rFonts w:eastAsia="Calibri"/>
          <w:noProof/>
          <w:color w:val="4C4747"/>
          <w:lang w:val="es-DO"/>
        </w:rPr>
      </w:pPr>
    </w:p>
    <w:p w14:paraId="2AB23D88" w14:textId="77777777" w:rsidR="00220E6E" w:rsidRDefault="00220E6E" w:rsidP="00AE61F6">
      <w:pPr>
        <w:jc w:val="both"/>
        <w:rPr>
          <w:rFonts w:eastAsia="Calibri"/>
          <w:noProof/>
          <w:color w:val="4C4747"/>
          <w:lang w:val="es-DO"/>
        </w:rPr>
      </w:pPr>
    </w:p>
    <w:p w14:paraId="036D0781" w14:textId="77777777" w:rsidR="00220E6E" w:rsidRDefault="00220E6E" w:rsidP="00AE61F6">
      <w:pPr>
        <w:jc w:val="both"/>
        <w:rPr>
          <w:rFonts w:eastAsia="Calibri"/>
          <w:noProof/>
          <w:color w:val="4C4747"/>
          <w:lang w:val="es-DO"/>
        </w:rPr>
      </w:pPr>
    </w:p>
    <w:p w14:paraId="1F0B5E45" w14:textId="77777777" w:rsidR="00220E6E" w:rsidRDefault="00220E6E" w:rsidP="00AE61F6">
      <w:pPr>
        <w:jc w:val="both"/>
        <w:rPr>
          <w:rFonts w:eastAsia="Calibri"/>
          <w:noProof/>
          <w:color w:val="4C4747"/>
          <w:lang w:val="es-DO"/>
        </w:rPr>
      </w:pPr>
    </w:p>
    <w:p w14:paraId="4817CA96" w14:textId="77777777" w:rsidR="00220E6E" w:rsidRDefault="00220E6E" w:rsidP="00AE61F6">
      <w:pPr>
        <w:jc w:val="both"/>
        <w:rPr>
          <w:rFonts w:eastAsia="Calibri"/>
          <w:noProof/>
          <w:color w:val="4C4747"/>
          <w:lang w:val="es-DO"/>
        </w:rPr>
      </w:pPr>
    </w:p>
    <w:p w14:paraId="14FD5AA6" w14:textId="77777777" w:rsidR="00220E6E" w:rsidRDefault="00220E6E" w:rsidP="00AE61F6">
      <w:pPr>
        <w:jc w:val="both"/>
        <w:rPr>
          <w:rFonts w:eastAsia="Calibri"/>
          <w:noProof/>
          <w:color w:val="4C4747"/>
          <w:lang w:val="es-DO"/>
        </w:rPr>
      </w:pPr>
    </w:p>
    <w:p w14:paraId="6C867227" w14:textId="77777777" w:rsidR="000C5FD7" w:rsidRDefault="000C5FD7" w:rsidP="00AE61F6">
      <w:pPr>
        <w:jc w:val="both"/>
        <w:rPr>
          <w:rFonts w:eastAsia="Calibri"/>
          <w:noProof/>
          <w:color w:val="FF0000"/>
          <w:lang w:val="es-DO"/>
        </w:rPr>
        <w:sectPr w:rsidR="000C5FD7" w:rsidSect="00051700">
          <w:pgSz w:w="12240" w:h="15840"/>
          <w:pgMar w:top="1440" w:right="2160" w:bottom="1440" w:left="2160" w:header="720" w:footer="720" w:gutter="0"/>
          <w:cols w:space="720"/>
          <w:docGrid w:linePitch="360"/>
        </w:sectPr>
      </w:pPr>
    </w:p>
    <w:p w14:paraId="566D459C" w14:textId="77777777" w:rsidR="000C5FD7" w:rsidRDefault="000C5FD7" w:rsidP="00AE61F6">
      <w:pPr>
        <w:jc w:val="both"/>
        <w:rPr>
          <w:rFonts w:eastAsia="Calibri"/>
          <w:noProof/>
          <w:color w:val="4C4747"/>
          <w:lang w:val="es-DO"/>
        </w:rPr>
      </w:pPr>
    </w:p>
    <w:tbl>
      <w:tblPr>
        <w:tblStyle w:val="TableNormal"/>
        <w:tblW w:w="14934" w:type="dxa"/>
        <w:tblInd w:w="-86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045"/>
        <w:gridCol w:w="1092"/>
        <w:gridCol w:w="969"/>
        <w:gridCol w:w="972"/>
        <w:gridCol w:w="969"/>
        <w:gridCol w:w="969"/>
        <w:gridCol w:w="969"/>
        <w:gridCol w:w="1061"/>
        <w:gridCol w:w="969"/>
        <w:gridCol w:w="997"/>
        <w:gridCol w:w="995"/>
        <w:gridCol w:w="995"/>
        <w:gridCol w:w="1157"/>
        <w:gridCol w:w="748"/>
        <w:gridCol w:w="27"/>
      </w:tblGrid>
      <w:tr w:rsidR="000C5FD7" w:rsidRPr="00ED5EDE" w14:paraId="44A3D65B" w14:textId="77777777" w:rsidTr="009278A1">
        <w:trPr>
          <w:trHeight w:val="280"/>
        </w:trPr>
        <w:tc>
          <w:tcPr>
            <w:tcW w:w="14934" w:type="dxa"/>
            <w:gridSpan w:val="15"/>
            <w:tcBorders>
              <w:bottom w:val="nil"/>
            </w:tcBorders>
          </w:tcPr>
          <w:p w14:paraId="291924C1" w14:textId="77777777" w:rsidR="000C5FD7" w:rsidRPr="00F956E1" w:rsidRDefault="000C5FD7" w:rsidP="009278A1">
            <w:pPr>
              <w:pStyle w:val="TableParagraph"/>
              <w:spacing w:line="109" w:lineRule="exact"/>
              <w:ind w:left="4276" w:right="4246"/>
              <w:jc w:val="center"/>
              <w:rPr>
                <w:b/>
                <w:sz w:val="14"/>
                <w:szCs w:val="28"/>
              </w:rPr>
            </w:pPr>
            <w:r w:rsidRPr="00F956E1">
              <w:rPr>
                <w:b/>
                <w:sz w:val="14"/>
                <w:szCs w:val="28"/>
              </w:rPr>
              <w:t>RELACIÓN INGRESOS POR RECURSOS DE CAPTACIÓN DIRECTA</w:t>
            </w:r>
          </w:p>
        </w:tc>
      </w:tr>
      <w:tr w:rsidR="000C5FD7" w:rsidRPr="00F956E1" w14:paraId="663BF6B3" w14:textId="77777777" w:rsidTr="009278A1">
        <w:trPr>
          <w:trHeight w:val="268"/>
        </w:trPr>
        <w:tc>
          <w:tcPr>
            <w:tcW w:w="14934" w:type="dxa"/>
            <w:gridSpan w:val="15"/>
            <w:tcBorders>
              <w:top w:val="nil"/>
              <w:bottom w:val="nil"/>
            </w:tcBorders>
          </w:tcPr>
          <w:p w14:paraId="5C633D85" w14:textId="77777777" w:rsidR="000C5FD7" w:rsidRPr="00F956E1" w:rsidRDefault="000C5FD7" w:rsidP="009278A1">
            <w:pPr>
              <w:pStyle w:val="TableParagraph"/>
              <w:spacing w:line="104" w:lineRule="exact"/>
              <w:ind w:left="4262" w:right="4246"/>
              <w:jc w:val="center"/>
              <w:rPr>
                <w:b/>
                <w:sz w:val="14"/>
                <w:szCs w:val="28"/>
              </w:rPr>
            </w:pPr>
            <w:r w:rsidRPr="00F956E1">
              <w:rPr>
                <w:b/>
                <w:sz w:val="14"/>
                <w:szCs w:val="28"/>
              </w:rPr>
              <w:t>CTA. BANCARIA COLECTORA NO. 100-01-010252222-7</w:t>
            </w:r>
          </w:p>
        </w:tc>
      </w:tr>
      <w:tr w:rsidR="000C5FD7" w:rsidRPr="00ED5EDE" w14:paraId="71220930" w14:textId="77777777" w:rsidTr="009278A1">
        <w:trPr>
          <w:trHeight w:val="265"/>
        </w:trPr>
        <w:tc>
          <w:tcPr>
            <w:tcW w:w="14934" w:type="dxa"/>
            <w:gridSpan w:val="15"/>
            <w:tcBorders>
              <w:top w:val="nil"/>
            </w:tcBorders>
          </w:tcPr>
          <w:p w14:paraId="257413A3" w14:textId="77777777" w:rsidR="000C5FD7" w:rsidRPr="00F956E1" w:rsidRDefault="000C5FD7" w:rsidP="009278A1">
            <w:pPr>
              <w:pStyle w:val="TableParagraph"/>
              <w:spacing w:line="101" w:lineRule="exact"/>
              <w:ind w:left="4276" w:right="4224"/>
              <w:jc w:val="center"/>
              <w:rPr>
                <w:b/>
                <w:sz w:val="14"/>
                <w:szCs w:val="28"/>
              </w:rPr>
            </w:pPr>
            <w:r w:rsidRPr="00F956E1">
              <w:rPr>
                <w:b/>
                <w:sz w:val="14"/>
                <w:szCs w:val="28"/>
              </w:rPr>
              <w:t>01 ENERO AL 30 DE NOVIEMBRE DEL 2024</w:t>
            </w:r>
          </w:p>
        </w:tc>
      </w:tr>
      <w:tr w:rsidR="000C5FD7" w:rsidRPr="00F956E1" w14:paraId="18C989D0" w14:textId="77777777" w:rsidTr="009278A1">
        <w:trPr>
          <w:trHeight w:val="250"/>
        </w:trPr>
        <w:tc>
          <w:tcPr>
            <w:tcW w:w="14934" w:type="dxa"/>
            <w:gridSpan w:val="15"/>
            <w:tcBorders>
              <w:left w:val="single" w:sz="4" w:space="0" w:color="000000"/>
              <w:bottom w:val="single" w:sz="4" w:space="0" w:color="000000"/>
              <w:right w:val="single" w:sz="4" w:space="0" w:color="000000"/>
            </w:tcBorders>
            <w:shd w:val="clear" w:color="auto" w:fill="F1F1F1"/>
          </w:tcPr>
          <w:p w14:paraId="41C76063" w14:textId="77777777" w:rsidR="000C5FD7" w:rsidRPr="00F956E1" w:rsidRDefault="000C5FD7" w:rsidP="009278A1">
            <w:pPr>
              <w:pStyle w:val="TableParagraph"/>
              <w:spacing w:line="95" w:lineRule="exact"/>
              <w:ind w:left="5356" w:right="5023"/>
              <w:jc w:val="center"/>
              <w:rPr>
                <w:b/>
                <w:sz w:val="14"/>
                <w:szCs w:val="28"/>
              </w:rPr>
            </w:pPr>
            <w:r w:rsidRPr="00F956E1">
              <w:rPr>
                <w:b/>
                <w:sz w:val="14"/>
                <w:szCs w:val="28"/>
              </w:rPr>
              <w:t>VALORES EN RD$</w:t>
            </w:r>
          </w:p>
        </w:tc>
      </w:tr>
      <w:tr w:rsidR="000C5FD7" w:rsidRPr="00F956E1" w14:paraId="41528FC2" w14:textId="77777777" w:rsidTr="009278A1">
        <w:trPr>
          <w:gridAfter w:val="1"/>
          <w:wAfter w:w="27" w:type="dxa"/>
          <w:trHeight w:val="260"/>
        </w:trPr>
        <w:tc>
          <w:tcPr>
            <w:tcW w:w="2045" w:type="dxa"/>
            <w:tcBorders>
              <w:top w:val="single" w:sz="4" w:space="0" w:color="000000"/>
              <w:left w:val="single" w:sz="4" w:space="0" w:color="000000"/>
              <w:bottom w:val="single" w:sz="4" w:space="0" w:color="000000"/>
              <w:right w:val="single" w:sz="4" w:space="0" w:color="000000"/>
            </w:tcBorders>
            <w:shd w:val="clear" w:color="auto" w:fill="F1F1F1"/>
          </w:tcPr>
          <w:p w14:paraId="06B8ADDC" w14:textId="77777777" w:rsidR="000C5FD7" w:rsidRPr="00F956E1" w:rsidRDefault="000C5FD7" w:rsidP="009278A1">
            <w:pPr>
              <w:pStyle w:val="TableParagraph"/>
              <w:spacing w:before="1"/>
              <w:ind w:left="519" w:right="499"/>
              <w:jc w:val="center"/>
              <w:rPr>
                <w:b/>
                <w:sz w:val="14"/>
                <w:szCs w:val="28"/>
              </w:rPr>
            </w:pPr>
            <w:r w:rsidRPr="00F956E1">
              <w:rPr>
                <w:b/>
                <w:sz w:val="14"/>
                <w:szCs w:val="28"/>
              </w:rPr>
              <w:t>CONCEPTO</w:t>
            </w:r>
          </w:p>
        </w:tc>
        <w:tc>
          <w:tcPr>
            <w:tcW w:w="1092" w:type="dxa"/>
            <w:tcBorders>
              <w:top w:val="single" w:sz="4" w:space="0" w:color="000000"/>
              <w:left w:val="single" w:sz="4" w:space="0" w:color="000000"/>
              <w:bottom w:val="single" w:sz="4" w:space="0" w:color="000000"/>
              <w:right w:val="single" w:sz="4" w:space="0" w:color="000000"/>
            </w:tcBorders>
            <w:shd w:val="clear" w:color="auto" w:fill="F1F1F1"/>
          </w:tcPr>
          <w:p w14:paraId="75F2745C" w14:textId="77777777" w:rsidR="000C5FD7" w:rsidRPr="00F956E1" w:rsidRDefault="000C5FD7" w:rsidP="009278A1">
            <w:pPr>
              <w:pStyle w:val="TableParagraph"/>
              <w:spacing w:line="100" w:lineRule="exact"/>
              <w:ind w:left="278"/>
              <w:jc w:val="center"/>
              <w:rPr>
                <w:b/>
                <w:sz w:val="14"/>
                <w:szCs w:val="28"/>
              </w:rPr>
            </w:pPr>
            <w:r w:rsidRPr="00F956E1">
              <w:rPr>
                <w:b/>
                <w:sz w:val="14"/>
                <w:szCs w:val="28"/>
              </w:rPr>
              <w:t>ENERO</w:t>
            </w:r>
          </w:p>
        </w:tc>
        <w:tc>
          <w:tcPr>
            <w:tcW w:w="969" w:type="dxa"/>
            <w:tcBorders>
              <w:top w:val="single" w:sz="4" w:space="0" w:color="000000"/>
              <w:left w:val="single" w:sz="4" w:space="0" w:color="000000"/>
              <w:bottom w:val="single" w:sz="4" w:space="0" w:color="000000"/>
              <w:right w:val="single" w:sz="4" w:space="0" w:color="000000"/>
            </w:tcBorders>
            <w:shd w:val="clear" w:color="auto" w:fill="F1F1F1"/>
          </w:tcPr>
          <w:p w14:paraId="7166EA66" w14:textId="77777777" w:rsidR="000C5FD7" w:rsidRPr="00F956E1" w:rsidRDefault="000C5FD7" w:rsidP="009278A1">
            <w:pPr>
              <w:pStyle w:val="TableParagraph"/>
              <w:spacing w:line="100" w:lineRule="exact"/>
              <w:ind w:left="186"/>
              <w:jc w:val="center"/>
              <w:rPr>
                <w:b/>
                <w:sz w:val="14"/>
                <w:szCs w:val="28"/>
              </w:rPr>
            </w:pPr>
            <w:r w:rsidRPr="00F956E1">
              <w:rPr>
                <w:b/>
                <w:sz w:val="14"/>
                <w:szCs w:val="28"/>
              </w:rPr>
              <w:t>FEBRERO</w:t>
            </w:r>
          </w:p>
        </w:tc>
        <w:tc>
          <w:tcPr>
            <w:tcW w:w="972" w:type="dxa"/>
            <w:tcBorders>
              <w:top w:val="single" w:sz="4" w:space="0" w:color="000000"/>
              <w:left w:val="single" w:sz="4" w:space="0" w:color="000000"/>
              <w:bottom w:val="single" w:sz="4" w:space="0" w:color="000000"/>
              <w:right w:val="single" w:sz="4" w:space="0" w:color="000000"/>
            </w:tcBorders>
            <w:shd w:val="clear" w:color="auto" w:fill="F1F1F1"/>
          </w:tcPr>
          <w:p w14:paraId="143B4A5C" w14:textId="77777777" w:rsidR="000C5FD7" w:rsidRPr="00F956E1" w:rsidRDefault="000C5FD7" w:rsidP="009278A1">
            <w:pPr>
              <w:pStyle w:val="TableParagraph"/>
              <w:spacing w:line="100" w:lineRule="exact"/>
              <w:ind w:left="215"/>
              <w:jc w:val="center"/>
              <w:rPr>
                <w:b/>
                <w:sz w:val="14"/>
                <w:szCs w:val="28"/>
              </w:rPr>
            </w:pPr>
            <w:r w:rsidRPr="00F956E1">
              <w:rPr>
                <w:b/>
                <w:sz w:val="14"/>
                <w:szCs w:val="28"/>
              </w:rPr>
              <w:t>MARZO</w:t>
            </w:r>
          </w:p>
        </w:tc>
        <w:tc>
          <w:tcPr>
            <w:tcW w:w="969" w:type="dxa"/>
            <w:tcBorders>
              <w:top w:val="single" w:sz="4" w:space="0" w:color="000000"/>
              <w:left w:val="single" w:sz="4" w:space="0" w:color="000000"/>
              <w:bottom w:val="single" w:sz="4" w:space="0" w:color="000000"/>
              <w:right w:val="single" w:sz="4" w:space="0" w:color="000000"/>
            </w:tcBorders>
            <w:shd w:val="clear" w:color="auto" w:fill="F1F1F1"/>
          </w:tcPr>
          <w:p w14:paraId="41A07647" w14:textId="77777777" w:rsidR="000C5FD7" w:rsidRPr="00F956E1" w:rsidRDefault="000C5FD7" w:rsidP="009278A1">
            <w:pPr>
              <w:pStyle w:val="TableParagraph"/>
              <w:spacing w:line="100" w:lineRule="exact"/>
              <w:ind w:left="253"/>
              <w:jc w:val="center"/>
              <w:rPr>
                <w:b/>
                <w:sz w:val="14"/>
                <w:szCs w:val="28"/>
              </w:rPr>
            </w:pPr>
            <w:r w:rsidRPr="00F956E1">
              <w:rPr>
                <w:b/>
                <w:sz w:val="14"/>
                <w:szCs w:val="28"/>
              </w:rPr>
              <w:t>ABRIL</w:t>
            </w:r>
          </w:p>
        </w:tc>
        <w:tc>
          <w:tcPr>
            <w:tcW w:w="969" w:type="dxa"/>
            <w:tcBorders>
              <w:top w:val="single" w:sz="4" w:space="0" w:color="000000"/>
              <w:left w:val="single" w:sz="4" w:space="0" w:color="000000"/>
              <w:bottom w:val="single" w:sz="4" w:space="0" w:color="000000"/>
              <w:right w:val="single" w:sz="4" w:space="0" w:color="000000"/>
            </w:tcBorders>
            <w:shd w:val="clear" w:color="auto" w:fill="F1F1F1"/>
          </w:tcPr>
          <w:p w14:paraId="43E646E0" w14:textId="77777777" w:rsidR="000C5FD7" w:rsidRPr="00F956E1" w:rsidRDefault="000C5FD7" w:rsidP="009278A1">
            <w:pPr>
              <w:pStyle w:val="TableParagraph"/>
              <w:spacing w:line="100" w:lineRule="exact"/>
              <w:ind w:left="241"/>
              <w:jc w:val="center"/>
              <w:rPr>
                <w:b/>
                <w:sz w:val="14"/>
                <w:szCs w:val="28"/>
              </w:rPr>
            </w:pPr>
            <w:r w:rsidRPr="00F956E1">
              <w:rPr>
                <w:b/>
                <w:sz w:val="14"/>
                <w:szCs w:val="28"/>
              </w:rPr>
              <w:t>MAYO</w:t>
            </w:r>
          </w:p>
        </w:tc>
        <w:tc>
          <w:tcPr>
            <w:tcW w:w="969" w:type="dxa"/>
            <w:tcBorders>
              <w:top w:val="single" w:sz="4" w:space="0" w:color="000000"/>
              <w:left w:val="single" w:sz="4" w:space="0" w:color="000000"/>
              <w:bottom w:val="single" w:sz="4" w:space="0" w:color="000000"/>
              <w:right w:val="single" w:sz="4" w:space="0" w:color="000000"/>
            </w:tcBorders>
            <w:shd w:val="clear" w:color="auto" w:fill="F1F1F1"/>
          </w:tcPr>
          <w:p w14:paraId="7439EB58" w14:textId="77777777" w:rsidR="000C5FD7" w:rsidRPr="00F956E1" w:rsidRDefault="000C5FD7" w:rsidP="009278A1">
            <w:pPr>
              <w:pStyle w:val="TableParagraph"/>
              <w:spacing w:line="100" w:lineRule="exact"/>
              <w:ind w:left="243"/>
              <w:jc w:val="center"/>
              <w:rPr>
                <w:b/>
                <w:sz w:val="14"/>
                <w:szCs w:val="28"/>
              </w:rPr>
            </w:pPr>
            <w:r w:rsidRPr="00F956E1">
              <w:rPr>
                <w:b/>
                <w:sz w:val="14"/>
                <w:szCs w:val="28"/>
              </w:rPr>
              <w:t>JUNIO</w:t>
            </w:r>
          </w:p>
        </w:tc>
        <w:tc>
          <w:tcPr>
            <w:tcW w:w="1061" w:type="dxa"/>
            <w:tcBorders>
              <w:top w:val="single" w:sz="4" w:space="0" w:color="000000"/>
              <w:left w:val="single" w:sz="4" w:space="0" w:color="000000"/>
              <w:bottom w:val="single" w:sz="4" w:space="0" w:color="000000"/>
              <w:right w:val="single" w:sz="4" w:space="0" w:color="000000"/>
            </w:tcBorders>
            <w:shd w:val="clear" w:color="auto" w:fill="F1F1F1"/>
          </w:tcPr>
          <w:p w14:paraId="6D06855A" w14:textId="77777777" w:rsidR="000C5FD7" w:rsidRPr="00F956E1" w:rsidRDefault="000C5FD7" w:rsidP="009278A1">
            <w:pPr>
              <w:pStyle w:val="TableParagraph"/>
              <w:spacing w:line="100" w:lineRule="exact"/>
              <w:ind w:left="267" w:right="240"/>
              <w:jc w:val="center"/>
              <w:rPr>
                <w:b/>
                <w:sz w:val="14"/>
                <w:szCs w:val="28"/>
              </w:rPr>
            </w:pPr>
            <w:r w:rsidRPr="00F956E1">
              <w:rPr>
                <w:b/>
                <w:sz w:val="14"/>
                <w:szCs w:val="28"/>
              </w:rPr>
              <w:t>JULIO</w:t>
            </w:r>
          </w:p>
        </w:tc>
        <w:tc>
          <w:tcPr>
            <w:tcW w:w="969" w:type="dxa"/>
            <w:tcBorders>
              <w:top w:val="single" w:sz="4" w:space="0" w:color="000000"/>
              <w:left w:val="single" w:sz="4" w:space="0" w:color="000000"/>
              <w:bottom w:val="single" w:sz="4" w:space="0" w:color="000000"/>
              <w:right w:val="single" w:sz="4" w:space="0" w:color="000000"/>
            </w:tcBorders>
            <w:shd w:val="clear" w:color="auto" w:fill="F1F1F1"/>
          </w:tcPr>
          <w:p w14:paraId="2E36CD99" w14:textId="77777777" w:rsidR="000C5FD7" w:rsidRPr="00F956E1" w:rsidRDefault="000C5FD7" w:rsidP="009278A1">
            <w:pPr>
              <w:pStyle w:val="TableParagraph"/>
              <w:spacing w:line="100" w:lineRule="exact"/>
              <w:ind w:left="197"/>
              <w:jc w:val="center"/>
              <w:rPr>
                <w:b/>
                <w:sz w:val="14"/>
                <w:szCs w:val="28"/>
              </w:rPr>
            </w:pPr>
            <w:r w:rsidRPr="00F956E1">
              <w:rPr>
                <w:b/>
                <w:sz w:val="14"/>
                <w:szCs w:val="28"/>
              </w:rPr>
              <w:t>AGOSTO</w:t>
            </w:r>
          </w:p>
        </w:tc>
        <w:tc>
          <w:tcPr>
            <w:tcW w:w="997" w:type="dxa"/>
            <w:tcBorders>
              <w:top w:val="single" w:sz="4" w:space="0" w:color="000000"/>
              <w:left w:val="single" w:sz="4" w:space="0" w:color="000000"/>
              <w:bottom w:val="single" w:sz="4" w:space="0" w:color="000000"/>
              <w:right w:val="single" w:sz="4" w:space="0" w:color="000000"/>
            </w:tcBorders>
            <w:shd w:val="clear" w:color="auto" w:fill="F1F1F1"/>
          </w:tcPr>
          <w:p w14:paraId="077A42D3" w14:textId="77777777" w:rsidR="000C5FD7" w:rsidRPr="00F956E1" w:rsidRDefault="000C5FD7" w:rsidP="009278A1">
            <w:pPr>
              <w:pStyle w:val="TableParagraph"/>
              <w:spacing w:line="100" w:lineRule="exact"/>
              <w:ind w:left="126"/>
              <w:jc w:val="center"/>
              <w:rPr>
                <w:b/>
                <w:sz w:val="14"/>
                <w:szCs w:val="28"/>
              </w:rPr>
            </w:pPr>
            <w:r w:rsidRPr="00F956E1">
              <w:rPr>
                <w:b/>
                <w:sz w:val="14"/>
                <w:szCs w:val="28"/>
              </w:rPr>
              <w:t>SEPTIEMBRE</w:t>
            </w:r>
          </w:p>
        </w:tc>
        <w:tc>
          <w:tcPr>
            <w:tcW w:w="995" w:type="dxa"/>
            <w:tcBorders>
              <w:top w:val="single" w:sz="4" w:space="0" w:color="000000"/>
              <w:left w:val="single" w:sz="4" w:space="0" w:color="000000"/>
              <w:bottom w:val="single" w:sz="4" w:space="0" w:color="000000"/>
              <w:right w:val="single" w:sz="4" w:space="0" w:color="000000"/>
            </w:tcBorders>
            <w:shd w:val="clear" w:color="auto" w:fill="F1F1F1"/>
          </w:tcPr>
          <w:p w14:paraId="78623CC4" w14:textId="77777777" w:rsidR="000C5FD7" w:rsidRPr="00F956E1" w:rsidRDefault="000C5FD7" w:rsidP="009278A1">
            <w:pPr>
              <w:pStyle w:val="TableParagraph"/>
              <w:spacing w:line="100" w:lineRule="exact"/>
              <w:ind w:left="185"/>
              <w:jc w:val="center"/>
              <w:rPr>
                <w:b/>
                <w:sz w:val="14"/>
                <w:szCs w:val="28"/>
              </w:rPr>
            </w:pPr>
            <w:r w:rsidRPr="00F956E1">
              <w:rPr>
                <w:b/>
                <w:sz w:val="14"/>
                <w:szCs w:val="28"/>
              </w:rPr>
              <w:t>OCTUBRE</w:t>
            </w:r>
          </w:p>
        </w:tc>
        <w:tc>
          <w:tcPr>
            <w:tcW w:w="995" w:type="dxa"/>
            <w:tcBorders>
              <w:top w:val="single" w:sz="4" w:space="0" w:color="000000"/>
              <w:left w:val="single" w:sz="4" w:space="0" w:color="000000"/>
              <w:bottom w:val="single" w:sz="4" w:space="0" w:color="000000"/>
              <w:right w:val="single" w:sz="4" w:space="0" w:color="000000"/>
            </w:tcBorders>
            <w:shd w:val="clear" w:color="auto" w:fill="F1F1F1"/>
          </w:tcPr>
          <w:p w14:paraId="6BC21A2B" w14:textId="77777777" w:rsidR="000C5FD7" w:rsidRPr="00F956E1" w:rsidRDefault="000C5FD7" w:rsidP="009278A1">
            <w:pPr>
              <w:pStyle w:val="TableParagraph"/>
              <w:spacing w:line="100" w:lineRule="exact"/>
              <w:ind w:left="127"/>
              <w:jc w:val="center"/>
              <w:rPr>
                <w:b/>
                <w:sz w:val="14"/>
                <w:szCs w:val="28"/>
              </w:rPr>
            </w:pPr>
            <w:r w:rsidRPr="00F956E1">
              <w:rPr>
                <w:b/>
                <w:sz w:val="14"/>
                <w:szCs w:val="28"/>
              </w:rPr>
              <w:t>NOVIEMBRE</w:t>
            </w:r>
          </w:p>
        </w:tc>
        <w:tc>
          <w:tcPr>
            <w:tcW w:w="1157" w:type="dxa"/>
            <w:tcBorders>
              <w:top w:val="single" w:sz="4" w:space="0" w:color="000000"/>
              <w:left w:val="single" w:sz="4" w:space="0" w:color="000000"/>
              <w:bottom w:val="single" w:sz="4" w:space="0" w:color="000000"/>
              <w:right w:val="single" w:sz="4" w:space="0" w:color="000000"/>
            </w:tcBorders>
            <w:shd w:val="clear" w:color="auto" w:fill="F1F1F1"/>
          </w:tcPr>
          <w:p w14:paraId="1072E447" w14:textId="77777777" w:rsidR="000C5FD7" w:rsidRPr="00F956E1" w:rsidRDefault="000C5FD7" w:rsidP="009278A1">
            <w:pPr>
              <w:pStyle w:val="TableParagraph"/>
              <w:spacing w:line="100" w:lineRule="exact"/>
              <w:ind w:left="275" w:right="268"/>
              <w:jc w:val="center"/>
              <w:rPr>
                <w:b/>
                <w:sz w:val="14"/>
                <w:szCs w:val="28"/>
              </w:rPr>
            </w:pPr>
            <w:r w:rsidRPr="00F956E1">
              <w:rPr>
                <w:b/>
                <w:sz w:val="14"/>
                <w:szCs w:val="28"/>
              </w:rPr>
              <w:t>TOTAL</w:t>
            </w:r>
          </w:p>
        </w:tc>
        <w:tc>
          <w:tcPr>
            <w:tcW w:w="748" w:type="dxa"/>
            <w:tcBorders>
              <w:top w:val="single" w:sz="4" w:space="0" w:color="000000"/>
              <w:left w:val="single" w:sz="4" w:space="0" w:color="000000"/>
              <w:bottom w:val="single" w:sz="4" w:space="0" w:color="000000"/>
              <w:right w:val="single" w:sz="4" w:space="0" w:color="000000"/>
            </w:tcBorders>
            <w:shd w:val="clear" w:color="auto" w:fill="F1F1F1"/>
          </w:tcPr>
          <w:p w14:paraId="22AC26A0" w14:textId="77777777" w:rsidR="000C5FD7" w:rsidRPr="00F956E1" w:rsidRDefault="000C5FD7" w:rsidP="009278A1">
            <w:pPr>
              <w:pStyle w:val="TableParagraph"/>
              <w:spacing w:line="100" w:lineRule="exact"/>
              <w:ind w:left="28"/>
              <w:jc w:val="center"/>
              <w:rPr>
                <w:b/>
                <w:sz w:val="14"/>
                <w:szCs w:val="28"/>
              </w:rPr>
            </w:pPr>
            <w:r w:rsidRPr="00F956E1">
              <w:rPr>
                <w:b/>
                <w:w w:val="98"/>
                <w:sz w:val="14"/>
                <w:szCs w:val="28"/>
              </w:rPr>
              <w:t>%</w:t>
            </w:r>
          </w:p>
        </w:tc>
      </w:tr>
      <w:tr w:rsidR="000C5FD7" w:rsidRPr="00F956E1" w14:paraId="47F71A3C" w14:textId="77777777" w:rsidTr="009278A1">
        <w:trPr>
          <w:gridAfter w:val="1"/>
          <w:wAfter w:w="27" w:type="dxa"/>
          <w:trHeight w:val="539"/>
        </w:trPr>
        <w:tc>
          <w:tcPr>
            <w:tcW w:w="2045" w:type="dxa"/>
            <w:tcBorders>
              <w:top w:val="single" w:sz="4" w:space="0" w:color="000000"/>
              <w:left w:val="single" w:sz="4" w:space="0" w:color="000000"/>
              <w:bottom w:val="single" w:sz="4" w:space="0" w:color="000000"/>
              <w:right w:val="single" w:sz="4" w:space="0" w:color="000000"/>
            </w:tcBorders>
          </w:tcPr>
          <w:p w14:paraId="1761D1D5" w14:textId="77777777" w:rsidR="000C5FD7" w:rsidRPr="00F956E1" w:rsidRDefault="000C5FD7" w:rsidP="009278A1">
            <w:pPr>
              <w:pStyle w:val="TableParagraph"/>
              <w:spacing w:before="1"/>
              <w:ind w:left="26"/>
              <w:jc w:val="center"/>
              <w:rPr>
                <w:sz w:val="14"/>
                <w:szCs w:val="28"/>
              </w:rPr>
            </w:pPr>
            <w:r w:rsidRPr="00F956E1">
              <w:rPr>
                <w:sz w:val="14"/>
                <w:szCs w:val="28"/>
              </w:rPr>
              <w:t>PUBLICACION DE EXTRACTOS</w:t>
            </w:r>
          </w:p>
          <w:p w14:paraId="1EBB8F61" w14:textId="77777777" w:rsidR="000C5FD7" w:rsidRPr="00F956E1" w:rsidRDefault="000C5FD7" w:rsidP="009278A1">
            <w:pPr>
              <w:pStyle w:val="TableParagraph"/>
              <w:spacing w:before="8" w:line="95" w:lineRule="exact"/>
              <w:ind w:left="26"/>
              <w:jc w:val="center"/>
              <w:rPr>
                <w:sz w:val="14"/>
                <w:szCs w:val="28"/>
              </w:rPr>
            </w:pPr>
            <w:r w:rsidRPr="00F956E1">
              <w:rPr>
                <w:sz w:val="14"/>
                <w:szCs w:val="28"/>
              </w:rPr>
              <w:t>MINEROS</w:t>
            </w:r>
          </w:p>
        </w:tc>
        <w:tc>
          <w:tcPr>
            <w:tcW w:w="1092" w:type="dxa"/>
            <w:tcBorders>
              <w:top w:val="single" w:sz="4" w:space="0" w:color="000000"/>
              <w:left w:val="single" w:sz="4" w:space="0" w:color="000000"/>
              <w:bottom w:val="single" w:sz="4" w:space="0" w:color="000000"/>
              <w:right w:val="single" w:sz="4" w:space="0" w:color="000000"/>
            </w:tcBorders>
          </w:tcPr>
          <w:p w14:paraId="1C783C28" w14:textId="77777777" w:rsidR="000C5FD7" w:rsidRPr="00F956E1" w:rsidRDefault="000C5FD7" w:rsidP="009278A1">
            <w:pPr>
              <w:pStyle w:val="TableParagraph"/>
              <w:spacing w:before="2"/>
              <w:jc w:val="center"/>
              <w:rPr>
                <w:rFonts w:ascii="Times New Roman"/>
                <w:sz w:val="14"/>
                <w:szCs w:val="28"/>
              </w:rPr>
            </w:pPr>
          </w:p>
          <w:p w14:paraId="4BA87BAF" w14:textId="77777777" w:rsidR="000C5FD7" w:rsidRPr="00F956E1" w:rsidRDefault="000C5FD7" w:rsidP="009278A1">
            <w:pPr>
              <w:pStyle w:val="TableParagraph"/>
              <w:ind w:right="11"/>
              <w:jc w:val="center"/>
              <w:rPr>
                <w:sz w:val="14"/>
                <w:szCs w:val="28"/>
              </w:rPr>
            </w:pPr>
            <w:r w:rsidRPr="00F956E1">
              <w:rPr>
                <w:sz w:val="14"/>
                <w:szCs w:val="28"/>
              </w:rPr>
              <w:t>12,800.00</w:t>
            </w:r>
          </w:p>
        </w:tc>
        <w:tc>
          <w:tcPr>
            <w:tcW w:w="969" w:type="dxa"/>
            <w:tcBorders>
              <w:top w:val="single" w:sz="4" w:space="0" w:color="000000"/>
              <w:left w:val="single" w:sz="4" w:space="0" w:color="000000"/>
              <w:bottom w:val="single" w:sz="4" w:space="0" w:color="000000"/>
              <w:right w:val="single" w:sz="4" w:space="0" w:color="000000"/>
            </w:tcBorders>
          </w:tcPr>
          <w:p w14:paraId="199DC869" w14:textId="77777777" w:rsidR="000C5FD7" w:rsidRPr="00F956E1" w:rsidRDefault="000C5FD7" w:rsidP="009278A1">
            <w:pPr>
              <w:pStyle w:val="TableParagraph"/>
              <w:spacing w:before="2"/>
              <w:jc w:val="center"/>
              <w:rPr>
                <w:rFonts w:ascii="Times New Roman"/>
                <w:sz w:val="14"/>
                <w:szCs w:val="28"/>
              </w:rPr>
            </w:pPr>
          </w:p>
          <w:p w14:paraId="551E23D5" w14:textId="77777777" w:rsidR="000C5FD7" w:rsidRPr="00F956E1" w:rsidRDefault="000C5FD7" w:rsidP="009278A1">
            <w:pPr>
              <w:pStyle w:val="TableParagraph"/>
              <w:ind w:right="11"/>
              <w:jc w:val="center"/>
              <w:rPr>
                <w:sz w:val="14"/>
                <w:szCs w:val="28"/>
              </w:rPr>
            </w:pPr>
            <w:r w:rsidRPr="00F956E1">
              <w:rPr>
                <w:sz w:val="14"/>
                <w:szCs w:val="28"/>
              </w:rPr>
              <w:t>19,200.00</w:t>
            </w:r>
          </w:p>
        </w:tc>
        <w:tc>
          <w:tcPr>
            <w:tcW w:w="972" w:type="dxa"/>
            <w:tcBorders>
              <w:top w:val="single" w:sz="4" w:space="0" w:color="000000"/>
              <w:left w:val="single" w:sz="4" w:space="0" w:color="000000"/>
              <w:bottom w:val="single" w:sz="4" w:space="0" w:color="000000"/>
              <w:right w:val="single" w:sz="4" w:space="0" w:color="000000"/>
            </w:tcBorders>
          </w:tcPr>
          <w:p w14:paraId="00518B5C" w14:textId="77777777" w:rsidR="000C5FD7" w:rsidRPr="00F956E1" w:rsidRDefault="000C5FD7" w:rsidP="009278A1">
            <w:pPr>
              <w:pStyle w:val="TableParagraph"/>
              <w:spacing w:before="2"/>
              <w:jc w:val="center"/>
              <w:rPr>
                <w:rFonts w:ascii="Times New Roman"/>
                <w:sz w:val="14"/>
                <w:szCs w:val="28"/>
              </w:rPr>
            </w:pPr>
          </w:p>
          <w:p w14:paraId="535BE7E4" w14:textId="77777777" w:rsidR="000C5FD7" w:rsidRPr="00F956E1" w:rsidRDefault="000C5FD7" w:rsidP="009278A1">
            <w:pPr>
              <w:pStyle w:val="TableParagraph"/>
              <w:ind w:right="12"/>
              <w:jc w:val="center"/>
              <w:rPr>
                <w:sz w:val="14"/>
                <w:szCs w:val="28"/>
              </w:rPr>
            </w:pPr>
            <w:r w:rsidRPr="00F956E1">
              <w:rPr>
                <w:sz w:val="14"/>
                <w:szCs w:val="28"/>
              </w:rPr>
              <w:t>25,600.00</w:t>
            </w:r>
          </w:p>
        </w:tc>
        <w:tc>
          <w:tcPr>
            <w:tcW w:w="969" w:type="dxa"/>
            <w:tcBorders>
              <w:top w:val="single" w:sz="4" w:space="0" w:color="000000"/>
              <w:left w:val="single" w:sz="4" w:space="0" w:color="000000"/>
              <w:bottom w:val="single" w:sz="4" w:space="0" w:color="000000"/>
              <w:right w:val="single" w:sz="4" w:space="0" w:color="000000"/>
            </w:tcBorders>
          </w:tcPr>
          <w:p w14:paraId="07DBFAC3" w14:textId="77777777" w:rsidR="000C5FD7" w:rsidRPr="00F956E1" w:rsidRDefault="000C5FD7" w:rsidP="009278A1">
            <w:pPr>
              <w:pStyle w:val="TableParagraph"/>
              <w:spacing w:before="2"/>
              <w:jc w:val="center"/>
              <w:rPr>
                <w:rFonts w:ascii="Times New Roman"/>
                <w:sz w:val="14"/>
                <w:szCs w:val="28"/>
              </w:rPr>
            </w:pPr>
          </w:p>
          <w:p w14:paraId="1D2FC00B" w14:textId="77777777" w:rsidR="000C5FD7" w:rsidRPr="00F956E1" w:rsidRDefault="000C5FD7" w:rsidP="009278A1">
            <w:pPr>
              <w:pStyle w:val="TableParagraph"/>
              <w:ind w:right="12"/>
              <w:jc w:val="center"/>
              <w:rPr>
                <w:sz w:val="14"/>
                <w:szCs w:val="28"/>
              </w:rPr>
            </w:pPr>
            <w:r w:rsidRPr="00F956E1">
              <w:rPr>
                <w:sz w:val="14"/>
                <w:szCs w:val="28"/>
              </w:rPr>
              <w:t>12,800.00</w:t>
            </w:r>
          </w:p>
        </w:tc>
        <w:tc>
          <w:tcPr>
            <w:tcW w:w="969" w:type="dxa"/>
            <w:tcBorders>
              <w:top w:val="single" w:sz="4" w:space="0" w:color="000000"/>
              <w:left w:val="single" w:sz="4" w:space="0" w:color="000000"/>
              <w:bottom w:val="single" w:sz="4" w:space="0" w:color="000000"/>
              <w:right w:val="single" w:sz="4" w:space="0" w:color="000000"/>
            </w:tcBorders>
          </w:tcPr>
          <w:p w14:paraId="4BE7181F" w14:textId="77777777" w:rsidR="000C5FD7" w:rsidRPr="00F956E1" w:rsidRDefault="000C5FD7" w:rsidP="009278A1">
            <w:pPr>
              <w:pStyle w:val="TableParagraph"/>
              <w:spacing w:before="2"/>
              <w:jc w:val="center"/>
              <w:rPr>
                <w:rFonts w:ascii="Times New Roman"/>
                <w:sz w:val="14"/>
                <w:szCs w:val="28"/>
              </w:rPr>
            </w:pPr>
          </w:p>
          <w:p w14:paraId="7B954AF4" w14:textId="77777777" w:rsidR="000C5FD7" w:rsidRPr="00F956E1" w:rsidRDefault="000C5FD7" w:rsidP="009278A1">
            <w:pPr>
              <w:pStyle w:val="TableParagraph"/>
              <w:ind w:right="12"/>
              <w:jc w:val="center"/>
              <w:rPr>
                <w:sz w:val="14"/>
                <w:szCs w:val="28"/>
              </w:rPr>
            </w:pPr>
            <w:r w:rsidRPr="00F956E1">
              <w:rPr>
                <w:sz w:val="14"/>
                <w:szCs w:val="28"/>
              </w:rPr>
              <w:t>38,400.00</w:t>
            </w:r>
          </w:p>
        </w:tc>
        <w:tc>
          <w:tcPr>
            <w:tcW w:w="969" w:type="dxa"/>
            <w:tcBorders>
              <w:top w:val="single" w:sz="4" w:space="0" w:color="000000"/>
              <w:left w:val="single" w:sz="4" w:space="0" w:color="000000"/>
              <w:bottom w:val="single" w:sz="4" w:space="0" w:color="000000"/>
              <w:right w:val="single" w:sz="4" w:space="0" w:color="000000"/>
            </w:tcBorders>
          </w:tcPr>
          <w:p w14:paraId="29696FD9" w14:textId="77777777" w:rsidR="000C5FD7" w:rsidRPr="00F956E1" w:rsidRDefault="000C5FD7" w:rsidP="009278A1">
            <w:pPr>
              <w:pStyle w:val="TableParagraph"/>
              <w:spacing w:before="2"/>
              <w:jc w:val="center"/>
              <w:rPr>
                <w:rFonts w:ascii="Times New Roman"/>
                <w:sz w:val="14"/>
                <w:szCs w:val="28"/>
              </w:rPr>
            </w:pPr>
          </w:p>
          <w:p w14:paraId="4CF49F63" w14:textId="77777777" w:rsidR="000C5FD7" w:rsidRPr="00F956E1" w:rsidRDefault="000C5FD7" w:rsidP="009278A1">
            <w:pPr>
              <w:pStyle w:val="TableParagraph"/>
              <w:ind w:right="12"/>
              <w:jc w:val="center"/>
              <w:rPr>
                <w:sz w:val="14"/>
                <w:szCs w:val="28"/>
              </w:rPr>
            </w:pPr>
            <w:r w:rsidRPr="00F956E1">
              <w:rPr>
                <w:sz w:val="14"/>
                <w:szCs w:val="28"/>
              </w:rPr>
              <w:t>44,800.00</w:t>
            </w:r>
          </w:p>
        </w:tc>
        <w:tc>
          <w:tcPr>
            <w:tcW w:w="1061" w:type="dxa"/>
            <w:tcBorders>
              <w:top w:val="single" w:sz="4" w:space="0" w:color="000000"/>
              <w:left w:val="single" w:sz="4" w:space="0" w:color="000000"/>
              <w:bottom w:val="single" w:sz="4" w:space="0" w:color="000000"/>
              <w:right w:val="single" w:sz="4" w:space="0" w:color="000000"/>
            </w:tcBorders>
          </w:tcPr>
          <w:p w14:paraId="5F9384B6" w14:textId="77777777" w:rsidR="000C5FD7" w:rsidRPr="00F956E1" w:rsidRDefault="000C5FD7" w:rsidP="009278A1">
            <w:pPr>
              <w:pStyle w:val="TableParagraph"/>
              <w:spacing w:before="2"/>
              <w:jc w:val="center"/>
              <w:rPr>
                <w:rFonts w:ascii="Times New Roman"/>
                <w:sz w:val="14"/>
                <w:szCs w:val="28"/>
              </w:rPr>
            </w:pPr>
          </w:p>
          <w:p w14:paraId="39571B9A" w14:textId="77777777" w:rsidR="000C5FD7" w:rsidRPr="00F956E1" w:rsidRDefault="000C5FD7" w:rsidP="009278A1">
            <w:pPr>
              <w:pStyle w:val="TableParagraph"/>
              <w:ind w:right="12"/>
              <w:jc w:val="center"/>
              <w:rPr>
                <w:sz w:val="14"/>
                <w:szCs w:val="28"/>
              </w:rPr>
            </w:pPr>
            <w:r w:rsidRPr="00F956E1">
              <w:rPr>
                <w:sz w:val="14"/>
                <w:szCs w:val="28"/>
              </w:rPr>
              <w:t>64,000.00</w:t>
            </w:r>
          </w:p>
        </w:tc>
        <w:tc>
          <w:tcPr>
            <w:tcW w:w="969" w:type="dxa"/>
            <w:tcBorders>
              <w:top w:val="single" w:sz="4" w:space="0" w:color="000000"/>
              <w:left w:val="single" w:sz="4" w:space="0" w:color="000000"/>
              <w:bottom w:val="single" w:sz="4" w:space="0" w:color="000000"/>
              <w:right w:val="single" w:sz="4" w:space="0" w:color="000000"/>
            </w:tcBorders>
          </w:tcPr>
          <w:p w14:paraId="5DCAA27C" w14:textId="77777777" w:rsidR="000C5FD7" w:rsidRPr="00F956E1" w:rsidRDefault="000C5FD7" w:rsidP="009278A1">
            <w:pPr>
              <w:pStyle w:val="TableParagraph"/>
              <w:spacing w:before="2"/>
              <w:jc w:val="center"/>
              <w:rPr>
                <w:rFonts w:ascii="Times New Roman"/>
                <w:sz w:val="14"/>
                <w:szCs w:val="28"/>
              </w:rPr>
            </w:pPr>
          </w:p>
          <w:p w14:paraId="41C84A16" w14:textId="77777777" w:rsidR="000C5FD7" w:rsidRPr="00F956E1" w:rsidRDefault="000C5FD7" w:rsidP="009278A1">
            <w:pPr>
              <w:pStyle w:val="TableParagraph"/>
              <w:ind w:right="12"/>
              <w:jc w:val="center"/>
              <w:rPr>
                <w:sz w:val="14"/>
                <w:szCs w:val="28"/>
              </w:rPr>
            </w:pPr>
            <w:r w:rsidRPr="00F956E1">
              <w:rPr>
                <w:sz w:val="14"/>
                <w:szCs w:val="28"/>
              </w:rPr>
              <w:t>12,800.00</w:t>
            </w:r>
          </w:p>
        </w:tc>
        <w:tc>
          <w:tcPr>
            <w:tcW w:w="997" w:type="dxa"/>
            <w:tcBorders>
              <w:top w:val="single" w:sz="4" w:space="0" w:color="000000"/>
              <w:left w:val="single" w:sz="4" w:space="0" w:color="000000"/>
              <w:bottom w:val="single" w:sz="4" w:space="0" w:color="000000"/>
              <w:right w:val="single" w:sz="4" w:space="0" w:color="000000"/>
            </w:tcBorders>
          </w:tcPr>
          <w:p w14:paraId="3BCEFC11" w14:textId="77777777" w:rsidR="000C5FD7" w:rsidRPr="00F956E1" w:rsidRDefault="000C5FD7" w:rsidP="009278A1">
            <w:pPr>
              <w:pStyle w:val="TableParagraph"/>
              <w:spacing w:before="2"/>
              <w:jc w:val="center"/>
              <w:rPr>
                <w:rFonts w:ascii="Times New Roman"/>
                <w:sz w:val="14"/>
                <w:szCs w:val="28"/>
              </w:rPr>
            </w:pPr>
          </w:p>
          <w:p w14:paraId="0EA8FC5C" w14:textId="77777777" w:rsidR="000C5FD7" w:rsidRPr="00F956E1" w:rsidRDefault="000C5FD7" w:rsidP="009278A1">
            <w:pPr>
              <w:pStyle w:val="TableParagraph"/>
              <w:ind w:right="12"/>
              <w:jc w:val="center"/>
              <w:rPr>
                <w:sz w:val="14"/>
                <w:szCs w:val="28"/>
              </w:rPr>
            </w:pPr>
            <w:r w:rsidRPr="00F956E1">
              <w:rPr>
                <w:sz w:val="14"/>
                <w:szCs w:val="28"/>
              </w:rPr>
              <w:t>6,400.00</w:t>
            </w:r>
          </w:p>
        </w:tc>
        <w:tc>
          <w:tcPr>
            <w:tcW w:w="995" w:type="dxa"/>
            <w:tcBorders>
              <w:top w:val="single" w:sz="4" w:space="0" w:color="000000"/>
              <w:left w:val="single" w:sz="4" w:space="0" w:color="000000"/>
              <w:bottom w:val="single" w:sz="4" w:space="0" w:color="000000"/>
              <w:right w:val="single" w:sz="4" w:space="0" w:color="000000"/>
            </w:tcBorders>
          </w:tcPr>
          <w:p w14:paraId="03E60348" w14:textId="77777777" w:rsidR="000C5FD7" w:rsidRPr="00F956E1" w:rsidRDefault="000C5FD7" w:rsidP="009278A1">
            <w:pPr>
              <w:pStyle w:val="TableParagraph"/>
              <w:spacing w:before="2"/>
              <w:jc w:val="center"/>
              <w:rPr>
                <w:rFonts w:ascii="Times New Roman"/>
                <w:sz w:val="14"/>
                <w:szCs w:val="28"/>
              </w:rPr>
            </w:pPr>
          </w:p>
          <w:p w14:paraId="2A189AED" w14:textId="77777777" w:rsidR="000C5FD7" w:rsidRPr="00F956E1" w:rsidRDefault="000C5FD7" w:rsidP="009278A1">
            <w:pPr>
              <w:pStyle w:val="TableParagraph"/>
              <w:ind w:right="12"/>
              <w:jc w:val="center"/>
              <w:rPr>
                <w:sz w:val="14"/>
                <w:szCs w:val="28"/>
              </w:rPr>
            </w:pPr>
            <w:r w:rsidRPr="00F956E1">
              <w:rPr>
                <w:sz w:val="14"/>
                <w:szCs w:val="28"/>
              </w:rPr>
              <w:t>38,400.00</w:t>
            </w:r>
          </w:p>
        </w:tc>
        <w:tc>
          <w:tcPr>
            <w:tcW w:w="995" w:type="dxa"/>
            <w:tcBorders>
              <w:top w:val="single" w:sz="4" w:space="0" w:color="000000"/>
              <w:left w:val="single" w:sz="4" w:space="0" w:color="000000"/>
              <w:bottom w:val="single" w:sz="4" w:space="0" w:color="000000"/>
              <w:right w:val="single" w:sz="4" w:space="0" w:color="000000"/>
            </w:tcBorders>
          </w:tcPr>
          <w:p w14:paraId="0CFC51AA" w14:textId="77777777" w:rsidR="000C5FD7" w:rsidRPr="00F956E1" w:rsidRDefault="000C5FD7" w:rsidP="009278A1">
            <w:pPr>
              <w:pStyle w:val="TableParagraph"/>
              <w:spacing w:before="2"/>
              <w:jc w:val="center"/>
              <w:rPr>
                <w:rFonts w:ascii="Times New Roman"/>
                <w:sz w:val="14"/>
                <w:szCs w:val="28"/>
              </w:rPr>
            </w:pPr>
          </w:p>
          <w:p w14:paraId="46D598E2" w14:textId="77777777" w:rsidR="000C5FD7" w:rsidRPr="00F956E1" w:rsidRDefault="000C5FD7" w:rsidP="009278A1">
            <w:pPr>
              <w:pStyle w:val="TableParagraph"/>
              <w:ind w:right="12"/>
              <w:jc w:val="center"/>
              <w:rPr>
                <w:sz w:val="14"/>
                <w:szCs w:val="28"/>
              </w:rPr>
            </w:pPr>
            <w:r w:rsidRPr="00F956E1">
              <w:rPr>
                <w:sz w:val="14"/>
                <w:szCs w:val="28"/>
              </w:rPr>
              <w:t>25,600.00</w:t>
            </w:r>
          </w:p>
        </w:tc>
        <w:tc>
          <w:tcPr>
            <w:tcW w:w="1157" w:type="dxa"/>
            <w:tcBorders>
              <w:top w:val="single" w:sz="4" w:space="0" w:color="000000"/>
              <w:left w:val="single" w:sz="4" w:space="0" w:color="000000"/>
              <w:bottom w:val="single" w:sz="4" w:space="0" w:color="000000"/>
              <w:right w:val="single" w:sz="4" w:space="0" w:color="000000"/>
            </w:tcBorders>
          </w:tcPr>
          <w:p w14:paraId="0B5703CD" w14:textId="77777777" w:rsidR="000C5FD7" w:rsidRPr="00F956E1" w:rsidRDefault="000C5FD7" w:rsidP="009278A1">
            <w:pPr>
              <w:pStyle w:val="TableParagraph"/>
              <w:spacing w:before="2"/>
              <w:jc w:val="center"/>
              <w:rPr>
                <w:rFonts w:ascii="Times New Roman"/>
                <w:sz w:val="14"/>
                <w:szCs w:val="28"/>
              </w:rPr>
            </w:pPr>
          </w:p>
          <w:p w14:paraId="24397FF4" w14:textId="77777777" w:rsidR="000C5FD7" w:rsidRPr="00F956E1" w:rsidRDefault="000C5FD7" w:rsidP="009278A1">
            <w:pPr>
              <w:pStyle w:val="TableParagraph"/>
              <w:ind w:right="12"/>
              <w:jc w:val="center"/>
              <w:rPr>
                <w:sz w:val="14"/>
                <w:szCs w:val="28"/>
              </w:rPr>
            </w:pPr>
            <w:r w:rsidRPr="00F956E1">
              <w:rPr>
                <w:sz w:val="14"/>
                <w:szCs w:val="28"/>
              </w:rPr>
              <w:t>300,800.00</w:t>
            </w:r>
          </w:p>
        </w:tc>
        <w:tc>
          <w:tcPr>
            <w:tcW w:w="748" w:type="dxa"/>
            <w:tcBorders>
              <w:top w:val="single" w:sz="4" w:space="0" w:color="000000"/>
              <w:left w:val="single" w:sz="4" w:space="0" w:color="000000"/>
              <w:bottom w:val="single" w:sz="4" w:space="0" w:color="000000"/>
              <w:right w:val="single" w:sz="4" w:space="0" w:color="000000"/>
            </w:tcBorders>
          </w:tcPr>
          <w:p w14:paraId="4CEE7B1F" w14:textId="77777777" w:rsidR="000C5FD7" w:rsidRPr="00F956E1" w:rsidRDefault="000C5FD7" w:rsidP="009278A1">
            <w:pPr>
              <w:pStyle w:val="TableParagraph"/>
              <w:spacing w:before="2"/>
              <w:jc w:val="center"/>
              <w:rPr>
                <w:rFonts w:ascii="Times New Roman"/>
                <w:sz w:val="14"/>
                <w:szCs w:val="28"/>
              </w:rPr>
            </w:pPr>
          </w:p>
          <w:p w14:paraId="73F6390A" w14:textId="77777777" w:rsidR="000C5FD7" w:rsidRPr="00F956E1" w:rsidRDefault="000C5FD7" w:rsidP="009278A1">
            <w:pPr>
              <w:pStyle w:val="TableParagraph"/>
              <w:ind w:right="10"/>
              <w:jc w:val="center"/>
              <w:rPr>
                <w:sz w:val="14"/>
                <w:szCs w:val="28"/>
              </w:rPr>
            </w:pPr>
            <w:r w:rsidRPr="00F956E1">
              <w:rPr>
                <w:sz w:val="14"/>
                <w:szCs w:val="28"/>
              </w:rPr>
              <w:t>7.36%</w:t>
            </w:r>
          </w:p>
        </w:tc>
      </w:tr>
      <w:tr w:rsidR="000C5FD7" w:rsidRPr="00F956E1" w14:paraId="5E65D978" w14:textId="77777777" w:rsidTr="009278A1">
        <w:trPr>
          <w:gridAfter w:val="1"/>
          <w:wAfter w:w="27" w:type="dxa"/>
          <w:trHeight w:val="539"/>
        </w:trPr>
        <w:tc>
          <w:tcPr>
            <w:tcW w:w="2045" w:type="dxa"/>
            <w:tcBorders>
              <w:top w:val="single" w:sz="4" w:space="0" w:color="000000"/>
              <w:left w:val="single" w:sz="4" w:space="0" w:color="000000"/>
              <w:bottom w:val="single" w:sz="4" w:space="0" w:color="000000"/>
              <w:right w:val="single" w:sz="4" w:space="0" w:color="000000"/>
            </w:tcBorders>
          </w:tcPr>
          <w:p w14:paraId="6DB65552" w14:textId="77777777" w:rsidR="000C5FD7" w:rsidRPr="00F956E1" w:rsidRDefault="000C5FD7" w:rsidP="009278A1">
            <w:pPr>
              <w:pStyle w:val="TableParagraph"/>
              <w:spacing w:before="66"/>
              <w:ind w:left="26"/>
              <w:jc w:val="center"/>
              <w:rPr>
                <w:sz w:val="14"/>
                <w:szCs w:val="28"/>
              </w:rPr>
            </w:pPr>
            <w:r w:rsidRPr="00F956E1">
              <w:rPr>
                <w:sz w:val="14"/>
                <w:szCs w:val="28"/>
              </w:rPr>
              <w:t>REVISION DE PUNTOS DE CONEXIÓN</w:t>
            </w:r>
          </w:p>
        </w:tc>
        <w:tc>
          <w:tcPr>
            <w:tcW w:w="1092" w:type="dxa"/>
            <w:tcBorders>
              <w:top w:val="single" w:sz="4" w:space="0" w:color="000000"/>
              <w:left w:val="single" w:sz="4" w:space="0" w:color="000000"/>
              <w:bottom w:val="single" w:sz="4" w:space="0" w:color="000000"/>
              <w:right w:val="single" w:sz="4" w:space="0" w:color="000000"/>
            </w:tcBorders>
          </w:tcPr>
          <w:p w14:paraId="06F42FB7" w14:textId="77777777" w:rsidR="000C5FD7" w:rsidRPr="00F956E1" w:rsidRDefault="000C5FD7" w:rsidP="009278A1">
            <w:pPr>
              <w:pStyle w:val="TableParagraph"/>
              <w:spacing w:before="2"/>
              <w:jc w:val="center"/>
              <w:rPr>
                <w:rFonts w:ascii="Times New Roman"/>
                <w:sz w:val="14"/>
                <w:szCs w:val="28"/>
              </w:rPr>
            </w:pPr>
          </w:p>
          <w:p w14:paraId="60D73BF2" w14:textId="77777777" w:rsidR="000C5FD7" w:rsidRPr="00F956E1" w:rsidRDefault="000C5FD7" w:rsidP="009278A1">
            <w:pPr>
              <w:pStyle w:val="TableParagraph"/>
              <w:ind w:right="11"/>
              <w:jc w:val="center"/>
              <w:rPr>
                <w:sz w:val="14"/>
                <w:szCs w:val="28"/>
              </w:rPr>
            </w:pPr>
            <w:r w:rsidRPr="00F956E1">
              <w:rPr>
                <w:sz w:val="14"/>
                <w:szCs w:val="28"/>
              </w:rPr>
              <w:t>230,200.00</w:t>
            </w:r>
          </w:p>
        </w:tc>
        <w:tc>
          <w:tcPr>
            <w:tcW w:w="969" w:type="dxa"/>
            <w:tcBorders>
              <w:top w:val="single" w:sz="4" w:space="0" w:color="000000"/>
              <w:left w:val="single" w:sz="4" w:space="0" w:color="000000"/>
              <w:bottom w:val="single" w:sz="4" w:space="0" w:color="000000"/>
              <w:right w:val="single" w:sz="4" w:space="0" w:color="000000"/>
            </w:tcBorders>
          </w:tcPr>
          <w:p w14:paraId="3C23A328" w14:textId="77777777" w:rsidR="000C5FD7" w:rsidRPr="00F956E1" w:rsidRDefault="000C5FD7" w:rsidP="009278A1">
            <w:pPr>
              <w:pStyle w:val="TableParagraph"/>
              <w:spacing w:before="2"/>
              <w:jc w:val="center"/>
              <w:rPr>
                <w:rFonts w:ascii="Times New Roman"/>
                <w:sz w:val="14"/>
                <w:szCs w:val="28"/>
              </w:rPr>
            </w:pPr>
          </w:p>
          <w:p w14:paraId="3E37131E" w14:textId="77777777" w:rsidR="000C5FD7" w:rsidRPr="00F956E1" w:rsidRDefault="000C5FD7" w:rsidP="009278A1">
            <w:pPr>
              <w:pStyle w:val="TableParagraph"/>
              <w:ind w:right="11"/>
              <w:jc w:val="center"/>
              <w:rPr>
                <w:sz w:val="14"/>
                <w:szCs w:val="28"/>
              </w:rPr>
            </w:pPr>
            <w:r w:rsidRPr="00F956E1">
              <w:rPr>
                <w:sz w:val="14"/>
                <w:szCs w:val="28"/>
              </w:rPr>
              <w:t>49,120.00</w:t>
            </w:r>
          </w:p>
        </w:tc>
        <w:tc>
          <w:tcPr>
            <w:tcW w:w="972" w:type="dxa"/>
            <w:tcBorders>
              <w:top w:val="single" w:sz="4" w:space="0" w:color="000000"/>
              <w:left w:val="single" w:sz="4" w:space="0" w:color="000000"/>
              <w:bottom w:val="single" w:sz="4" w:space="0" w:color="000000"/>
              <w:right w:val="single" w:sz="4" w:space="0" w:color="000000"/>
            </w:tcBorders>
          </w:tcPr>
          <w:p w14:paraId="61E53AB7" w14:textId="77777777" w:rsidR="000C5FD7" w:rsidRPr="00F956E1" w:rsidRDefault="000C5FD7" w:rsidP="009278A1">
            <w:pPr>
              <w:pStyle w:val="TableParagraph"/>
              <w:spacing w:before="2"/>
              <w:jc w:val="center"/>
              <w:rPr>
                <w:rFonts w:ascii="Times New Roman"/>
                <w:sz w:val="14"/>
                <w:szCs w:val="28"/>
              </w:rPr>
            </w:pPr>
          </w:p>
          <w:p w14:paraId="320A6FFF" w14:textId="77777777" w:rsidR="000C5FD7" w:rsidRPr="00F956E1" w:rsidRDefault="000C5FD7" w:rsidP="009278A1">
            <w:pPr>
              <w:pStyle w:val="TableParagraph"/>
              <w:ind w:right="12"/>
              <w:jc w:val="center"/>
              <w:rPr>
                <w:sz w:val="14"/>
                <w:szCs w:val="28"/>
              </w:rPr>
            </w:pPr>
            <w:r w:rsidRPr="00F956E1">
              <w:rPr>
                <w:sz w:val="14"/>
                <w:szCs w:val="28"/>
              </w:rPr>
              <w:t>85,780.00</w:t>
            </w:r>
          </w:p>
        </w:tc>
        <w:tc>
          <w:tcPr>
            <w:tcW w:w="969" w:type="dxa"/>
            <w:tcBorders>
              <w:top w:val="single" w:sz="4" w:space="0" w:color="000000"/>
              <w:left w:val="single" w:sz="4" w:space="0" w:color="000000"/>
              <w:bottom w:val="single" w:sz="4" w:space="0" w:color="000000"/>
              <w:right w:val="single" w:sz="4" w:space="0" w:color="000000"/>
            </w:tcBorders>
          </w:tcPr>
          <w:p w14:paraId="55776A98" w14:textId="77777777" w:rsidR="000C5FD7" w:rsidRPr="00F956E1" w:rsidRDefault="000C5FD7" w:rsidP="009278A1">
            <w:pPr>
              <w:pStyle w:val="TableParagraph"/>
              <w:spacing w:before="2"/>
              <w:jc w:val="center"/>
              <w:rPr>
                <w:rFonts w:ascii="Times New Roman"/>
                <w:sz w:val="14"/>
                <w:szCs w:val="28"/>
              </w:rPr>
            </w:pPr>
          </w:p>
          <w:p w14:paraId="614124B4" w14:textId="77777777" w:rsidR="000C5FD7" w:rsidRPr="00F956E1" w:rsidRDefault="000C5FD7" w:rsidP="009278A1">
            <w:pPr>
              <w:pStyle w:val="TableParagraph"/>
              <w:ind w:right="12"/>
              <w:jc w:val="center"/>
              <w:rPr>
                <w:sz w:val="14"/>
                <w:szCs w:val="28"/>
              </w:rPr>
            </w:pPr>
            <w:r w:rsidRPr="00F956E1">
              <w:rPr>
                <w:sz w:val="14"/>
                <w:szCs w:val="28"/>
              </w:rPr>
              <w:t>105,380.00</w:t>
            </w:r>
          </w:p>
        </w:tc>
        <w:tc>
          <w:tcPr>
            <w:tcW w:w="969" w:type="dxa"/>
            <w:tcBorders>
              <w:top w:val="single" w:sz="4" w:space="0" w:color="000000"/>
              <w:left w:val="single" w:sz="4" w:space="0" w:color="000000"/>
              <w:bottom w:val="single" w:sz="4" w:space="0" w:color="000000"/>
              <w:right w:val="single" w:sz="4" w:space="0" w:color="000000"/>
            </w:tcBorders>
          </w:tcPr>
          <w:p w14:paraId="1B2A0547" w14:textId="77777777" w:rsidR="000C5FD7" w:rsidRPr="00F956E1" w:rsidRDefault="000C5FD7" w:rsidP="009278A1">
            <w:pPr>
              <w:pStyle w:val="TableParagraph"/>
              <w:spacing w:before="2"/>
              <w:jc w:val="center"/>
              <w:rPr>
                <w:rFonts w:ascii="Times New Roman"/>
                <w:sz w:val="14"/>
                <w:szCs w:val="28"/>
              </w:rPr>
            </w:pPr>
          </w:p>
          <w:p w14:paraId="3619403F" w14:textId="77777777" w:rsidR="000C5FD7" w:rsidRPr="00F956E1" w:rsidRDefault="000C5FD7" w:rsidP="009278A1">
            <w:pPr>
              <w:pStyle w:val="TableParagraph"/>
              <w:ind w:right="12"/>
              <w:jc w:val="center"/>
              <w:rPr>
                <w:sz w:val="14"/>
                <w:szCs w:val="28"/>
              </w:rPr>
            </w:pPr>
            <w:r w:rsidRPr="00F956E1">
              <w:rPr>
                <w:sz w:val="14"/>
                <w:szCs w:val="28"/>
              </w:rPr>
              <w:t>121,460.00</w:t>
            </w:r>
          </w:p>
        </w:tc>
        <w:tc>
          <w:tcPr>
            <w:tcW w:w="969" w:type="dxa"/>
            <w:tcBorders>
              <w:top w:val="single" w:sz="4" w:space="0" w:color="000000"/>
              <w:left w:val="single" w:sz="4" w:space="0" w:color="000000"/>
              <w:bottom w:val="single" w:sz="4" w:space="0" w:color="000000"/>
              <w:right w:val="single" w:sz="4" w:space="0" w:color="000000"/>
            </w:tcBorders>
          </w:tcPr>
          <w:p w14:paraId="01C2875C" w14:textId="77777777" w:rsidR="000C5FD7" w:rsidRPr="00F956E1" w:rsidRDefault="000C5FD7" w:rsidP="009278A1">
            <w:pPr>
              <w:pStyle w:val="TableParagraph"/>
              <w:spacing w:before="2"/>
              <w:jc w:val="center"/>
              <w:rPr>
                <w:rFonts w:ascii="Times New Roman"/>
                <w:sz w:val="14"/>
                <w:szCs w:val="28"/>
              </w:rPr>
            </w:pPr>
          </w:p>
          <w:p w14:paraId="1ECF7910" w14:textId="77777777" w:rsidR="000C5FD7" w:rsidRPr="00F956E1" w:rsidRDefault="000C5FD7" w:rsidP="009278A1">
            <w:pPr>
              <w:pStyle w:val="TableParagraph"/>
              <w:ind w:right="12"/>
              <w:jc w:val="center"/>
              <w:rPr>
                <w:sz w:val="14"/>
                <w:szCs w:val="28"/>
              </w:rPr>
            </w:pPr>
            <w:r w:rsidRPr="00F956E1">
              <w:rPr>
                <w:sz w:val="14"/>
                <w:szCs w:val="28"/>
              </w:rPr>
              <w:t>188,380.00</w:t>
            </w:r>
          </w:p>
        </w:tc>
        <w:tc>
          <w:tcPr>
            <w:tcW w:w="1061" w:type="dxa"/>
            <w:tcBorders>
              <w:top w:val="single" w:sz="4" w:space="0" w:color="000000"/>
              <w:left w:val="single" w:sz="4" w:space="0" w:color="000000"/>
              <w:bottom w:val="single" w:sz="4" w:space="0" w:color="000000"/>
              <w:right w:val="single" w:sz="4" w:space="0" w:color="000000"/>
            </w:tcBorders>
          </w:tcPr>
          <w:p w14:paraId="18642DD7" w14:textId="77777777" w:rsidR="000C5FD7" w:rsidRPr="00F956E1" w:rsidRDefault="000C5FD7" w:rsidP="009278A1">
            <w:pPr>
              <w:pStyle w:val="TableParagraph"/>
              <w:spacing w:before="2"/>
              <w:jc w:val="center"/>
              <w:rPr>
                <w:rFonts w:ascii="Times New Roman"/>
                <w:sz w:val="14"/>
                <w:szCs w:val="28"/>
              </w:rPr>
            </w:pPr>
          </w:p>
          <w:p w14:paraId="563F3F1C" w14:textId="77777777" w:rsidR="000C5FD7" w:rsidRPr="00F956E1" w:rsidRDefault="000C5FD7" w:rsidP="009278A1">
            <w:pPr>
              <w:pStyle w:val="TableParagraph"/>
              <w:ind w:right="12"/>
              <w:jc w:val="center"/>
              <w:rPr>
                <w:sz w:val="14"/>
                <w:szCs w:val="28"/>
              </w:rPr>
            </w:pPr>
            <w:r w:rsidRPr="00F956E1">
              <w:rPr>
                <w:sz w:val="14"/>
                <w:szCs w:val="28"/>
              </w:rPr>
              <w:t>350,220.00</w:t>
            </w:r>
          </w:p>
        </w:tc>
        <w:tc>
          <w:tcPr>
            <w:tcW w:w="969" w:type="dxa"/>
            <w:tcBorders>
              <w:top w:val="single" w:sz="4" w:space="0" w:color="000000"/>
              <w:left w:val="single" w:sz="4" w:space="0" w:color="000000"/>
              <w:bottom w:val="single" w:sz="4" w:space="0" w:color="000000"/>
              <w:right w:val="single" w:sz="4" w:space="0" w:color="000000"/>
            </w:tcBorders>
          </w:tcPr>
          <w:p w14:paraId="5365033E" w14:textId="77777777" w:rsidR="000C5FD7" w:rsidRPr="00F956E1" w:rsidRDefault="000C5FD7" w:rsidP="009278A1">
            <w:pPr>
              <w:pStyle w:val="TableParagraph"/>
              <w:spacing w:before="2"/>
              <w:jc w:val="center"/>
              <w:rPr>
                <w:rFonts w:ascii="Times New Roman"/>
                <w:sz w:val="14"/>
                <w:szCs w:val="28"/>
              </w:rPr>
            </w:pPr>
          </w:p>
          <w:p w14:paraId="653A34D7" w14:textId="77777777" w:rsidR="000C5FD7" w:rsidRPr="00F956E1" w:rsidRDefault="000C5FD7" w:rsidP="009278A1">
            <w:pPr>
              <w:pStyle w:val="TableParagraph"/>
              <w:ind w:right="12"/>
              <w:jc w:val="center"/>
              <w:rPr>
                <w:sz w:val="14"/>
                <w:szCs w:val="28"/>
              </w:rPr>
            </w:pPr>
            <w:r w:rsidRPr="00F956E1">
              <w:rPr>
                <w:sz w:val="14"/>
                <w:szCs w:val="28"/>
              </w:rPr>
              <w:t>214,266.00</w:t>
            </w:r>
          </w:p>
        </w:tc>
        <w:tc>
          <w:tcPr>
            <w:tcW w:w="997" w:type="dxa"/>
            <w:tcBorders>
              <w:top w:val="single" w:sz="4" w:space="0" w:color="000000"/>
              <w:left w:val="single" w:sz="4" w:space="0" w:color="000000"/>
              <w:bottom w:val="single" w:sz="4" w:space="0" w:color="000000"/>
              <w:right w:val="single" w:sz="4" w:space="0" w:color="000000"/>
            </w:tcBorders>
          </w:tcPr>
          <w:p w14:paraId="050A1BB6" w14:textId="77777777" w:rsidR="000C5FD7" w:rsidRPr="00F956E1" w:rsidRDefault="000C5FD7" w:rsidP="009278A1">
            <w:pPr>
              <w:pStyle w:val="TableParagraph"/>
              <w:spacing w:before="2"/>
              <w:jc w:val="center"/>
              <w:rPr>
                <w:rFonts w:ascii="Times New Roman"/>
                <w:sz w:val="14"/>
                <w:szCs w:val="28"/>
              </w:rPr>
            </w:pPr>
          </w:p>
          <w:p w14:paraId="6FD5D567" w14:textId="77777777" w:rsidR="000C5FD7" w:rsidRPr="00F956E1" w:rsidRDefault="000C5FD7" w:rsidP="009278A1">
            <w:pPr>
              <w:pStyle w:val="TableParagraph"/>
              <w:ind w:right="12"/>
              <w:jc w:val="center"/>
              <w:rPr>
                <w:sz w:val="14"/>
                <w:szCs w:val="28"/>
              </w:rPr>
            </w:pPr>
            <w:r w:rsidRPr="00F956E1">
              <w:rPr>
                <w:sz w:val="14"/>
                <w:szCs w:val="28"/>
              </w:rPr>
              <w:t>564,040.00</w:t>
            </w:r>
          </w:p>
        </w:tc>
        <w:tc>
          <w:tcPr>
            <w:tcW w:w="995" w:type="dxa"/>
            <w:tcBorders>
              <w:top w:val="single" w:sz="4" w:space="0" w:color="000000"/>
              <w:left w:val="single" w:sz="4" w:space="0" w:color="000000"/>
              <w:bottom w:val="single" w:sz="4" w:space="0" w:color="000000"/>
              <w:right w:val="single" w:sz="4" w:space="0" w:color="000000"/>
            </w:tcBorders>
          </w:tcPr>
          <w:p w14:paraId="7968CAC6" w14:textId="77777777" w:rsidR="000C5FD7" w:rsidRPr="00F956E1" w:rsidRDefault="000C5FD7" w:rsidP="009278A1">
            <w:pPr>
              <w:pStyle w:val="TableParagraph"/>
              <w:spacing w:before="2"/>
              <w:jc w:val="center"/>
              <w:rPr>
                <w:rFonts w:ascii="Times New Roman"/>
                <w:sz w:val="14"/>
                <w:szCs w:val="28"/>
              </w:rPr>
            </w:pPr>
          </w:p>
          <w:p w14:paraId="4437FF99" w14:textId="77777777" w:rsidR="000C5FD7" w:rsidRPr="00F956E1" w:rsidRDefault="000C5FD7" w:rsidP="009278A1">
            <w:pPr>
              <w:pStyle w:val="TableParagraph"/>
              <w:ind w:right="12"/>
              <w:jc w:val="center"/>
              <w:rPr>
                <w:sz w:val="14"/>
                <w:szCs w:val="28"/>
              </w:rPr>
            </w:pPr>
            <w:r w:rsidRPr="00F956E1">
              <w:rPr>
                <w:sz w:val="14"/>
                <w:szCs w:val="28"/>
              </w:rPr>
              <w:t>70,400.00</w:t>
            </w:r>
          </w:p>
        </w:tc>
        <w:tc>
          <w:tcPr>
            <w:tcW w:w="995" w:type="dxa"/>
            <w:tcBorders>
              <w:top w:val="single" w:sz="4" w:space="0" w:color="000000"/>
              <w:left w:val="single" w:sz="4" w:space="0" w:color="000000"/>
              <w:bottom w:val="single" w:sz="4" w:space="0" w:color="000000"/>
              <w:right w:val="single" w:sz="4" w:space="0" w:color="000000"/>
            </w:tcBorders>
          </w:tcPr>
          <w:p w14:paraId="33555930" w14:textId="77777777" w:rsidR="000C5FD7" w:rsidRPr="00F956E1" w:rsidRDefault="000C5FD7" w:rsidP="009278A1">
            <w:pPr>
              <w:pStyle w:val="TableParagraph"/>
              <w:spacing w:before="2"/>
              <w:jc w:val="center"/>
              <w:rPr>
                <w:rFonts w:ascii="Times New Roman"/>
                <w:sz w:val="14"/>
                <w:szCs w:val="28"/>
              </w:rPr>
            </w:pPr>
          </w:p>
          <w:p w14:paraId="6C4B60A6" w14:textId="77777777" w:rsidR="000C5FD7" w:rsidRPr="00F956E1" w:rsidRDefault="000C5FD7" w:rsidP="009278A1">
            <w:pPr>
              <w:pStyle w:val="TableParagraph"/>
              <w:ind w:right="12"/>
              <w:jc w:val="center"/>
              <w:rPr>
                <w:sz w:val="14"/>
                <w:szCs w:val="28"/>
              </w:rPr>
            </w:pPr>
            <w:r w:rsidRPr="00F956E1">
              <w:rPr>
                <w:sz w:val="14"/>
                <w:szCs w:val="28"/>
              </w:rPr>
              <w:t>40,020.00</w:t>
            </w:r>
          </w:p>
        </w:tc>
        <w:tc>
          <w:tcPr>
            <w:tcW w:w="1157" w:type="dxa"/>
            <w:tcBorders>
              <w:top w:val="single" w:sz="4" w:space="0" w:color="000000"/>
              <w:left w:val="single" w:sz="4" w:space="0" w:color="000000"/>
              <w:bottom w:val="single" w:sz="4" w:space="0" w:color="000000"/>
              <w:right w:val="single" w:sz="4" w:space="0" w:color="000000"/>
            </w:tcBorders>
          </w:tcPr>
          <w:p w14:paraId="22C7B4D2" w14:textId="77777777" w:rsidR="000C5FD7" w:rsidRPr="00F956E1" w:rsidRDefault="000C5FD7" w:rsidP="009278A1">
            <w:pPr>
              <w:pStyle w:val="TableParagraph"/>
              <w:spacing w:before="2"/>
              <w:jc w:val="center"/>
              <w:rPr>
                <w:rFonts w:ascii="Times New Roman"/>
                <w:sz w:val="14"/>
                <w:szCs w:val="28"/>
              </w:rPr>
            </w:pPr>
          </w:p>
          <w:p w14:paraId="6270A125" w14:textId="77777777" w:rsidR="000C5FD7" w:rsidRPr="00F956E1" w:rsidRDefault="000C5FD7" w:rsidP="009278A1">
            <w:pPr>
              <w:pStyle w:val="TableParagraph"/>
              <w:ind w:right="12"/>
              <w:jc w:val="center"/>
              <w:rPr>
                <w:sz w:val="14"/>
                <w:szCs w:val="28"/>
              </w:rPr>
            </w:pPr>
            <w:r w:rsidRPr="00F956E1">
              <w:rPr>
                <w:sz w:val="14"/>
                <w:szCs w:val="28"/>
              </w:rPr>
              <w:t>2,019,266.00</w:t>
            </w:r>
          </w:p>
        </w:tc>
        <w:tc>
          <w:tcPr>
            <w:tcW w:w="748" w:type="dxa"/>
            <w:tcBorders>
              <w:top w:val="single" w:sz="4" w:space="0" w:color="000000"/>
              <w:left w:val="single" w:sz="4" w:space="0" w:color="000000"/>
              <w:bottom w:val="single" w:sz="4" w:space="0" w:color="000000"/>
              <w:right w:val="single" w:sz="4" w:space="0" w:color="000000"/>
            </w:tcBorders>
          </w:tcPr>
          <w:p w14:paraId="15E305E0" w14:textId="77777777" w:rsidR="000C5FD7" w:rsidRPr="00F956E1" w:rsidRDefault="000C5FD7" w:rsidP="009278A1">
            <w:pPr>
              <w:pStyle w:val="TableParagraph"/>
              <w:spacing w:before="2"/>
              <w:jc w:val="center"/>
              <w:rPr>
                <w:rFonts w:ascii="Times New Roman"/>
                <w:sz w:val="14"/>
                <w:szCs w:val="28"/>
              </w:rPr>
            </w:pPr>
          </w:p>
          <w:p w14:paraId="41651866" w14:textId="77777777" w:rsidR="000C5FD7" w:rsidRPr="00F956E1" w:rsidRDefault="000C5FD7" w:rsidP="009278A1">
            <w:pPr>
              <w:pStyle w:val="TableParagraph"/>
              <w:ind w:right="10"/>
              <w:jc w:val="center"/>
              <w:rPr>
                <w:sz w:val="14"/>
                <w:szCs w:val="28"/>
              </w:rPr>
            </w:pPr>
            <w:r w:rsidRPr="00F956E1">
              <w:rPr>
                <w:sz w:val="14"/>
                <w:szCs w:val="28"/>
              </w:rPr>
              <w:t>49.39%</w:t>
            </w:r>
          </w:p>
        </w:tc>
      </w:tr>
      <w:tr w:rsidR="000C5FD7" w:rsidRPr="00F956E1" w14:paraId="37DDCDDA" w14:textId="77777777" w:rsidTr="009278A1">
        <w:trPr>
          <w:gridAfter w:val="1"/>
          <w:wAfter w:w="27" w:type="dxa"/>
          <w:trHeight w:val="260"/>
        </w:trPr>
        <w:tc>
          <w:tcPr>
            <w:tcW w:w="2045" w:type="dxa"/>
            <w:tcBorders>
              <w:top w:val="single" w:sz="4" w:space="0" w:color="000000"/>
              <w:left w:val="single" w:sz="4" w:space="0" w:color="000000"/>
              <w:bottom w:val="single" w:sz="4" w:space="0" w:color="000000"/>
              <w:right w:val="single" w:sz="4" w:space="0" w:color="000000"/>
            </w:tcBorders>
          </w:tcPr>
          <w:p w14:paraId="0454B753" w14:textId="77777777" w:rsidR="000C5FD7" w:rsidRPr="00F956E1" w:rsidRDefault="000C5FD7" w:rsidP="009278A1">
            <w:pPr>
              <w:pStyle w:val="TableParagraph"/>
              <w:spacing w:before="1"/>
              <w:ind w:left="26"/>
              <w:jc w:val="center"/>
              <w:rPr>
                <w:sz w:val="14"/>
                <w:szCs w:val="28"/>
              </w:rPr>
            </w:pPr>
            <w:r w:rsidRPr="00F956E1">
              <w:rPr>
                <w:sz w:val="14"/>
                <w:szCs w:val="28"/>
              </w:rPr>
              <w:t>CERTIFICACIONES MINERAS</w:t>
            </w:r>
          </w:p>
        </w:tc>
        <w:tc>
          <w:tcPr>
            <w:tcW w:w="1092" w:type="dxa"/>
            <w:tcBorders>
              <w:top w:val="single" w:sz="4" w:space="0" w:color="000000"/>
              <w:left w:val="single" w:sz="4" w:space="0" w:color="000000"/>
              <w:bottom w:val="single" w:sz="4" w:space="0" w:color="000000"/>
              <w:right w:val="single" w:sz="4" w:space="0" w:color="000000"/>
            </w:tcBorders>
          </w:tcPr>
          <w:p w14:paraId="41099FC1" w14:textId="77777777" w:rsidR="000C5FD7" w:rsidRPr="00F956E1" w:rsidRDefault="000C5FD7" w:rsidP="009278A1">
            <w:pPr>
              <w:pStyle w:val="TableParagraph"/>
              <w:spacing w:before="1"/>
              <w:ind w:right="11"/>
              <w:jc w:val="center"/>
              <w:rPr>
                <w:sz w:val="14"/>
                <w:szCs w:val="28"/>
              </w:rPr>
            </w:pPr>
            <w:r w:rsidRPr="00F956E1">
              <w:rPr>
                <w:sz w:val="14"/>
                <w:szCs w:val="28"/>
              </w:rPr>
              <w:t>10,000.00</w:t>
            </w:r>
          </w:p>
        </w:tc>
        <w:tc>
          <w:tcPr>
            <w:tcW w:w="969" w:type="dxa"/>
            <w:tcBorders>
              <w:top w:val="single" w:sz="4" w:space="0" w:color="000000"/>
              <w:left w:val="single" w:sz="4" w:space="0" w:color="000000"/>
              <w:bottom w:val="single" w:sz="4" w:space="0" w:color="000000"/>
              <w:right w:val="single" w:sz="4" w:space="0" w:color="000000"/>
            </w:tcBorders>
          </w:tcPr>
          <w:p w14:paraId="29427639" w14:textId="77777777" w:rsidR="000C5FD7" w:rsidRPr="00F956E1" w:rsidRDefault="000C5FD7" w:rsidP="009278A1">
            <w:pPr>
              <w:pStyle w:val="TableParagraph"/>
              <w:spacing w:before="1"/>
              <w:ind w:right="11"/>
              <w:jc w:val="center"/>
              <w:rPr>
                <w:sz w:val="14"/>
                <w:szCs w:val="28"/>
              </w:rPr>
            </w:pPr>
            <w:r w:rsidRPr="00F956E1">
              <w:rPr>
                <w:sz w:val="14"/>
                <w:szCs w:val="28"/>
              </w:rPr>
              <w:t>9,000.00</w:t>
            </w:r>
          </w:p>
        </w:tc>
        <w:tc>
          <w:tcPr>
            <w:tcW w:w="972" w:type="dxa"/>
            <w:tcBorders>
              <w:top w:val="single" w:sz="4" w:space="0" w:color="000000"/>
              <w:left w:val="single" w:sz="4" w:space="0" w:color="000000"/>
              <w:bottom w:val="single" w:sz="4" w:space="0" w:color="000000"/>
              <w:right w:val="single" w:sz="4" w:space="0" w:color="000000"/>
            </w:tcBorders>
          </w:tcPr>
          <w:p w14:paraId="75BE2AA4" w14:textId="77777777" w:rsidR="000C5FD7" w:rsidRPr="00F956E1" w:rsidRDefault="000C5FD7" w:rsidP="009278A1">
            <w:pPr>
              <w:pStyle w:val="TableParagraph"/>
              <w:spacing w:before="1"/>
              <w:ind w:right="12"/>
              <w:jc w:val="center"/>
              <w:rPr>
                <w:sz w:val="14"/>
                <w:szCs w:val="28"/>
              </w:rPr>
            </w:pPr>
            <w:r w:rsidRPr="00F956E1">
              <w:rPr>
                <w:sz w:val="14"/>
                <w:szCs w:val="28"/>
              </w:rPr>
              <w:t>18,000.00</w:t>
            </w:r>
          </w:p>
        </w:tc>
        <w:tc>
          <w:tcPr>
            <w:tcW w:w="969" w:type="dxa"/>
            <w:tcBorders>
              <w:top w:val="single" w:sz="4" w:space="0" w:color="000000"/>
              <w:left w:val="single" w:sz="4" w:space="0" w:color="000000"/>
              <w:bottom w:val="single" w:sz="4" w:space="0" w:color="000000"/>
              <w:right w:val="single" w:sz="4" w:space="0" w:color="000000"/>
            </w:tcBorders>
          </w:tcPr>
          <w:p w14:paraId="1B76CFCA" w14:textId="77777777" w:rsidR="000C5FD7" w:rsidRPr="00F956E1" w:rsidRDefault="000C5FD7" w:rsidP="009278A1">
            <w:pPr>
              <w:pStyle w:val="TableParagraph"/>
              <w:spacing w:before="1"/>
              <w:ind w:right="12"/>
              <w:jc w:val="center"/>
              <w:rPr>
                <w:sz w:val="14"/>
                <w:szCs w:val="28"/>
              </w:rPr>
            </w:pPr>
            <w:r w:rsidRPr="00F956E1">
              <w:rPr>
                <w:sz w:val="14"/>
                <w:szCs w:val="28"/>
              </w:rPr>
              <w:t>10,000.00</w:t>
            </w:r>
          </w:p>
        </w:tc>
        <w:tc>
          <w:tcPr>
            <w:tcW w:w="969" w:type="dxa"/>
            <w:tcBorders>
              <w:top w:val="single" w:sz="4" w:space="0" w:color="000000"/>
              <w:left w:val="single" w:sz="4" w:space="0" w:color="000000"/>
              <w:bottom w:val="single" w:sz="4" w:space="0" w:color="000000"/>
              <w:right w:val="single" w:sz="4" w:space="0" w:color="000000"/>
            </w:tcBorders>
          </w:tcPr>
          <w:p w14:paraId="380E35C0" w14:textId="77777777" w:rsidR="000C5FD7" w:rsidRPr="00F956E1" w:rsidRDefault="000C5FD7" w:rsidP="009278A1">
            <w:pPr>
              <w:pStyle w:val="TableParagraph"/>
              <w:spacing w:before="1"/>
              <w:ind w:right="12"/>
              <w:jc w:val="center"/>
              <w:rPr>
                <w:sz w:val="14"/>
                <w:szCs w:val="28"/>
              </w:rPr>
            </w:pPr>
            <w:r w:rsidRPr="00F956E1">
              <w:rPr>
                <w:sz w:val="14"/>
                <w:szCs w:val="28"/>
              </w:rPr>
              <w:t>12,000.00</w:t>
            </w:r>
          </w:p>
        </w:tc>
        <w:tc>
          <w:tcPr>
            <w:tcW w:w="969" w:type="dxa"/>
            <w:tcBorders>
              <w:top w:val="single" w:sz="4" w:space="0" w:color="000000"/>
              <w:left w:val="single" w:sz="4" w:space="0" w:color="000000"/>
              <w:bottom w:val="single" w:sz="4" w:space="0" w:color="000000"/>
              <w:right w:val="single" w:sz="4" w:space="0" w:color="000000"/>
            </w:tcBorders>
          </w:tcPr>
          <w:p w14:paraId="1430D787" w14:textId="77777777" w:rsidR="000C5FD7" w:rsidRPr="00F956E1" w:rsidRDefault="000C5FD7" w:rsidP="009278A1">
            <w:pPr>
              <w:pStyle w:val="TableParagraph"/>
              <w:spacing w:before="1"/>
              <w:ind w:right="12"/>
              <w:jc w:val="center"/>
              <w:rPr>
                <w:sz w:val="14"/>
                <w:szCs w:val="28"/>
              </w:rPr>
            </w:pPr>
            <w:r w:rsidRPr="00F956E1">
              <w:rPr>
                <w:sz w:val="14"/>
                <w:szCs w:val="28"/>
              </w:rPr>
              <w:t>11,000.00</w:t>
            </w:r>
          </w:p>
        </w:tc>
        <w:tc>
          <w:tcPr>
            <w:tcW w:w="1061" w:type="dxa"/>
            <w:tcBorders>
              <w:top w:val="single" w:sz="4" w:space="0" w:color="000000"/>
              <w:left w:val="single" w:sz="4" w:space="0" w:color="000000"/>
              <w:bottom w:val="single" w:sz="4" w:space="0" w:color="000000"/>
              <w:right w:val="single" w:sz="4" w:space="0" w:color="000000"/>
            </w:tcBorders>
          </w:tcPr>
          <w:p w14:paraId="30C9022D" w14:textId="77777777" w:rsidR="000C5FD7" w:rsidRPr="00F956E1" w:rsidRDefault="000C5FD7" w:rsidP="009278A1">
            <w:pPr>
              <w:pStyle w:val="TableParagraph"/>
              <w:spacing w:before="1"/>
              <w:ind w:right="12"/>
              <w:jc w:val="center"/>
              <w:rPr>
                <w:sz w:val="14"/>
                <w:szCs w:val="28"/>
              </w:rPr>
            </w:pPr>
            <w:r w:rsidRPr="00F956E1">
              <w:rPr>
                <w:sz w:val="14"/>
                <w:szCs w:val="28"/>
              </w:rPr>
              <w:t>7,000.00</w:t>
            </w:r>
          </w:p>
        </w:tc>
        <w:tc>
          <w:tcPr>
            <w:tcW w:w="969" w:type="dxa"/>
            <w:tcBorders>
              <w:top w:val="single" w:sz="4" w:space="0" w:color="000000"/>
              <w:left w:val="single" w:sz="4" w:space="0" w:color="000000"/>
              <w:bottom w:val="single" w:sz="4" w:space="0" w:color="000000"/>
              <w:right w:val="single" w:sz="4" w:space="0" w:color="000000"/>
            </w:tcBorders>
          </w:tcPr>
          <w:p w14:paraId="2A6551AA" w14:textId="77777777" w:rsidR="000C5FD7" w:rsidRPr="00F956E1" w:rsidRDefault="000C5FD7" w:rsidP="009278A1">
            <w:pPr>
              <w:pStyle w:val="TableParagraph"/>
              <w:spacing w:before="1"/>
              <w:ind w:right="12"/>
              <w:jc w:val="center"/>
              <w:rPr>
                <w:sz w:val="14"/>
                <w:szCs w:val="28"/>
              </w:rPr>
            </w:pPr>
            <w:r w:rsidRPr="00F956E1">
              <w:rPr>
                <w:sz w:val="14"/>
                <w:szCs w:val="28"/>
              </w:rPr>
              <w:t>13,000.00</w:t>
            </w:r>
          </w:p>
        </w:tc>
        <w:tc>
          <w:tcPr>
            <w:tcW w:w="997" w:type="dxa"/>
            <w:tcBorders>
              <w:top w:val="single" w:sz="4" w:space="0" w:color="000000"/>
              <w:left w:val="single" w:sz="4" w:space="0" w:color="000000"/>
              <w:bottom w:val="single" w:sz="4" w:space="0" w:color="000000"/>
              <w:right w:val="single" w:sz="4" w:space="0" w:color="000000"/>
            </w:tcBorders>
          </w:tcPr>
          <w:p w14:paraId="0BFAAE05" w14:textId="77777777" w:rsidR="000C5FD7" w:rsidRPr="00F956E1" w:rsidRDefault="000C5FD7" w:rsidP="009278A1">
            <w:pPr>
              <w:pStyle w:val="TableParagraph"/>
              <w:spacing w:before="1"/>
              <w:ind w:right="12"/>
              <w:jc w:val="center"/>
              <w:rPr>
                <w:sz w:val="14"/>
                <w:szCs w:val="28"/>
              </w:rPr>
            </w:pPr>
            <w:r w:rsidRPr="00F956E1">
              <w:rPr>
                <w:sz w:val="14"/>
                <w:szCs w:val="28"/>
              </w:rPr>
              <w:t>12,000.00</w:t>
            </w:r>
          </w:p>
        </w:tc>
        <w:tc>
          <w:tcPr>
            <w:tcW w:w="995" w:type="dxa"/>
            <w:tcBorders>
              <w:top w:val="single" w:sz="4" w:space="0" w:color="000000"/>
              <w:left w:val="single" w:sz="4" w:space="0" w:color="000000"/>
              <w:bottom w:val="single" w:sz="4" w:space="0" w:color="000000"/>
              <w:right w:val="single" w:sz="4" w:space="0" w:color="000000"/>
            </w:tcBorders>
          </w:tcPr>
          <w:p w14:paraId="2AF29F54" w14:textId="77777777" w:rsidR="000C5FD7" w:rsidRPr="00F956E1" w:rsidRDefault="000C5FD7" w:rsidP="009278A1">
            <w:pPr>
              <w:pStyle w:val="TableParagraph"/>
              <w:spacing w:before="1"/>
              <w:ind w:right="12"/>
              <w:jc w:val="center"/>
              <w:rPr>
                <w:sz w:val="14"/>
                <w:szCs w:val="28"/>
              </w:rPr>
            </w:pPr>
            <w:r w:rsidRPr="00F956E1">
              <w:rPr>
                <w:sz w:val="14"/>
                <w:szCs w:val="28"/>
              </w:rPr>
              <w:t>21,000.00</w:t>
            </w:r>
          </w:p>
        </w:tc>
        <w:tc>
          <w:tcPr>
            <w:tcW w:w="995" w:type="dxa"/>
            <w:tcBorders>
              <w:top w:val="single" w:sz="4" w:space="0" w:color="000000"/>
              <w:left w:val="single" w:sz="4" w:space="0" w:color="000000"/>
              <w:bottom w:val="single" w:sz="4" w:space="0" w:color="000000"/>
              <w:right w:val="single" w:sz="4" w:space="0" w:color="000000"/>
            </w:tcBorders>
          </w:tcPr>
          <w:p w14:paraId="38D7251E" w14:textId="77777777" w:rsidR="000C5FD7" w:rsidRPr="00F956E1" w:rsidRDefault="000C5FD7" w:rsidP="009278A1">
            <w:pPr>
              <w:pStyle w:val="TableParagraph"/>
              <w:spacing w:before="1"/>
              <w:ind w:right="12"/>
              <w:jc w:val="center"/>
              <w:rPr>
                <w:sz w:val="14"/>
                <w:szCs w:val="28"/>
              </w:rPr>
            </w:pPr>
            <w:r w:rsidRPr="00F956E1">
              <w:rPr>
                <w:sz w:val="14"/>
                <w:szCs w:val="28"/>
              </w:rPr>
              <w:t>19,000.00</w:t>
            </w:r>
          </w:p>
        </w:tc>
        <w:tc>
          <w:tcPr>
            <w:tcW w:w="1157" w:type="dxa"/>
            <w:tcBorders>
              <w:top w:val="single" w:sz="4" w:space="0" w:color="000000"/>
              <w:left w:val="single" w:sz="4" w:space="0" w:color="000000"/>
              <w:bottom w:val="single" w:sz="4" w:space="0" w:color="000000"/>
              <w:right w:val="single" w:sz="4" w:space="0" w:color="000000"/>
            </w:tcBorders>
          </w:tcPr>
          <w:p w14:paraId="30B7D44E" w14:textId="77777777" w:rsidR="000C5FD7" w:rsidRPr="00F956E1" w:rsidRDefault="000C5FD7" w:rsidP="009278A1">
            <w:pPr>
              <w:pStyle w:val="TableParagraph"/>
              <w:spacing w:before="1"/>
              <w:ind w:right="12"/>
              <w:jc w:val="center"/>
              <w:rPr>
                <w:sz w:val="14"/>
                <w:szCs w:val="28"/>
              </w:rPr>
            </w:pPr>
            <w:r w:rsidRPr="00F956E1">
              <w:rPr>
                <w:sz w:val="14"/>
                <w:szCs w:val="28"/>
              </w:rPr>
              <w:t>142,000.00</w:t>
            </w:r>
          </w:p>
        </w:tc>
        <w:tc>
          <w:tcPr>
            <w:tcW w:w="748" w:type="dxa"/>
            <w:tcBorders>
              <w:top w:val="single" w:sz="4" w:space="0" w:color="000000"/>
              <w:left w:val="single" w:sz="4" w:space="0" w:color="000000"/>
              <w:bottom w:val="single" w:sz="4" w:space="0" w:color="000000"/>
              <w:right w:val="single" w:sz="4" w:space="0" w:color="000000"/>
            </w:tcBorders>
          </w:tcPr>
          <w:p w14:paraId="1758771A" w14:textId="77777777" w:rsidR="000C5FD7" w:rsidRPr="00F956E1" w:rsidRDefault="000C5FD7" w:rsidP="009278A1">
            <w:pPr>
              <w:pStyle w:val="TableParagraph"/>
              <w:spacing w:before="1"/>
              <w:ind w:right="10"/>
              <w:jc w:val="center"/>
              <w:rPr>
                <w:sz w:val="14"/>
                <w:szCs w:val="28"/>
              </w:rPr>
            </w:pPr>
            <w:r w:rsidRPr="00F956E1">
              <w:rPr>
                <w:sz w:val="14"/>
                <w:szCs w:val="28"/>
              </w:rPr>
              <w:t>3.47%</w:t>
            </w:r>
          </w:p>
        </w:tc>
      </w:tr>
      <w:tr w:rsidR="000C5FD7" w:rsidRPr="00F956E1" w14:paraId="7048111B" w14:textId="77777777" w:rsidTr="009278A1">
        <w:trPr>
          <w:gridAfter w:val="1"/>
          <w:wAfter w:w="27" w:type="dxa"/>
          <w:trHeight w:val="260"/>
        </w:trPr>
        <w:tc>
          <w:tcPr>
            <w:tcW w:w="2045" w:type="dxa"/>
            <w:tcBorders>
              <w:top w:val="single" w:sz="4" w:space="0" w:color="000000"/>
              <w:left w:val="single" w:sz="4" w:space="0" w:color="000000"/>
              <w:bottom w:val="single" w:sz="4" w:space="0" w:color="000000"/>
              <w:right w:val="single" w:sz="4" w:space="0" w:color="000000"/>
            </w:tcBorders>
          </w:tcPr>
          <w:p w14:paraId="532F00E1" w14:textId="77777777" w:rsidR="000C5FD7" w:rsidRPr="00F956E1" w:rsidRDefault="000C5FD7" w:rsidP="009278A1">
            <w:pPr>
              <w:pStyle w:val="TableParagraph"/>
              <w:spacing w:before="1"/>
              <w:ind w:left="26"/>
              <w:jc w:val="center"/>
              <w:rPr>
                <w:sz w:val="14"/>
                <w:szCs w:val="28"/>
              </w:rPr>
            </w:pPr>
            <w:r w:rsidRPr="00F956E1">
              <w:rPr>
                <w:sz w:val="14"/>
                <w:szCs w:val="28"/>
              </w:rPr>
              <w:t>FOTOCOPIAS</w:t>
            </w:r>
          </w:p>
        </w:tc>
        <w:tc>
          <w:tcPr>
            <w:tcW w:w="1092" w:type="dxa"/>
            <w:tcBorders>
              <w:top w:val="single" w:sz="4" w:space="0" w:color="000000"/>
              <w:left w:val="single" w:sz="4" w:space="0" w:color="000000"/>
              <w:bottom w:val="single" w:sz="4" w:space="0" w:color="000000"/>
              <w:right w:val="single" w:sz="4" w:space="0" w:color="000000"/>
            </w:tcBorders>
          </w:tcPr>
          <w:p w14:paraId="4D41AC07" w14:textId="77777777" w:rsidR="000C5FD7" w:rsidRPr="00F956E1" w:rsidRDefault="000C5FD7" w:rsidP="009278A1">
            <w:pPr>
              <w:pStyle w:val="TableParagraph"/>
              <w:spacing w:before="1"/>
              <w:ind w:right="10"/>
              <w:jc w:val="center"/>
              <w:rPr>
                <w:sz w:val="14"/>
                <w:szCs w:val="28"/>
              </w:rPr>
            </w:pPr>
            <w:r w:rsidRPr="00F956E1">
              <w:rPr>
                <w:sz w:val="14"/>
                <w:szCs w:val="28"/>
              </w:rPr>
              <w:t>0.00</w:t>
            </w:r>
          </w:p>
        </w:tc>
        <w:tc>
          <w:tcPr>
            <w:tcW w:w="969" w:type="dxa"/>
            <w:tcBorders>
              <w:top w:val="single" w:sz="4" w:space="0" w:color="000000"/>
              <w:left w:val="single" w:sz="4" w:space="0" w:color="000000"/>
              <w:bottom w:val="single" w:sz="4" w:space="0" w:color="000000"/>
              <w:right w:val="single" w:sz="4" w:space="0" w:color="000000"/>
            </w:tcBorders>
          </w:tcPr>
          <w:p w14:paraId="6B715EC8" w14:textId="77777777" w:rsidR="000C5FD7" w:rsidRPr="00F956E1" w:rsidRDefault="000C5FD7" w:rsidP="009278A1">
            <w:pPr>
              <w:pStyle w:val="TableParagraph"/>
              <w:spacing w:before="1"/>
              <w:ind w:right="10"/>
              <w:jc w:val="center"/>
              <w:rPr>
                <w:sz w:val="14"/>
                <w:szCs w:val="28"/>
              </w:rPr>
            </w:pPr>
            <w:r w:rsidRPr="00F956E1">
              <w:rPr>
                <w:sz w:val="14"/>
                <w:szCs w:val="28"/>
              </w:rPr>
              <w:t>0.00</w:t>
            </w:r>
          </w:p>
        </w:tc>
        <w:tc>
          <w:tcPr>
            <w:tcW w:w="972" w:type="dxa"/>
            <w:tcBorders>
              <w:top w:val="single" w:sz="4" w:space="0" w:color="000000"/>
              <w:left w:val="single" w:sz="4" w:space="0" w:color="000000"/>
              <w:bottom w:val="single" w:sz="4" w:space="0" w:color="000000"/>
              <w:right w:val="single" w:sz="4" w:space="0" w:color="000000"/>
            </w:tcBorders>
          </w:tcPr>
          <w:p w14:paraId="774E217A" w14:textId="77777777" w:rsidR="000C5FD7" w:rsidRPr="00F956E1" w:rsidRDefault="000C5FD7" w:rsidP="009278A1">
            <w:pPr>
              <w:pStyle w:val="TableParagraph"/>
              <w:spacing w:before="1"/>
              <w:ind w:right="11"/>
              <w:jc w:val="center"/>
              <w:rPr>
                <w:sz w:val="14"/>
                <w:szCs w:val="28"/>
              </w:rPr>
            </w:pPr>
            <w:r w:rsidRPr="00F956E1">
              <w:rPr>
                <w:sz w:val="14"/>
                <w:szCs w:val="28"/>
              </w:rPr>
              <w:t>0.00</w:t>
            </w:r>
          </w:p>
        </w:tc>
        <w:tc>
          <w:tcPr>
            <w:tcW w:w="969" w:type="dxa"/>
            <w:tcBorders>
              <w:top w:val="single" w:sz="4" w:space="0" w:color="000000"/>
              <w:left w:val="single" w:sz="4" w:space="0" w:color="000000"/>
              <w:bottom w:val="single" w:sz="4" w:space="0" w:color="000000"/>
              <w:right w:val="single" w:sz="4" w:space="0" w:color="000000"/>
            </w:tcBorders>
          </w:tcPr>
          <w:p w14:paraId="0B674B39" w14:textId="77777777" w:rsidR="000C5FD7" w:rsidRPr="00F956E1" w:rsidRDefault="000C5FD7" w:rsidP="009278A1">
            <w:pPr>
              <w:pStyle w:val="TableParagraph"/>
              <w:spacing w:before="1"/>
              <w:ind w:right="11"/>
              <w:jc w:val="center"/>
              <w:rPr>
                <w:sz w:val="14"/>
                <w:szCs w:val="28"/>
              </w:rPr>
            </w:pPr>
            <w:r w:rsidRPr="00F956E1">
              <w:rPr>
                <w:sz w:val="14"/>
                <w:szCs w:val="28"/>
              </w:rPr>
              <w:t>0.00</w:t>
            </w:r>
          </w:p>
        </w:tc>
        <w:tc>
          <w:tcPr>
            <w:tcW w:w="969" w:type="dxa"/>
            <w:tcBorders>
              <w:top w:val="single" w:sz="4" w:space="0" w:color="000000"/>
              <w:left w:val="single" w:sz="4" w:space="0" w:color="000000"/>
              <w:bottom w:val="single" w:sz="4" w:space="0" w:color="000000"/>
              <w:right w:val="single" w:sz="4" w:space="0" w:color="000000"/>
            </w:tcBorders>
          </w:tcPr>
          <w:p w14:paraId="14BD6D9A" w14:textId="77777777" w:rsidR="000C5FD7" w:rsidRPr="00F956E1" w:rsidRDefault="000C5FD7" w:rsidP="009278A1">
            <w:pPr>
              <w:pStyle w:val="TableParagraph"/>
              <w:spacing w:before="1"/>
              <w:ind w:right="12"/>
              <w:jc w:val="center"/>
              <w:rPr>
                <w:sz w:val="14"/>
                <w:szCs w:val="28"/>
              </w:rPr>
            </w:pPr>
            <w:r w:rsidRPr="00F956E1">
              <w:rPr>
                <w:sz w:val="14"/>
                <w:szCs w:val="28"/>
              </w:rPr>
              <w:t>2,110.00</w:t>
            </w:r>
          </w:p>
        </w:tc>
        <w:tc>
          <w:tcPr>
            <w:tcW w:w="969" w:type="dxa"/>
            <w:tcBorders>
              <w:top w:val="single" w:sz="4" w:space="0" w:color="000000"/>
              <w:left w:val="single" w:sz="4" w:space="0" w:color="000000"/>
              <w:bottom w:val="single" w:sz="4" w:space="0" w:color="000000"/>
              <w:right w:val="single" w:sz="4" w:space="0" w:color="000000"/>
            </w:tcBorders>
          </w:tcPr>
          <w:p w14:paraId="422260A5" w14:textId="77777777" w:rsidR="000C5FD7" w:rsidRPr="00F956E1" w:rsidRDefault="000C5FD7" w:rsidP="009278A1">
            <w:pPr>
              <w:pStyle w:val="TableParagraph"/>
              <w:spacing w:before="1"/>
              <w:ind w:right="12"/>
              <w:jc w:val="center"/>
              <w:rPr>
                <w:sz w:val="14"/>
                <w:szCs w:val="28"/>
              </w:rPr>
            </w:pPr>
            <w:r w:rsidRPr="00F956E1">
              <w:rPr>
                <w:sz w:val="14"/>
                <w:szCs w:val="28"/>
              </w:rPr>
              <w:t>3,500.00</w:t>
            </w:r>
          </w:p>
        </w:tc>
        <w:tc>
          <w:tcPr>
            <w:tcW w:w="1061" w:type="dxa"/>
            <w:tcBorders>
              <w:top w:val="single" w:sz="4" w:space="0" w:color="000000"/>
              <w:left w:val="single" w:sz="4" w:space="0" w:color="000000"/>
              <w:bottom w:val="single" w:sz="4" w:space="0" w:color="000000"/>
              <w:right w:val="single" w:sz="4" w:space="0" w:color="000000"/>
            </w:tcBorders>
          </w:tcPr>
          <w:p w14:paraId="3BE28085" w14:textId="77777777" w:rsidR="000C5FD7" w:rsidRPr="00F956E1" w:rsidRDefault="000C5FD7" w:rsidP="009278A1">
            <w:pPr>
              <w:pStyle w:val="TableParagraph"/>
              <w:spacing w:before="1"/>
              <w:ind w:right="11"/>
              <w:jc w:val="center"/>
              <w:rPr>
                <w:sz w:val="14"/>
                <w:szCs w:val="28"/>
              </w:rPr>
            </w:pPr>
            <w:r w:rsidRPr="00F956E1">
              <w:rPr>
                <w:sz w:val="14"/>
                <w:szCs w:val="28"/>
              </w:rPr>
              <w:t>0.00</w:t>
            </w:r>
          </w:p>
        </w:tc>
        <w:tc>
          <w:tcPr>
            <w:tcW w:w="969" w:type="dxa"/>
            <w:tcBorders>
              <w:top w:val="single" w:sz="4" w:space="0" w:color="000000"/>
              <w:left w:val="single" w:sz="4" w:space="0" w:color="000000"/>
              <w:bottom w:val="single" w:sz="4" w:space="0" w:color="000000"/>
              <w:right w:val="single" w:sz="4" w:space="0" w:color="000000"/>
            </w:tcBorders>
          </w:tcPr>
          <w:p w14:paraId="7B693B57" w14:textId="77777777" w:rsidR="000C5FD7" w:rsidRPr="00F956E1" w:rsidRDefault="000C5FD7" w:rsidP="009278A1">
            <w:pPr>
              <w:pStyle w:val="TableParagraph"/>
              <w:spacing w:before="1"/>
              <w:ind w:right="11"/>
              <w:jc w:val="center"/>
              <w:rPr>
                <w:sz w:val="14"/>
                <w:szCs w:val="28"/>
              </w:rPr>
            </w:pPr>
            <w:r w:rsidRPr="00F956E1">
              <w:rPr>
                <w:sz w:val="14"/>
                <w:szCs w:val="28"/>
              </w:rPr>
              <w:t>0.00</w:t>
            </w:r>
          </w:p>
        </w:tc>
        <w:tc>
          <w:tcPr>
            <w:tcW w:w="997" w:type="dxa"/>
            <w:tcBorders>
              <w:top w:val="single" w:sz="4" w:space="0" w:color="000000"/>
              <w:left w:val="single" w:sz="4" w:space="0" w:color="000000"/>
              <w:bottom w:val="single" w:sz="4" w:space="0" w:color="000000"/>
              <w:right w:val="single" w:sz="4" w:space="0" w:color="000000"/>
            </w:tcBorders>
          </w:tcPr>
          <w:p w14:paraId="0F166E52" w14:textId="77777777" w:rsidR="000C5FD7" w:rsidRPr="00F956E1" w:rsidRDefault="000C5FD7" w:rsidP="009278A1">
            <w:pPr>
              <w:pStyle w:val="TableParagraph"/>
              <w:spacing w:before="1"/>
              <w:ind w:right="12"/>
              <w:jc w:val="center"/>
              <w:rPr>
                <w:sz w:val="14"/>
                <w:szCs w:val="28"/>
              </w:rPr>
            </w:pPr>
            <w:r w:rsidRPr="00F956E1">
              <w:rPr>
                <w:sz w:val="14"/>
                <w:szCs w:val="28"/>
              </w:rPr>
              <w:t>0.00</w:t>
            </w:r>
          </w:p>
        </w:tc>
        <w:tc>
          <w:tcPr>
            <w:tcW w:w="995" w:type="dxa"/>
            <w:tcBorders>
              <w:top w:val="single" w:sz="4" w:space="0" w:color="000000"/>
              <w:left w:val="single" w:sz="4" w:space="0" w:color="000000"/>
              <w:bottom w:val="single" w:sz="4" w:space="0" w:color="000000"/>
              <w:right w:val="single" w:sz="4" w:space="0" w:color="000000"/>
            </w:tcBorders>
          </w:tcPr>
          <w:p w14:paraId="6A93010D" w14:textId="77777777" w:rsidR="000C5FD7" w:rsidRPr="00F956E1" w:rsidRDefault="000C5FD7" w:rsidP="009278A1">
            <w:pPr>
              <w:pStyle w:val="TableParagraph"/>
              <w:jc w:val="center"/>
              <w:rPr>
                <w:rFonts w:ascii="Times New Roman"/>
                <w:sz w:val="14"/>
                <w:szCs w:val="28"/>
              </w:rPr>
            </w:pPr>
          </w:p>
        </w:tc>
        <w:tc>
          <w:tcPr>
            <w:tcW w:w="995" w:type="dxa"/>
            <w:tcBorders>
              <w:top w:val="single" w:sz="4" w:space="0" w:color="000000"/>
              <w:left w:val="single" w:sz="4" w:space="0" w:color="000000"/>
              <w:bottom w:val="single" w:sz="4" w:space="0" w:color="000000"/>
              <w:right w:val="single" w:sz="4" w:space="0" w:color="000000"/>
            </w:tcBorders>
          </w:tcPr>
          <w:p w14:paraId="249C3195" w14:textId="77777777" w:rsidR="000C5FD7" w:rsidRPr="00F956E1" w:rsidRDefault="000C5FD7" w:rsidP="009278A1">
            <w:pPr>
              <w:pStyle w:val="TableParagraph"/>
              <w:spacing w:before="1"/>
              <w:ind w:right="12"/>
              <w:jc w:val="center"/>
              <w:rPr>
                <w:sz w:val="14"/>
                <w:szCs w:val="28"/>
              </w:rPr>
            </w:pPr>
            <w:r w:rsidRPr="00F956E1">
              <w:rPr>
                <w:sz w:val="14"/>
                <w:szCs w:val="28"/>
              </w:rPr>
              <w:t>0.00</w:t>
            </w:r>
          </w:p>
        </w:tc>
        <w:tc>
          <w:tcPr>
            <w:tcW w:w="1157" w:type="dxa"/>
            <w:tcBorders>
              <w:top w:val="single" w:sz="4" w:space="0" w:color="000000"/>
              <w:left w:val="single" w:sz="4" w:space="0" w:color="000000"/>
              <w:bottom w:val="single" w:sz="4" w:space="0" w:color="000000"/>
              <w:right w:val="single" w:sz="4" w:space="0" w:color="000000"/>
            </w:tcBorders>
          </w:tcPr>
          <w:p w14:paraId="1726DD26" w14:textId="77777777" w:rsidR="000C5FD7" w:rsidRPr="00F956E1" w:rsidRDefault="000C5FD7" w:rsidP="009278A1">
            <w:pPr>
              <w:pStyle w:val="TableParagraph"/>
              <w:spacing w:before="1"/>
              <w:ind w:right="12"/>
              <w:jc w:val="center"/>
              <w:rPr>
                <w:sz w:val="14"/>
                <w:szCs w:val="28"/>
              </w:rPr>
            </w:pPr>
            <w:r w:rsidRPr="00F956E1">
              <w:rPr>
                <w:sz w:val="14"/>
                <w:szCs w:val="28"/>
              </w:rPr>
              <w:t>5,610.00</w:t>
            </w:r>
          </w:p>
        </w:tc>
        <w:tc>
          <w:tcPr>
            <w:tcW w:w="748" w:type="dxa"/>
            <w:tcBorders>
              <w:top w:val="single" w:sz="4" w:space="0" w:color="000000"/>
              <w:left w:val="single" w:sz="4" w:space="0" w:color="000000"/>
              <w:bottom w:val="single" w:sz="4" w:space="0" w:color="000000"/>
              <w:right w:val="single" w:sz="4" w:space="0" w:color="000000"/>
            </w:tcBorders>
          </w:tcPr>
          <w:p w14:paraId="48FEC13D" w14:textId="77777777" w:rsidR="000C5FD7" w:rsidRPr="00F956E1" w:rsidRDefault="000C5FD7" w:rsidP="009278A1">
            <w:pPr>
              <w:pStyle w:val="TableParagraph"/>
              <w:spacing w:before="1"/>
              <w:ind w:right="10"/>
              <w:jc w:val="center"/>
              <w:rPr>
                <w:sz w:val="14"/>
                <w:szCs w:val="28"/>
              </w:rPr>
            </w:pPr>
            <w:r w:rsidRPr="00F956E1">
              <w:rPr>
                <w:sz w:val="14"/>
                <w:szCs w:val="28"/>
              </w:rPr>
              <w:t>0.14%</w:t>
            </w:r>
          </w:p>
        </w:tc>
      </w:tr>
      <w:tr w:rsidR="000C5FD7" w:rsidRPr="00F956E1" w14:paraId="39779821" w14:textId="77777777" w:rsidTr="009278A1">
        <w:trPr>
          <w:gridAfter w:val="1"/>
          <w:wAfter w:w="27" w:type="dxa"/>
          <w:trHeight w:val="262"/>
        </w:trPr>
        <w:tc>
          <w:tcPr>
            <w:tcW w:w="2045" w:type="dxa"/>
            <w:tcBorders>
              <w:top w:val="single" w:sz="4" w:space="0" w:color="000000"/>
              <w:left w:val="single" w:sz="4" w:space="0" w:color="000000"/>
              <w:bottom w:val="single" w:sz="4" w:space="0" w:color="000000"/>
              <w:right w:val="single" w:sz="4" w:space="0" w:color="000000"/>
            </w:tcBorders>
          </w:tcPr>
          <w:p w14:paraId="17C531BF" w14:textId="77777777" w:rsidR="000C5FD7" w:rsidRPr="00F956E1" w:rsidRDefault="000C5FD7" w:rsidP="009278A1">
            <w:pPr>
              <w:pStyle w:val="TableParagraph"/>
              <w:spacing w:before="2"/>
              <w:ind w:left="26"/>
              <w:jc w:val="center"/>
              <w:rPr>
                <w:sz w:val="14"/>
                <w:szCs w:val="28"/>
              </w:rPr>
            </w:pPr>
            <w:r w:rsidRPr="00F956E1">
              <w:rPr>
                <w:sz w:val="14"/>
                <w:szCs w:val="28"/>
              </w:rPr>
              <w:t>VENTA DE MAPAS GEOLOGICOS</w:t>
            </w:r>
          </w:p>
        </w:tc>
        <w:tc>
          <w:tcPr>
            <w:tcW w:w="1092" w:type="dxa"/>
            <w:tcBorders>
              <w:top w:val="single" w:sz="4" w:space="0" w:color="000000"/>
              <w:left w:val="single" w:sz="4" w:space="0" w:color="000000"/>
              <w:bottom w:val="single" w:sz="4" w:space="0" w:color="000000"/>
              <w:right w:val="single" w:sz="4" w:space="0" w:color="000000"/>
            </w:tcBorders>
          </w:tcPr>
          <w:p w14:paraId="03122676" w14:textId="77777777" w:rsidR="000C5FD7" w:rsidRPr="00F956E1" w:rsidRDefault="000C5FD7" w:rsidP="009278A1">
            <w:pPr>
              <w:pStyle w:val="TableParagraph"/>
              <w:spacing w:before="2"/>
              <w:ind w:right="10"/>
              <w:jc w:val="center"/>
              <w:rPr>
                <w:sz w:val="14"/>
                <w:szCs w:val="28"/>
              </w:rPr>
            </w:pPr>
            <w:r w:rsidRPr="00F956E1">
              <w:rPr>
                <w:sz w:val="14"/>
                <w:szCs w:val="28"/>
              </w:rPr>
              <w:t>0.00</w:t>
            </w:r>
          </w:p>
        </w:tc>
        <w:tc>
          <w:tcPr>
            <w:tcW w:w="969" w:type="dxa"/>
            <w:tcBorders>
              <w:top w:val="single" w:sz="4" w:space="0" w:color="000000"/>
              <w:left w:val="single" w:sz="4" w:space="0" w:color="000000"/>
              <w:bottom w:val="single" w:sz="4" w:space="0" w:color="000000"/>
              <w:right w:val="single" w:sz="4" w:space="0" w:color="000000"/>
            </w:tcBorders>
          </w:tcPr>
          <w:p w14:paraId="6A5A2793" w14:textId="77777777" w:rsidR="000C5FD7" w:rsidRPr="00F956E1" w:rsidRDefault="000C5FD7" w:rsidP="009278A1">
            <w:pPr>
              <w:pStyle w:val="TableParagraph"/>
              <w:spacing w:before="2"/>
              <w:ind w:right="10"/>
              <w:jc w:val="center"/>
              <w:rPr>
                <w:sz w:val="14"/>
                <w:szCs w:val="28"/>
              </w:rPr>
            </w:pPr>
            <w:r w:rsidRPr="00F956E1">
              <w:rPr>
                <w:sz w:val="14"/>
                <w:szCs w:val="28"/>
              </w:rPr>
              <w:t>0.00</w:t>
            </w:r>
          </w:p>
        </w:tc>
        <w:tc>
          <w:tcPr>
            <w:tcW w:w="972" w:type="dxa"/>
            <w:tcBorders>
              <w:top w:val="single" w:sz="4" w:space="0" w:color="000000"/>
              <w:left w:val="single" w:sz="4" w:space="0" w:color="000000"/>
              <w:bottom w:val="single" w:sz="4" w:space="0" w:color="000000"/>
              <w:right w:val="single" w:sz="4" w:space="0" w:color="000000"/>
            </w:tcBorders>
          </w:tcPr>
          <w:p w14:paraId="1FAD20C7" w14:textId="77777777" w:rsidR="000C5FD7" w:rsidRPr="00F956E1" w:rsidRDefault="000C5FD7" w:rsidP="009278A1">
            <w:pPr>
              <w:pStyle w:val="TableParagraph"/>
              <w:spacing w:before="2"/>
              <w:ind w:right="11"/>
              <w:jc w:val="center"/>
              <w:rPr>
                <w:sz w:val="14"/>
                <w:szCs w:val="28"/>
              </w:rPr>
            </w:pPr>
            <w:r w:rsidRPr="00F956E1">
              <w:rPr>
                <w:sz w:val="14"/>
                <w:szCs w:val="28"/>
              </w:rPr>
              <w:t>0.00</w:t>
            </w:r>
          </w:p>
        </w:tc>
        <w:tc>
          <w:tcPr>
            <w:tcW w:w="969" w:type="dxa"/>
            <w:tcBorders>
              <w:top w:val="single" w:sz="4" w:space="0" w:color="000000"/>
              <w:left w:val="single" w:sz="4" w:space="0" w:color="000000"/>
              <w:bottom w:val="single" w:sz="4" w:space="0" w:color="000000"/>
              <w:right w:val="single" w:sz="4" w:space="0" w:color="000000"/>
            </w:tcBorders>
          </w:tcPr>
          <w:p w14:paraId="4FCF2BC3" w14:textId="77777777" w:rsidR="000C5FD7" w:rsidRPr="00F956E1" w:rsidRDefault="000C5FD7" w:rsidP="009278A1">
            <w:pPr>
              <w:pStyle w:val="TableParagraph"/>
              <w:spacing w:before="2"/>
              <w:ind w:right="11"/>
              <w:jc w:val="center"/>
              <w:rPr>
                <w:sz w:val="14"/>
                <w:szCs w:val="28"/>
              </w:rPr>
            </w:pPr>
            <w:r w:rsidRPr="00F956E1">
              <w:rPr>
                <w:sz w:val="14"/>
                <w:szCs w:val="28"/>
              </w:rPr>
              <w:t>0.00</w:t>
            </w:r>
          </w:p>
        </w:tc>
        <w:tc>
          <w:tcPr>
            <w:tcW w:w="969" w:type="dxa"/>
            <w:tcBorders>
              <w:top w:val="single" w:sz="4" w:space="0" w:color="000000"/>
              <w:left w:val="single" w:sz="4" w:space="0" w:color="000000"/>
              <w:bottom w:val="single" w:sz="4" w:space="0" w:color="000000"/>
              <w:right w:val="single" w:sz="4" w:space="0" w:color="000000"/>
            </w:tcBorders>
          </w:tcPr>
          <w:p w14:paraId="59CEBDE4" w14:textId="77777777" w:rsidR="000C5FD7" w:rsidRPr="00F956E1" w:rsidRDefault="000C5FD7" w:rsidP="009278A1">
            <w:pPr>
              <w:pStyle w:val="TableParagraph"/>
              <w:spacing w:before="2"/>
              <w:ind w:right="11"/>
              <w:jc w:val="center"/>
              <w:rPr>
                <w:sz w:val="14"/>
                <w:szCs w:val="28"/>
              </w:rPr>
            </w:pPr>
            <w:r w:rsidRPr="00F956E1">
              <w:rPr>
                <w:sz w:val="14"/>
                <w:szCs w:val="28"/>
              </w:rPr>
              <w:t>0.00</w:t>
            </w:r>
          </w:p>
        </w:tc>
        <w:tc>
          <w:tcPr>
            <w:tcW w:w="969" w:type="dxa"/>
            <w:tcBorders>
              <w:top w:val="single" w:sz="4" w:space="0" w:color="000000"/>
              <w:left w:val="single" w:sz="4" w:space="0" w:color="000000"/>
              <w:bottom w:val="single" w:sz="4" w:space="0" w:color="000000"/>
              <w:right w:val="single" w:sz="4" w:space="0" w:color="000000"/>
            </w:tcBorders>
          </w:tcPr>
          <w:p w14:paraId="6B57BCCD" w14:textId="77777777" w:rsidR="000C5FD7" w:rsidRPr="00F956E1" w:rsidRDefault="000C5FD7" w:rsidP="009278A1">
            <w:pPr>
              <w:pStyle w:val="TableParagraph"/>
              <w:spacing w:before="2"/>
              <w:ind w:right="11"/>
              <w:jc w:val="center"/>
              <w:rPr>
                <w:sz w:val="14"/>
                <w:szCs w:val="28"/>
              </w:rPr>
            </w:pPr>
            <w:r w:rsidRPr="00F956E1">
              <w:rPr>
                <w:sz w:val="14"/>
                <w:szCs w:val="28"/>
              </w:rPr>
              <w:t>0.00</w:t>
            </w:r>
          </w:p>
        </w:tc>
        <w:tc>
          <w:tcPr>
            <w:tcW w:w="1061" w:type="dxa"/>
            <w:tcBorders>
              <w:top w:val="single" w:sz="4" w:space="0" w:color="000000"/>
              <w:left w:val="single" w:sz="4" w:space="0" w:color="000000"/>
              <w:bottom w:val="single" w:sz="4" w:space="0" w:color="000000"/>
              <w:right w:val="single" w:sz="4" w:space="0" w:color="000000"/>
            </w:tcBorders>
          </w:tcPr>
          <w:p w14:paraId="1FF2F0AC" w14:textId="77777777" w:rsidR="000C5FD7" w:rsidRPr="00F956E1" w:rsidRDefault="000C5FD7" w:rsidP="009278A1">
            <w:pPr>
              <w:pStyle w:val="TableParagraph"/>
              <w:spacing w:before="2"/>
              <w:ind w:right="11"/>
              <w:jc w:val="center"/>
              <w:rPr>
                <w:sz w:val="14"/>
                <w:szCs w:val="28"/>
              </w:rPr>
            </w:pPr>
            <w:r w:rsidRPr="00F956E1">
              <w:rPr>
                <w:sz w:val="14"/>
                <w:szCs w:val="28"/>
              </w:rPr>
              <w:t>0.00</w:t>
            </w:r>
          </w:p>
        </w:tc>
        <w:tc>
          <w:tcPr>
            <w:tcW w:w="969" w:type="dxa"/>
            <w:tcBorders>
              <w:top w:val="single" w:sz="4" w:space="0" w:color="000000"/>
              <w:left w:val="single" w:sz="4" w:space="0" w:color="000000"/>
              <w:bottom w:val="single" w:sz="4" w:space="0" w:color="000000"/>
              <w:right w:val="single" w:sz="4" w:space="0" w:color="000000"/>
            </w:tcBorders>
          </w:tcPr>
          <w:p w14:paraId="4607B50D" w14:textId="77777777" w:rsidR="000C5FD7" w:rsidRPr="00F956E1" w:rsidRDefault="000C5FD7" w:rsidP="009278A1">
            <w:pPr>
              <w:pStyle w:val="TableParagraph"/>
              <w:spacing w:before="2"/>
              <w:ind w:right="11"/>
              <w:jc w:val="center"/>
              <w:rPr>
                <w:sz w:val="14"/>
                <w:szCs w:val="28"/>
              </w:rPr>
            </w:pPr>
            <w:r w:rsidRPr="00F956E1">
              <w:rPr>
                <w:sz w:val="14"/>
                <w:szCs w:val="28"/>
              </w:rPr>
              <w:t>0.00</w:t>
            </w:r>
          </w:p>
        </w:tc>
        <w:tc>
          <w:tcPr>
            <w:tcW w:w="997" w:type="dxa"/>
            <w:tcBorders>
              <w:top w:val="single" w:sz="4" w:space="0" w:color="000000"/>
              <w:left w:val="single" w:sz="4" w:space="0" w:color="000000"/>
              <w:bottom w:val="single" w:sz="4" w:space="0" w:color="000000"/>
              <w:right w:val="single" w:sz="4" w:space="0" w:color="000000"/>
            </w:tcBorders>
          </w:tcPr>
          <w:p w14:paraId="30B980E6" w14:textId="77777777" w:rsidR="000C5FD7" w:rsidRPr="00F956E1" w:rsidRDefault="000C5FD7" w:rsidP="009278A1">
            <w:pPr>
              <w:pStyle w:val="TableParagraph"/>
              <w:spacing w:before="2"/>
              <w:ind w:right="12"/>
              <w:jc w:val="center"/>
              <w:rPr>
                <w:sz w:val="14"/>
                <w:szCs w:val="28"/>
              </w:rPr>
            </w:pPr>
            <w:r w:rsidRPr="00F956E1">
              <w:rPr>
                <w:sz w:val="14"/>
                <w:szCs w:val="28"/>
              </w:rPr>
              <w:t>0.00</w:t>
            </w:r>
          </w:p>
        </w:tc>
        <w:tc>
          <w:tcPr>
            <w:tcW w:w="995" w:type="dxa"/>
            <w:tcBorders>
              <w:top w:val="single" w:sz="4" w:space="0" w:color="000000"/>
              <w:left w:val="single" w:sz="4" w:space="0" w:color="000000"/>
              <w:bottom w:val="single" w:sz="4" w:space="0" w:color="000000"/>
              <w:right w:val="single" w:sz="4" w:space="0" w:color="000000"/>
            </w:tcBorders>
          </w:tcPr>
          <w:p w14:paraId="5792D4D7" w14:textId="77777777" w:rsidR="000C5FD7" w:rsidRPr="00F956E1" w:rsidRDefault="000C5FD7" w:rsidP="009278A1">
            <w:pPr>
              <w:pStyle w:val="TableParagraph"/>
              <w:jc w:val="center"/>
              <w:rPr>
                <w:rFonts w:ascii="Times New Roman"/>
                <w:sz w:val="14"/>
                <w:szCs w:val="28"/>
              </w:rPr>
            </w:pPr>
          </w:p>
        </w:tc>
        <w:tc>
          <w:tcPr>
            <w:tcW w:w="995" w:type="dxa"/>
            <w:tcBorders>
              <w:top w:val="single" w:sz="4" w:space="0" w:color="000000"/>
              <w:left w:val="single" w:sz="4" w:space="0" w:color="000000"/>
              <w:bottom w:val="single" w:sz="4" w:space="0" w:color="000000"/>
              <w:right w:val="single" w:sz="4" w:space="0" w:color="000000"/>
            </w:tcBorders>
          </w:tcPr>
          <w:p w14:paraId="36FC1B6A" w14:textId="77777777" w:rsidR="000C5FD7" w:rsidRPr="00F956E1" w:rsidRDefault="000C5FD7" w:rsidP="009278A1">
            <w:pPr>
              <w:pStyle w:val="TableParagraph"/>
              <w:spacing w:before="2"/>
              <w:ind w:right="12"/>
              <w:jc w:val="center"/>
              <w:rPr>
                <w:sz w:val="14"/>
                <w:szCs w:val="28"/>
              </w:rPr>
            </w:pPr>
            <w:r w:rsidRPr="00F956E1">
              <w:rPr>
                <w:sz w:val="14"/>
                <w:szCs w:val="28"/>
              </w:rPr>
              <w:t>0.00</w:t>
            </w:r>
          </w:p>
        </w:tc>
        <w:tc>
          <w:tcPr>
            <w:tcW w:w="1157" w:type="dxa"/>
            <w:tcBorders>
              <w:top w:val="single" w:sz="4" w:space="0" w:color="000000"/>
              <w:left w:val="single" w:sz="4" w:space="0" w:color="000000"/>
              <w:bottom w:val="single" w:sz="4" w:space="0" w:color="000000"/>
              <w:right w:val="single" w:sz="4" w:space="0" w:color="000000"/>
            </w:tcBorders>
          </w:tcPr>
          <w:p w14:paraId="00B48D26" w14:textId="77777777" w:rsidR="000C5FD7" w:rsidRPr="00F956E1" w:rsidRDefault="000C5FD7" w:rsidP="009278A1">
            <w:pPr>
              <w:pStyle w:val="TableParagraph"/>
              <w:spacing w:before="2"/>
              <w:ind w:right="11"/>
              <w:jc w:val="center"/>
              <w:rPr>
                <w:sz w:val="14"/>
                <w:szCs w:val="28"/>
              </w:rPr>
            </w:pPr>
            <w:r w:rsidRPr="00F956E1">
              <w:rPr>
                <w:sz w:val="14"/>
                <w:szCs w:val="28"/>
              </w:rPr>
              <w:t>0.00</w:t>
            </w:r>
          </w:p>
        </w:tc>
        <w:tc>
          <w:tcPr>
            <w:tcW w:w="748" w:type="dxa"/>
            <w:tcBorders>
              <w:top w:val="single" w:sz="4" w:space="0" w:color="000000"/>
              <w:left w:val="single" w:sz="4" w:space="0" w:color="000000"/>
              <w:bottom w:val="single" w:sz="4" w:space="0" w:color="000000"/>
              <w:right w:val="single" w:sz="4" w:space="0" w:color="000000"/>
            </w:tcBorders>
          </w:tcPr>
          <w:p w14:paraId="2997A3E7" w14:textId="77777777" w:rsidR="000C5FD7" w:rsidRPr="00F956E1" w:rsidRDefault="000C5FD7" w:rsidP="009278A1">
            <w:pPr>
              <w:pStyle w:val="TableParagraph"/>
              <w:spacing w:before="2"/>
              <w:ind w:right="10"/>
              <w:jc w:val="center"/>
              <w:rPr>
                <w:sz w:val="14"/>
                <w:szCs w:val="28"/>
              </w:rPr>
            </w:pPr>
            <w:r w:rsidRPr="00F956E1">
              <w:rPr>
                <w:sz w:val="14"/>
                <w:szCs w:val="28"/>
              </w:rPr>
              <w:t>0.00%</w:t>
            </w:r>
          </w:p>
        </w:tc>
      </w:tr>
      <w:tr w:rsidR="000C5FD7" w:rsidRPr="00F956E1" w14:paraId="3EBE2BBF" w14:textId="77777777" w:rsidTr="009278A1">
        <w:trPr>
          <w:gridAfter w:val="1"/>
          <w:wAfter w:w="27" w:type="dxa"/>
          <w:trHeight w:val="260"/>
        </w:trPr>
        <w:tc>
          <w:tcPr>
            <w:tcW w:w="2045" w:type="dxa"/>
            <w:tcBorders>
              <w:top w:val="single" w:sz="4" w:space="0" w:color="000000"/>
              <w:left w:val="single" w:sz="4" w:space="0" w:color="000000"/>
              <w:bottom w:val="single" w:sz="4" w:space="0" w:color="000000"/>
              <w:right w:val="single" w:sz="4" w:space="0" w:color="000000"/>
            </w:tcBorders>
          </w:tcPr>
          <w:p w14:paraId="3C140CB5" w14:textId="77777777" w:rsidR="000C5FD7" w:rsidRPr="00F956E1" w:rsidRDefault="000C5FD7" w:rsidP="009278A1">
            <w:pPr>
              <w:pStyle w:val="TableParagraph"/>
              <w:spacing w:before="1"/>
              <w:ind w:left="26"/>
              <w:jc w:val="center"/>
              <w:rPr>
                <w:sz w:val="14"/>
                <w:szCs w:val="28"/>
              </w:rPr>
            </w:pPr>
            <w:r w:rsidRPr="00F956E1">
              <w:rPr>
                <w:sz w:val="14"/>
                <w:szCs w:val="28"/>
              </w:rPr>
              <w:t>DENUNCIAS MINERAS</w:t>
            </w:r>
          </w:p>
        </w:tc>
        <w:tc>
          <w:tcPr>
            <w:tcW w:w="1092" w:type="dxa"/>
            <w:tcBorders>
              <w:top w:val="single" w:sz="4" w:space="0" w:color="000000"/>
              <w:left w:val="single" w:sz="4" w:space="0" w:color="000000"/>
              <w:bottom w:val="single" w:sz="4" w:space="0" w:color="000000"/>
              <w:right w:val="single" w:sz="4" w:space="0" w:color="000000"/>
            </w:tcBorders>
          </w:tcPr>
          <w:p w14:paraId="68384E53" w14:textId="77777777" w:rsidR="000C5FD7" w:rsidRPr="00F956E1" w:rsidRDefault="000C5FD7" w:rsidP="009278A1">
            <w:pPr>
              <w:pStyle w:val="TableParagraph"/>
              <w:spacing w:before="1"/>
              <w:ind w:right="10"/>
              <w:jc w:val="center"/>
              <w:rPr>
                <w:sz w:val="14"/>
                <w:szCs w:val="28"/>
              </w:rPr>
            </w:pPr>
            <w:r w:rsidRPr="00F956E1">
              <w:rPr>
                <w:sz w:val="14"/>
                <w:szCs w:val="28"/>
              </w:rPr>
              <w:t>0.00</w:t>
            </w:r>
          </w:p>
        </w:tc>
        <w:tc>
          <w:tcPr>
            <w:tcW w:w="969" w:type="dxa"/>
            <w:tcBorders>
              <w:top w:val="single" w:sz="4" w:space="0" w:color="000000"/>
              <w:left w:val="single" w:sz="4" w:space="0" w:color="000000"/>
              <w:bottom w:val="single" w:sz="4" w:space="0" w:color="000000"/>
              <w:right w:val="single" w:sz="4" w:space="0" w:color="000000"/>
            </w:tcBorders>
          </w:tcPr>
          <w:p w14:paraId="5321A66F" w14:textId="77777777" w:rsidR="000C5FD7" w:rsidRPr="00F956E1" w:rsidRDefault="000C5FD7" w:rsidP="009278A1">
            <w:pPr>
              <w:pStyle w:val="TableParagraph"/>
              <w:spacing w:before="1"/>
              <w:ind w:right="10"/>
              <w:jc w:val="center"/>
              <w:rPr>
                <w:sz w:val="14"/>
                <w:szCs w:val="28"/>
              </w:rPr>
            </w:pPr>
            <w:r w:rsidRPr="00F956E1">
              <w:rPr>
                <w:sz w:val="14"/>
                <w:szCs w:val="28"/>
              </w:rPr>
              <w:t>0.00</w:t>
            </w:r>
          </w:p>
        </w:tc>
        <w:tc>
          <w:tcPr>
            <w:tcW w:w="972" w:type="dxa"/>
            <w:tcBorders>
              <w:top w:val="single" w:sz="4" w:space="0" w:color="000000"/>
              <w:left w:val="single" w:sz="4" w:space="0" w:color="000000"/>
              <w:bottom w:val="single" w:sz="4" w:space="0" w:color="000000"/>
              <w:right w:val="single" w:sz="4" w:space="0" w:color="000000"/>
            </w:tcBorders>
          </w:tcPr>
          <w:p w14:paraId="4CFAD9D3" w14:textId="77777777" w:rsidR="000C5FD7" w:rsidRPr="00F956E1" w:rsidRDefault="000C5FD7" w:rsidP="009278A1">
            <w:pPr>
              <w:pStyle w:val="TableParagraph"/>
              <w:spacing w:before="1"/>
              <w:ind w:right="11"/>
              <w:jc w:val="center"/>
              <w:rPr>
                <w:sz w:val="14"/>
                <w:szCs w:val="28"/>
              </w:rPr>
            </w:pPr>
            <w:r w:rsidRPr="00F956E1">
              <w:rPr>
                <w:sz w:val="14"/>
                <w:szCs w:val="28"/>
              </w:rPr>
              <w:t>0.00</w:t>
            </w:r>
          </w:p>
        </w:tc>
        <w:tc>
          <w:tcPr>
            <w:tcW w:w="969" w:type="dxa"/>
            <w:tcBorders>
              <w:top w:val="single" w:sz="4" w:space="0" w:color="000000"/>
              <w:left w:val="single" w:sz="4" w:space="0" w:color="000000"/>
              <w:bottom w:val="single" w:sz="4" w:space="0" w:color="000000"/>
              <w:right w:val="single" w:sz="4" w:space="0" w:color="000000"/>
            </w:tcBorders>
          </w:tcPr>
          <w:p w14:paraId="4E8343E6" w14:textId="77777777" w:rsidR="000C5FD7" w:rsidRPr="00F956E1" w:rsidRDefault="000C5FD7" w:rsidP="009278A1">
            <w:pPr>
              <w:pStyle w:val="TableParagraph"/>
              <w:spacing w:before="1"/>
              <w:ind w:right="11"/>
              <w:jc w:val="center"/>
              <w:rPr>
                <w:sz w:val="14"/>
                <w:szCs w:val="28"/>
              </w:rPr>
            </w:pPr>
            <w:r w:rsidRPr="00F956E1">
              <w:rPr>
                <w:sz w:val="14"/>
                <w:szCs w:val="28"/>
              </w:rPr>
              <w:t>0.00</w:t>
            </w:r>
          </w:p>
        </w:tc>
        <w:tc>
          <w:tcPr>
            <w:tcW w:w="969" w:type="dxa"/>
            <w:tcBorders>
              <w:top w:val="single" w:sz="4" w:space="0" w:color="000000"/>
              <w:left w:val="single" w:sz="4" w:space="0" w:color="000000"/>
              <w:bottom w:val="single" w:sz="4" w:space="0" w:color="000000"/>
              <w:right w:val="single" w:sz="4" w:space="0" w:color="000000"/>
            </w:tcBorders>
          </w:tcPr>
          <w:p w14:paraId="1CD0BD00" w14:textId="77777777" w:rsidR="000C5FD7" w:rsidRPr="00F956E1" w:rsidRDefault="000C5FD7" w:rsidP="009278A1">
            <w:pPr>
              <w:pStyle w:val="TableParagraph"/>
              <w:spacing w:before="1"/>
              <w:ind w:right="11"/>
              <w:jc w:val="center"/>
              <w:rPr>
                <w:sz w:val="14"/>
                <w:szCs w:val="28"/>
              </w:rPr>
            </w:pPr>
            <w:r w:rsidRPr="00F956E1">
              <w:rPr>
                <w:sz w:val="14"/>
                <w:szCs w:val="28"/>
              </w:rPr>
              <w:t>0.00</w:t>
            </w:r>
          </w:p>
        </w:tc>
        <w:tc>
          <w:tcPr>
            <w:tcW w:w="969" w:type="dxa"/>
            <w:tcBorders>
              <w:top w:val="single" w:sz="4" w:space="0" w:color="000000"/>
              <w:left w:val="single" w:sz="4" w:space="0" w:color="000000"/>
              <w:bottom w:val="single" w:sz="4" w:space="0" w:color="000000"/>
              <w:right w:val="single" w:sz="4" w:space="0" w:color="000000"/>
            </w:tcBorders>
          </w:tcPr>
          <w:p w14:paraId="0EEF78CD" w14:textId="77777777" w:rsidR="000C5FD7" w:rsidRPr="00F956E1" w:rsidRDefault="000C5FD7" w:rsidP="009278A1">
            <w:pPr>
              <w:pStyle w:val="TableParagraph"/>
              <w:spacing w:before="1"/>
              <w:ind w:right="11"/>
              <w:jc w:val="center"/>
              <w:rPr>
                <w:sz w:val="14"/>
                <w:szCs w:val="28"/>
              </w:rPr>
            </w:pPr>
            <w:r w:rsidRPr="00F956E1">
              <w:rPr>
                <w:sz w:val="14"/>
                <w:szCs w:val="28"/>
              </w:rPr>
              <w:t>0.00</w:t>
            </w:r>
          </w:p>
        </w:tc>
        <w:tc>
          <w:tcPr>
            <w:tcW w:w="1061" w:type="dxa"/>
            <w:tcBorders>
              <w:top w:val="single" w:sz="4" w:space="0" w:color="000000"/>
              <w:left w:val="single" w:sz="4" w:space="0" w:color="000000"/>
              <w:bottom w:val="single" w:sz="4" w:space="0" w:color="000000"/>
              <w:right w:val="single" w:sz="4" w:space="0" w:color="000000"/>
            </w:tcBorders>
          </w:tcPr>
          <w:p w14:paraId="13FA151C" w14:textId="77777777" w:rsidR="000C5FD7" w:rsidRPr="00F956E1" w:rsidRDefault="000C5FD7" w:rsidP="009278A1">
            <w:pPr>
              <w:pStyle w:val="TableParagraph"/>
              <w:spacing w:before="1"/>
              <w:ind w:right="11"/>
              <w:jc w:val="center"/>
              <w:rPr>
                <w:sz w:val="14"/>
                <w:szCs w:val="28"/>
              </w:rPr>
            </w:pPr>
            <w:r w:rsidRPr="00F956E1">
              <w:rPr>
                <w:sz w:val="14"/>
                <w:szCs w:val="28"/>
              </w:rPr>
              <w:t>0.00</w:t>
            </w:r>
          </w:p>
        </w:tc>
        <w:tc>
          <w:tcPr>
            <w:tcW w:w="969" w:type="dxa"/>
            <w:tcBorders>
              <w:top w:val="single" w:sz="4" w:space="0" w:color="000000"/>
              <w:left w:val="single" w:sz="4" w:space="0" w:color="000000"/>
              <w:bottom w:val="single" w:sz="4" w:space="0" w:color="000000"/>
              <w:right w:val="single" w:sz="4" w:space="0" w:color="000000"/>
            </w:tcBorders>
          </w:tcPr>
          <w:p w14:paraId="7C089555" w14:textId="77777777" w:rsidR="000C5FD7" w:rsidRPr="00F956E1" w:rsidRDefault="000C5FD7" w:rsidP="009278A1">
            <w:pPr>
              <w:pStyle w:val="TableParagraph"/>
              <w:spacing w:before="1"/>
              <w:ind w:right="11"/>
              <w:jc w:val="center"/>
              <w:rPr>
                <w:sz w:val="14"/>
                <w:szCs w:val="28"/>
              </w:rPr>
            </w:pPr>
            <w:r w:rsidRPr="00F956E1">
              <w:rPr>
                <w:sz w:val="14"/>
                <w:szCs w:val="28"/>
              </w:rPr>
              <w:t>0.00</w:t>
            </w:r>
          </w:p>
        </w:tc>
        <w:tc>
          <w:tcPr>
            <w:tcW w:w="997" w:type="dxa"/>
            <w:tcBorders>
              <w:top w:val="single" w:sz="4" w:space="0" w:color="000000"/>
              <w:left w:val="single" w:sz="4" w:space="0" w:color="000000"/>
              <w:bottom w:val="single" w:sz="4" w:space="0" w:color="000000"/>
              <w:right w:val="single" w:sz="4" w:space="0" w:color="000000"/>
            </w:tcBorders>
          </w:tcPr>
          <w:p w14:paraId="7055C6A0" w14:textId="77777777" w:rsidR="000C5FD7" w:rsidRPr="00F956E1" w:rsidRDefault="000C5FD7" w:rsidP="009278A1">
            <w:pPr>
              <w:pStyle w:val="TableParagraph"/>
              <w:spacing w:before="1"/>
              <w:ind w:right="12"/>
              <w:jc w:val="center"/>
              <w:rPr>
                <w:sz w:val="14"/>
                <w:szCs w:val="28"/>
              </w:rPr>
            </w:pPr>
            <w:r w:rsidRPr="00F956E1">
              <w:rPr>
                <w:sz w:val="14"/>
                <w:szCs w:val="28"/>
              </w:rPr>
              <w:t>0.00</w:t>
            </w:r>
          </w:p>
        </w:tc>
        <w:tc>
          <w:tcPr>
            <w:tcW w:w="995" w:type="dxa"/>
            <w:tcBorders>
              <w:top w:val="single" w:sz="4" w:space="0" w:color="000000"/>
              <w:left w:val="single" w:sz="4" w:space="0" w:color="000000"/>
              <w:bottom w:val="single" w:sz="4" w:space="0" w:color="000000"/>
              <w:right w:val="single" w:sz="4" w:space="0" w:color="000000"/>
            </w:tcBorders>
          </w:tcPr>
          <w:p w14:paraId="25B1E5EE" w14:textId="77777777" w:rsidR="000C5FD7" w:rsidRPr="00F956E1" w:rsidRDefault="000C5FD7" w:rsidP="009278A1">
            <w:pPr>
              <w:pStyle w:val="TableParagraph"/>
              <w:jc w:val="center"/>
              <w:rPr>
                <w:rFonts w:ascii="Times New Roman"/>
                <w:sz w:val="14"/>
                <w:szCs w:val="28"/>
              </w:rPr>
            </w:pPr>
          </w:p>
        </w:tc>
        <w:tc>
          <w:tcPr>
            <w:tcW w:w="995" w:type="dxa"/>
            <w:tcBorders>
              <w:top w:val="single" w:sz="4" w:space="0" w:color="000000"/>
              <w:left w:val="single" w:sz="4" w:space="0" w:color="000000"/>
              <w:bottom w:val="single" w:sz="4" w:space="0" w:color="000000"/>
              <w:right w:val="single" w:sz="4" w:space="0" w:color="000000"/>
            </w:tcBorders>
          </w:tcPr>
          <w:p w14:paraId="34CEB467" w14:textId="77777777" w:rsidR="000C5FD7" w:rsidRPr="00F956E1" w:rsidRDefault="000C5FD7" w:rsidP="009278A1">
            <w:pPr>
              <w:pStyle w:val="TableParagraph"/>
              <w:spacing w:before="1"/>
              <w:ind w:right="12"/>
              <w:jc w:val="center"/>
              <w:rPr>
                <w:sz w:val="14"/>
                <w:szCs w:val="28"/>
              </w:rPr>
            </w:pPr>
            <w:r w:rsidRPr="00F956E1">
              <w:rPr>
                <w:sz w:val="14"/>
                <w:szCs w:val="28"/>
              </w:rPr>
              <w:t>0.00</w:t>
            </w:r>
          </w:p>
        </w:tc>
        <w:tc>
          <w:tcPr>
            <w:tcW w:w="1157" w:type="dxa"/>
            <w:tcBorders>
              <w:top w:val="single" w:sz="4" w:space="0" w:color="000000"/>
              <w:left w:val="single" w:sz="4" w:space="0" w:color="000000"/>
              <w:bottom w:val="single" w:sz="4" w:space="0" w:color="000000"/>
              <w:right w:val="single" w:sz="4" w:space="0" w:color="000000"/>
            </w:tcBorders>
          </w:tcPr>
          <w:p w14:paraId="78EB9E31" w14:textId="77777777" w:rsidR="000C5FD7" w:rsidRPr="00F956E1" w:rsidRDefault="000C5FD7" w:rsidP="009278A1">
            <w:pPr>
              <w:pStyle w:val="TableParagraph"/>
              <w:spacing w:before="1"/>
              <w:ind w:right="11"/>
              <w:jc w:val="center"/>
              <w:rPr>
                <w:sz w:val="14"/>
                <w:szCs w:val="28"/>
              </w:rPr>
            </w:pPr>
            <w:r w:rsidRPr="00F956E1">
              <w:rPr>
                <w:sz w:val="14"/>
                <w:szCs w:val="28"/>
              </w:rPr>
              <w:t>0.00</w:t>
            </w:r>
          </w:p>
        </w:tc>
        <w:tc>
          <w:tcPr>
            <w:tcW w:w="748" w:type="dxa"/>
            <w:tcBorders>
              <w:top w:val="single" w:sz="4" w:space="0" w:color="000000"/>
              <w:left w:val="single" w:sz="4" w:space="0" w:color="000000"/>
              <w:bottom w:val="single" w:sz="4" w:space="0" w:color="000000"/>
              <w:right w:val="single" w:sz="4" w:space="0" w:color="000000"/>
            </w:tcBorders>
          </w:tcPr>
          <w:p w14:paraId="0220C8A6" w14:textId="77777777" w:rsidR="000C5FD7" w:rsidRPr="00F956E1" w:rsidRDefault="000C5FD7" w:rsidP="009278A1">
            <w:pPr>
              <w:pStyle w:val="TableParagraph"/>
              <w:spacing w:before="1"/>
              <w:ind w:right="10"/>
              <w:jc w:val="center"/>
              <w:rPr>
                <w:sz w:val="14"/>
                <w:szCs w:val="28"/>
              </w:rPr>
            </w:pPr>
            <w:r w:rsidRPr="00F956E1">
              <w:rPr>
                <w:sz w:val="14"/>
                <w:szCs w:val="28"/>
              </w:rPr>
              <w:t>0.00%</w:t>
            </w:r>
          </w:p>
        </w:tc>
      </w:tr>
      <w:tr w:rsidR="000C5FD7" w:rsidRPr="00F956E1" w14:paraId="143EACE9" w14:textId="77777777" w:rsidTr="009278A1">
        <w:trPr>
          <w:gridAfter w:val="1"/>
          <w:wAfter w:w="27" w:type="dxa"/>
          <w:trHeight w:val="539"/>
        </w:trPr>
        <w:tc>
          <w:tcPr>
            <w:tcW w:w="2045" w:type="dxa"/>
            <w:tcBorders>
              <w:top w:val="single" w:sz="4" w:space="0" w:color="000000"/>
              <w:left w:val="single" w:sz="4" w:space="0" w:color="000000"/>
              <w:bottom w:val="single" w:sz="4" w:space="0" w:color="000000"/>
              <w:right w:val="single" w:sz="4" w:space="0" w:color="000000"/>
            </w:tcBorders>
          </w:tcPr>
          <w:p w14:paraId="20A11502" w14:textId="77777777" w:rsidR="000C5FD7" w:rsidRPr="00F956E1" w:rsidRDefault="000C5FD7" w:rsidP="009278A1">
            <w:pPr>
              <w:pStyle w:val="TableParagraph"/>
              <w:spacing w:before="66"/>
              <w:ind w:left="26"/>
              <w:jc w:val="center"/>
              <w:rPr>
                <w:sz w:val="14"/>
                <w:szCs w:val="28"/>
              </w:rPr>
            </w:pPr>
            <w:r w:rsidRPr="00F956E1">
              <w:rPr>
                <w:sz w:val="14"/>
                <w:szCs w:val="28"/>
              </w:rPr>
              <w:t>SOLICITUD EXPLORACION METALICA</w:t>
            </w:r>
          </w:p>
        </w:tc>
        <w:tc>
          <w:tcPr>
            <w:tcW w:w="1092" w:type="dxa"/>
            <w:tcBorders>
              <w:top w:val="single" w:sz="4" w:space="0" w:color="000000"/>
              <w:left w:val="single" w:sz="4" w:space="0" w:color="000000"/>
              <w:bottom w:val="single" w:sz="4" w:space="0" w:color="000000"/>
              <w:right w:val="single" w:sz="4" w:space="0" w:color="000000"/>
            </w:tcBorders>
          </w:tcPr>
          <w:p w14:paraId="5EAFB74E" w14:textId="77777777" w:rsidR="000C5FD7" w:rsidRPr="00F956E1" w:rsidRDefault="000C5FD7" w:rsidP="009278A1">
            <w:pPr>
              <w:pStyle w:val="TableParagraph"/>
              <w:spacing w:before="2"/>
              <w:jc w:val="center"/>
              <w:rPr>
                <w:rFonts w:ascii="Times New Roman"/>
                <w:sz w:val="14"/>
                <w:szCs w:val="28"/>
              </w:rPr>
            </w:pPr>
          </w:p>
          <w:p w14:paraId="1618136A" w14:textId="77777777" w:rsidR="000C5FD7" w:rsidRPr="00F956E1" w:rsidRDefault="000C5FD7" w:rsidP="009278A1">
            <w:pPr>
              <w:pStyle w:val="TableParagraph"/>
              <w:ind w:right="11"/>
              <w:jc w:val="center"/>
              <w:rPr>
                <w:sz w:val="14"/>
                <w:szCs w:val="28"/>
              </w:rPr>
            </w:pPr>
            <w:r w:rsidRPr="00F956E1">
              <w:rPr>
                <w:sz w:val="14"/>
                <w:szCs w:val="28"/>
              </w:rPr>
              <w:t>25,500.00</w:t>
            </w:r>
          </w:p>
        </w:tc>
        <w:tc>
          <w:tcPr>
            <w:tcW w:w="969" w:type="dxa"/>
            <w:tcBorders>
              <w:top w:val="single" w:sz="4" w:space="0" w:color="000000"/>
              <w:left w:val="single" w:sz="4" w:space="0" w:color="000000"/>
              <w:bottom w:val="single" w:sz="4" w:space="0" w:color="000000"/>
              <w:right w:val="single" w:sz="4" w:space="0" w:color="000000"/>
            </w:tcBorders>
          </w:tcPr>
          <w:p w14:paraId="34AD8873" w14:textId="77777777" w:rsidR="000C5FD7" w:rsidRPr="00F956E1" w:rsidRDefault="000C5FD7" w:rsidP="009278A1">
            <w:pPr>
              <w:pStyle w:val="TableParagraph"/>
              <w:spacing w:before="2"/>
              <w:jc w:val="center"/>
              <w:rPr>
                <w:rFonts w:ascii="Times New Roman"/>
                <w:sz w:val="14"/>
                <w:szCs w:val="28"/>
              </w:rPr>
            </w:pPr>
          </w:p>
          <w:p w14:paraId="00586D70" w14:textId="77777777" w:rsidR="000C5FD7" w:rsidRPr="00F956E1" w:rsidRDefault="000C5FD7" w:rsidP="009278A1">
            <w:pPr>
              <w:pStyle w:val="TableParagraph"/>
              <w:ind w:right="11"/>
              <w:jc w:val="center"/>
              <w:rPr>
                <w:sz w:val="14"/>
                <w:szCs w:val="28"/>
              </w:rPr>
            </w:pPr>
            <w:r w:rsidRPr="00F956E1">
              <w:rPr>
                <w:sz w:val="14"/>
                <w:szCs w:val="28"/>
              </w:rPr>
              <w:t>25,500.00</w:t>
            </w:r>
          </w:p>
        </w:tc>
        <w:tc>
          <w:tcPr>
            <w:tcW w:w="972" w:type="dxa"/>
            <w:tcBorders>
              <w:top w:val="single" w:sz="4" w:space="0" w:color="000000"/>
              <w:left w:val="single" w:sz="4" w:space="0" w:color="000000"/>
              <w:bottom w:val="single" w:sz="4" w:space="0" w:color="000000"/>
              <w:right w:val="single" w:sz="4" w:space="0" w:color="000000"/>
            </w:tcBorders>
          </w:tcPr>
          <w:p w14:paraId="5B6B0401" w14:textId="77777777" w:rsidR="000C5FD7" w:rsidRPr="00F956E1" w:rsidRDefault="000C5FD7" w:rsidP="009278A1">
            <w:pPr>
              <w:pStyle w:val="TableParagraph"/>
              <w:spacing w:before="2"/>
              <w:jc w:val="center"/>
              <w:rPr>
                <w:rFonts w:ascii="Times New Roman"/>
                <w:sz w:val="14"/>
                <w:szCs w:val="28"/>
              </w:rPr>
            </w:pPr>
          </w:p>
          <w:p w14:paraId="33857B8C" w14:textId="77777777" w:rsidR="000C5FD7" w:rsidRPr="00F956E1" w:rsidRDefault="000C5FD7" w:rsidP="009278A1">
            <w:pPr>
              <w:pStyle w:val="TableParagraph"/>
              <w:ind w:right="12"/>
              <w:jc w:val="center"/>
              <w:rPr>
                <w:sz w:val="14"/>
                <w:szCs w:val="28"/>
              </w:rPr>
            </w:pPr>
            <w:r w:rsidRPr="00F956E1">
              <w:rPr>
                <w:sz w:val="14"/>
                <w:szCs w:val="28"/>
              </w:rPr>
              <w:t>25,500.00</w:t>
            </w:r>
          </w:p>
        </w:tc>
        <w:tc>
          <w:tcPr>
            <w:tcW w:w="969" w:type="dxa"/>
            <w:tcBorders>
              <w:top w:val="single" w:sz="4" w:space="0" w:color="000000"/>
              <w:left w:val="single" w:sz="4" w:space="0" w:color="000000"/>
              <w:bottom w:val="single" w:sz="4" w:space="0" w:color="000000"/>
              <w:right w:val="single" w:sz="4" w:space="0" w:color="000000"/>
            </w:tcBorders>
          </w:tcPr>
          <w:p w14:paraId="22E18247" w14:textId="77777777" w:rsidR="000C5FD7" w:rsidRPr="00F956E1" w:rsidRDefault="000C5FD7" w:rsidP="009278A1">
            <w:pPr>
              <w:pStyle w:val="TableParagraph"/>
              <w:spacing w:before="2"/>
              <w:jc w:val="center"/>
              <w:rPr>
                <w:rFonts w:ascii="Times New Roman"/>
                <w:sz w:val="14"/>
                <w:szCs w:val="28"/>
              </w:rPr>
            </w:pPr>
          </w:p>
          <w:p w14:paraId="404F9E28" w14:textId="77777777" w:rsidR="000C5FD7" w:rsidRPr="00F956E1" w:rsidRDefault="000C5FD7" w:rsidP="009278A1">
            <w:pPr>
              <w:pStyle w:val="TableParagraph"/>
              <w:ind w:right="12"/>
              <w:jc w:val="center"/>
              <w:rPr>
                <w:sz w:val="14"/>
                <w:szCs w:val="28"/>
              </w:rPr>
            </w:pPr>
            <w:r w:rsidRPr="00F956E1">
              <w:rPr>
                <w:sz w:val="14"/>
                <w:szCs w:val="28"/>
              </w:rPr>
              <w:t>51,000.00</w:t>
            </w:r>
          </w:p>
        </w:tc>
        <w:tc>
          <w:tcPr>
            <w:tcW w:w="969" w:type="dxa"/>
            <w:tcBorders>
              <w:top w:val="single" w:sz="4" w:space="0" w:color="000000"/>
              <w:left w:val="single" w:sz="4" w:space="0" w:color="000000"/>
              <w:bottom w:val="single" w:sz="4" w:space="0" w:color="000000"/>
              <w:right w:val="single" w:sz="4" w:space="0" w:color="000000"/>
            </w:tcBorders>
          </w:tcPr>
          <w:p w14:paraId="49733F7E" w14:textId="77777777" w:rsidR="000C5FD7" w:rsidRPr="00F956E1" w:rsidRDefault="000C5FD7" w:rsidP="009278A1">
            <w:pPr>
              <w:pStyle w:val="TableParagraph"/>
              <w:spacing w:before="2"/>
              <w:jc w:val="center"/>
              <w:rPr>
                <w:rFonts w:ascii="Times New Roman"/>
                <w:sz w:val="14"/>
                <w:szCs w:val="28"/>
              </w:rPr>
            </w:pPr>
          </w:p>
          <w:p w14:paraId="6557B23E" w14:textId="77777777" w:rsidR="000C5FD7" w:rsidRPr="00F956E1" w:rsidRDefault="000C5FD7" w:rsidP="009278A1">
            <w:pPr>
              <w:pStyle w:val="TableParagraph"/>
              <w:ind w:right="12"/>
              <w:jc w:val="center"/>
              <w:rPr>
                <w:sz w:val="14"/>
                <w:szCs w:val="28"/>
              </w:rPr>
            </w:pPr>
            <w:r w:rsidRPr="00F956E1">
              <w:rPr>
                <w:sz w:val="14"/>
                <w:szCs w:val="28"/>
              </w:rPr>
              <w:t>25,500.00</w:t>
            </w:r>
          </w:p>
        </w:tc>
        <w:tc>
          <w:tcPr>
            <w:tcW w:w="969" w:type="dxa"/>
            <w:tcBorders>
              <w:top w:val="single" w:sz="4" w:space="0" w:color="000000"/>
              <w:left w:val="single" w:sz="4" w:space="0" w:color="000000"/>
              <w:bottom w:val="single" w:sz="4" w:space="0" w:color="000000"/>
              <w:right w:val="single" w:sz="4" w:space="0" w:color="000000"/>
            </w:tcBorders>
          </w:tcPr>
          <w:p w14:paraId="705DDCD2" w14:textId="77777777" w:rsidR="000C5FD7" w:rsidRPr="00F956E1" w:rsidRDefault="000C5FD7" w:rsidP="009278A1">
            <w:pPr>
              <w:pStyle w:val="TableParagraph"/>
              <w:spacing w:before="2"/>
              <w:jc w:val="center"/>
              <w:rPr>
                <w:rFonts w:ascii="Times New Roman"/>
                <w:sz w:val="14"/>
                <w:szCs w:val="28"/>
              </w:rPr>
            </w:pPr>
          </w:p>
          <w:p w14:paraId="5BED5E7F" w14:textId="77777777" w:rsidR="000C5FD7" w:rsidRPr="00F956E1" w:rsidRDefault="000C5FD7" w:rsidP="009278A1">
            <w:pPr>
              <w:pStyle w:val="TableParagraph"/>
              <w:ind w:right="12"/>
              <w:jc w:val="center"/>
              <w:rPr>
                <w:sz w:val="14"/>
                <w:szCs w:val="28"/>
              </w:rPr>
            </w:pPr>
            <w:r w:rsidRPr="00F956E1">
              <w:rPr>
                <w:sz w:val="14"/>
                <w:szCs w:val="28"/>
              </w:rPr>
              <w:t>25,500.00</w:t>
            </w:r>
          </w:p>
        </w:tc>
        <w:tc>
          <w:tcPr>
            <w:tcW w:w="1061" w:type="dxa"/>
            <w:tcBorders>
              <w:top w:val="single" w:sz="4" w:space="0" w:color="000000"/>
              <w:left w:val="single" w:sz="4" w:space="0" w:color="000000"/>
              <w:bottom w:val="single" w:sz="4" w:space="0" w:color="000000"/>
              <w:right w:val="single" w:sz="4" w:space="0" w:color="000000"/>
            </w:tcBorders>
          </w:tcPr>
          <w:p w14:paraId="3C4F11DE" w14:textId="77777777" w:rsidR="000C5FD7" w:rsidRPr="00F956E1" w:rsidRDefault="000C5FD7" w:rsidP="009278A1">
            <w:pPr>
              <w:pStyle w:val="TableParagraph"/>
              <w:spacing w:before="2"/>
              <w:jc w:val="center"/>
              <w:rPr>
                <w:rFonts w:ascii="Times New Roman"/>
                <w:sz w:val="14"/>
                <w:szCs w:val="28"/>
              </w:rPr>
            </w:pPr>
          </w:p>
          <w:p w14:paraId="406D426C" w14:textId="77777777" w:rsidR="000C5FD7" w:rsidRPr="00F956E1" w:rsidRDefault="000C5FD7" w:rsidP="009278A1">
            <w:pPr>
              <w:pStyle w:val="TableParagraph"/>
              <w:ind w:right="12"/>
              <w:jc w:val="center"/>
              <w:rPr>
                <w:sz w:val="14"/>
                <w:szCs w:val="28"/>
              </w:rPr>
            </w:pPr>
            <w:r w:rsidRPr="00F956E1">
              <w:rPr>
                <w:sz w:val="14"/>
                <w:szCs w:val="28"/>
              </w:rPr>
              <w:t>51,000.00</w:t>
            </w:r>
          </w:p>
        </w:tc>
        <w:tc>
          <w:tcPr>
            <w:tcW w:w="969" w:type="dxa"/>
            <w:tcBorders>
              <w:top w:val="single" w:sz="4" w:space="0" w:color="000000"/>
              <w:left w:val="single" w:sz="4" w:space="0" w:color="000000"/>
              <w:bottom w:val="single" w:sz="4" w:space="0" w:color="000000"/>
              <w:right w:val="single" w:sz="4" w:space="0" w:color="000000"/>
            </w:tcBorders>
          </w:tcPr>
          <w:p w14:paraId="3A99FBBB" w14:textId="77777777" w:rsidR="000C5FD7" w:rsidRPr="00F956E1" w:rsidRDefault="000C5FD7" w:rsidP="009278A1">
            <w:pPr>
              <w:pStyle w:val="TableParagraph"/>
              <w:spacing w:before="2"/>
              <w:jc w:val="center"/>
              <w:rPr>
                <w:rFonts w:ascii="Times New Roman"/>
                <w:sz w:val="14"/>
                <w:szCs w:val="28"/>
              </w:rPr>
            </w:pPr>
          </w:p>
          <w:p w14:paraId="405B0E40" w14:textId="77777777" w:rsidR="000C5FD7" w:rsidRPr="00F956E1" w:rsidRDefault="000C5FD7" w:rsidP="009278A1">
            <w:pPr>
              <w:pStyle w:val="TableParagraph"/>
              <w:ind w:right="11"/>
              <w:jc w:val="center"/>
              <w:rPr>
                <w:sz w:val="14"/>
                <w:szCs w:val="28"/>
              </w:rPr>
            </w:pPr>
            <w:r w:rsidRPr="00F956E1">
              <w:rPr>
                <w:sz w:val="14"/>
                <w:szCs w:val="28"/>
              </w:rPr>
              <w:t>0.00</w:t>
            </w:r>
          </w:p>
        </w:tc>
        <w:tc>
          <w:tcPr>
            <w:tcW w:w="997" w:type="dxa"/>
            <w:tcBorders>
              <w:top w:val="single" w:sz="4" w:space="0" w:color="000000"/>
              <w:left w:val="single" w:sz="4" w:space="0" w:color="000000"/>
              <w:bottom w:val="single" w:sz="4" w:space="0" w:color="000000"/>
              <w:right w:val="single" w:sz="4" w:space="0" w:color="000000"/>
            </w:tcBorders>
          </w:tcPr>
          <w:p w14:paraId="003E7483" w14:textId="77777777" w:rsidR="000C5FD7" w:rsidRPr="00F956E1" w:rsidRDefault="000C5FD7" w:rsidP="009278A1">
            <w:pPr>
              <w:pStyle w:val="TableParagraph"/>
              <w:spacing w:before="2"/>
              <w:jc w:val="center"/>
              <w:rPr>
                <w:rFonts w:ascii="Times New Roman"/>
                <w:sz w:val="14"/>
                <w:szCs w:val="28"/>
              </w:rPr>
            </w:pPr>
          </w:p>
          <w:p w14:paraId="77086F19" w14:textId="77777777" w:rsidR="000C5FD7" w:rsidRPr="00F956E1" w:rsidRDefault="000C5FD7" w:rsidP="009278A1">
            <w:pPr>
              <w:pStyle w:val="TableParagraph"/>
              <w:ind w:right="12"/>
              <w:jc w:val="center"/>
              <w:rPr>
                <w:sz w:val="14"/>
                <w:szCs w:val="28"/>
              </w:rPr>
            </w:pPr>
            <w:r w:rsidRPr="00F956E1">
              <w:rPr>
                <w:sz w:val="14"/>
                <w:szCs w:val="28"/>
              </w:rPr>
              <w:t>25,500.00</w:t>
            </w:r>
          </w:p>
        </w:tc>
        <w:tc>
          <w:tcPr>
            <w:tcW w:w="995" w:type="dxa"/>
            <w:tcBorders>
              <w:top w:val="single" w:sz="4" w:space="0" w:color="000000"/>
              <w:left w:val="single" w:sz="4" w:space="0" w:color="000000"/>
              <w:bottom w:val="single" w:sz="4" w:space="0" w:color="000000"/>
              <w:right w:val="single" w:sz="4" w:space="0" w:color="000000"/>
            </w:tcBorders>
          </w:tcPr>
          <w:p w14:paraId="199B040D" w14:textId="77777777" w:rsidR="000C5FD7" w:rsidRPr="00F956E1" w:rsidRDefault="000C5FD7" w:rsidP="009278A1">
            <w:pPr>
              <w:pStyle w:val="TableParagraph"/>
              <w:spacing w:before="2"/>
              <w:jc w:val="center"/>
              <w:rPr>
                <w:rFonts w:ascii="Times New Roman"/>
                <w:sz w:val="14"/>
                <w:szCs w:val="28"/>
              </w:rPr>
            </w:pPr>
          </w:p>
          <w:p w14:paraId="6AF73339" w14:textId="77777777" w:rsidR="000C5FD7" w:rsidRPr="00F956E1" w:rsidRDefault="000C5FD7" w:rsidP="009278A1">
            <w:pPr>
              <w:pStyle w:val="TableParagraph"/>
              <w:ind w:right="12"/>
              <w:jc w:val="center"/>
              <w:rPr>
                <w:sz w:val="14"/>
                <w:szCs w:val="28"/>
              </w:rPr>
            </w:pPr>
            <w:r w:rsidRPr="00F956E1">
              <w:rPr>
                <w:sz w:val="14"/>
                <w:szCs w:val="28"/>
              </w:rPr>
              <w:t>51,000.00</w:t>
            </w:r>
          </w:p>
        </w:tc>
        <w:tc>
          <w:tcPr>
            <w:tcW w:w="995" w:type="dxa"/>
            <w:tcBorders>
              <w:top w:val="single" w:sz="4" w:space="0" w:color="000000"/>
              <w:left w:val="single" w:sz="4" w:space="0" w:color="000000"/>
              <w:bottom w:val="single" w:sz="4" w:space="0" w:color="000000"/>
              <w:right w:val="single" w:sz="4" w:space="0" w:color="000000"/>
            </w:tcBorders>
          </w:tcPr>
          <w:p w14:paraId="2874FD02" w14:textId="77777777" w:rsidR="000C5FD7" w:rsidRPr="00F956E1" w:rsidRDefault="000C5FD7" w:rsidP="009278A1">
            <w:pPr>
              <w:pStyle w:val="TableParagraph"/>
              <w:spacing w:before="2"/>
              <w:jc w:val="center"/>
              <w:rPr>
                <w:rFonts w:ascii="Times New Roman"/>
                <w:sz w:val="14"/>
                <w:szCs w:val="28"/>
              </w:rPr>
            </w:pPr>
          </w:p>
          <w:p w14:paraId="2B1AED66" w14:textId="77777777" w:rsidR="000C5FD7" w:rsidRPr="00F956E1" w:rsidRDefault="000C5FD7" w:rsidP="009278A1">
            <w:pPr>
              <w:pStyle w:val="TableParagraph"/>
              <w:ind w:right="12"/>
              <w:jc w:val="center"/>
              <w:rPr>
                <w:sz w:val="14"/>
                <w:szCs w:val="28"/>
              </w:rPr>
            </w:pPr>
            <w:r w:rsidRPr="00F956E1">
              <w:rPr>
                <w:sz w:val="14"/>
                <w:szCs w:val="28"/>
              </w:rPr>
              <w:t>0.00</w:t>
            </w:r>
          </w:p>
        </w:tc>
        <w:tc>
          <w:tcPr>
            <w:tcW w:w="1157" w:type="dxa"/>
            <w:tcBorders>
              <w:top w:val="single" w:sz="4" w:space="0" w:color="000000"/>
              <w:left w:val="single" w:sz="4" w:space="0" w:color="000000"/>
              <w:bottom w:val="single" w:sz="4" w:space="0" w:color="000000"/>
              <w:right w:val="single" w:sz="4" w:space="0" w:color="000000"/>
            </w:tcBorders>
          </w:tcPr>
          <w:p w14:paraId="43123A52" w14:textId="77777777" w:rsidR="000C5FD7" w:rsidRPr="00F956E1" w:rsidRDefault="000C5FD7" w:rsidP="009278A1">
            <w:pPr>
              <w:pStyle w:val="TableParagraph"/>
              <w:spacing w:before="2"/>
              <w:jc w:val="center"/>
              <w:rPr>
                <w:rFonts w:ascii="Times New Roman"/>
                <w:sz w:val="14"/>
                <w:szCs w:val="28"/>
              </w:rPr>
            </w:pPr>
          </w:p>
          <w:p w14:paraId="2D543495" w14:textId="77777777" w:rsidR="000C5FD7" w:rsidRPr="00F956E1" w:rsidRDefault="000C5FD7" w:rsidP="009278A1">
            <w:pPr>
              <w:pStyle w:val="TableParagraph"/>
              <w:ind w:right="12"/>
              <w:jc w:val="center"/>
              <w:rPr>
                <w:sz w:val="14"/>
                <w:szCs w:val="28"/>
              </w:rPr>
            </w:pPr>
            <w:r w:rsidRPr="00F956E1">
              <w:rPr>
                <w:sz w:val="14"/>
                <w:szCs w:val="28"/>
              </w:rPr>
              <w:t>306,000.00</w:t>
            </w:r>
          </w:p>
        </w:tc>
        <w:tc>
          <w:tcPr>
            <w:tcW w:w="748" w:type="dxa"/>
            <w:tcBorders>
              <w:top w:val="single" w:sz="4" w:space="0" w:color="000000"/>
              <w:left w:val="single" w:sz="4" w:space="0" w:color="000000"/>
              <w:bottom w:val="single" w:sz="4" w:space="0" w:color="000000"/>
              <w:right w:val="single" w:sz="4" w:space="0" w:color="000000"/>
            </w:tcBorders>
          </w:tcPr>
          <w:p w14:paraId="1271F4F9" w14:textId="77777777" w:rsidR="000C5FD7" w:rsidRPr="00F956E1" w:rsidRDefault="000C5FD7" w:rsidP="009278A1">
            <w:pPr>
              <w:pStyle w:val="TableParagraph"/>
              <w:spacing w:before="2"/>
              <w:jc w:val="center"/>
              <w:rPr>
                <w:rFonts w:ascii="Times New Roman"/>
                <w:sz w:val="14"/>
                <w:szCs w:val="28"/>
              </w:rPr>
            </w:pPr>
          </w:p>
          <w:p w14:paraId="38CFBAD1" w14:textId="77777777" w:rsidR="000C5FD7" w:rsidRPr="00F956E1" w:rsidRDefault="000C5FD7" w:rsidP="009278A1">
            <w:pPr>
              <w:pStyle w:val="TableParagraph"/>
              <w:ind w:right="10"/>
              <w:jc w:val="center"/>
              <w:rPr>
                <w:sz w:val="14"/>
                <w:szCs w:val="28"/>
              </w:rPr>
            </w:pPr>
            <w:r w:rsidRPr="00F956E1">
              <w:rPr>
                <w:sz w:val="14"/>
                <w:szCs w:val="28"/>
              </w:rPr>
              <w:t>7.48%</w:t>
            </w:r>
          </w:p>
        </w:tc>
      </w:tr>
      <w:tr w:rsidR="000C5FD7" w:rsidRPr="00F956E1" w14:paraId="21F063C3" w14:textId="77777777" w:rsidTr="009278A1">
        <w:trPr>
          <w:gridAfter w:val="1"/>
          <w:wAfter w:w="27" w:type="dxa"/>
          <w:trHeight w:val="539"/>
        </w:trPr>
        <w:tc>
          <w:tcPr>
            <w:tcW w:w="2045" w:type="dxa"/>
            <w:tcBorders>
              <w:top w:val="single" w:sz="4" w:space="0" w:color="000000"/>
              <w:left w:val="single" w:sz="4" w:space="0" w:color="000000"/>
              <w:bottom w:val="single" w:sz="4" w:space="0" w:color="000000"/>
              <w:right w:val="single" w:sz="4" w:space="0" w:color="000000"/>
            </w:tcBorders>
          </w:tcPr>
          <w:p w14:paraId="437C16F9" w14:textId="77777777" w:rsidR="000C5FD7" w:rsidRPr="00F956E1" w:rsidRDefault="000C5FD7" w:rsidP="009278A1">
            <w:pPr>
              <w:pStyle w:val="TableParagraph"/>
              <w:spacing w:before="1"/>
              <w:ind w:left="26"/>
              <w:jc w:val="center"/>
              <w:rPr>
                <w:sz w:val="14"/>
                <w:szCs w:val="28"/>
              </w:rPr>
            </w:pPr>
            <w:r w:rsidRPr="00F956E1">
              <w:rPr>
                <w:sz w:val="14"/>
                <w:szCs w:val="28"/>
              </w:rPr>
              <w:t>SOLICITUD DE EXPLORACION NO</w:t>
            </w:r>
          </w:p>
          <w:p w14:paraId="0A8A2E5E" w14:textId="77777777" w:rsidR="000C5FD7" w:rsidRPr="00F956E1" w:rsidRDefault="000C5FD7" w:rsidP="009278A1">
            <w:pPr>
              <w:pStyle w:val="TableParagraph"/>
              <w:spacing w:before="8" w:line="95" w:lineRule="exact"/>
              <w:ind w:left="26"/>
              <w:jc w:val="center"/>
              <w:rPr>
                <w:sz w:val="14"/>
                <w:szCs w:val="28"/>
              </w:rPr>
            </w:pPr>
            <w:r w:rsidRPr="00F956E1">
              <w:rPr>
                <w:sz w:val="14"/>
                <w:szCs w:val="28"/>
              </w:rPr>
              <w:t>MET.</w:t>
            </w:r>
          </w:p>
        </w:tc>
        <w:tc>
          <w:tcPr>
            <w:tcW w:w="1092" w:type="dxa"/>
            <w:tcBorders>
              <w:top w:val="single" w:sz="4" w:space="0" w:color="000000"/>
              <w:left w:val="single" w:sz="4" w:space="0" w:color="000000"/>
              <w:bottom w:val="single" w:sz="4" w:space="0" w:color="000000"/>
              <w:right w:val="single" w:sz="4" w:space="0" w:color="000000"/>
            </w:tcBorders>
          </w:tcPr>
          <w:p w14:paraId="722192CE" w14:textId="77777777" w:rsidR="000C5FD7" w:rsidRPr="00F956E1" w:rsidRDefault="000C5FD7" w:rsidP="009278A1">
            <w:pPr>
              <w:pStyle w:val="TableParagraph"/>
              <w:spacing w:before="2"/>
              <w:jc w:val="center"/>
              <w:rPr>
                <w:rFonts w:ascii="Times New Roman"/>
                <w:sz w:val="14"/>
                <w:szCs w:val="28"/>
              </w:rPr>
            </w:pPr>
          </w:p>
          <w:p w14:paraId="0D09CDB1" w14:textId="77777777" w:rsidR="000C5FD7" w:rsidRPr="00F956E1" w:rsidRDefault="000C5FD7" w:rsidP="009278A1">
            <w:pPr>
              <w:pStyle w:val="TableParagraph"/>
              <w:ind w:right="11"/>
              <w:jc w:val="center"/>
              <w:rPr>
                <w:sz w:val="14"/>
                <w:szCs w:val="28"/>
              </w:rPr>
            </w:pPr>
            <w:r w:rsidRPr="00F956E1">
              <w:rPr>
                <w:sz w:val="14"/>
                <w:szCs w:val="28"/>
              </w:rPr>
              <w:t>115,200.00</w:t>
            </w:r>
          </w:p>
        </w:tc>
        <w:tc>
          <w:tcPr>
            <w:tcW w:w="969" w:type="dxa"/>
            <w:tcBorders>
              <w:top w:val="single" w:sz="4" w:space="0" w:color="000000"/>
              <w:left w:val="single" w:sz="4" w:space="0" w:color="000000"/>
              <w:bottom w:val="single" w:sz="4" w:space="0" w:color="000000"/>
              <w:right w:val="single" w:sz="4" w:space="0" w:color="000000"/>
            </w:tcBorders>
          </w:tcPr>
          <w:p w14:paraId="4C24C5A8" w14:textId="77777777" w:rsidR="000C5FD7" w:rsidRPr="00F956E1" w:rsidRDefault="000C5FD7" w:rsidP="009278A1">
            <w:pPr>
              <w:pStyle w:val="TableParagraph"/>
              <w:spacing w:before="2"/>
              <w:jc w:val="center"/>
              <w:rPr>
                <w:rFonts w:ascii="Times New Roman"/>
                <w:sz w:val="14"/>
                <w:szCs w:val="28"/>
              </w:rPr>
            </w:pPr>
          </w:p>
          <w:p w14:paraId="39BFAD60" w14:textId="77777777" w:rsidR="000C5FD7" w:rsidRPr="00F956E1" w:rsidRDefault="000C5FD7" w:rsidP="009278A1">
            <w:pPr>
              <w:pStyle w:val="TableParagraph"/>
              <w:ind w:right="11"/>
              <w:jc w:val="center"/>
              <w:rPr>
                <w:sz w:val="14"/>
                <w:szCs w:val="28"/>
              </w:rPr>
            </w:pPr>
            <w:r w:rsidRPr="00F956E1">
              <w:rPr>
                <w:sz w:val="14"/>
                <w:szCs w:val="28"/>
              </w:rPr>
              <w:t>25,600.00</w:t>
            </w:r>
          </w:p>
        </w:tc>
        <w:tc>
          <w:tcPr>
            <w:tcW w:w="972" w:type="dxa"/>
            <w:tcBorders>
              <w:top w:val="single" w:sz="4" w:space="0" w:color="000000"/>
              <w:left w:val="single" w:sz="4" w:space="0" w:color="000000"/>
              <w:bottom w:val="single" w:sz="4" w:space="0" w:color="000000"/>
              <w:right w:val="single" w:sz="4" w:space="0" w:color="000000"/>
            </w:tcBorders>
          </w:tcPr>
          <w:p w14:paraId="096B1292" w14:textId="77777777" w:rsidR="000C5FD7" w:rsidRPr="00F956E1" w:rsidRDefault="000C5FD7" w:rsidP="009278A1">
            <w:pPr>
              <w:pStyle w:val="TableParagraph"/>
              <w:spacing w:before="2"/>
              <w:jc w:val="center"/>
              <w:rPr>
                <w:rFonts w:ascii="Times New Roman"/>
                <w:sz w:val="14"/>
                <w:szCs w:val="28"/>
              </w:rPr>
            </w:pPr>
          </w:p>
          <w:p w14:paraId="6BB42495" w14:textId="77777777" w:rsidR="000C5FD7" w:rsidRPr="00F956E1" w:rsidRDefault="000C5FD7" w:rsidP="009278A1">
            <w:pPr>
              <w:pStyle w:val="TableParagraph"/>
              <w:ind w:right="12"/>
              <w:jc w:val="center"/>
              <w:rPr>
                <w:sz w:val="14"/>
                <w:szCs w:val="28"/>
              </w:rPr>
            </w:pPr>
            <w:r w:rsidRPr="00F956E1">
              <w:rPr>
                <w:sz w:val="14"/>
                <w:szCs w:val="28"/>
              </w:rPr>
              <w:t>12,800.00</w:t>
            </w:r>
          </w:p>
        </w:tc>
        <w:tc>
          <w:tcPr>
            <w:tcW w:w="969" w:type="dxa"/>
            <w:tcBorders>
              <w:top w:val="single" w:sz="4" w:space="0" w:color="000000"/>
              <w:left w:val="single" w:sz="4" w:space="0" w:color="000000"/>
              <w:bottom w:val="single" w:sz="4" w:space="0" w:color="000000"/>
              <w:right w:val="single" w:sz="4" w:space="0" w:color="000000"/>
            </w:tcBorders>
          </w:tcPr>
          <w:p w14:paraId="78EC5525" w14:textId="77777777" w:rsidR="000C5FD7" w:rsidRPr="00F956E1" w:rsidRDefault="000C5FD7" w:rsidP="009278A1">
            <w:pPr>
              <w:pStyle w:val="TableParagraph"/>
              <w:spacing w:before="2"/>
              <w:jc w:val="center"/>
              <w:rPr>
                <w:rFonts w:ascii="Times New Roman"/>
                <w:sz w:val="14"/>
                <w:szCs w:val="28"/>
              </w:rPr>
            </w:pPr>
          </w:p>
          <w:p w14:paraId="1D8B77BC" w14:textId="77777777" w:rsidR="000C5FD7" w:rsidRPr="00F956E1" w:rsidRDefault="000C5FD7" w:rsidP="009278A1">
            <w:pPr>
              <w:pStyle w:val="TableParagraph"/>
              <w:ind w:right="12"/>
              <w:jc w:val="center"/>
              <w:rPr>
                <w:sz w:val="14"/>
                <w:szCs w:val="28"/>
              </w:rPr>
            </w:pPr>
            <w:r w:rsidRPr="00F956E1">
              <w:rPr>
                <w:sz w:val="14"/>
                <w:szCs w:val="28"/>
              </w:rPr>
              <w:t>12,800.00</w:t>
            </w:r>
          </w:p>
        </w:tc>
        <w:tc>
          <w:tcPr>
            <w:tcW w:w="969" w:type="dxa"/>
            <w:tcBorders>
              <w:top w:val="single" w:sz="4" w:space="0" w:color="000000"/>
              <w:left w:val="single" w:sz="4" w:space="0" w:color="000000"/>
              <w:bottom w:val="single" w:sz="4" w:space="0" w:color="000000"/>
              <w:right w:val="single" w:sz="4" w:space="0" w:color="000000"/>
            </w:tcBorders>
          </w:tcPr>
          <w:p w14:paraId="0A7D348D" w14:textId="77777777" w:rsidR="000C5FD7" w:rsidRPr="00F956E1" w:rsidRDefault="000C5FD7" w:rsidP="009278A1">
            <w:pPr>
              <w:pStyle w:val="TableParagraph"/>
              <w:spacing w:before="2"/>
              <w:jc w:val="center"/>
              <w:rPr>
                <w:rFonts w:ascii="Times New Roman"/>
                <w:sz w:val="14"/>
                <w:szCs w:val="28"/>
              </w:rPr>
            </w:pPr>
          </w:p>
          <w:p w14:paraId="0055C31E" w14:textId="77777777" w:rsidR="000C5FD7" w:rsidRPr="00F956E1" w:rsidRDefault="000C5FD7" w:rsidP="009278A1">
            <w:pPr>
              <w:pStyle w:val="TableParagraph"/>
              <w:ind w:right="12"/>
              <w:jc w:val="center"/>
              <w:rPr>
                <w:sz w:val="14"/>
                <w:szCs w:val="28"/>
              </w:rPr>
            </w:pPr>
            <w:r w:rsidRPr="00F956E1">
              <w:rPr>
                <w:sz w:val="14"/>
                <w:szCs w:val="28"/>
              </w:rPr>
              <w:t>192,000.00</w:t>
            </w:r>
          </w:p>
        </w:tc>
        <w:tc>
          <w:tcPr>
            <w:tcW w:w="969" w:type="dxa"/>
            <w:tcBorders>
              <w:top w:val="single" w:sz="4" w:space="0" w:color="000000"/>
              <w:left w:val="single" w:sz="4" w:space="0" w:color="000000"/>
              <w:bottom w:val="single" w:sz="4" w:space="0" w:color="000000"/>
              <w:right w:val="single" w:sz="4" w:space="0" w:color="000000"/>
            </w:tcBorders>
          </w:tcPr>
          <w:p w14:paraId="752B0AB8" w14:textId="77777777" w:rsidR="000C5FD7" w:rsidRPr="00F956E1" w:rsidRDefault="000C5FD7" w:rsidP="009278A1">
            <w:pPr>
              <w:pStyle w:val="TableParagraph"/>
              <w:spacing w:before="2"/>
              <w:jc w:val="center"/>
              <w:rPr>
                <w:rFonts w:ascii="Times New Roman"/>
                <w:sz w:val="14"/>
                <w:szCs w:val="28"/>
              </w:rPr>
            </w:pPr>
          </w:p>
          <w:p w14:paraId="0F473739" w14:textId="77777777" w:rsidR="000C5FD7" w:rsidRPr="00F956E1" w:rsidRDefault="000C5FD7" w:rsidP="009278A1">
            <w:pPr>
              <w:pStyle w:val="TableParagraph"/>
              <w:ind w:right="12"/>
              <w:jc w:val="center"/>
              <w:rPr>
                <w:sz w:val="14"/>
                <w:szCs w:val="28"/>
              </w:rPr>
            </w:pPr>
            <w:r w:rsidRPr="00F956E1">
              <w:rPr>
                <w:sz w:val="14"/>
                <w:szCs w:val="28"/>
              </w:rPr>
              <w:t>12,800.00</w:t>
            </w:r>
          </w:p>
        </w:tc>
        <w:tc>
          <w:tcPr>
            <w:tcW w:w="1061" w:type="dxa"/>
            <w:tcBorders>
              <w:top w:val="single" w:sz="4" w:space="0" w:color="000000"/>
              <w:left w:val="single" w:sz="4" w:space="0" w:color="000000"/>
              <w:bottom w:val="single" w:sz="4" w:space="0" w:color="000000"/>
              <w:right w:val="single" w:sz="4" w:space="0" w:color="000000"/>
            </w:tcBorders>
          </w:tcPr>
          <w:p w14:paraId="3A1E49AB" w14:textId="77777777" w:rsidR="000C5FD7" w:rsidRPr="00F956E1" w:rsidRDefault="000C5FD7" w:rsidP="009278A1">
            <w:pPr>
              <w:pStyle w:val="TableParagraph"/>
              <w:spacing w:before="2"/>
              <w:jc w:val="center"/>
              <w:rPr>
                <w:rFonts w:ascii="Times New Roman"/>
                <w:sz w:val="14"/>
                <w:szCs w:val="28"/>
              </w:rPr>
            </w:pPr>
          </w:p>
          <w:p w14:paraId="36FCF54C" w14:textId="77777777" w:rsidR="000C5FD7" w:rsidRPr="00F956E1" w:rsidRDefault="000C5FD7" w:rsidP="009278A1">
            <w:pPr>
              <w:pStyle w:val="TableParagraph"/>
              <w:ind w:right="12"/>
              <w:jc w:val="center"/>
              <w:rPr>
                <w:sz w:val="14"/>
                <w:szCs w:val="28"/>
              </w:rPr>
            </w:pPr>
            <w:r w:rsidRPr="00F956E1">
              <w:rPr>
                <w:sz w:val="14"/>
                <w:szCs w:val="28"/>
              </w:rPr>
              <w:t>51,200.00</w:t>
            </w:r>
          </w:p>
        </w:tc>
        <w:tc>
          <w:tcPr>
            <w:tcW w:w="969" w:type="dxa"/>
            <w:tcBorders>
              <w:top w:val="single" w:sz="4" w:space="0" w:color="000000"/>
              <w:left w:val="single" w:sz="4" w:space="0" w:color="000000"/>
              <w:bottom w:val="single" w:sz="4" w:space="0" w:color="000000"/>
              <w:right w:val="single" w:sz="4" w:space="0" w:color="000000"/>
            </w:tcBorders>
          </w:tcPr>
          <w:p w14:paraId="215B25B9" w14:textId="77777777" w:rsidR="000C5FD7" w:rsidRPr="00F956E1" w:rsidRDefault="000C5FD7" w:rsidP="009278A1">
            <w:pPr>
              <w:pStyle w:val="TableParagraph"/>
              <w:spacing w:before="2"/>
              <w:jc w:val="center"/>
              <w:rPr>
                <w:rFonts w:ascii="Times New Roman"/>
                <w:sz w:val="14"/>
                <w:szCs w:val="28"/>
              </w:rPr>
            </w:pPr>
          </w:p>
          <w:p w14:paraId="40C2FE21" w14:textId="77777777" w:rsidR="000C5FD7" w:rsidRPr="00F956E1" w:rsidRDefault="000C5FD7" w:rsidP="009278A1">
            <w:pPr>
              <w:pStyle w:val="TableParagraph"/>
              <w:ind w:right="12"/>
              <w:jc w:val="center"/>
              <w:rPr>
                <w:sz w:val="14"/>
                <w:szCs w:val="28"/>
              </w:rPr>
            </w:pPr>
            <w:r w:rsidRPr="00F956E1">
              <w:rPr>
                <w:sz w:val="14"/>
                <w:szCs w:val="28"/>
              </w:rPr>
              <w:t>51,200.00</w:t>
            </w:r>
          </w:p>
        </w:tc>
        <w:tc>
          <w:tcPr>
            <w:tcW w:w="997" w:type="dxa"/>
            <w:tcBorders>
              <w:top w:val="single" w:sz="4" w:space="0" w:color="000000"/>
              <w:left w:val="single" w:sz="4" w:space="0" w:color="000000"/>
              <w:bottom w:val="single" w:sz="4" w:space="0" w:color="000000"/>
              <w:right w:val="single" w:sz="4" w:space="0" w:color="000000"/>
            </w:tcBorders>
          </w:tcPr>
          <w:p w14:paraId="139BFC40" w14:textId="77777777" w:rsidR="000C5FD7" w:rsidRPr="00F956E1" w:rsidRDefault="000C5FD7" w:rsidP="009278A1">
            <w:pPr>
              <w:pStyle w:val="TableParagraph"/>
              <w:spacing w:before="2"/>
              <w:jc w:val="center"/>
              <w:rPr>
                <w:rFonts w:ascii="Times New Roman"/>
                <w:sz w:val="14"/>
                <w:szCs w:val="28"/>
              </w:rPr>
            </w:pPr>
          </w:p>
          <w:p w14:paraId="6228E8EE" w14:textId="77777777" w:rsidR="000C5FD7" w:rsidRPr="00F956E1" w:rsidRDefault="000C5FD7" w:rsidP="009278A1">
            <w:pPr>
              <w:pStyle w:val="TableParagraph"/>
              <w:ind w:right="12"/>
              <w:jc w:val="center"/>
              <w:rPr>
                <w:sz w:val="14"/>
                <w:szCs w:val="28"/>
              </w:rPr>
            </w:pPr>
            <w:r w:rsidRPr="00F956E1">
              <w:rPr>
                <w:sz w:val="14"/>
                <w:szCs w:val="28"/>
              </w:rPr>
              <w:t>64,000.00</w:t>
            </w:r>
          </w:p>
        </w:tc>
        <w:tc>
          <w:tcPr>
            <w:tcW w:w="995" w:type="dxa"/>
            <w:tcBorders>
              <w:top w:val="single" w:sz="4" w:space="0" w:color="000000"/>
              <w:left w:val="single" w:sz="4" w:space="0" w:color="000000"/>
              <w:bottom w:val="single" w:sz="4" w:space="0" w:color="000000"/>
              <w:right w:val="single" w:sz="4" w:space="0" w:color="000000"/>
            </w:tcBorders>
          </w:tcPr>
          <w:p w14:paraId="567CEFD1" w14:textId="77777777" w:rsidR="000C5FD7" w:rsidRPr="00F956E1" w:rsidRDefault="000C5FD7" w:rsidP="009278A1">
            <w:pPr>
              <w:pStyle w:val="TableParagraph"/>
              <w:spacing w:before="2"/>
              <w:jc w:val="center"/>
              <w:rPr>
                <w:rFonts w:ascii="Times New Roman"/>
                <w:sz w:val="14"/>
                <w:szCs w:val="28"/>
              </w:rPr>
            </w:pPr>
          </w:p>
          <w:p w14:paraId="1208FA59" w14:textId="77777777" w:rsidR="000C5FD7" w:rsidRPr="00F956E1" w:rsidRDefault="000C5FD7" w:rsidP="009278A1">
            <w:pPr>
              <w:pStyle w:val="TableParagraph"/>
              <w:ind w:right="12"/>
              <w:jc w:val="center"/>
              <w:rPr>
                <w:sz w:val="14"/>
                <w:szCs w:val="28"/>
              </w:rPr>
            </w:pPr>
            <w:r w:rsidRPr="00F956E1">
              <w:rPr>
                <w:sz w:val="14"/>
                <w:szCs w:val="28"/>
              </w:rPr>
              <w:t>102,400.00</w:t>
            </w:r>
          </w:p>
        </w:tc>
        <w:tc>
          <w:tcPr>
            <w:tcW w:w="995" w:type="dxa"/>
            <w:tcBorders>
              <w:top w:val="single" w:sz="4" w:space="0" w:color="000000"/>
              <w:left w:val="single" w:sz="4" w:space="0" w:color="000000"/>
              <w:bottom w:val="single" w:sz="4" w:space="0" w:color="000000"/>
              <w:right w:val="single" w:sz="4" w:space="0" w:color="000000"/>
            </w:tcBorders>
          </w:tcPr>
          <w:p w14:paraId="7D78DE80" w14:textId="77777777" w:rsidR="000C5FD7" w:rsidRPr="00F956E1" w:rsidRDefault="000C5FD7" w:rsidP="009278A1">
            <w:pPr>
              <w:pStyle w:val="TableParagraph"/>
              <w:spacing w:before="2"/>
              <w:jc w:val="center"/>
              <w:rPr>
                <w:rFonts w:ascii="Times New Roman"/>
                <w:sz w:val="14"/>
                <w:szCs w:val="28"/>
              </w:rPr>
            </w:pPr>
          </w:p>
          <w:p w14:paraId="20FCE138" w14:textId="77777777" w:rsidR="000C5FD7" w:rsidRPr="00F956E1" w:rsidRDefault="000C5FD7" w:rsidP="009278A1">
            <w:pPr>
              <w:pStyle w:val="TableParagraph"/>
              <w:ind w:right="12"/>
              <w:jc w:val="center"/>
              <w:rPr>
                <w:sz w:val="14"/>
                <w:szCs w:val="28"/>
              </w:rPr>
            </w:pPr>
            <w:r w:rsidRPr="00F956E1">
              <w:rPr>
                <w:sz w:val="14"/>
                <w:szCs w:val="28"/>
              </w:rPr>
              <w:t>25,600.00</w:t>
            </w:r>
          </w:p>
        </w:tc>
        <w:tc>
          <w:tcPr>
            <w:tcW w:w="1157" w:type="dxa"/>
            <w:tcBorders>
              <w:top w:val="single" w:sz="4" w:space="0" w:color="000000"/>
              <w:left w:val="single" w:sz="4" w:space="0" w:color="000000"/>
              <w:bottom w:val="single" w:sz="4" w:space="0" w:color="000000"/>
              <w:right w:val="single" w:sz="4" w:space="0" w:color="000000"/>
            </w:tcBorders>
          </w:tcPr>
          <w:p w14:paraId="2058D99E" w14:textId="77777777" w:rsidR="000C5FD7" w:rsidRPr="00F956E1" w:rsidRDefault="000C5FD7" w:rsidP="009278A1">
            <w:pPr>
              <w:pStyle w:val="TableParagraph"/>
              <w:spacing w:before="2"/>
              <w:jc w:val="center"/>
              <w:rPr>
                <w:rFonts w:ascii="Times New Roman"/>
                <w:sz w:val="14"/>
                <w:szCs w:val="28"/>
              </w:rPr>
            </w:pPr>
          </w:p>
          <w:p w14:paraId="0BA145B0" w14:textId="77777777" w:rsidR="000C5FD7" w:rsidRPr="00F956E1" w:rsidRDefault="000C5FD7" w:rsidP="009278A1">
            <w:pPr>
              <w:pStyle w:val="TableParagraph"/>
              <w:ind w:right="12"/>
              <w:jc w:val="center"/>
              <w:rPr>
                <w:sz w:val="14"/>
                <w:szCs w:val="28"/>
              </w:rPr>
            </w:pPr>
            <w:r w:rsidRPr="00F956E1">
              <w:rPr>
                <w:sz w:val="14"/>
                <w:szCs w:val="28"/>
              </w:rPr>
              <w:t>665,600.00</w:t>
            </w:r>
          </w:p>
        </w:tc>
        <w:tc>
          <w:tcPr>
            <w:tcW w:w="748" w:type="dxa"/>
            <w:tcBorders>
              <w:top w:val="single" w:sz="4" w:space="0" w:color="000000"/>
              <w:left w:val="single" w:sz="4" w:space="0" w:color="000000"/>
              <w:bottom w:val="single" w:sz="4" w:space="0" w:color="000000"/>
              <w:right w:val="single" w:sz="4" w:space="0" w:color="000000"/>
            </w:tcBorders>
          </w:tcPr>
          <w:p w14:paraId="44FB28C2" w14:textId="77777777" w:rsidR="000C5FD7" w:rsidRPr="00F956E1" w:rsidRDefault="000C5FD7" w:rsidP="009278A1">
            <w:pPr>
              <w:pStyle w:val="TableParagraph"/>
              <w:spacing w:before="2"/>
              <w:jc w:val="center"/>
              <w:rPr>
                <w:rFonts w:ascii="Times New Roman"/>
                <w:sz w:val="14"/>
                <w:szCs w:val="28"/>
              </w:rPr>
            </w:pPr>
          </w:p>
          <w:p w14:paraId="725780AD" w14:textId="77777777" w:rsidR="000C5FD7" w:rsidRPr="00F956E1" w:rsidRDefault="000C5FD7" w:rsidP="009278A1">
            <w:pPr>
              <w:pStyle w:val="TableParagraph"/>
              <w:ind w:right="10"/>
              <w:jc w:val="center"/>
              <w:rPr>
                <w:sz w:val="14"/>
                <w:szCs w:val="28"/>
              </w:rPr>
            </w:pPr>
            <w:r w:rsidRPr="00F956E1">
              <w:rPr>
                <w:sz w:val="14"/>
                <w:szCs w:val="28"/>
              </w:rPr>
              <w:t>16.28%</w:t>
            </w:r>
          </w:p>
        </w:tc>
      </w:tr>
      <w:tr w:rsidR="000C5FD7" w:rsidRPr="00F956E1" w14:paraId="7A83A4A3" w14:textId="77777777" w:rsidTr="009278A1">
        <w:trPr>
          <w:gridAfter w:val="1"/>
          <w:wAfter w:w="27" w:type="dxa"/>
          <w:trHeight w:val="539"/>
        </w:trPr>
        <w:tc>
          <w:tcPr>
            <w:tcW w:w="2045" w:type="dxa"/>
            <w:tcBorders>
              <w:top w:val="single" w:sz="4" w:space="0" w:color="000000"/>
              <w:left w:val="single" w:sz="4" w:space="0" w:color="000000"/>
              <w:bottom w:val="single" w:sz="4" w:space="0" w:color="000000"/>
              <w:right w:val="single" w:sz="4" w:space="0" w:color="000000"/>
            </w:tcBorders>
          </w:tcPr>
          <w:p w14:paraId="1E2FED82" w14:textId="77777777" w:rsidR="000C5FD7" w:rsidRPr="00F956E1" w:rsidRDefault="000C5FD7" w:rsidP="009278A1">
            <w:pPr>
              <w:pStyle w:val="TableParagraph"/>
              <w:spacing w:before="1"/>
              <w:ind w:left="26"/>
              <w:jc w:val="center"/>
              <w:rPr>
                <w:sz w:val="14"/>
                <w:szCs w:val="28"/>
              </w:rPr>
            </w:pPr>
            <w:r w:rsidRPr="00F956E1">
              <w:rPr>
                <w:sz w:val="14"/>
                <w:szCs w:val="28"/>
              </w:rPr>
              <w:t>SOLICITUD DE EXPLOTACION</w:t>
            </w:r>
          </w:p>
          <w:p w14:paraId="2FB75A83" w14:textId="77777777" w:rsidR="000C5FD7" w:rsidRPr="00F956E1" w:rsidRDefault="000C5FD7" w:rsidP="009278A1">
            <w:pPr>
              <w:pStyle w:val="TableParagraph"/>
              <w:spacing w:before="8" w:line="95" w:lineRule="exact"/>
              <w:ind w:left="26"/>
              <w:jc w:val="center"/>
              <w:rPr>
                <w:sz w:val="14"/>
                <w:szCs w:val="28"/>
              </w:rPr>
            </w:pPr>
            <w:r w:rsidRPr="00F956E1">
              <w:rPr>
                <w:sz w:val="14"/>
                <w:szCs w:val="28"/>
              </w:rPr>
              <w:t>METALICA</w:t>
            </w:r>
          </w:p>
        </w:tc>
        <w:tc>
          <w:tcPr>
            <w:tcW w:w="1092" w:type="dxa"/>
            <w:tcBorders>
              <w:top w:val="single" w:sz="4" w:space="0" w:color="000000"/>
              <w:left w:val="single" w:sz="4" w:space="0" w:color="000000"/>
              <w:bottom w:val="single" w:sz="4" w:space="0" w:color="000000"/>
              <w:right w:val="single" w:sz="4" w:space="0" w:color="000000"/>
            </w:tcBorders>
          </w:tcPr>
          <w:p w14:paraId="2818159A" w14:textId="77777777" w:rsidR="000C5FD7" w:rsidRPr="00F956E1" w:rsidRDefault="000C5FD7" w:rsidP="009278A1">
            <w:pPr>
              <w:pStyle w:val="TableParagraph"/>
              <w:spacing w:before="2"/>
              <w:jc w:val="center"/>
              <w:rPr>
                <w:rFonts w:ascii="Times New Roman"/>
                <w:sz w:val="14"/>
                <w:szCs w:val="28"/>
              </w:rPr>
            </w:pPr>
          </w:p>
          <w:p w14:paraId="3F018FC2" w14:textId="77777777" w:rsidR="000C5FD7" w:rsidRPr="00F956E1" w:rsidRDefault="000C5FD7" w:rsidP="009278A1">
            <w:pPr>
              <w:pStyle w:val="TableParagraph"/>
              <w:ind w:right="10"/>
              <w:jc w:val="center"/>
              <w:rPr>
                <w:sz w:val="14"/>
                <w:szCs w:val="28"/>
              </w:rPr>
            </w:pPr>
            <w:r w:rsidRPr="00F956E1">
              <w:rPr>
                <w:sz w:val="14"/>
                <w:szCs w:val="28"/>
              </w:rPr>
              <w:t>0.00</w:t>
            </w:r>
          </w:p>
        </w:tc>
        <w:tc>
          <w:tcPr>
            <w:tcW w:w="969" w:type="dxa"/>
            <w:tcBorders>
              <w:top w:val="single" w:sz="4" w:space="0" w:color="000000"/>
              <w:left w:val="single" w:sz="4" w:space="0" w:color="000000"/>
              <w:bottom w:val="single" w:sz="4" w:space="0" w:color="000000"/>
              <w:right w:val="single" w:sz="4" w:space="0" w:color="000000"/>
            </w:tcBorders>
          </w:tcPr>
          <w:p w14:paraId="39F4E503" w14:textId="77777777" w:rsidR="000C5FD7" w:rsidRPr="00F956E1" w:rsidRDefault="000C5FD7" w:rsidP="009278A1">
            <w:pPr>
              <w:pStyle w:val="TableParagraph"/>
              <w:spacing w:before="2"/>
              <w:jc w:val="center"/>
              <w:rPr>
                <w:rFonts w:ascii="Times New Roman"/>
                <w:sz w:val="14"/>
                <w:szCs w:val="28"/>
              </w:rPr>
            </w:pPr>
          </w:p>
          <w:p w14:paraId="03026E46" w14:textId="77777777" w:rsidR="000C5FD7" w:rsidRPr="00F956E1" w:rsidRDefault="000C5FD7" w:rsidP="009278A1">
            <w:pPr>
              <w:pStyle w:val="TableParagraph"/>
              <w:ind w:right="10"/>
              <w:jc w:val="center"/>
              <w:rPr>
                <w:sz w:val="14"/>
                <w:szCs w:val="28"/>
              </w:rPr>
            </w:pPr>
            <w:r w:rsidRPr="00F956E1">
              <w:rPr>
                <w:sz w:val="14"/>
                <w:szCs w:val="28"/>
              </w:rPr>
              <w:t>0.00</w:t>
            </w:r>
          </w:p>
        </w:tc>
        <w:tc>
          <w:tcPr>
            <w:tcW w:w="972" w:type="dxa"/>
            <w:tcBorders>
              <w:top w:val="single" w:sz="4" w:space="0" w:color="000000"/>
              <w:left w:val="single" w:sz="4" w:space="0" w:color="000000"/>
              <w:bottom w:val="single" w:sz="4" w:space="0" w:color="000000"/>
              <w:right w:val="single" w:sz="4" w:space="0" w:color="000000"/>
            </w:tcBorders>
          </w:tcPr>
          <w:p w14:paraId="0F4D202A" w14:textId="77777777" w:rsidR="000C5FD7" w:rsidRPr="00F956E1" w:rsidRDefault="000C5FD7" w:rsidP="009278A1">
            <w:pPr>
              <w:pStyle w:val="TableParagraph"/>
              <w:spacing w:before="2"/>
              <w:jc w:val="center"/>
              <w:rPr>
                <w:rFonts w:ascii="Times New Roman"/>
                <w:sz w:val="14"/>
                <w:szCs w:val="28"/>
              </w:rPr>
            </w:pPr>
          </w:p>
          <w:p w14:paraId="1CD7AF99" w14:textId="77777777" w:rsidR="000C5FD7" w:rsidRPr="00F956E1" w:rsidRDefault="000C5FD7" w:rsidP="009278A1">
            <w:pPr>
              <w:pStyle w:val="TableParagraph"/>
              <w:ind w:right="12"/>
              <w:jc w:val="center"/>
              <w:rPr>
                <w:sz w:val="14"/>
                <w:szCs w:val="28"/>
              </w:rPr>
            </w:pPr>
            <w:r w:rsidRPr="00F956E1">
              <w:rPr>
                <w:sz w:val="14"/>
                <w:szCs w:val="28"/>
              </w:rPr>
              <w:t>31,800.00</w:t>
            </w:r>
          </w:p>
        </w:tc>
        <w:tc>
          <w:tcPr>
            <w:tcW w:w="969" w:type="dxa"/>
            <w:tcBorders>
              <w:top w:val="single" w:sz="4" w:space="0" w:color="000000"/>
              <w:left w:val="single" w:sz="4" w:space="0" w:color="000000"/>
              <w:bottom w:val="single" w:sz="4" w:space="0" w:color="000000"/>
              <w:right w:val="single" w:sz="4" w:space="0" w:color="000000"/>
            </w:tcBorders>
          </w:tcPr>
          <w:p w14:paraId="19783DE0" w14:textId="77777777" w:rsidR="000C5FD7" w:rsidRPr="00F956E1" w:rsidRDefault="000C5FD7" w:rsidP="009278A1">
            <w:pPr>
              <w:pStyle w:val="TableParagraph"/>
              <w:spacing w:before="2"/>
              <w:jc w:val="center"/>
              <w:rPr>
                <w:rFonts w:ascii="Times New Roman"/>
                <w:sz w:val="14"/>
                <w:szCs w:val="28"/>
              </w:rPr>
            </w:pPr>
          </w:p>
          <w:p w14:paraId="34EA842E" w14:textId="77777777" w:rsidR="000C5FD7" w:rsidRPr="00F956E1" w:rsidRDefault="000C5FD7" w:rsidP="009278A1">
            <w:pPr>
              <w:pStyle w:val="TableParagraph"/>
              <w:ind w:right="11"/>
              <w:jc w:val="center"/>
              <w:rPr>
                <w:sz w:val="14"/>
                <w:szCs w:val="28"/>
              </w:rPr>
            </w:pPr>
            <w:r w:rsidRPr="00F956E1">
              <w:rPr>
                <w:sz w:val="14"/>
                <w:szCs w:val="28"/>
              </w:rPr>
              <w:t>0.00</w:t>
            </w:r>
          </w:p>
        </w:tc>
        <w:tc>
          <w:tcPr>
            <w:tcW w:w="969" w:type="dxa"/>
            <w:tcBorders>
              <w:top w:val="single" w:sz="4" w:space="0" w:color="000000"/>
              <w:left w:val="single" w:sz="4" w:space="0" w:color="000000"/>
              <w:bottom w:val="single" w:sz="4" w:space="0" w:color="000000"/>
              <w:right w:val="single" w:sz="4" w:space="0" w:color="000000"/>
            </w:tcBorders>
          </w:tcPr>
          <w:p w14:paraId="23DDAF55" w14:textId="77777777" w:rsidR="000C5FD7" w:rsidRPr="00F956E1" w:rsidRDefault="000C5FD7" w:rsidP="009278A1">
            <w:pPr>
              <w:pStyle w:val="TableParagraph"/>
              <w:spacing w:before="2"/>
              <w:jc w:val="center"/>
              <w:rPr>
                <w:rFonts w:ascii="Times New Roman"/>
                <w:sz w:val="14"/>
                <w:szCs w:val="28"/>
              </w:rPr>
            </w:pPr>
          </w:p>
          <w:p w14:paraId="0A9C0276" w14:textId="77777777" w:rsidR="000C5FD7" w:rsidRPr="00F956E1" w:rsidRDefault="000C5FD7" w:rsidP="009278A1">
            <w:pPr>
              <w:pStyle w:val="TableParagraph"/>
              <w:ind w:right="11"/>
              <w:jc w:val="center"/>
              <w:rPr>
                <w:sz w:val="14"/>
                <w:szCs w:val="28"/>
              </w:rPr>
            </w:pPr>
            <w:r w:rsidRPr="00F956E1">
              <w:rPr>
                <w:sz w:val="14"/>
                <w:szCs w:val="28"/>
              </w:rPr>
              <w:t>0.00</w:t>
            </w:r>
          </w:p>
        </w:tc>
        <w:tc>
          <w:tcPr>
            <w:tcW w:w="969" w:type="dxa"/>
            <w:tcBorders>
              <w:top w:val="single" w:sz="4" w:space="0" w:color="000000"/>
              <w:left w:val="single" w:sz="4" w:space="0" w:color="000000"/>
              <w:bottom w:val="single" w:sz="4" w:space="0" w:color="000000"/>
              <w:right w:val="single" w:sz="4" w:space="0" w:color="000000"/>
            </w:tcBorders>
          </w:tcPr>
          <w:p w14:paraId="1E170D49" w14:textId="77777777" w:rsidR="000C5FD7" w:rsidRPr="00F956E1" w:rsidRDefault="000C5FD7" w:rsidP="009278A1">
            <w:pPr>
              <w:pStyle w:val="TableParagraph"/>
              <w:spacing w:before="2"/>
              <w:jc w:val="center"/>
              <w:rPr>
                <w:rFonts w:ascii="Times New Roman"/>
                <w:sz w:val="14"/>
                <w:szCs w:val="28"/>
              </w:rPr>
            </w:pPr>
          </w:p>
          <w:p w14:paraId="756567A2" w14:textId="77777777" w:rsidR="000C5FD7" w:rsidRPr="00F956E1" w:rsidRDefault="000C5FD7" w:rsidP="009278A1">
            <w:pPr>
              <w:pStyle w:val="TableParagraph"/>
              <w:ind w:right="11"/>
              <w:jc w:val="center"/>
              <w:rPr>
                <w:sz w:val="14"/>
                <w:szCs w:val="28"/>
              </w:rPr>
            </w:pPr>
            <w:r w:rsidRPr="00F956E1">
              <w:rPr>
                <w:sz w:val="14"/>
                <w:szCs w:val="28"/>
              </w:rPr>
              <w:t>0.00</w:t>
            </w:r>
          </w:p>
        </w:tc>
        <w:tc>
          <w:tcPr>
            <w:tcW w:w="1061" w:type="dxa"/>
            <w:tcBorders>
              <w:top w:val="single" w:sz="4" w:space="0" w:color="000000"/>
              <w:left w:val="single" w:sz="4" w:space="0" w:color="000000"/>
              <w:bottom w:val="single" w:sz="4" w:space="0" w:color="000000"/>
              <w:right w:val="single" w:sz="4" w:space="0" w:color="000000"/>
            </w:tcBorders>
          </w:tcPr>
          <w:p w14:paraId="4E45A1F2" w14:textId="77777777" w:rsidR="000C5FD7" w:rsidRPr="00F956E1" w:rsidRDefault="000C5FD7" w:rsidP="009278A1">
            <w:pPr>
              <w:pStyle w:val="TableParagraph"/>
              <w:spacing w:before="2"/>
              <w:jc w:val="center"/>
              <w:rPr>
                <w:rFonts w:ascii="Times New Roman"/>
                <w:sz w:val="14"/>
                <w:szCs w:val="28"/>
              </w:rPr>
            </w:pPr>
          </w:p>
          <w:p w14:paraId="60629090" w14:textId="77777777" w:rsidR="000C5FD7" w:rsidRPr="00F956E1" w:rsidRDefault="000C5FD7" w:rsidP="009278A1">
            <w:pPr>
              <w:pStyle w:val="TableParagraph"/>
              <w:ind w:right="12"/>
              <w:jc w:val="center"/>
              <w:rPr>
                <w:sz w:val="14"/>
                <w:szCs w:val="28"/>
              </w:rPr>
            </w:pPr>
            <w:r w:rsidRPr="00F956E1">
              <w:rPr>
                <w:sz w:val="14"/>
                <w:szCs w:val="28"/>
              </w:rPr>
              <w:t>63,600.00</w:t>
            </w:r>
          </w:p>
        </w:tc>
        <w:tc>
          <w:tcPr>
            <w:tcW w:w="969" w:type="dxa"/>
            <w:tcBorders>
              <w:top w:val="single" w:sz="4" w:space="0" w:color="000000"/>
              <w:left w:val="single" w:sz="4" w:space="0" w:color="000000"/>
              <w:bottom w:val="single" w:sz="4" w:space="0" w:color="000000"/>
              <w:right w:val="single" w:sz="4" w:space="0" w:color="000000"/>
            </w:tcBorders>
          </w:tcPr>
          <w:p w14:paraId="4050C160" w14:textId="77777777" w:rsidR="000C5FD7" w:rsidRPr="00F956E1" w:rsidRDefault="000C5FD7" w:rsidP="009278A1">
            <w:pPr>
              <w:pStyle w:val="TableParagraph"/>
              <w:spacing w:before="2"/>
              <w:jc w:val="center"/>
              <w:rPr>
                <w:rFonts w:ascii="Times New Roman"/>
                <w:sz w:val="14"/>
                <w:szCs w:val="28"/>
              </w:rPr>
            </w:pPr>
          </w:p>
          <w:p w14:paraId="75174A47" w14:textId="77777777" w:rsidR="000C5FD7" w:rsidRPr="00F956E1" w:rsidRDefault="000C5FD7" w:rsidP="009278A1">
            <w:pPr>
              <w:pStyle w:val="TableParagraph"/>
              <w:ind w:right="11"/>
              <w:jc w:val="center"/>
              <w:rPr>
                <w:sz w:val="14"/>
                <w:szCs w:val="28"/>
              </w:rPr>
            </w:pPr>
            <w:r w:rsidRPr="00F956E1">
              <w:rPr>
                <w:sz w:val="14"/>
                <w:szCs w:val="28"/>
              </w:rPr>
              <w:t>0.00</w:t>
            </w:r>
          </w:p>
        </w:tc>
        <w:tc>
          <w:tcPr>
            <w:tcW w:w="997" w:type="dxa"/>
            <w:tcBorders>
              <w:top w:val="single" w:sz="4" w:space="0" w:color="000000"/>
              <w:left w:val="single" w:sz="4" w:space="0" w:color="000000"/>
              <w:bottom w:val="single" w:sz="4" w:space="0" w:color="000000"/>
              <w:right w:val="single" w:sz="4" w:space="0" w:color="000000"/>
            </w:tcBorders>
          </w:tcPr>
          <w:p w14:paraId="19896DCC" w14:textId="77777777" w:rsidR="000C5FD7" w:rsidRPr="00F956E1" w:rsidRDefault="000C5FD7" w:rsidP="009278A1">
            <w:pPr>
              <w:pStyle w:val="TableParagraph"/>
              <w:spacing w:before="2"/>
              <w:jc w:val="center"/>
              <w:rPr>
                <w:rFonts w:ascii="Times New Roman"/>
                <w:sz w:val="14"/>
                <w:szCs w:val="28"/>
              </w:rPr>
            </w:pPr>
          </w:p>
          <w:p w14:paraId="4845E315" w14:textId="77777777" w:rsidR="000C5FD7" w:rsidRPr="00F956E1" w:rsidRDefault="000C5FD7" w:rsidP="009278A1">
            <w:pPr>
              <w:pStyle w:val="TableParagraph"/>
              <w:ind w:right="12"/>
              <w:jc w:val="center"/>
              <w:rPr>
                <w:sz w:val="14"/>
                <w:szCs w:val="28"/>
              </w:rPr>
            </w:pPr>
            <w:r w:rsidRPr="00F956E1">
              <w:rPr>
                <w:sz w:val="14"/>
                <w:szCs w:val="28"/>
              </w:rPr>
              <w:t>0.00</w:t>
            </w:r>
          </w:p>
        </w:tc>
        <w:tc>
          <w:tcPr>
            <w:tcW w:w="995" w:type="dxa"/>
            <w:tcBorders>
              <w:top w:val="single" w:sz="4" w:space="0" w:color="000000"/>
              <w:left w:val="single" w:sz="4" w:space="0" w:color="000000"/>
              <w:bottom w:val="single" w:sz="4" w:space="0" w:color="000000"/>
              <w:right w:val="single" w:sz="4" w:space="0" w:color="000000"/>
            </w:tcBorders>
          </w:tcPr>
          <w:p w14:paraId="3C256A68" w14:textId="77777777" w:rsidR="000C5FD7" w:rsidRPr="00F956E1" w:rsidRDefault="000C5FD7" w:rsidP="009278A1">
            <w:pPr>
              <w:pStyle w:val="TableParagraph"/>
              <w:jc w:val="center"/>
              <w:rPr>
                <w:rFonts w:ascii="Times New Roman"/>
                <w:sz w:val="14"/>
                <w:szCs w:val="28"/>
              </w:rPr>
            </w:pPr>
          </w:p>
        </w:tc>
        <w:tc>
          <w:tcPr>
            <w:tcW w:w="995" w:type="dxa"/>
            <w:tcBorders>
              <w:top w:val="single" w:sz="4" w:space="0" w:color="000000"/>
              <w:left w:val="single" w:sz="4" w:space="0" w:color="000000"/>
              <w:bottom w:val="single" w:sz="4" w:space="0" w:color="000000"/>
              <w:right w:val="single" w:sz="4" w:space="0" w:color="000000"/>
            </w:tcBorders>
          </w:tcPr>
          <w:p w14:paraId="026FE017" w14:textId="77777777" w:rsidR="000C5FD7" w:rsidRPr="00F956E1" w:rsidRDefault="000C5FD7" w:rsidP="009278A1">
            <w:pPr>
              <w:pStyle w:val="TableParagraph"/>
              <w:spacing w:before="2"/>
              <w:jc w:val="center"/>
              <w:rPr>
                <w:rFonts w:ascii="Times New Roman"/>
                <w:sz w:val="14"/>
                <w:szCs w:val="28"/>
              </w:rPr>
            </w:pPr>
          </w:p>
          <w:p w14:paraId="18F490B3" w14:textId="77777777" w:rsidR="000C5FD7" w:rsidRPr="00F956E1" w:rsidRDefault="000C5FD7" w:rsidP="009278A1">
            <w:pPr>
              <w:pStyle w:val="TableParagraph"/>
              <w:ind w:right="12"/>
              <w:jc w:val="center"/>
              <w:rPr>
                <w:sz w:val="14"/>
                <w:szCs w:val="28"/>
              </w:rPr>
            </w:pPr>
            <w:r w:rsidRPr="00F956E1">
              <w:rPr>
                <w:sz w:val="14"/>
                <w:szCs w:val="28"/>
              </w:rPr>
              <w:t>51,000.00</w:t>
            </w:r>
          </w:p>
        </w:tc>
        <w:tc>
          <w:tcPr>
            <w:tcW w:w="1157" w:type="dxa"/>
            <w:tcBorders>
              <w:top w:val="single" w:sz="4" w:space="0" w:color="000000"/>
              <w:left w:val="single" w:sz="4" w:space="0" w:color="000000"/>
              <w:bottom w:val="single" w:sz="4" w:space="0" w:color="000000"/>
              <w:right w:val="single" w:sz="4" w:space="0" w:color="000000"/>
            </w:tcBorders>
          </w:tcPr>
          <w:p w14:paraId="795FDB4C" w14:textId="77777777" w:rsidR="000C5FD7" w:rsidRPr="00F956E1" w:rsidRDefault="000C5FD7" w:rsidP="009278A1">
            <w:pPr>
              <w:pStyle w:val="TableParagraph"/>
              <w:spacing w:before="2"/>
              <w:jc w:val="center"/>
              <w:rPr>
                <w:rFonts w:ascii="Times New Roman"/>
                <w:sz w:val="14"/>
                <w:szCs w:val="28"/>
              </w:rPr>
            </w:pPr>
          </w:p>
          <w:p w14:paraId="6D6CF342" w14:textId="77777777" w:rsidR="000C5FD7" w:rsidRPr="00F956E1" w:rsidRDefault="000C5FD7" w:rsidP="009278A1">
            <w:pPr>
              <w:pStyle w:val="TableParagraph"/>
              <w:ind w:right="12"/>
              <w:jc w:val="center"/>
              <w:rPr>
                <w:sz w:val="14"/>
                <w:szCs w:val="28"/>
              </w:rPr>
            </w:pPr>
            <w:r w:rsidRPr="00F956E1">
              <w:rPr>
                <w:sz w:val="14"/>
                <w:szCs w:val="28"/>
              </w:rPr>
              <w:t>146,400.00</w:t>
            </w:r>
          </w:p>
        </w:tc>
        <w:tc>
          <w:tcPr>
            <w:tcW w:w="748" w:type="dxa"/>
            <w:tcBorders>
              <w:top w:val="single" w:sz="4" w:space="0" w:color="000000"/>
              <w:left w:val="single" w:sz="4" w:space="0" w:color="000000"/>
              <w:bottom w:val="single" w:sz="4" w:space="0" w:color="000000"/>
              <w:right w:val="single" w:sz="4" w:space="0" w:color="000000"/>
            </w:tcBorders>
          </w:tcPr>
          <w:p w14:paraId="07BD2689" w14:textId="77777777" w:rsidR="000C5FD7" w:rsidRPr="00F956E1" w:rsidRDefault="000C5FD7" w:rsidP="009278A1">
            <w:pPr>
              <w:pStyle w:val="TableParagraph"/>
              <w:spacing w:before="2"/>
              <w:jc w:val="center"/>
              <w:rPr>
                <w:rFonts w:ascii="Times New Roman"/>
                <w:sz w:val="14"/>
                <w:szCs w:val="28"/>
              </w:rPr>
            </w:pPr>
          </w:p>
          <w:p w14:paraId="7E7C1D79" w14:textId="77777777" w:rsidR="000C5FD7" w:rsidRPr="00F956E1" w:rsidRDefault="000C5FD7" w:rsidP="009278A1">
            <w:pPr>
              <w:pStyle w:val="TableParagraph"/>
              <w:ind w:right="10"/>
              <w:jc w:val="center"/>
              <w:rPr>
                <w:sz w:val="14"/>
                <w:szCs w:val="28"/>
              </w:rPr>
            </w:pPr>
            <w:r w:rsidRPr="00F956E1">
              <w:rPr>
                <w:sz w:val="14"/>
                <w:szCs w:val="28"/>
              </w:rPr>
              <w:t>3.58%</w:t>
            </w:r>
          </w:p>
        </w:tc>
      </w:tr>
      <w:tr w:rsidR="000C5FD7" w:rsidRPr="00F956E1" w14:paraId="08955D28" w14:textId="77777777" w:rsidTr="009278A1">
        <w:trPr>
          <w:gridAfter w:val="1"/>
          <w:wAfter w:w="27" w:type="dxa"/>
          <w:trHeight w:val="539"/>
        </w:trPr>
        <w:tc>
          <w:tcPr>
            <w:tcW w:w="2045" w:type="dxa"/>
            <w:tcBorders>
              <w:top w:val="single" w:sz="4" w:space="0" w:color="000000"/>
              <w:left w:val="single" w:sz="4" w:space="0" w:color="000000"/>
              <w:bottom w:val="single" w:sz="4" w:space="0" w:color="000000"/>
              <w:right w:val="single" w:sz="4" w:space="0" w:color="000000"/>
            </w:tcBorders>
          </w:tcPr>
          <w:p w14:paraId="275000D2" w14:textId="77777777" w:rsidR="000C5FD7" w:rsidRPr="00F956E1" w:rsidRDefault="000C5FD7" w:rsidP="009278A1">
            <w:pPr>
              <w:pStyle w:val="TableParagraph"/>
              <w:spacing w:before="1"/>
              <w:ind w:left="26"/>
              <w:jc w:val="center"/>
              <w:rPr>
                <w:sz w:val="14"/>
                <w:szCs w:val="28"/>
              </w:rPr>
            </w:pPr>
            <w:r w:rsidRPr="00F956E1">
              <w:rPr>
                <w:sz w:val="14"/>
                <w:szCs w:val="28"/>
              </w:rPr>
              <w:t>SOLICITUD DE EXPLOTACION NO</w:t>
            </w:r>
          </w:p>
          <w:p w14:paraId="433C38A7" w14:textId="77777777" w:rsidR="000C5FD7" w:rsidRPr="00F956E1" w:rsidRDefault="000C5FD7" w:rsidP="009278A1">
            <w:pPr>
              <w:pStyle w:val="TableParagraph"/>
              <w:spacing w:before="8" w:line="95" w:lineRule="exact"/>
              <w:ind w:left="26"/>
              <w:jc w:val="center"/>
              <w:rPr>
                <w:sz w:val="14"/>
                <w:szCs w:val="28"/>
              </w:rPr>
            </w:pPr>
            <w:r w:rsidRPr="00F956E1">
              <w:rPr>
                <w:sz w:val="14"/>
                <w:szCs w:val="28"/>
              </w:rPr>
              <w:t>MET.</w:t>
            </w:r>
          </w:p>
        </w:tc>
        <w:tc>
          <w:tcPr>
            <w:tcW w:w="1092" w:type="dxa"/>
            <w:tcBorders>
              <w:top w:val="single" w:sz="4" w:space="0" w:color="000000"/>
              <w:left w:val="single" w:sz="4" w:space="0" w:color="000000"/>
              <w:bottom w:val="single" w:sz="4" w:space="0" w:color="000000"/>
              <w:right w:val="single" w:sz="4" w:space="0" w:color="000000"/>
            </w:tcBorders>
          </w:tcPr>
          <w:p w14:paraId="785639A1" w14:textId="77777777" w:rsidR="000C5FD7" w:rsidRPr="00F956E1" w:rsidRDefault="000C5FD7" w:rsidP="009278A1">
            <w:pPr>
              <w:pStyle w:val="TableParagraph"/>
              <w:spacing w:before="2"/>
              <w:jc w:val="center"/>
              <w:rPr>
                <w:rFonts w:ascii="Times New Roman"/>
                <w:sz w:val="14"/>
                <w:szCs w:val="28"/>
              </w:rPr>
            </w:pPr>
          </w:p>
          <w:p w14:paraId="1EEDC2F6" w14:textId="77777777" w:rsidR="000C5FD7" w:rsidRPr="00F956E1" w:rsidRDefault="000C5FD7" w:rsidP="009278A1">
            <w:pPr>
              <w:pStyle w:val="TableParagraph"/>
              <w:ind w:right="10"/>
              <w:jc w:val="center"/>
              <w:rPr>
                <w:sz w:val="14"/>
                <w:szCs w:val="28"/>
              </w:rPr>
            </w:pPr>
            <w:r w:rsidRPr="00F956E1">
              <w:rPr>
                <w:sz w:val="14"/>
                <w:szCs w:val="28"/>
              </w:rPr>
              <w:t>0.00</w:t>
            </w:r>
          </w:p>
        </w:tc>
        <w:tc>
          <w:tcPr>
            <w:tcW w:w="969" w:type="dxa"/>
            <w:tcBorders>
              <w:top w:val="single" w:sz="4" w:space="0" w:color="000000"/>
              <w:left w:val="single" w:sz="4" w:space="0" w:color="000000"/>
              <w:bottom w:val="single" w:sz="4" w:space="0" w:color="000000"/>
              <w:right w:val="single" w:sz="4" w:space="0" w:color="000000"/>
            </w:tcBorders>
          </w:tcPr>
          <w:p w14:paraId="225D1962" w14:textId="77777777" w:rsidR="000C5FD7" w:rsidRPr="00F956E1" w:rsidRDefault="000C5FD7" w:rsidP="009278A1">
            <w:pPr>
              <w:pStyle w:val="TableParagraph"/>
              <w:spacing w:before="2"/>
              <w:jc w:val="center"/>
              <w:rPr>
                <w:rFonts w:ascii="Times New Roman"/>
                <w:sz w:val="14"/>
                <w:szCs w:val="28"/>
              </w:rPr>
            </w:pPr>
          </w:p>
          <w:p w14:paraId="68A3790D" w14:textId="77777777" w:rsidR="000C5FD7" w:rsidRPr="00F956E1" w:rsidRDefault="000C5FD7" w:rsidP="009278A1">
            <w:pPr>
              <w:pStyle w:val="TableParagraph"/>
              <w:ind w:right="11"/>
              <w:jc w:val="center"/>
              <w:rPr>
                <w:sz w:val="14"/>
                <w:szCs w:val="28"/>
              </w:rPr>
            </w:pPr>
            <w:r w:rsidRPr="00F956E1">
              <w:rPr>
                <w:sz w:val="14"/>
                <w:szCs w:val="28"/>
              </w:rPr>
              <w:t>31,800.00</w:t>
            </w:r>
          </w:p>
        </w:tc>
        <w:tc>
          <w:tcPr>
            <w:tcW w:w="972" w:type="dxa"/>
            <w:tcBorders>
              <w:top w:val="single" w:sz="4" w:space="0" w:color="000000"/>
              <w:left w:val="single" w:sz="4" w:space="0" w:color="000000"/>
              <w:bottom w:val="single" w:sz="4" w:space="0" w:color="000000"/>
              <w:right w:val="single" w:sz="4" w:space="0" w:color="000000"/>
            </w:tcBorders>
          </w:tcPr>
          <w:p w14:paraId="6267C741" w14:textId="77777777" w:rsidR="000C5FD7" w:rsidRPr="00F956E1" w:rsidRDefault="000C5FD7" w:rsidP="009278A1">
            <w:pPr>
              <w:pStyle w:val="TableParagraph"/>
              <w:jc w:val="center"/>
              <w:rPr>
                <w:rFonts w:ascii="Times New Roman"/>
                <w:sz w:val="14"/>
                <w:szCs w:val="28"/>
              </w:rPr>
            </w:pPr>
          </w:p>
        </w:tc>
        <w:tc>
          <w:tcPr>
            <w:tcW w:w="969" w:type="dxa"/>
            <w:tcBorders>
              <w:top w:val="single" w:sz="4" w:space="0" w:color="000000"/>
              <w:left w:val="single" w:sz="4" w:space="0" w:color="000000"/>
              <w:bottom w:val="single" w:sz="4" w:space="0" w:color="000000"/>
              <w:right w:val="single" w:sz="4" w:space="0" w:color="000000"/>
            </w:tcBorders>
          </w:tcPr>
          <w:p w14:paraId="4253F928" w14:textId="77777777" w:rsidR="000C5FD7" w:rsidRPr="00F956E1" w:rsidRDefault="000C5FD7" w:rsidP="009278A1">
            <w:pPr>
              <w:pStyle w:val="TableParagraph"/>
              <w:spacing w:before="2"/>
              <w:jc w:val="center"/>
              <w:rPr>
                <w:rFonts w:ascii="Times New Roman"/>
                <w:sz w:val="14"/>
                <w:szCs w:val="28"/>
              </w:rPr>
            </w:pPr>
          </w:p>
          <w:p w14:paraId="2A8A46A1" w14:textId="77777777" w:rsidR="000C5FD7" w:rsidRPr="00F956E1" w:rsidRDefault="000C5FD7" w:rsidP="009278A1">
            <w:pPr>
              <w:pStyle w:val="TableParagraph"/>
              <w:ind w:right="12"/>
              <w:jc w:val="center"/>
              <w:rPr>
                <w:sz w:val="14"/>
                <w:szCs w:val="28"/>
              </w:rPr>
            </w:pPr>
            <w:r w:rsidRPr="00F956E1">
              <w:rPr>
                <w:sz w:val="14"/>
                <w:szCs w:val="28"/>
              </w:rPr>
              <w:t>31,800.00</w:t>
            </w:r>
          </w:p>
        </w:tc>
        <w:tc>
          <w:tcPr>
            <w:tcW w:w="969" w:type="dxa"/>
            <w:tcBorders>
              <w:top w:val="single" w:sz="4" w:space="0" w:color="000000"/>
              <w:left w:val="single" w:sz="4" w:space="0" w:color="000000"/>
              <w:bottom w:val="single" w:sz="4" w:space="0" w:color="000000"/>
              <w:right w:val="single" w:sz="4" w:space="0" w:color="000000"/>
            </w:tcBorders>
          </w:tcPr>
          <w:p w14:paraId="15C452D3" w14:textId="77777777" w:rsidR="000C5FD7" w:rsidRPr="00F956E1" w:rsidRDefault="000C5FD7" w:rsidP="009278A1">
            <w:pPr>
              <w:pStyle w:val="TableParagraph"/>
              <w:spacing w:before="2"/>
              <w:jc w:val="center"/>
              <w:rPr>
                <w:rFonts w:ascii="Times New Roman"/>
                <w:sz w:val="14"/>
                <w:szCs w:val="28"/>
              </w:rPr>
            </w:pPr>
          </w:p>
          <w:p w14:paraId="27AA354E" w14:textId="77777777" w:rsidR="000C5FD7" w:rsidRPr="00F956E1" w:rsidRDefault="000C5FD7" w:rsidP="009278A1">
            <w:pPr>
              <w:pStyle w:val="TableParagraph"/>
              <w:ind w:right="11"/>
              <w:jc w:val="center"/>
              <w:rPr>
                <w:sz w:val="14"/>
                <w:szCs w:val="28"/>
              </w:rPr>
            </w:pPr>
            <w:r w:rsidRPr="00F956E1">
              <w:rPr>
                <w:sz w:val="14"/>
                <w:szCs w:val="28"/>
              </w:rPr>
              <w:t>0.00</w:t>
            </w:r>
          </w:p>
        </w:tc>
        <w:tc>
          <w:tcPr>
            <w:tcW w:w="969" w:type="dxa"/>
            <w:tcBorders>
              <w:top w:val="single" w:sz="4" w:space="0" w:color="000000"/>
              <w:left w:val="single" w:sz="4" w:space="0" w:color="000000"/>
              <w:bottom w:val="single" w:sz="4" w:space="0" w:color="000000"/>
              <w:right w:val="single" w:sz="4" w:space="0" w:color="000000"/>
            </w:tcBorders>
          </w:tcPr>
          <w:p w14:paraId="47CBC435" w14:textId="77777777" w:rsidR="000C5FD7" w:rsidRPr="00F956E1" w:rsidRDefault="000C5FD7" w:rsidP="009278A1">
            <w:pPr>
              <w:pStyle w:val="TableParagraph"/>
              <w:spacing w:before="2"/>
              <w:jc w:val="center"/>
              <w:rPr>
                <w:rFonts w:ascii="Times New Roman"/>
                <w:sz w:val="14"/>
                <w:szCs w:val="28"/>
              </w:rPr>
            </w:pPr>
          </w:p>
          <w:p w14:paraId="6F32FB0B" w14:textId="77777777" w:rsidR="000C5FD7" w:rsidRPr="00F956E1" w:rsidRDefault="000C5FD7" w:rsidP="009278A1">
            <w:pPr>
              <w:pStyle w:val="TableParagraph"/>
              <w:ind w:right="11"/>
              <w:jc w:val="center"/>
              <w:rPr>
                <w:sz w:val="14"/>
                <w:szCs w:val="28"/>
              </w:rPr>
            </w:pPr>
            <w:r w:rsidRPr="00F956E1">
              <w:rPr>
                <w:sz w:val="14"/>
                <w:szCs w:val="28"/>
              </w:rPr>
              <w:t>0.00</w:t>
            </w:r>
          </w:p>
        </w:tc>
        <w:tc>
          <w:tcPr>
            <w:tcW w:w="1061" w:type="dxa"/>
            <w:tcBorders>
              <w:top w:val="single" w:sz="4" w:space="0" w:color="000000"/>
              <w:left w:val="single" w:sz="4" w:space="0" w:color="000000"/>
              <w:bottom w:val="single" w:sz="4" w:space="0" w:color="000000"/>
              <w:right w:val="single" w:sz="4" w:space="0" w:color="000000"/>
            </w:tcBorders>
          </w:tcPr>
          <w:p w14:paraId="11D5D461" w14:textId="77777777" w:rsidR="000C5FD7" w:rsidRPr="00F956E1" w:rsidRDefault="000C5FD7" w:rsidP="009278A1">
            <w:pPr>
              <w:pStyle w:val="TableParagraph"/>
              <w:spacing w:before="2"/>
              <w:jc w:val="center"/>
              <w:rPr>
                <w:rFonts w:ascii="Times New Roman"/>
                <w:sz w:val="14"/>
                <w:szCs w:val="28"/>
              </w:rPr>
            </w:pPr>
          </w:p>
          <w:p w14:paraId="5341389F" w14:textId="77777777" w:rsidR="000C5FD7" w:rsidRPr="00F956E1" w:rsidRDefault="000C5FD7" w:rsidP="009278A1">
            <w:pPr>
              <w:pStyle w:val="TableParagraph"/>
              <w:ind w:right="11"/>
              <w:jc w:val="center"/>
              <w:rPr>
                <w:sz w:val="14"/>
                <w:szCs w:val="28"/>
              </w:rPr>
            </w:pPr>
            <w:r w:rsidRPr="00F956E1">
              <w:rPr>
                <w:sz w:val="14"/>
                <w:szCs w:val="28"/>
              </w:rPr>
              <w:t>0.00</w:t>
            </w:r>
          </w:p>
        </w:tc>
        <w:tc>
          <w:tcPr>
            <w:tcW w:w="969" w:type="dxa"/>
            <w:tcBorders>
              <w:top w:val="single" w:sz="4" w:space="0" w:color="000000"/>
              <w:left w:val="single" w:sz="4" w:space="0" w:color="000000"/>
              <w:bottom w:val="single" w:sz="4" w:space="0" w:color="000000"/>
              <w:right w:val="single" w:sz="4" w:space="0" w:color="000000"/>
            </w:tcBorders>
          </w:tcPr>
          <w:p w14:paraId="08260C20" w14:textId="77777777" w:rsidR="000C5FD7" w:rsidRPr="00F956E1" w:rsidRDefault="000C5FD7" w:rsidP="009278A1">
            <w:pPr>
              <w:pStyle w:val="TableParagraph"/>
              <w:spacing w:before="2"/>
              <w:jc w:val="center"/>
              <w:rPr>
                <w:rFonts w:ascii="Times New Roman"/>
                <w:sz w:val="14"/>
                <w:szCs w:val="28"/>
              </w:rPr>
            </w:pPr>
          </w:p>
          <w:p w14:paraId="36ABCB5E" w14:textId="77777777" w:rsidR="000C5FD7" w:rsidRPr="00F956E1" w:rsidRDefault="000C5FD7" w:rsidP="009278A1">
            <w:pPr>
              <w:pStyle w:val="TableParagraph"/>
              <w:ind w:right="12"/>
              <w:jc w:val="center"/>
              <w:rPr>
                <w:sz w:val="14"/>
                <w:szCs w:val="28"/>
              </w:rPr>
            </w:pPr>
            <w:r w:rsidRPr="00F956E1">
              <w:rPr>
                <w:sz w:val="14"/>
                <w:szCs w:val="28"/>
              </w:rPr>
              <w:t>31,800.00</w:t>
            </w:r>
          </w:p>
        </w:tc>
        <w:tc>
          <w:tcPr>
            <w:tcW w:w="997" w:type="dxa"/>
            <w:tcBorders>
              <w:top w:val="single" w:sz="4" w:space="0" w:color="000000"/>
              <w:left w:val="single" w:sz="4" w:space="0" w:color="000000"/>
              <w:bottom w:val="single" w:sz="4" w:space="0" w:color="000000"/>
              <w:right w:val="single" w:sz="4" w:space="0" w:color="000000"/>
            </w:tcBorders>
          </w:tcPr>
          <w:p w14:paraId="77A5A146" w14:textId="77777777" w:rsidR="000C5FD7" w:rsidRPr="00F956E1" w:rsidRDefault="000C5FD7" w:rsidP="009278A1">
            <w:pPr>
              <w:pStyle w:val="TableParagraph"/>
              <w:spacing w:before="2"/>
              <w:jc w:val="center"/>
              <w:rPr>
                <w:rFonts w:ascii="Times New Roman"/>
                <w:sz w:val="14"/>
                <w:szCs w:val="28"/>
              </w:rPr>
            </w:pPr>
          </w:p>
          <w:p w14:paraId="2828E940" w14:textId="77777777" w:rsidR="000C5FD7" w:rsidRPr="00F956E1" w:rsidRDefault="000C5FD7" w:rsidP="009278A1">
            <w:pPr>
              <w:pStyle w:val="TableParagraph"/>
              <w:ind w:right="12"/>
              <w:jc w:val="center"/>
              <w:rPr>
                <w:sz w:val="14"/>
                <w:szCs w:val="28"/>
              </w:rPr>
            </w:pPr>
            <w:r w:rsidRPr="00F956E1">
              <w:rPr>
                <w:sz w:val="14"/>
                <w:szCs w:val="28"/>
              </w:rPr>
              <w:t>31,800.00</w:t>
            </w:r>
          </w:p>
        </w:tc>
        <w:tc>
          <w:tcPr>
            <w:tcW w:w="995" w:type="dxa"/>
            <w:tcBorders>
              <w:top w:val="single" w:sz="4" w:space="0" w:color="000000"/>
              <w:left w:val="single" w:sz="4" w:space="0" w:color="000000"/>
              <w:bottom w:val="single" w:sz="4" w:space="0" w:color="000000"/>
              <w:right w:val="single" w:sz="4" w:space="0" w:color="000000"/>
            </w:tcBorders>
          </w:tcPr>
          <w:p w14:paraId="4489089A" w14:textId="77777777" w:rsidR="000C5FD7" w:rsidRPr="00F956E1" w:rsidRDefault="000C5FD7" w:rsidP="009278A1">
            <w:pPr>
              <w:pStyle w:val="TableParagraph"/>
              <w:spacing w:before="2"/>
              <w:jc w:val="center"/>
              <w:rPr>
                <w:rFonts w:ascii="Times New Roman"/>
                <w:sz w:val="14"/>
                <w:szCs w:val="28"/>
              </w:rPr>
            </w:pPr>
          </w:p>
          <w:p w14:paraId="581BD94E" w14:textId="77777777" w:rsidR="000C5FD7" w:rsidRPr="00F956E1" w:rsidRDefault="000C5FD7" w:rsidP="009278A1">
            <w:pPr>
              <w:pStyle w:val="TableParagraph"/>
              <w:ind w:right="12"/>
              <w:jc w:val="center"/>
              <w:rPr>
                <w:sz w:val="14"/>
                <w:szCs w:val="28"/>
              </w:rPr>
            </w:pPr>
            <w:r w:rsidRPr="00F956E1">
              <w:rPr>
                <w:sz w:val="14"/>
                <w:szCs w:val="28"/>
              </w:rPr>
              <w:t>63,600.00</w:t>
            </w:r>
          </w:p>
        </w:tc>
        <w:tc>
          <w:tcPr>
            <w:tcW w:w="995" w:type="dxa"/>
            <w:tcBorders>
              <w:top w:val="single" w:sz="4" w:space="0" w:color="000000"/>
              <w:left w:val="single" w:sz="4" w:space="0" w:color="000000"/>
              <w:bottom w:val="single" w:sz="4" w:space="0" w:color="000000"/>
              <w:right w:val="single" w:sz="4" w:space="0" w:color="000000"/>
            </w:tcBorders>
          </w:tcPr>
          <w:p w14:paraId="3F6C6B9D" w14:textId="77777777" w:rsidR="000C5FD7" w:rsidRPr="00F956E1" w:rsidRDefault="000C5FD7" w:rsidP="009278A1">
            <w:pPr>
              <w:pStyle w:val="TableParagraph"/>
              <w:spacing w:before="2"/>
              <w:jc w:val="center"/>
              <w:rPr>
                <w:rFonts w:ascii="Times New Roman"/>
                <w:sz w:val="14"/>
                <w:szCs w:val="28"/>
              </w:rPr>
            </w:pPr>
          </w:p>
          <w:p w14:paraId="3D693D8D" w14:textId="77777777" w:rsidR="000C5FD7" w:rsidRPr="00F956E1" w:rsidRDefault="000C5FD7" w:rsidP="009278A1">
            <w:pPr>
              <w:pStyle w:val="TableParagraph"/>
              <w:ind w:right="12"/>
              <w:jc w:val="center"/>
              <w:rPr>
                <w:sz w:val="14"/>
                <w:szCs w:val="28"/>
              </w:rPr>
            </w:pPr>
            <w:r w:rsidRPr="00F956E1">
              <w:rPr>
                <w:sz w:val="14"/>
                <w:szCs w:val="28"/>
              </w:rPr>
              <w:t>108,200.00</w:t>
            </w:r>
          </w:p>
        </w:tc>
        <w:tc>
          <w:tcPr>
            <w:tcW w:w="1157" w:type="dxa"/>
            <w:tcBorders>
              <w:top w:val="single" w:sz="4" w:space="0" w:color="000000"/>
              <w:left w:val="single" w:sz="4" w:space="0" w:color="000000"/>
              <w:bottom w:val="single" w:sz="4" w:space="0" w:color="000000"/>
              <w:right w:val="single" w:sz="4" w:space="0" w:color="000000"/>
            </w:tcBorders>
          </w:tcPr>
          <w:p w14:paraId="096B2A0F" w14:textId="77777777" w:rsidR="000C5FD7" w:rsidRPr="00F956E1" w:rsidRDefault="000C5FD7" w:rsidP="009278A1">
            <w:pPr>
              <w:pStyle w:val="TableParagraph"/>
              <w:spacing w:before="2"/>
              <w:jc w:val="center"/>
              <w:rPr>
                <w:rFonts w:ascii="Times New Roman"/>
                <w:sz w:val="14"/>
                <w:szCs w:val="28"/>
              </w:rPr>
            </w:pPr>
          </w:p>
          <w:p w14:paraId="6F394123" w14:textId="77777777" w:rsidR="000C5FD7" w:rsidRPr="00F956E1" w:rsidRDefault="000C5FD7" w:rsidP="009278A1">
            <w:pPr>
              <w:pStyle w:val="TableParagraph"/>
              <w:ind w:right="12"/>
              <w:jc w:val="center"/>
              <w:rPr>
                <w:sz w:val="14"/>
                <w:szCs w:val="28"/>
              </w:rPr>
            </w:pPr>
            <w:r w:rsidRPr="00F956E1">
              <w:rPr>
                <w:sz w:val="14"/>
                <w:szCs w:val="28"/>
              </w:rPr>
              <w:t>299,000.00</w:t>
            </w:r>
          </w:p>
        </w:tc>
        <w:tc>
          <w:tcPr>
            <w:tcW w:w="748" w:type="dxa"/>
            <w:tcBorders>
              <w:top w:val="single" w:sz="4" w:space="0" w:color="000000"/>
              <w:left w:val="single" w:sz="4" w:space="0" w:color="000000"/>
              <w:bottom w:val="single" w:sz="4" w:space="0" w:color="000000"/>
              <w:right w:val="single" w:sz="4" w:space="0" w:color="000000"/>
            </w:tcBorders>
          </w:tcPr>
          <w:p w14:paraId="0284C4B2" w14:textId="77777777" w:rsidR="000C5FD7" w:rsidRPr="00F956E1" w:rsidRDefault="000C5FD7" w:rsidP="009278A1">
            <w:pPr>
              <w:pStyle w:val="TableParagraph"/>
              <w:spacing w:before="2"/>
              <w:jc w:val="center"/>
              <w:rPr>
                <w:rFonts w:ascii="Times New Roman"/>
                <w:sz w:val="14"/>
                <w:szCs w:val="28"/>
              </w:rPr>
            </w:pPr>
          </w:p>
          <w:p w14:paraId="3A7A8036" w14:textId="77777777" w:rsidR="000C5FD7" w:rsidRPr="00F956E1" w:rsidRDefault="000C5FD7" w:rsidP="009278A1">
            <w:pPr>
              <w:pStyle w:val="TableParagraph"/>
              <w:ind w:right="10"/>
              <w:jc w:val="center"/>
              <w:rPr>
                <w:sz w:val="14"/>
                <w:szCs w:val="28"/>
              </w:rPr>
            </w:pPr>
            <w:r w:rsidRPr="00F956E1">
              <w:rPr>
                <w:sz w:val="14"/>
                <w:szCs w:val="28"/>
              </w:rPr>
              <w:t>7.31%</w:t>
            </w:r>
          </w:p>
        </w:tc>
      </w:tr>
      <w:tr w:rsidR="000C5FD7" w:rsidRPr="00F956E1" w14:paraId="5B54BD34" w14:textId="77777777" w:rsidTr="009278A1">
        <w:trPr>
          <w:gridAfter w:val="1"/>
          <w:wAfter w:w="27" w:type="dxa"/>
          <w:trHeight w:val="260"/>
        </w:trPr>
        <w:tc>
          <w:tcPr>
            <w:tcW w:w="2045" w:type="dxa"/>
            <w:tcBorders>
              <w:top w:val="single" w:sz="4" w:space="0" w:color="000000"/>
              <w:left w:val="single" w:sz="4" w:space="0" w:color="000000"/>
              <w:bottom w:val="single" w:sz="4" w:space="0" w:color="000000"/>
              <w:right w:val="single" w:sz="4" w:space="0" w:color="000000"/>
            </w:tcBorders>
          </w:tcPr>
          <w:p w14:paraId="65238139" w14:textId="77777777" w:rsidR="000C5FD7" w:rsidRPr="00F956E1" w:rsidRDefault="000C5FD7" w:rsidP="009278A1">
            <w:pPr>
              <w:pStyle w:val="TableParagraph"/>
              <w:spacing w:before="1"/>
              <w:ind w:left="26"/>
              <w:jc w:val="center"/>
              <w:rPr>
                <w:sz w:val="14"/>
                <w:szCs w:val="28"/>
              </w:rPr>
            </w:pPr>
            <w:r w:rsidRPr="00F956E1">
              <w:rPr>
                <w:sz w:val="14"/>
                <w:szCs w:val="28"/>
              </w:rPr>
              <w:t>REVISION DE ALINDERAMIENTO</w:t>
            </w:r>
          </w:p>
        </w:tc>
        <w:tc>
          <w:tcPr>
            <w:tcW w:w="1092" w:type="dxa"/>
            <w:tcBorders>
              <w:top w:val="single" w:sz="4" w:space="0" w:color="000000"/>
              <w:left w:val="single" w:sz="4" w:space="0" w:color="000000"/>
              <w:bottom w:val="single" w:sz="4" w:space="0" w:color="000000"/>
              <w:right w:val="single" w:sz="4" w:space="0" w:color="000000"/>
            </w:tcBorders>
          </w:tcPr>
          <w:p w14:paraId="1E2162AB" w14:textId="77777777" w:rsidR="000C5FD7" w:rsidRPr="00F956E1" w:rsidRDefault="000C5FD7" w:rsidP="009278A1">
            <w:pPr>
              <w:pStyle w:val="TableParagraph"/>
              <w:spacing w:before="1"/>
              <w:ind w:right="10"/>
              <w:jc w:val="center"/>
              <w:rPr>
                <w:sz w:val="14"/>
                <w:szCs w:val="28"/>
              </w:rPr>
            </w:pPr>
            <w:r w:rsidRPr="00F956E1">
              <w:rPr>
                <w:sz w:val="14"/>
                <w:szCs w:val="28"/>
              </w:rPr>
              <w:t>0.00</w:t>
            </w:r>
          </w:p>
        </w:tc>
        <w:tc>
          <w:tcPr>
            <w:tcW w:w="969" w:type="dxa"/>
            <w:tcBorders>
              <w:top w:val="single" w:sz="4" w:space="0" w:color="000000"/>
              <w:left w:val="single" w:sz="4" w:space="0" w:color="000000"/>
              <w:bottom w:val="single" w:sz="4" w:space="0" w:color="000000"/>
              <w:right w:val="single" w:sz="4" w:space="0" w:color="000000"/>
            </w:tcBorders>
          </w:tcPr>
          <w:p w14:paraId="01D2F060" w14:textId="77777777" w:rsidR="000C5FD7" w:rsidRPr="00F956E1" w:rsidRDefault="000C5FD7" w:rsidP="009278A1">
            <w:pPr>
              <w:pStyle w:val="TableParagraph"/>
              <w:spacing w:before="1"/>
              <w:ind w:right="10"/>
              <w:jc w:val="center"/>
              <w:rPr>
                <w:sz w:val="14"/>
                <w:szCs w:val="28"/>
              </w:rPr>
            </w:pPr>
            <w:r w:rsidRPr="00F956E1">
              <w:rPr>
                <w:sz w:val="14"/>
                <w:szCs w:val="28"/>
              </w:rPr>
              <w:t>0.00</w:t>
            </w:r>
          </w:p>
        </w:tc>
        <w:tc>
          <w:tcPr>
            <w:tcW w:w="972" w:type="dxa"/>
            <w:tcBorders>
              <w:top w:val="single" w:sz="4" w:space="0" w:color="000000"/>
              <w:left w:val="single" w:sz="4" w:space="0" w:color="000000"/>
              <w:bottom w:val="single" w:sz="4" w:space="0" w:color="000000"/>
              <w:right w:val="single" w:sz="4" w:space="0" w:color="000000"/>
            </w:tcBorders>
          </w:tcPr>
          <w:p w14:paraId="145C3379" w14:textId="77777777" w:rsidR="000C5FD7" w:rsidRPr="00F956E1" w:rsidRDefault="000C5FD7" w:rsidP="009278A1">
            <w:pPr>
              <w:pStyle w:val="TableParagraph"/>
              <w:spacing w:before="1"/>
              <w:ind w:right="11"/>
              <w:jc w:val="center"/>
              <w:rPr>
                <w:sz w:val="14"/>
                <w:szCs w:val="28"/>
              </w:rPr>
            </w:pPr>
            <w:r w:rsidRPr="00F956E1">
              <w:rPr>
                <w:sz w:val="14"/>
                <w:szCs w:val="28"/>
              </w:rPr>
              <w:t>0.00</w:t>
            </w:r>
          </w:p>
        </w:tc>
        <w:tc>
          <w:tcPr>
            <w:tcW w:w="969" w:type="dxa"/>
            <w:tcBorders>
              <w:top w:val="single" w:sz="4" w:space="0" w:color="000000"/>
              <w:left w:val="single" w:sz="4" w:space="0" w:color="000000"/>
              <w:bottom w:val="single" w:sz="4" w:space="0" w:color="000000"/>
              <w:right w:val="single" w:sz="4" w:space="0" w:color="000000"/>
            </w:tcBorders>
          </w:tcPr>
          <w:p w14:paraId="302F5CF6" w14:textId="77777777" w:rsidR="000C5FD7" w:rsidRPr="00F956E1" w:rsidRDefault="000C5FD7" w:rsidP="009278A1">
            <w:pPr>
              <w:pStyle w:val="TableParagraph"/>
              <w:spacing w:before="1"/>
              <w:ind w:right="11"/>
              <w:jc w:val="center"/>
              <w:rPr>
                <w:sz w:val="14"/>
                <w:szCs w:val="28"/>
              </w:rPr>
            </w:pPr>
            <w:r w:rsidRPr="00F956E1">
              <w:rPr>
                <w:sz w:val="14"/>
                <w:szCs w:val="28"/>
              </w:rPr>
              <w:t>0.00</w:t>
            </w:r>
          </w:p>
        </w:tc>
        <w:tc>
          <w:tcPr>
            <w:tcW w:w="969" w:type="dxa"/>
            <w:tcBorders>
              <w:top w:val="single" w:sz="4" w:space="0" w:color="000000"/>
              <w:left w:val="single" w:sz="4" w:space="0" w:color="000000"/>
              <w:bottom w:val="single" w:sz="4" w:space="0" w:color="000000"/>
              <w:right w:val="single" w:sz="4" w:space="0" w:color="000000"/>
            </w:tcBorders>
          </w:tcPr>
          <w:p w14:paraId="240E1619" w14:textId="77777777" w:rsidR="000C5FD7" w:rsidRPr="00F956E1" w:rsidRDefault="000C5FD7" w:rsidP="009278A1">
            <w:pPr>
              <w:pStyle w:val="TableParagraph"/>
              <w:spacing w:before="1"/>
              <w:ind w:right="11"/>
              <w:jc w:val="center"/>
              <w:rPr>
                <w:sz w:val="14"/>
                <w:szCs w:val="28"/>
              </w:rPr>
            </w:pPr>
            <w:r w:rsidRPr="00F956E1">
              <w:rPr>
                <w:sz w:val="14"/>
                <w:szCs w:val="28"/>
              </w:rPr>
              <w:t>0.00</w:t>
            </w:r>
          </w:p>
        </w:tc>
        <w:tc>
          <w:tcPr>
            <w:tcW w:w="969" w:type="dxa"/>
            <w:tcBorders>
              <w:top w:val="single" w:sz="4" w:space="0" w:color="000000"/>
              <w:left w:val="single" w:sz="4" w:space="0" w:color="000000"/>
              <w:bottom w:val="single" w:sz="4" w:space="0" w:color="000000"/>
              <w:right w:val="single" w:sz="4" w:space="0" w:color="000000"/>
            </w:tcBorders>
          </w:tcPr>
          <w:p w14:paraId="4B72708F" w14:textId="77777777" w:rsidR="000C5FD7" w:rsidRPr="00F956E1" w:rsidRDefault="000C5FD7" w:rsidP="009278A1">
            <w:pPr>
              <w:pStyle w:val="TableParagraph"/>
              <w:spacing w:before="1"/>
              <w:ind w:right="11"/>
              <w:jc w:val="center"/>
              <w:rPr>
                <w:sz w:val="14"/>
                <w:szCs w:val="28"/>
              </w:rPr>
            </w:pPr>
            <w:r w:rsidRPr="00F956E1">
              <w:rPr>
                <w:sz w:val="14"/>
                <w:szCs w:val="28"/>
              </w:rPr>
              <w:t>0.00</w:t>
            </w:r>
          </w:p>
        </w:tc>
        <w:tc>
          <w:tcPr>
            <w:tcW w:w="1061" w:type="dxa"/>
            <w:tcBorders>
              <w:top w:val="single" w:sz="4" w:space="0" w:color="000000"/>
              <w:left w:val="single" w:sz="4" w:space="0" w:color="000000"/>
              <w:bottom w:val="single" w:sz="4" w:space="0" w:color="000000"/>
              <w:right w:val="single" w:sz="4" w:space="0" w:color="000000"/>
            </w:tcBorders>
          </w:tcPr>
          <w:p w14:paraId="0054EFA0" w14:textId="77777777" w:rsidR="000C5FD7" w:rsidRPr="00F956E1" w:rsidRDefault="000C5FD7" w:rsidP="009278A1">
            <w:pPr>
              <w:pStyle w:val="TableParagraph"/>
              <w:spacing w:before="1"/>
              <w:ind w:right="11"/>
              <w:jc w:val="center"/>
              <w:rPr>
                <w:sz w:val="14"/>
                <w:szCs w:val="28"/>
              </w:rPr>
            </w:pPr>
            <w:r w:rsidRPr="00F956E1">
              <w:rPr>
                <w:sz w:val="14"/>
                <w:szCs w:val="28"/>
              </w:rPr>
              <w:t>0.00</w:t>
            </w:r>
          </w:p>
        </w:tc>
        <w:tc>
          <w:tcPr>
            <w:tcW w:w="969" w:type="dxa"/>
            <w:tcBorders>
              <w:top w:val="single" w:sz="4" w:space="0" w:color="000000"/>
              <w:left w:val="single" w:sz="4" w:space="0" w:color="000000"/>
              <w:bottom w:val="single" w:sz="4" w:space="0" w:color="000000"/>
              <w:right w:val="single" w:sz="4" w:space="0" w:color="000000"/>
            </w:tcBorders>
          </w:tcPr>
          <w:p w14:paraId="55798026" w14:textId="77777777" w:rsidR="000C5FD7" w:rsidRPr="00F956E1" w:rsidRDefault="000C5FD7" w:rsidP="009278A1">
            <w:pPr>
              <w:pStyle w:val="TableParagraph"/>
              <w:spacing w:before="1"/>
              <w:ind w:right="11"/>
              <w:jc w:val="center"/>
              <w:rPr>
                <w:sz w:val="14"/>
                <w:szCs w:val="28"/>
              </w:rPr>
            </w:pPr>
            <w:r w:rsidRPr="00F956E1">
              <w:rPr>
                <w:sz w:val="14"/>
                <w:szCs w:val="28"/>
              </w:rPr>
              <w:t>0.00</w:t>
            </w:r>
          </w:p>
        </w:tc>
        <w:tc>
          <w:tcPr>
            <w:tcW w:w="997" w:type="dxa"/>
            <w:tcBorders>
              <w:top w:val="single" w:sz="4" w:space="0" w:color="000000"/>
              <w:left w:val="single" w:sz="4" w:space="0" w:color="000000"/>
              <w:bottom w:val="single" w:sz="4" w:space="0" w:color="000000"/>
              <w:right w:val="single" w:sz="4" w:space="0" w:color="000000"/>
            </w:tcBorders>
          </w:tcPr>
          <w:p w14:paraId="31362665" w14:textId="77777777" w:rsidR="000C5FD7" w:rsidRPr="00F956E1" w:rsidRDefault="000C5FD7" w:rsidP="009278A1">
            <w:pPr>
              <w:pStyle w:val="TableParagraph"/>
              <w:spacing w:before="1"/>
              <w:ind w:right="12"/>
              <w:jc w:val="center"/>
              <w:rPr>
                <w:sz w:val="14"/>
                <w:szCs w:val="28"/>
              </w:rPr>
            </w:pPr>
            <w:r w:rsidRPr="00F956E1">
              <w:rPr>
                <w:sz w:val="14"/>
                <w:szCs w:val="28"/>
              </w:rPr>
              <w:t>0.00</w:t>
            </w:r>
          </w:p>
        </w:tc>
        <w:tc>
          <w:tcPr>
            <w:tcW w:w="995" w:type="dxa"/>
            <w:tcBorders>
              <w:top w:val="single" w:sz="4" w:space="0" w:color="000000"/>
              <w:left w:val="single" w:sz="4" w:space="0" w:color="000000"/>
              <w:bottom w:val="single" w:sz="4" w:space="0" w:color="000000"/>
              <w:right w:val="single" w:sz="4" w:space="0" w:color="000000"/>
            </w:tcBorders>
          </w:tcPr>
          <w:p w14:paraId="056BCAD6" w14:textId="77777777" w:rsidR="000C5FD7" w:rsidRPr="00F956E1" w:rsidRDefault="000C5FD7" w:rsidP="009278A1">
            <w:pPr>
              <w:pStyle w:val="TableParagraph"/>
              <w:jc w:val="center"/>
              <w:rPr>
                <w:rFonts w:ascii="Times New Roman"/>
                <w:sz w:val="14"/>
                <w:szCs w:val="28"/>
              </w:rPr>
            </w:pPr>
          </w:p>
        </w:tc>
        <w:tc>
          <w:tcPr>
            <w:tcW w:w="995" w:type="dxa"/>
            <w:tcBorders>
              <w:top w:val="single" w:sz="4" w:space="0" w:color="000000"/>
              <w:left w:val="single" w:sz="4" w:space="0" w:color="000000"/>
              <w:bottom w:val="single" w:sz="4" w:space="0" w:color="000000"/>
              <w:right w:val="single" w:sz="4" w:space="0" w:color="000000"/>
            </w:tcBorders>
          </w:tcPr>
          <w:p w14:paraId="13511490" w14:textId="77777777" w:rsidR="000C5FD7" w:rsidRPr="00F956E1" w:rsidRDefault="000C5FD7" w:rsidP="009278A1">
            <w:pPr>
              <w:pStyle w:val="TableParagraph"/>
              <w:spacing w:before="1"/>
              <w:ind w:right="12"/>
              <w:jc w:val="center"/>
              <w:rPr>
                <w:sz w:val="14"/>
                <w:szCs w:val="28"/>
              </w:rPr>
            </w:pPr>
            <w:r w:rsidRPr="00F956E1">
              <w:rPr>
                <w:sz w:val="14"/>
                <w:szCs w:val="28"/>
              </w:rPr>
              <w:t>0.00</w:t>
            </w:r>
          </w:p>
        </w:tc>
        <w:tc>
          <w:tcPr>
            <w:tcW w:w="1157" w:type="dxa"/>
            <w:tcBorders>
              <w:top w:val="single" w:sz="4" w:space="0" w:color="000000"/>
              <w:left w:val="single" w:sz="4" w:space="0" w:color="000000"/>
              <w:bottom w:val="single" w:sz="4" w:space="0" w:color="000000"/>
              <w:right w:val="single" w:sz="4" w:space="0" w:color="000000"/>
            </w:tcBorders>
          </w:tcPr>
          <w:p w14:paraId="288EA138" w14:textId="77777777" w:rsidR="000C5FD7" w:rsidRPr="00F956E1" w:rsidRDefault="000C5FD7" w:rsidP="009278A1">
            <w:pPr>
              <w:pStyle w:val="TableParagraph"/>
              <w:spacing w:before="1"/>
              <w:ind w:right="11"/>
              <w:jc w:val="center"/>
              <w:rPr>
                <w:sz w:val="14"/>
                <w:szCs w:val="28"/>
              </w:rPr>
            </w:pPr>
            <w:r w:rsidRPr="00F956E1">
              <w:rPr>
                <w:sz w:val="14"/>
                <w:szCs w:val="28"/>
              </w:rPr>
              <w:t>0.00</w:t>
            </w:r>
          </w:p>
        </w:tc>
        <w:tc>
          <w:tcPr>
            <w:tcW w:w="748" w:type="dxa"/>
            <w:tcBorders>
              <w:top w:val="single" w:sz="4" w:space="0" w:color="000000"/>
              <w:left w:val="single" w:sz="4" w:space="0" w:color="000000"/>
              <w:bottom w:val="single" w:sz="4" w:space="0" w:color="000000"/>
              <w:right w:val="single" w:sz="4" w:space="0" w:color="000000"/>
            </w:tcBorders>
          </w:tcPr>
          <w:p w14:paraId="02CBB112" w14:textId="77777777" w:rsidR="000C5FD7" w:rsidRPr="00F956E1" w:rsidRDefault="000C5FD7" w:rsidP="009278A1">
            <w:pPr>
              <w:pStyle w:val="TableParagraph"/>
              <w:spacing w:before="1"/>
              <w:ind w:right="10"/>
              <w:jc w:val="center"/>
              <w:rPr>
                <w:sz w:val="14"/>
                <w:szCs w:val="28"/>
              </w:rPr>
            </w:pPr>
            <w:r w:rsidRPr="00F956E1">
              <w:rPr>
                <w:sz w:val="14"/>
                <w:szCs w:val="28"/>
              </w:rPr>
              <w:t>0.00%</w:t>
            </w:r>
          </w:p>
        </w:tc>
      </w:tr>
      <w:tr w:rsidR="000C5FD7" w:rsidRPr="00F956E1" w14:paraId="5DEF418F" w14:textId="77777777" w:rsidTr="009278A1">
        <w:trPr>
          <w:gridAfter w:val="1"/>
          <w:wAfter w:w="27" w:type="dxa"/>
          <w:trHeight w:val="260"/>
        </w:trPr>
        <w:tc>
          <w:tcPr>
            <w:tcW w:w="2045" w:type="dxa"/>
            <w:tcBorders>
              <w:top w:val="single" w:sz="4" w:space="0" w:color="000000"/>
              <w:left w:val="single" w:sz="4" w:space="0" w:color="000000"/>
              <w:bottom w:val="single" w:sz="4" w:space="0" w:color="000000"/>
              <w:right w:val="single" w:sz="4" w:space="0" w:color="000000"/>
            </w:tcBorders>
          </w:tcPr>
          <w:p w14:paraId="5CEB608A" w14:textId="77777777" w:rsidR="000C5FD7" w:rsidRPr="00F956E1" w:rsidRDefault="000C5FD7" w:rsidP="009278A1">
            <w:pPr>
              <w:pStyle w:val="TableParagraph"/>
              <w:spacing w:before="1"/>
              <w:ind w:left="26"/>
              <w:jc w:val="center"/>
              <w:rPr>
                <w:sz w:val="14"/>
                <w:szCs w:val="28"/>
              </w:rPr>
            </w:pPr>
            <w:r w:rsidRPr="00F956E1">
              <w:rPr>
                <w:sz w:val="14"/>
                <w:szCs w:val="28"/>
              </w:rPr>
              <w:t>REGISTRO DERECHOS MINEROS</w:t>
            </w:r>
          </w:p>
        </w:tc>
        <w:tc>
          <w:tcPr>
            <w:tcW w:w="1092" w:type="dxa"/>
            <w:tcBorders>
              <w:top w:val="single" w:sz="4" w:space="0" w:color="000000"/>
              <w:left w:val="single" w:sz="4" w:space="0" w:color="000000"/>
              <w:bottom w:val="single" w:sz="4" w:space="0" w:color="000000"/>
              <w:right w:val="single" w:sz="4" w:space="0" w:color="000000"/>
            </w:tcBorders>
          </w:tcPr>
          <w:p w14:paraId="4CE36726" w14:textId="77777777" w:rsidR="000C5FD7" w:rsidRPr="00F956E1" w:rsidRDefault="000C5FD7" w:rsidP="009278A1">
            <w:pPr>
              <w:pStyle w:val="TableParagraph"/>
              <w:spacing w:before="1"/>
              <w:ind w:right="10"/>
              <w:jc w:val="center"/>
              <w:rPr>
                <w:sz w:val="14"/>
                <w:szCs w:val="28"/>
              </w:rPr>
            </w:pPr>
            <w:r w:rsidRPr="00F956E1">
              <w:rPr>
                <w:sz w:val="14"/>
                <w:szCs w:val="28"/>
              </w:rPr>
              <w:t>0.00</w:t>
            </w:r>
          </w:p>
        </w:tc>
        <w:tc>
          <w:tcPr>
            <w:tcW w:w="969" w:type="dxa"/>
            <w:tcBorders>
              <w:top w:val="single" w:sz="4" w:space="0" w:color="000000"/>
              <w:left w:val="single" w:sz="4" w:space="0" w:color="000000"/>
              <w:bottom w:val="single" w:sz="4" w:space="0" w:color="000000"/>
              <w:right w:val="single" w:sz="4" w:space="0" w:color="000000"/>
            </w:tcBorders>
          </w:tcPr>
          <w:p w14:paraId="4AF8EE8D" w14:textId="77777777" w:rsidR="000C5FD7" w:rsidRPr="00F956E1" w:rsidRDefault="000C5FD7" w:rsidP="009278A1">
            <w:pPr>
              <w:pStyle w:val="TableParagraph"/>
              <w:spacing w:before="1"/>
              <w:ind w:right="10"/>
              <w:jc w:val="center"/>
              <w:rPr>
                <w:sz w:val="14"/>
                <w:szCs w:val="28"/>
              </w:rPr>
            </w:pPr>
            <w:r w:rsidRPr="00F956E1">
              <w:rPr>
                <w:sz w:val="14"/>
                <w:szCs w:val="28"/>
              </w:rPr>
              <w:t>0.00</w:t>
            </w:r>
          </w:p>
        </w:tc>
        <w:tc>
          <w:tcPr>
            <w:tcW w:w="972" w:type="dxa"/>
            <w:tcBorders>
              <w:top w:val="single" w:sz="4" w:space="0" w:color="000000"/>
              <w:left w:val="single" w:sz="4" w:space="0" w:color="000000"/>
              <w:bottom w:val="single" w:sz="4" w:space="0" w:color="000000"/>
              <w:right w:val="single" w:sz="4" w:space="0" w:color="000000"/>
            </w:tcBorders>
          </w:tcPr>
          <w:p w14:paraId="4AE47795" w14:textId="77777777" w:rsidR="000C5FD7" w:rsidRPr="00F956E1" w:rsidRDefault="000C5FD7" w:rsidP="009278A1">
            <w:pPr>
              <w:pStyle w:val="TableParagraph"/>
              <w:spacing w:before="1"/>
              <w:ind w:right="12"/>
              <w:jc w:val="center"/>
              <w:rPr>
                <w:sz w:val="14"/>
                <w:szCs w:val="28"/>
              </w:rPr>
            </w:pPr>
            <w:r w:rsidRPr="00F956E1">
              <w:rPr>
                <w:sz w:val="14"/>
                <w:szCs w:val="28"/>
              </w:rPr>
              <w:t>50,900.00</w:t>
            </w:r>
          </w:p>
        </w:tc>
        <w:tc>
          <w:tcPr>
            <w:tcW w:w="969" w:type="dxa"/>
            <w:tcBorders>
              <w:top w:val="single" w:sz="4" w:space="0" w:color="000000"/>
              <w:left w:val="single" w:sz="4" w:space="0" w:color="000000"/>
              <w:bottom w:val="single" w:sz="4" w:space="0" w:color="000000"/>
              <w:right w:val="single" w:sz="4" w:space="0" w:color="000000"/>
            </w:tcBorders>
          </w:tcPr>
          <w:p w14:paraId="39CC593C" w14:textId="77777777" w:rsidR="000C5FD7" w:rsidRPr="00F956E1" w:rsidRDefault="000C5FD7" w:rsidP="009278A1">
            <w:pPr>
              <w:pStyle w:val="TableParagraph"/>
              <w:spacing w:before="1"/>
              <w:ind w:right="12"/>
              <w:jc w:val="center"/>
              <w:rPr>
                <w:sz w:val="14"/>
                <w:szCs w:val="28"/>
              </w:rPr>
            </w:pPr>
            <w:r w:rsidRPr="00F956E1">
              <w:rPr>
                <w:sz w:val="14"/>
                <w:szCs w:val="28"/>
              </w:rPr>
              <w:t>50,900.00</w:t>
            </w:r>
          </w:p>
        </w:tc>
        <w:tc>
          <w:tcPr>
            <w:tcW w:w="969" w:type="dxa"/>
            <w:tcBorders>
              <w:top w:val="single" w:sz="4" w:space="0" w:color="000000"/>
              <w:left w:val="single" w:sz="4" w:space="0" w:color="000000"/>
              <w:bottom w:val="single" w:sz="4" w:space="0" w:color="000000"/>
              <w:right w:val="single" w:sz="4" w:space="0" w:color="000000"/>
            </w:tcBorders>
          </w:tcPr>
          <w:p w14:paraId="6F881EEC" w14:textId="77777777" w:rsidR="000C5FD7" w:rsidRPr="00F956E1" w:rsidRDefault="000C5FD7" w:rsidP="009278A1">
            <w:pPr>
              <w:pStyle w:val="TableParagraph"/>
              <w:spacing w:before="1"/>
              <w:ind w:right="11"/>
              <w:jc w:val="center"/>
              <w:rPr>
                <w:sz w:val="14"/>
                <w:szCs w:val="28"/>
              </w:rPr>
            </w:pPr>
            <w:r w:rsidRPr="00F956E1">
              <w:rPr>
                <w:sz w:val="14"/>
                <w:szCs w:val="28"/>
              </w:rPr>
              <w:t>0.00</w:t>
            </w:r>
          </w:p>
        </w:tc>
        <w:tc>
          <w:tcPr>
            <w:tcW w:w="969" w:type="dxa"/>
            <w:tcBorders>
              <w:top w:val="single" w:sz="4" w:space="0" w:color="000000"/>
              <w:left w:val="single" w:sz="4" w:space="0" w:color="000000"/>
              <w:bottom w:val="single" w:sz="4" w:space="0" w:color="000000"/>
              <w:right w:val="single" w:sz="4" w:space="0" w:color="000000"/>
            </w:tcBorders>
          </w:tcPr>
          <w:p w14:paraId="5417328D" w14:textId="77777777" w:rsidR="000C5FD7" w:rsidRPr="00F956E1" w:rsidRDefault="000C5FD7" w:rsidP="009278A1">
            <w:pPr>
              <w:pStyle w:val="TableParagraph"/>
              <w:spacing w:before="1"/>
              <w:ind w:right="11"/>
              <w:jc w:val="center"/>
              <w:rPr>
                <w:sz w:val="14"/>
                <w:szCs w:val="28"/>
              </w:rPr>
            </w:pPr>
            <w:r w:rsidRPr="00F956E1">
              <w:rPr>
                <w:sz w:val="14"/>
                <w:szCs w:val="28"/>
              </w:rPr>
              <w:t>0.00</w:t>
            </w:r>
          </w:p>
        </w:tc>
        <w:tc>
          <w:tcPr>
            <w:tcW w:w="1061" w:type="dxa"/>
            <w:tcBorders>
              <w:top w:val="single" w:sz="4" w:space="0" w:color="000000"/>
              <w:left w:val="single" w:sz="4" w:space="0" w:color="000000"/>
              <w:bottom w:val="single" w:sz="4" w:space="0" w:color="000000"/>
              <w:right w:val="single" w:sz="4" w:space="0" w:color="000000"/>
            </w:tcBorders>
          </w:tcPr>
          <w:p w14:paraId="18FB3DF1" w14:textId="77777777" w:rsidR="000C5FD7" w:rsidRPr="00F956E1" w:rsidRDefault="000C5FD7" w:rsidP="009278A1">
            <w:pPr>
              <w:pStyle w:val="TableParagraph"/>
              <w:spacing w:before="1"/>
              <w:ind w:right="11"/>
              <w:jc w:val="center"/>
              <w:rPr>
                <w:sz w:val="14"/>
                <w:szCs w:val="28"/>
              </w:rPr>
            </w:pPr>
            <w:r w:rsidRPr="00F956E1">
              <w:rPr>
                <w:sz w:val="14"/>
                <w:szCs w:val="28"/>
              </w:rPr>
              <w:t>0.00</w:t>
            </w:r>
          </w:p>
        </w:tc>
        <w:tc>
          <w:tcPr>
            <w:tcW w:w="969" w:type="dxa"/>
            <w:tcBorders>
              <w:top w:val="single" w:sz="4" w:space="0" w:color="000000"/>
              <w:left w:val="single" w:sz="4" w:space="0" w:color="000000"/>
              <w:bottom w:val="single" w:sz="4" w:space="0" w:color="000000"/>
              <w:right w:val="single" w:sz="4" w:space="0" w:color="000000"/>
            </w:tcBorders>
          </w:tcPr>
          <w:p w14:paraId="7983FD8C" w14:textId="77777777" w:rsidR="000C5FD7" w:rsidRPr="00F956E1" w:rsidRDefault="000C5FD7" w:rsidP="009278A1">
            <w:pPr>
              <w:pStyle w:val="TableParagraph"/>
              <w:spacing w:before="1"/>
              <w:ind w:right="11"/>
              <w:jc w:val="center"/>
              <w:rPr>
                <w:sz w:val="14"/>
                <w:szCs w:val="28"/>
              </w:rPr>
            </w:pPr>
            <w:r w:rsidRPr="00F956E1">
              <w:rPr>
                <w:sz w:val="14"/>
                <w:szCs w:val="28"/>
              </w:rPr>
              <w:t>0.00</w:t>
            </w:r>
          </w:p>
        </w:tc>
        <w:tc>
          <w:tcPr>
            <w:tcW w:w="997" w:type="dxa"/>
            <w:tcBorders>
              <w:top w:val="single" w:sz="4" w:space="0" w:color="000000"/>
              <w:left w:val="single" w:sz="4" w:space="0" w:color="000000"/>
              <w:bottom w:val="single" w:sz="4" w:space="0" w:color="000000"/>
              <w:right w:val="single" w:sz="4" w:space="0" w:color="000000"/>
            </w:tcBorders>
          </w:tcPr>
          <w:p w14:paraId="57A2CA23" w14:textId="77777777" w:rsidR="000C5FD7" w:rsidRPr="00F956E1" w:rsidRDefault="000C5FD7" w:rsidP="009278A1">
            <w:pPr>
              <w:pStyle w:val="TableParagraph"/>
              <w:spacing w:before="1"/>
              <w:ind w:right="12"/>
              <w:jc w:val="center"/>
              <w:rPr>
                <w:sz w:val="14"/>
                <w:szCs w:val="28"/>
              </w:rPr>
            </w:pPr>
            <w:r w:rsidRPr="00F956E1">
              <w:rPr>
                <w:sz w:val="14"/>
                <w:szCs w:val="28"/>
              </w:rPr>
              <w:t>0.00</w:t>
            </w:r>
          </w:p>
        </w:tc>
        <w:tc>
          <w:tcPr>
            <w:tcW w:w="995" w:type="dxa"/>
            <w:tcBorders>
              <w:top w:val="single" w:sz="4" w:space="0" w:color="000000"/>
              <w:left w:val="single" w:sz="4" w:space="0" w:color="000000"/>
              <w:bottom w:val="single" w:sz="4" w:space="0" w:color="000000"/>
              <w:right w:val="single" w:sz="4" w:space="0" w:color="000000"/>
            </w:tcBorders>
          </w:tcPr>
          <w:p w14:paraId="1B31784F" w14:textId="77777777" w:rsidR="000C5FD7" w:rsidRPr="00F956E1" w:rsidRDefault="000C5FD7" w:rsidP="009278A1">
            <w:pPr>
              <w:pStyle w:val="TableParagraph"/>
              <w:spacing w:before="1"/>
              <w:ind w:right="12"/>
              <w:jc w:val="center"/>
              <w:rPr>
                <w:sz w:val="14"/>
                <w:szCs w:val="28"/>
              </w:rPr>
            </w:pPr>
            <w:r w:rsidRPr="00F956E1">
              <w:rPr>
                <w:sz w:val="14"/>
                <w:szCs w:val="28"/>
              </w:rPr>
              <w:t>101,800.00</w:t>
            </w:r>
          </w:p>
        </w:tc>
        <w:tc>
          <w:tcPr>
            <w:tcW w:w="995" w:type="dxa"/>
            <w:tcBorders>
              <w:top w:val="single" w:sz="4" w:space="0" w:color="000000"/>
              <w:left w:val="single" w:sz="4" w:space="0" w:color="000000"/>
              <w:bottom w:val="single" w:sz="4" w:space="0" w:color="000000"/>
              <w:right w:val="single" w:sz="4" w:space="0" w:color="000000"/>
            </w:tcBorders>
          </w:tcPr>
          <w:p w14:paraId="53E12F23" w14:textId="77777777" w:rsidR="000C5FD7" w:rsidRPr="00F956E1" w:rsidRDefault="000C5FD7" w:rsidP="009278A1">
            <w:pPr>
              <w:pStyle w:val="TableParagraph"/>
              <w:spacing w:before="1"/>
              <w:ind w:right="12"/>
              <w:jc w:val="center"/>
              <w:rPr>
                <w:sz w:val="14"/>
                <w:szCs w:val="28"/>
              </w:rPr>
            </w:pPr>
            <w:r w:rsidRPr="00F956E1">
              <w:rPr>
                <w:sz w:val="14"/>
                <w:szCs w:val="28"/>
              </w:rPr>
              <w:t>0.00</w:t>
            </w:r>
          </w:p>
        </w:tc>
        <w:tc>
          <w:tcPr>
            <w:tcW w:w="1157" w:type="dxa"/>
            <w:tcBorders>
              <w:top w:val="single" w:sz="4" w:space="0" w:color="000000"/>
              <w:left w:val="single" w:sz="4" w:space="0" w:color="000000"/>
              <w:bottom w:val="single" w:sz="4" w:space="0" w:color="000000"/>
              <w:right w:val="single" w:sz="4" w:space="0" w:color="000000"/>
            </w:tcBorders>
          </w:tcPr>
          <w:p w14:paraId="00DA33A6" w14:textId="77777777" w:rsidR="000C5FD7" w:rsidRPr="00F956E1" w:rsidRDefault="000C5FD7" w:rsidP="009278A1">
            <w:pPr>
              <w:pStyle w:val="TableParagraph"/>
              <w:spacing w:before="1"/>
              <w:ind w:right="12"/>
              <w:jc w:val="center"/>
              <w:rPr>
                <w:sz w:val="14"/>
                <w:szCs w:val="28"/>
              </w:rPr>
            </w:pPr>
            <w:r w:rsidRPr="00F956E1">
              <w:rPr>
                <w:sz w:val="14"/>
                <w:szCs w:val="28"/>
              </w:rPr>
              <w:t>203,600.00</w:t>
            </w:r>
          </w:p>
        </w:tc>
        <w:tc>
          <w:tcPr>
            <w:tcW w:w="748" w:type="dxa"/>
            <w:tcBorders>
              <w:top w:val="single" w:sz="4" w:space="0" w:color="000000"/>
              <w:left w:val="single" w:sz="4" w:space="0" w:color="000000"/>
              <w:bottom w:val="single" w:sz="4" w:space="0" w:color="000000"/>
              <w:right w:val="single" w:sz="4" w:space="0" w:color="000000"/>
            </w:tcBorders>
          </w:tcPr>
          <w:p w14:paraId="4DFC2A4A" w14:textId="77777777" w:rsidR="000C5FD7" w:rsidRPr="00F956E1" w:rsidRDefault="000C5FD7" w:rsidP="009278A1">
            <w:pPr>
              <w:pStyle w:val="TableParagraph"/>
              <w:spacing w:before="1"/>
              <w:ind w:right="10"/>
              <w:jc w:val="center"/>
              <w:rPr>
                <w:sz w:val="14"/>
                <w:szCs w:val="28"/>
              </w:rPr>
            </w:pPr>
            <w:r w:rsidRPr="00F956E1">
              <w:rPr>
                <w:sz w:val="14"/>
                <w:szCs w:val="28"/>
              </w:rPr>
              <w:t>4.98%</w:t>
            </w:r>
          </w:p>
        </w:tc>
      </w:tr>
      <w:tr w:rsidR="000C5FD7" w:rsidRPr="00F956E1" w14:paraId="70364B79" w14:textId="77777777" w:rsidTr="009278A1">
        <w:trPr>
          <w:gridAfter w:val="1"/>
          <w:wAfter w:w="27" w:type="dxa"/>
          <w:trHeight w:val="260"/>
        </w:trPr>
        <w:tc>
          <w:tcPr>
            <w:tcW w:w="2045" w:type="dxa"/>
            <w:tcBorders>
              <w:top w:val="single" w:sz="4" w:space="0" w:color="000000"/>
              <w:left w:val="single" w:sz="4" w:space="0" w:color="000000"/>
              <w:bottom w:val="single" w:sz="4" w:space="0" w:color="000000"/>
              <w:right w:val="single" w:sz="4" w:space="0" w:color="000000"/>
            </w:tcBorders>
            <w:shd w:val="clear" w:color="auto" w:fill="F1F1F1"/>
          </w:tcPr>
          <w:p w14:paraId="3EB2E6BD" w14:textId="77777777" w:rsidR="000C5FD7" w:rsidRPr="00F956E1" w:rsidRDefault="000C5FD7" w:rsidP="009278A1">
            <w:pPr>
              <w:pStyle w:val="TableParagraph"/>
              <w:spacing w:before="1"/>
              <w:ind w:left="352"/>
              <w:jc w:val="center"/>
              <w:rPr>
                <w:b/>
                <w:sz w:val="14"/>
                <w:szCs w:val="28"/>
              </w:rPr>
            </w:pPr>
            <w:proofErr w:type="gramStart"/>
            <w:r w:rsidRPr="00F956E1">
              <w:rPr>
                <w:b/>
                <w:sz w:val="14"/>
                <w:szCs w:val="28"/>
              </w:rPr>
              <w:t>TOTAL</w:t>
            </w:r>
            <w:proofErr w:type="gramEnd"/>
            <w:r w:rsidRPr="00F956E1">
              <w:rPr>
                <w:b/>
                <w:sz w:val="14"/>
                <w:szCs w:val="28"/>
              </w:rPr>
              <w:t xml:space="preserve"> DE INGRESOS</w:t>
            </w:r>
          </w:p>
        </w:tc>
        <w:tc>
          <w:tcPr>
            <w:tcW w:w="1092" w:type="dxa"/>
            <w:tcBorders>
              <w:top w:val="single" w:sz="4" w:space="0" w:color="000000"/>
              <w:left w:val="single" w:sz="4" w:space="0" w:color="000000"/>
              <w:bottom w:val="single" w:sz="4" w:space="0" w:color="000000"/>
              <w:right w:val="single" w:sz="4" w:space="0" w:color="000000"/>
            </w:tcBorders>
            <w:shd w:val="clear" w:color="auto" w:fill="F1F1F1"/>
          </w:tcPr>
          <w:p w14:paraId="704AA7B1" w14:textId="77777777" w:rsidR="000C5FD7" w:rsidRPr="00F956E1" w:rsidRDefault="000C5FD7" w:rsidP="009278A1">
            <w:pPr>
              <w:pStyle w:val="TableParagraph"/>
              <w:spacing w:before="1"/>
              <w:ind w:left="191"/>
              <w:jc w:val="center"/>
              <w:rPr>
                <w:b/>
                <w:sz w:val="14"/>
                <w:szCs w:val="28"/>
              </w:rPr>
            </w:pPr>
            <w:r w:rsidRPr="00F956E1">
              <w:rPr>
                <w:b/>
                <w:sz w:val="14"/>
                <w:szCs w:val="28"/>
              </w:rPr>
              <w:t>393,700.00</w:t>
            </w:r>
          </w:p>
        </w:tc>
        <w:tc>
          <w:tcPr>
            <w:tcW w:w="969" w:type="dxa"/>
            <w:tcBorders>
              <w:top w:val="single" w:sz="4" w:space="0" w:color="000000"/>
              <w:left w:val="single" w:sz="4" w:space="0" w:color="000000"/>
              <w:bottom w:val="single" w:sz="4" w:space="0" w:color="000000"/>
              <w:right w:val="single" w:sz="4" w:space="0" w:color="000000"/>
            </w:tcBorders>
            <w:shd w:val="clear" w:color="auto" w:fill="F1F1F1"/>
          </w:tcPr>
          <w:p w14:paraId="7B1012A1" w14:textId="77777777" w:rsidR="000C5FD7" w:rsidRPr="00F956E1" w:rsidRDefault="000C5FD7" w:rsidP="009278A1">
            <w:pPr>
              <w:pStyle w:val="TableParagraph"/>
              <w:spacing w:before="1"/>
              <w:ind w:left="145"/>
              <w:jc w:val="center"/>
              <w:rPr>
                <w:b/>
                <w:sz w:val="14"/>
                <w:szCs w:val="28"/>
              </w:rPr>
            </w:pPr>
            <w:r w:rsidRPr="00F956E1">
              <w:rPr>
                <w:b/>
                <w:sz w:val="14"/>
                <w:szCs w:val="28"/>
              </w:rPr>
              <w:t>160,220.00</w:t>
            </w:r>
          </w:p>
        </w:tc>
        <w:tc>
          <w:tcPr>
            <w:tcW w:w="972" w:type="dxa"/>
            <w:tcBorders>
              <w:top w:val="single" w:sz="4" w:space="0" w:color="000000"/>
              <w:left w:val="single" w:sz="4" w:space="0" w:color="000000"/>
              <w:bottom w:val="single" w:sz="4" w:space="0" w:color="000000"/>
              <w:right w:val="single" w:sz="4" w:space="0" w:color="000000"/>
            </w:tcBorders>
            <w:shd w:val="clear" w:color="auto" w:fill="F1F1F1"/>
          </w:tcPr>
          <w:p w14:paraId="32A7A8E5" w14:textId="77777777" w:rsidR="000C5FD7" w:rsidRPr="00F956E1" w:rsidRDefault="000C5FD7" w:rsidP="009278A1">
            <w:pPr>
              <w:pStyle w:val="TableParagraph"/>
              <w:spacing w:before="1"/>
              <w:ind w:left="145"/>
              <w:jc w:val="center"/>
              <w:rPr>
                <w:b/>
                <w:sz w:val="14"/>
                <w:szCs w:val="28"/>
              </w:rPr>
            </w:pPr>
            <w:r w:rsidRPr="00F956E1">
              <w:rPr>
                <w:b/>
                <w:sz w:val="14"/>
                <w:szCs w:val="28"/>
              </w:rPr>
              <w:t>250,380.00</w:t>
            </w:r>
          </w:p>
        </w:tc>
        <w:tc>
          <w:tcPr>
            <w:tcW w:w="969" w:type="dxa"/>
            <w:tcBorders>
              <w:top w:val="single" w:sz="4" w:space="0" w:color="000000"/>
              <w:left w:val="single" w:sz="4" w:space="0" w:color="000000"/>
              <w:bottom w:val="single" w:sz="4" w:space="0" w:color="000000"/>
              <w:right w:val="single" w:sz="4" w:space="0" w:color="000000"/>
            </w:tcBorders>
            <w:shd w:val="clear" w:color="auto" w:fill="F1F1F1"/>
          </w:tcPr>
          <w:p w14:paraId="65071D26" w14:textId="77777777" w:rsidR="000C5FD7" w:rsidRPr="00F956E1" w:rsidRDefault="000C5FD7" w:rsidP="009278A1">
            <w:pPr>
              <w:pStyle w:val="TableParagraph"/>
              <w:spacing w:before="1"/>
              <w:ind w:left="145"/>
              <w:jc w:val="center"/>
              <w:rPr>
                <w:b/>
                <w:sz w:val="14"/>
                <w:szCs w:val="28"/>
              </w:rPr>
            </w:pPr>
            <w:r w:rsidRPr="00F956E1">
              <w:rPr>
                <w:b/>
                <w:sz w:val="14"/>
                <w:szCs w:val="28"/>
              </w:rPr>
              <w:t>274,680.00</w:t>
            </w:r>
          </w:p>
        </w:tc>
        <w:tc>
          <w:tcPr>
            <w:tcW w:w="969" w:type="dxa"/>
            <w:tcBorders>
              <w:top w:val="single" w:sz="4" w:space="0" w:color="000000"/>
              <w:left w:val="single" w:sz="4" w:space="0" w:color="000000"/>
              <w:bottom w:val="single" w:sz="4" w:space="0" w:color="000000"/>
              <w:right w:val="single" w:sz="4" w:space="0" w:color="000000"/>
            </w:tcBorders>
            <w:shd w:val="clear" w:color="auto" w:fill="F1F1F1"/>
          </w:tcPr>
          <w:p w14:paraId="5CF63157" w14:textId="77777777" w:rsidR="000C5FD7" w:rsidRPr="00F956E1" w:rsidRDefault="000C5FD7" w:rsidP="009278A1">
            <w:pPr>
              <w:pStyle w:val="TableParagraph"/>
              <w:spacing w:before="1"/>
              <w:ind w:left="144"/>
              <w:jc w:val="center"/>
              <w:rPr>
                <w:b/>
                <w:sz w:val="14"/>
                <w:szCs w:val="28"/>
              </w:rPr>
            </w:pPr>
            <w:r w:rsidRPr="00F956E1">
              <w:rPr>
                <w:b/>
                <w:sz w:val="14"/>
                <w:szCs w:val="28"/>
              </w:rPr>
              <w:t>391,470.00</w:t>
            </w:r>
          </w:p>
        </w:tc>
        <w:tc>
          <w:tcPr>
            <w:tcW w:w="969" w:type="dxa"/>
            <w:tcBorders>
              <w:top w:val="single" w:sz="4" w:space="0" w:color="000000"/>
              <w:left w:val="single" w:sz="4" w:space="0" w:color="000000"/>
              <w:bottom w:val="single" w:sz="4" w:space="0" w:color="000000"/>
              <w:right w:val="single" w:sz="4" w:space="0" w:color="000000"/>
            </w:tcBorders>
            <w:shd w:val="clear" w:color="auto" w:fill="F1F1F1"/>
          </w:tcPr>
          <w:p w14:paraId="6BCFBE14" w14:textId="77777777" w:rsidR="000C5FD7" w:rsidRPr="00F956E1" w:rsidRDefault="000C5FD7" w:rsidP="009278A1">
            <w:pPr>
              <w:pStyle w:val="TableParagraph"/>
              <w:spacing w:before="1"/>
              <w:ind w:left="144"/>
              <w:jc w:val="center"/>
              <w:rPr>
                <w:b/>
                <w:sz w:val="14"/>
                <w:szCs w:val="28"/>
              </w:rPr>
            </w:pPr>
            <w:r w:rsidRPr="00F956E1">
              <w:rPr>
                <w:b/>
                <w:sz w:val="14"/>
                <w:szCs w:val="28"/>
              </w:rPr>
              <w:t>285,980.00</w:t>
            </w:r>
          </w:p>
        </w:tc>
        <w:tc>
          <w:tcPr>
            <w:tcW w:w="1061" w:type="dxa"/>
            <w:tcBorders>
              <w:top w:val="single" w:sz="4" w:space="0" w:color="000000"/>
              <w:left w:val="single" w:sz="4" w:space="0" w:color="000000"/>
              <w:bottom w:val="single" w:sz="4" w:space="0" w:color="000000"/>
              <w:right w:val="single" w:sz="4" w:space="0" w:color="000000"/>
            </w:tcBorders>
            <w:shd w:val="clear" w:color="auto" w:fill="F1F1F1"/>
          </w:tcPr>
          <w:p w14:paraId="1BBBFF8D" w14:textId="77777777" w:rsidR="000C5FD7" w:rsidRPr="00F956E1" w:rsidRDefault="000C5FD7" w:rsidP="009278A1">
            <w:pPr>
              <w:pStyle w:val="TableParagraph"/>
              <w:spacing w:before="1"/>
              <w:ind w:left="178"/>
              <w:jc w:val="center"/>
              <w:rPr>
                <w:b/>
                <w:sz w:val="14"/>
                <w:szCs w:val="28"/>
              </w:rPr>
            </w:pPr>
            <w:r w:rsidRPr="00F956E1">
              <w:rPr>
                <w:b/>
                <w:sz w:val="14"/>
                <w:szCs w:val="28"/>
              </w:rPr>
              <w:t>587,020.00</w:t>
            </w:r>
          </w:p>
        </w:tc>
        <w:tc>
          <w:tcPr>
            <w:tcW w:w="969" w:type="dxa"/>
            <w:tcBorders>
              <w:top w:val="single" w:sz="4" w:space="0" w:color="000000"/>
              <w:left w:val="single" w:sz="4" w:space="0" w:color="000000"/>
              <w:bottom w:val="single" w:sz="4" w:space="0" w:color="000000"/>
              <w:right w:val="single" w:sz="4" w:space="0" w:color="000000"/>
            </w:tcBorders>
            <w:shd w:val="clear" w:color="auto" w:fill="F1F1F1"/>
          </w:tcPr>
          <w:p w14:paraId="1647887C" w14:textId="77777777" w:rsidR="000C5FD7" w:rsidRPr="00F956E1" w:rsidRDefault="000C5FD7" w:rsidP="009278A1">
            <w:pPr>
              <w:pStyle w:val="TableParagraph"/>
              <w:spacing w:before="1"/>
              <w:ind w:left="144"/>
              <w:jc w:val="center"/>
              <w:rPr>
                <w:b/>
                <w:sz w:val="14"/>
                <w:szCs w:val="28"/>
              </w:rPr>
            </w:pPr>
            <w:r w:rsidRPr="00F956E1">
              <w:rPr>
                <w:b/>
                <w:sz w:val="14"/>
                <w:szCs w:val="28"/>
              </w:rPr>
              <w:t>323,066.00</w:t>
            </w:r>
          </w:p>
        </w:tc>
        <w:tc>
          <w:tcPr>
            <w:tcW w:w="997" w:type="dxa"/>
            <w:tcBorders>
              <w:top w:val="single" w:sz="4" w:space="0" w:color="000000"/>
              <w:left w:val="single" w:sz="4" w:space="0" w:color="000000"/>
              <w:bottom w:val="single" w:sz="4" w:space="0" w:color="000000"/>
              <w:right w:val="single" w:sz="4" w:space="0" w:color="000000"/>
            </w:tcBorders>
            <w:shd w:val="clear" w:color="auto" w:fill="F1F1F1"/>
          </w:tcPr>
          <w:p w14:paraId="514BC2BB" w14:textId="77777777" w:rsidR="000C5FD7" w:rsidRPr="00F956E1" w:rsidRDefault="000C5FD7" w:rsidP="009278A1">
            <w:pPr>
              <w:pStyle w:val="TableParagraph"/>
              <w:spacing w:before="1"/>
              <w:ind w:left="154"/>
              <w:jc w:val="center"/>
              <w:rPr>
                <w:b/>
                <w:sz w:val="14"/>
                <w:szCs w:val="28"/>
              </w:rPr>
            </w:pPr>
            <w:r w:rsidRPr="00F956E1">
              <w:rPr>
                <w:b/>
                <w:sz w:val="14"/>
                <w:szCs w:val="28"/>
              </w:rPr>
              <w:t>703,740.00</w:t>
            </w:r>
          </w:p>
        </w:tc>
        <w:tc>
          <w:tcPr>
            <w:tcW w:w="995" w:type="dxa"/>
            <w:tcBorders>
              <w:top w:val="single" w:sz="4" w:space="0" w:color="000000"/>
              <w:left w:val="single" w:sz="4" w:space="0" w:color="000000"/>
              <w:bottom w:val="single" w:sz="4" w:space="0" w:color="000000"/>
              <w:right w:val="single" w:sz="4" w:space="0" w:color="000000"/>
            </w:tcBorders>
            <w:shd w:val="clear" w:color="auto" w:fill="F1F1F1"/>
          </w:tcPr>
          <w:p w14:paraId="627A56EC" w14:textId="77777777" w:rsidR="000C5FD7" w:rsidRPr="00F956E1" w:rsidRDefault="000C5FD7" w:rsidP="009278A1">
            <w:pPr>
              <w:pStyle w:val="TableParagraph"/>
              <w:spacing w:before="1"/>
              <w:ind w:left="153"/>
              <w:jc w:val="center"/>
              <w:rPr>
                <w:b/>
                <w:sz w:val="14"/>
                <w:szCs w:val="28"/>
              </w:rPr>
            </w:pPr>
            <w:r w:rsidRPr="00F956E1">
              <w:rPr>
                <w:b/>
                <w:sz w:val="14"/>
                <w:szCs w:val="28"/>
              </w:rPr>
              <w:t>448,600.00</w:t>
            </w:r>
          </w:p>
        </w:tc>
        <w:tc>
          <w:tcPr>
            <w:tcW w:w="995" w:type="dxa"/>
            <w:tcBorders>
              <w:top w:val="single" w:sz="4" w:space="0" w:color="000000"/>
              <w:left w:val="single" w:sz="4" w:space="0" w:color="000000"/>
              <w:bottom w:val="single" w:sz="4" w:space="0" w:color="000000"/>
              <w:right w:val="single" w:sz="4" w:space="0" w:color="000000"/>
            </w:tcBorders>
            <w:shd w:val="clear" w:color="auto" w:fill="F1F1F1"/>
          </w:tcPr>
          <w:p w14:paraId="0A659785" w14:textId="77777777" w:rsidR="000C5FD7" w:rsidRPr="00F956E1" w:rsidRDefault="000C5FD7" w:rsidP="009278A1">
            <w:pPr>
              <w:pStyle w:val="TableParagraph"/>
              <w:spacing w:before="1"/>
              <w:ind w:left="153"/>
              <w:jc w:val="center"/>
              <w:rPr>
                <w:b/>
                <w:sz w:val="14"/>
                <w:szCs w:val="28"/>
              </w:rPr>
            </w:pPr>
            <w:r w:rsidRPr="00F956E1">
              <w:rPr>
                <w:b/>
                <w:sz w:val="14"/>
                <w:szCs w:val="28"/>
              </w:rPr>
              <w:t>269,420.00</w:t>
            </w:r>
          </w:p>
        </w:tc>
        <w:tc>
          <w:tcPr>
            <w:tcW w:w="1157" w:type="dxa"/>
            <w:tcBorders>
              <w:top w:val="single" w:sz="4" w:space="0" w:color="000000"/>
              <w:left w:val="single" w:sz="4" w:space="0" w:color="000000"/>
              <w:bottom w:val="single" w:sz="4" w:space="0" w:color="000000"/>
              <w:right w:val="single" w:sz="4" w:space="0" w:color="000000"/>
            </w:tcBorders>
            <w:shd w:val="clear" w:color="auto" w:fill="F1F1F1"/>
          </w:tcPr>
          <w:p w14:paraId="76727F7D" w14:textId="77777777" w:rsidR="000C5FD7" w:rsidRPr="00F956E1" w:rsidRDefault="000C5FD7" w:rsidP="009278A1">
            <w:pPr>
              <w:pStyle w:val="TableParagraph"/>
              <w:spacing w:before="1"/>
              <w:ind w:left="176"/>
              <w:jc w:val="center"/>
              <w:rPr>
                <w:b/>
                <w:sz w:val="14"/>
                <w:szCs w:val="28"/>
              </w:rPr>
            </w:pPr>
            <w:r w:rsidRPr="00F956E1">
              <w:rPr>
                <w:b/>
                <w:sz w:val="14"/>
                <w:szCs w:val="28"/>
              </w:rPr>
              <w:t>4,088,276.00</w:t>
            </w:r>
          </w:p>
        </w:tc>
        <w:tc>
          <w:tcPr>
            <w:tcW w:w="748" w:type="dxa"/>
            <w:tcBorders>
              <w:top w:val="single" w:sz="4" w:space="0" w:color="000000"/>
              <w:left w:val="single" w:sz="4" w:space="0" w:color="000000"/>
              <w:bottom w:val="single" w:sz="4" w:space="0" w:color="000000"/>
              <w:right w:val="single" w:sz="4" w:space="0" w:color="000000"/>
            </w:tcBorders>
            <w:shd w:val="clear" w:color="auto" w:fill="F1F1F1"/>
          </w:tcPr>
          <w:p w14:paraId="2191C4C4" w14:textId="77777777" w:rsidR="000C5FD7" w:rsidRPr="00F956E1" w:rsidRDefault="000C5FD7" w:rsidP="009278A1">
            <w:pPr>
              <w:pStyle w:val="TableParagraph"/>
              <w:spacing w:before="1"/>
              <w:ind w:left="113"/>
              <w:jc w:val="center"/>
              <w:rPr>
                <w:b/>
                <w:sz w:val="14"/>
                <w:szCs w:val="28"/>
              </w:rPr>
            </w:pPr>
            <w:r w:rsidRPr="00F956E1">
              <w:rPr>
                <w:b/>
                <w:sz w:val="14"/>
                <w:szCs w:val="28"/>
              </w:rPr>
              <w:t>100.00%</w:t>
            </w:r>
          </w:p>
        </w:tc>
      </w:tr>
    </w:tbl>
    <w:p w14:paraId="7CD624FF" w14:textId="77777777" w:rsidR="000C5FD7" w:rsidRDefault="000C5FD7" w:rsidP="00AE61F6">
      <w:pPr>
        <w:jc w:val="both"/>
        <w:rPr>
          <w:rFonts w:eastAsia="Calibri"/>
          <w:noProof/>
          <w:color w:val="4C4747"/>
          <w:lang w:val="es-DO"/>
        </w:rPr>
        <w:sectPr w:rsidR="000C5FD7" w:rsidSect="000C5FD7">
          <w:pgSz w:w="15840" w:h="12240" w:orient="landscape"/>
          <w:pgMar w:top="1560" w:right="1440" w:bottom="2160" w:left="1440" w:header="720" w:footer="720" w:gutter="0"/>
          <w:cols w:space="720"/>
          <w:docGrid w:linePitch="360"/>
        </w:sectPr>
      </w:pPr>
    </w:p>
    <w:p w14:paraId="7999524A" w14:textId="77777777" w:rsidR="00220E6E" w:rsidRPr="007176DB" w:rsidRDefault="00220E6E" w:rsidP="00AE61F6">
      <w:pPr>
        <w:jc w:val="both"/>
        <w:rPr>
          <w:rFonts w:eastAsia="Calibri"/>
          <w:noProof/>
          <w:color w:val="4C4747"/>
          <w:lang w:val="es-DO"/>
        </w:rPr>
      </w:pPr>
    </w:p>
    <w:p w14:paraId="20A46709" w14:textId="77777777" w:rsidR="007176DB" w:rsidRPr="00220E6E" w:rsidRDefault="00AE61F6" w:rsidP="00AE61F6">
      <w:pPr>
        <w:jc w:val="both"/>
        <w:rPr>
          <w:rFonts w:eastAsia="Calibri"/>
          <w:noProof/>
          <w:color w:val="4C4747"/>
          <w:lang w:val="es-DO"/>
        </w:rPr>
      </w:pPr>
      <w:r w:rsidRPr="00220E6E">
        <w:rPr>
          <w:rFonts w:eastAsia="Calibri"/>
          <w:noProof/>
          <w:color w:val="4C4747"/>
          <w:lang w:val="es-DO"/>
        </w:rPr>
        <w:t>3. Ejecución Presupuestaria por Productos:</w:t>
      </w:r>
    </w:p>
    <w:p w14:paraId="74475B6F" w14:textId="77777777" w:rsidR="007176DB" w:rsidRPr="00A746A1" w:rsidRDefault="00AE61F6" w:rsidP="00AB7B38">
      <w:pPr>
        <w:pStyle w:val="Prrafodelista"/>
        <w:numPr>
          <w:ilvl w:val="0"/>
          <w:numId w:val="8"/>
        </w:numPr>
        <w:spacing w:line="360" w:lineRule="auto"/>
        <w:jc w:val="both"/>
        <w:rPr>
          <w:rFonts w:eastAsia="Calibri"/>
          <w:noProof/>
          <w:color w:val="4C4747"/>
          <w:spacing w:val="20"/>
        </w:rPr>
      </w:pPr>
      <w:r w:rsidRPr="00A746A1">
        <w:rPr>
          <w:rFonts w:eastAsia="Calibri"/>
          <w:noProof/>
          <w:color w:val="4C4747"/>
          <w:spacing w:val="20"/>
        </w:rPr>
        <w:t>Gestión Administrativa y Financiera:</w:t>
      </w:r>
      <w:r w:rsidR="007176DB" w:rsidRPr="00A746A1">
        <w:rPr>
          <w:rFonts w:eastAsia="Calibri"/>
          <w:noProof/>
          <w:color w:val="4C4747"/>
          <w:spacing w:val="20"/>
        </w:rPr>
        <w:t xml:space="preserve"> </w:t>
      </w:r>
      <w:r w:rsidRPr="00A746A1">
        <w:rPr>
          <w:rFonts w:eastAsia="Calibri"/>
          <w:noProof/>
          <w:color w:val="4C4747"/>
          <w:spacing w:val="20"/>
        </w:rPr>
        <w:t>RD$84,453,864.98 (84.13%).</w:t>
      </w:r>
    </w:p>
    <w:p w14:paraId="73D16908" w14:textId="77777777" w:rsidR="007176DB" w:rsidRPr="00A746A1" w:rsidRDefault="00AE61F6" w:rsidP="00AB7B38">
      <w:pPr>
        <w:pStyle w:val="Prrafodelista"/>
        <w:numPr>
          <w:ilvl w:val="0"/>
          <w:numId w:val="8"/>
        </w:numPr>
        <w:spacing w:line="360" w:lineRule="auto"/>
        <w:jc w:val="both"/>
        <w:rPr>
          <w:rFonts w:eastAsia="Calibri"/>
          <w:noProof/>
          <w:color w:val="4C4747"/>
          <w:spacing w:val="20"/>
        </w:rPr>
      </w:pPr>
      <w:r w:rsidRPr="00A746A1">
        <w:rPr>
          <w:rFonts w:eastAsia="Calibri"/>
          <w:noProof/>
          <w:color w:val="4C4747"/>
          <w:spacing w:val="20"/>
        </w:rPr>
        <w:t>Catastro Minero y Administración de Concesiones:</w:t>
      </w:r>
      <w:r w:rsidR="007176DB" w:rsidRPr="00A746A1">
        <w:rPr>
          <w:rFonts w:eastAsia="Calibri"/>
          <w:noProof/>
          <w:color w:val="4C4747"/>
          <w:spacing w:val="20"/>
        </w:rPr>
        <w:t xml:space="preserve"> </w:t>
      </w:r>
      <w:r w:rsidRPr="00A746A1">
        <w:rPr>
          <w:rFonts w:eastAsia="Calibri"/>
          <w:noProof/>
          <w:color w:val="4C4747"/>
          <w:spacing w:val="20"/>
        </w:rPr>
        <w:t>RD$15,989,668.72 (86.84%).</w:t>
      </w:r>
    </w:p>
    <w:p w14:paraId="16F62734" w14:textId="77777777" w:rsidR="007176DB" w:rsidRPr="00A746A1" w:rsidRDefault="00AE61F6" w:rsidP="00AB7B38">
      <w:pPr>
        <w:pStyle w:val="Prrafodelista"/>
        <w:numPr>
          <w:ilvl w:val="0"/>
          <w:numId w:val="8"/>
        </w:numPr>
        <w:spacing w:line="360" w:lineRule="auto"/>
        <w:jc w:val="both"/>
        <w:rPr>
          <w:rFonts w:eastAsia="Calibri"/>
          <w:noProof/>
          <w:color w:val="4C4747"/>
          <w:spacing w:val="20"/>
        </w:rPr>
      </w:pPr>
      <w:r w:rsidRPr="00A746A1">
        <w:rPr>
          <w:rFonts w:eastAsia="Calibri"/>
          <w:noProof/>
          <w:color w:val="4C4747"/>
          <w:spacing w:val="20"/>
        </w:rPr>
        <w:t>Fiscalización de Operaciones Mineras:</w:t>
      </w:r>
      <w:r w:rsidR="007176DB" w:rsidRPr="00A746A1">
        <w:rPr>
          <w:rFonts w:eastAsia="Calibri"/>
          <w:noProof/>
          <w:color w:val="4C4747"/>
          <w:spacing w:val="20"/>
        </w:rPr>
        <w:t xml:space="preserve"> </w:t>
      </w:r>
      <w:r w:rsidRPr="00A746A1">
        <w:rPr>
          <w:rFonts w:eastAsia="Calibri"/>
          <w:noProof/>
          <w:color w:val="4C4747"/>
          <w:spacing w:val="20"/>
        </w:rPr>
        <w:t>RD$31,077,326.45 (86.08%).</w:t>
      </w:r>
    </w:p>
    <w:p w14:paraId="2EEDCAA2" w14:textId="77777777" w:rsidR="007176DB" w:rsidRPr="00A746A1" w:rsidRDefault="00AE61F6" w:rsidP="00AB7B38">
      <w:pPr>
        <w:pStyle w:val="Prrafodelista"/>
        <w:numPr>
          <w:ilvl w:val="0"/>
          <w:numId w:val="8"/>
        </w:numPr>
        <w:spacing w:line="360" w:lineRule="auto"/>
        <w:jc w:val="both"/>
        <w:rPr>
          <w:rFonts w:eastAsia="Calibri"/>
          <w:noProof/>
          <w:color w:val="4C4747"/>
          <w:spacing w:val="20"/>
        </w:rPr>
      </w:pPr>
      <w:r w:rsidRPr="00A746A1">
        <w:rPr>
          <w:rFonts w:eastAsia="Calibri"/>
          <w:noProof/>
          <w:color w:val="4C4747"/>
          <w:spacing w:val="20"/>
        </w:rPr>
        <w:t>Fomento y Desarrollo de la Minería Artesanal: RD$15,108,347.29 (86.94%).</w:t>
      </w:r>
    </w:p>
    <w:p w14:paraId="2752CBD6" w14:textId="2DA56F19" w:rsidR="00DF0F84" w:rsidRDefault="00AE61F6" w:rsidP="00AB7B38">
      <w:pPr>
        <w:pStyle w:val="Prrafodelista"/>
        <w:numPr>
          <w:ilvl w:val="0"/>
          <w:numId w:val="8"/>
        </w:numPr>
        <w:spacing w:line="360" w:lineRule="auto"/>
        <w:jc w:val="both"/>
        <w:rPr>
          <w:rFonts w:eastAsia="Calibri"/>
          <w:noProof/>
          <w:color w:val="4C4747"/>
          <w:spacing w:val="20"/>
        </w:rPr>
      </w:pPr>
      <w:r w:rsidRPr="00A746A1">
        <w:rPr>
          <w:rFonts w:eastAsia="Calibri"/>
          <w:noProof/>
          <w:color w:val="4C4747"/>
          <w:spacing w:val="20"/>
        </w:rPr>
        <w:t>Investigaciones y Exploraciones de Recursos Minerales:RD$8,171,449.95 (74.50%).</w:t>
      </w:r>
    </w:p>
    <w:p w14:paraId="5A7A1012" w14:textId="77777777" w:rsidR="00BD6604" w:rsidRPr="00051700" w:rsidRDefault="00BD6604" w:rsidP="00BD6604">
      <w:pPr>
        <w:spacing w:line="360" w:lineRule="auto"/>
        <w:jc w:val="both"/>
        <w:rPr>
          <w:rFonts w:eastAsia="Calibri"/>
          <w:noProof/>
          <w:color w:val="4C4747"/>
          <w:lang w:val="es-DO"/>
        </w:rPr>
      </w:pPr>
    </w:p>
    <w:p w14:paraId="091DC2D4" w14:textId="77777777" w:rsidR="00BD6604" w:rsidRPr="00051700" w:rsidRDefault="00BD6604" w:rsidP="00BD6604">
      <w:pPr>
        <w:spacing w:line="360" w:lineRule="auto"/>
        <w:jc w:val="both"/>
        <w:rPr>
          <w:rFonts w:eastAsia="Calibri"/>
          <w:noProof/>
          <w:color w:val="4C4747"/>
          <w:lang w:val="es-DO"/>
        </w:rPr>
      </w:pPr>
    </w:p>
    <w:p w14:paraId="74B9C5E8" w14:textId="77777777" w:rsidR="00BD6604" w:rsidRPr="00051700" w:rsidRDefault="00BD6604" w:rsidP="00BD6604">
      <w:pPr>
        <w:spacing w:line="360" w:lineRule="auto"/>
        <w:jc w:val="both"/>
        <w:rPr>
          <w:rFonts w:eastAsia="Calibri"/>
          <w:noProof/>
          <w:color w:val="4C4747"/>
          <w:lang w:val="es-DO"/>
        </w:rPr>
      </w:pPr>
    </w:p>
    <w:p w14:paraId="56A26D0A" w14:textId="77777777" w:rsidR="00BD6604" w:rsidRPr="00051700" w:rsidRDefault="00BD6604" w:rsidP="00BD6604">
      <w:pPr>
        <w:spacing w:line="360" w:lineRule="auto"/>
        <w:jc w:val="both"/>
        <w:rPr>
          <w:rFonts w:eastAsia="Calibri"/>
          <w:noProof/>
          <w:color w:val="4C4747"/>
          <w:lang w:val="es-DO"/>
        </w:rPr>
      </w:pPr>
    </w:p>
    <w:p w14:paraId="5429F684" w14:textId="77777777" w:rsidR="00BD6604" w:rsidRPr="00051700" w:rsidRDefault="00BD6604" w:rsidP="00BD6604">
      <w:pPr>
        <w:spacing w:line="360" w:lineRule="auto"/>
        <w:jc w:val="both"/>
        <w:rPr>
          <w:rFonts w:eastAsia="Calibri"/>
          <w:noProof/>
          <w:color w:val="4C4747"/>
          <w:lang w:val="es-DO"/>
        </w:rPr>
      </w:pPr>
    </w:p>
    <w:p w14:paraId="67F1BB1D" w14:textId="77777777" w:rsidR="00BD6604" w:rsidRPr="00051700" w:rsidRDefault="00BD6604" w:rsidP="00BD6604">
      <w:pPr>
        <w:spacing w:line="360" w:lineRule="auto"/>
        <w:jc w:val="both"/>
        <w:rPr>
          <w:rFonts w:eastAsia="Calibri"/>
          <w:noProof/>
          <w:color w:val="4C4747"/>
          <w:lang w:val="es-DO"/>
        </w:rPr>
      </w:pPr>
    </w:p>
    <w:p w14:paraId="19FCAAE2" w14:textId="77777777" w:rsidR="00BD6604" w:rsidRPr="00051700" w:rsidRDefault="00BD6604" w:rsidP="00BD6604">
      <w:pPr>
        <w:spacing w:line="360" w:lineRule="auto"/>
        <w:jc w:val="both"/>
        <w:rPr>
          <w:rFonts w:eastAsia="Calibri"/>
          <w:noProof/>
          <w:color w:val="4C4747"/>
          <w:lang w:val="es-DO"/>
        </w:rPr>
      </w:pPr>
    </w:p>
    <w:p w14:paraId="2AB68F1B" w14:textId="77777777" w:rsidR="00BD6604" w:rsidRPr="00051700" w:rsidRDefault="00BD6604" w:rsidP="00BD6604">
      <w:pPr>
        <w:spacing w:line="360" w:lineRule="auto"/>
        <w:jc w:val="both"/>
        <w:rPr>
          <w:rFonts w:eastAsia="Calibri"/>
          <w:noProof/>
          <w:color w:val="4C4747"/>
          <w:lang w:val="es-DO"/>
        </w:rPr>
      </w:pPr>
    </w:p>
    <w:p w14:paraId="6F817FE7" w14:textId="77777777" w:rsidR="00BD6604" w:rsidRPr="00051700" w:rsidRDefault="00BD6604" w:rsidP="00BD6604">
      <w:pPr>
        <w:spacing w:line="360" w:lineRule="auto"/>
        <w:jc w:val="both"/>
        <w:rPr>
          <w:rFonts w:eastAsia="Calibri"/>
          <w:noProof/>
          <w:color w:val="4C4747"/>
          <w:lang w:val="es-DO"/>
        </w:rPr>
      </w:pPr>
    </w:p>
    <w:p w14:paraId="74028249" w14:textId="77777777" w:rsidR="00BD6604" w:rsidRPr="00051700" w:rsidRDefault="00BD6604" w:rsidP="00BD6604">
      <w:pPr>
        <w:spacing w:line="360" w:lineRule="auto"/>
        <w:jc w:val="both"/>
        <w:rPr>
          <w:rFonts w:eastAsia="Calibri"/>
          <w:noProof/>
          <w:color w:val="4C4747"/>
          <w:lang w:val="es-DO"/>
        </w:rPr>
      </w:pPr>
    </w:p>
    <w:p w14:paraId="6DEB72D9" w14:textId="77777777" w:rsidR="00BD6604" w:rsidRPr="00051700" w:rsidRDefault="00BD6604" w:rsidP="00BD6604">
      <w:pPr>
        <w:spacing w:line="360" w:lineRule="auto"/>
        <w:jc w:val="both"/>
        <w:rPr>
          <w:rFonts w:eastAsia="Calibri"/>
          <w:noProof/>
          <w:color w:val="4C4747"/>
          <w:lang w:val="es-DO"/>
        </w:rPr>
      </w:pPr>
    </w:p>
    <w:p w14:paraId="66AD5405" w14:textId="77777777" w:rsidR="00BD6604" w:rsidRPr="00051700" w:rsidRDefault="00BD6604" w:rsidP="00BD6604">
      <w:pPr>
        <w:spacing w:line="360" w:lineRule="auto"/>
        <w:jc w:val="both"/>
        <w:rPr>
          <w:rFonts w:eastAsia="Calibri"/>
          <w:noProof/>
          <w:color w:val="4C4747"/>
          <w:lang w:val="es-DO"/>
        </w:rPr>
      </w:pPr>
    </w:p>
    <w:p w14:paraId="1C1A318A" w14:textId="77777777" w:rsidR="000817CF" w:rsidRDefault="000817CF" w:rsidP="00BD6604">
      <w:pPr>
        <w:spacing w:line="360" w:lineRule="auto"/>
        <w:jc w:val="both"/>
        <w:rPr>
          <w:rFonts w:eastAsia="Calibri"/>
          <w:noProof/>
          <w:color w:val="4C4747"/>
          <w:lang w:val="es-DO"/>
        </w:rPr>
        <w:sectPr w:rsidR="000817CF" w:rsidSect="00051700">
          <w:pgSz w:w="12240" w:h="15840"/>
          <w:pgMar w:top="1440" w:right="2160" w:bottom="1440" w:left="2160" w:header="720" w:footer="720" w:gutter="0"/>
          <w:cols w:space="720"/>
          <w:docGrid w:linePitch="360"/>
        </w:sectPr>
      </w:pPr>
    </w:p>
    <w:p w14:paraId="30A1DC24" w14:textId="7DA0CCED" w:rsidR="000817CF" w:rsidRDefault="00870C6E" w:rsidP="00BD6604">
      <w:pPr>
        <w:spacing w:line="360" w:lineRule="auto"/>
        <w:jc w:val="both"/>
        <w:rPr>
          <w:rFonts w:eastAsia="Calibri"/>
          <w:noProof/>
          <w:color w:val="4C4747"/>
          <w:lang w:val="es-DO"/>
        </w:rPr>
      </w:pPr>
      <w:r w:rsidRPr="000817CF">
        <w:rPr>
          <w:rFonts w:eastAsia="Calibri"/>
          <w:noProof/>
          <w:color w:val="4C4747"/>
          <w:lang w:val="es-DO"/>
        </w:rPr>
        <w:lastRenderedPageBreak/>
        <w:drawing>
          <wp:anchor distT="0" distB="0" distL="114300" distR="114300" simplePos="0" relativeHeight="251736064" behindDoc="0" locked="0" layoutInCell="1" allowOverlap="1" wp14:anchorId="23CAF5F5" wp14:editId="0C9BB11B">
            <wp:simplePos x="0" y="0"/>
            <wp:positionH relativeFrom="margin">
              <wp:align>center</wp:align>
            </wp:positionH>
            <wp:positionV relativeFrom="margin">
              <wp:align>center</wp:align>
            </wp:positionV>
            <wp:extent cx="9154795" cy="5028565"/>
            <wp:effectExtent l="0" t="0" r="8255" b="635"/>
            <wp:wrapSquare wrapText="bothSides"/>
            <wp:docPr id="28186639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1866394" name=""/>
                    <pic:cNvPicPr/>
                  </pic:nvPicPr>
                  <pic:blipFill>
                    <a:blip r:embed="rId21">
                      <a:extLst>
                        <a:ext uri="{28A0092B-C50C-407E-A947-70E740481C1C}">
                          <a14:useLocalDpi xmlns:a14="http://schemas.microsoft.com/office/drawing/2010/main" val="0"/>
                        </a:ext>
                      </a:extLst>
                    </a:blip>
                    <a:stretch>
                      <a:fillRect/>
                    </a:stretch>
                  </pic:blipFill>
                  <pic:spPr>
                    <a:xfrm>
                      <a:off x="0" y="0"/>
                      <a:ext cx="9154795" cy="5028565"/>
                    </a:xfrm>
                    <a:prstGeom prst="rect">
                      <a:avLst/>
                    </a:prstGeom>
                  </pic:spPr>
                </pic:pic>
              </a:graphicData>
            </a:graphic>
            <wp14:sizeRelH relativeFrom="margin">
              <wp14:pctWidth>0</wp14:pctWidth>
            </wp14:sizeRelH>
            <wp14:sizeRelV relativeFrom="margin">
              <wp14:pctHeight>0</wp14:pctHeight>
            </wp14:sizeRelV>
          </wp:anchor>
        </w:drawing>
      </w:r>
    </w:p>
    <w:p w14:paraId="33EB46D0" w14:textId="473CAC0A" w:rsidR="000817CF" w:rsidRDefault="000817CF" w:rsidP="00BD6604">
      <w:pPr>
        <w:spacing w:line="360" w:lineRule="auto"/>
        <w:jc w:val="both"/>
        <w:rPr>
          <w:rFonts w:eastAsia="Calibri"/>
          <w:noProof/>
          <w:color w:val="4C4747"/>
          <w:lang w:val="es-DO"/>
        </w:rPr>
        <w:sectPr w:rsidR="000817CF" w:rsidSect="000817CF">
          <w:pgSz w:w="15840" w:h="12240" w:orient="landscape"/>
          <w:pgMar w:top="1560" w:right="1440" w:bottom="2160" w:left="1440" w:header="720" w:footer="720" w:gutter="0"/>
          <w:cols w:space="720"/>
          <w:docGrid w:linePitch="360"/>
        </w:sectPr>
      </w:pPr>
    </w:p>
    <w:p w14:paraId="3B7E3B4B" w14:textId="77777777" w:rsidR="00A746A1" w:rsidRPr="00A746A1" w:rsidRDefault="00A746A1" w:rsidP="00A746A1">
      <w:pPr>
        <w:pStyle w:val="Prrafodelista"/>
        <w:spacing w:line="360" w:lineRule="auto"/>
        <w:jc w:val="both"/>
        <w:rPr>
          <w:rFonts w:eastAsia="Calibri"/>
          <w:noProof/>
          <w:color w:val="4C4747"/>
          <w:spacing w:val="20"/>
        </w:rPr>
      </w:pPr>
    </w:p>
    <w:p w14:paraId="5ABF1EB1" w14:textId="77777777" w:rsidR="007176DB" w:rsidRPr="00DF0F84" w:rsidRDefault="00AE61F6" w:rsidP="00AE61F6">
      <w:pPr>
        <w:jc w:val="both"/>
        <w:rPr>
          <w:rFonts w:eastAsia="Calibri"/>
          <w:noProof/>
          <w:color w:val="4C4747"/>
          <w:lang w:val="es-DO"/>
        </w:rPr>
      </w:pPr>
      <w:r w:rsidRPr="00DF0F84">
        <w:rPr>
          <w:rFonts w:eastAsia="Calibri"/>
          <w:noProof/>
          <w:color w:val="4C4747"/>
          <w:lang w:val="es-DO"/>
        </w:rPr>
        <w:t>4.Presupuesto Comprometido Pendiente por Ejecutar:</w:t>
      </w:r>
    </w:p>
    <w:p w14:paraId="1A62DD52" w14:textId="77777777" w:rsidR="00DF0F84" w:rsidRPr="002717C1" w:rsidRDefault="00AE61F6" w:rsidP="00AB7B38">
      <w:pPr>
        <w:pStyle w:val="Prrafodelista"/>
        <w:numPr>
          <w:ilvl w:val="0"/>
          <w:numId w:val="8"/>
        </w:numPr>
        <w:spacing w:line="360" w:lineRule="auto"/>
        <w:jc w:val="both"/>
        <w:rPr>
          <w:rFonts w:eastAsia="Calibri"/>
          <w:noProof/>
          <w:color w:val="4C4747"/>
          <w:spacing w:val="20"/>
        </w:rPr>
      </w:pPr>
      <w:r w:rsidRPr="002717C1">
        <w:rPr>
          <w:rFonts w:eastAsia="Calibri"/>
          <w:noProof/>
          <w:color w:val="4C4747"/>
          <w:spacing w:val="20"/>
        </w:rPr>
        <w:t>Preventivos pendientes por comprometer:</w:t>
      </w:r>
      <w:r w:rsidR="007176DB" w:rsidRPr="002717C1">
        <w:rPr>
          <w:rFonts w:eastAsia="Calibri"/>
          <w:noProof/>
          <w:color w:val="4C4747"/>
          <w:spacing w:val="20"/>
        </w:rPr>
        <w:t xml:space="preserve"> </w:t>
      </w:r>
      <w:r w:rsidRPr="002717C1">
        <w:rPr>
          <w:rFonts w:eastAsia="Calibri"/>
          <w:noProof/>
          <w:color w:val="4C4747"/>
          <w:spacing w:val="20"/>
        </w:rPr>
        <w:t>RD$1,030,392.21 (0.58%).</w:t>
      </w:r>
    </w:p>
    <w:p w14:paraId="46A3C7E3" w14:textId="0E599996" w:rsidR="00DF0F84" w:rsidRPr="002717C1" w:rsidRDefault="00AE61F6" w:rsidP="00AB7B38">
      <w:pPr>
        <w:pStyle w:val="Prrafodelista"/>
        <w:numPr>
          <w:ilvl w:val="0"/>
          <w:numId w:val="8"/>
        </w:numPr>
        <w:spacing w:line="360" w:lineRule="auto"/>
        <w:jc w:val="both"/>
        <w:rPr>
          <w:rFonts w:eastAsia="Calibri"/>
          <w:noProof/>
          <w:color w:val="4C4747"/>
          <w:spacing w:val="20"/>
        </w:rPr>
      </w:pPr>
      <w:r w:rsidRPr="002717C1">
        <w:rPr>
          <w:rFonts w:eastAsia="Calibri"/>
          <w:noProof/>
          <w:color w:val="4C4747"/>
          <w:spacing w:val="20"/>
        </w:rPr>
        <w:t>Compromisos pendientes por devengar: **RD$23,129,802.30</w:t>
      </w:r>
      <w:r w:rsidR="00DF0F84" w:rsidRPr="002717C1">
        <w:rPr>
          <w:rFonts w:eastAsia="Calibri"/>
          <w:noProof/>
          <w:color w:val="4C4747"/>
          <w:spacing w:val="20"/>
        </w:rPr>
        <w:t xml:space="preserve"> </w:t>
      </w:r>
      <w:r w:rsidRPr="002717C1">
        <w:rPr>
          <w:rFonts w:eastAsia="Calibri"/>
          <w:noProof/>
          <w:color w:val="4C4747"/>
          <w:spacing w:val="20"/>
        </w:rPr>
        <w:t>(12.91%).</w:t>
      </w:r>
    </w:p>
    <w:p w14:paraId="1A23D701" w14:textId="77777777" w:rsidR="00DF0F84" w:rsidRPr="002717C1" w:rsidRDefault="00AE61F6" w:rsidP="00AB7B38">
      <w:pPr>
        <w:pStyle w:val="Prrafodelista"/>
        <w:numPr>
          <w:ilvl w:val="0"/>
          <w:numId w:val="8"/>
        </w:numPr>
        <w:spacing w:line="360" w:lineRule="auto"/>
        <w:jc w:val="both"/>
        <w:rPr>
          <w:rFonts w:eastAsia="Calibri"/>
          <w:noProof/>
          <w:color w:val="4C4747"/>
          <w:spacing w:val="20"/>
        </w:rPr>
      </w:pPr>
      <w:r w:rsidRPr="002717C1">
        <w:rPr>
          <w:rFonts w:eastAsia="Calibri"/>
          <w:noProof/>
          <w:color w:val="4C4747"/>
          <w:spacing w:val="20"/>
        </w:rPr>
        <w:t>Recursos disponibles al 30 de noviembre de 2024:</w:t>
      </w:r>
      <w:r w:rsidR="00DF0F84" w:rsidRPr="002717C1">
        <w:rPr>
          <w:rFonts w:eastAsia="Calibri"/>
          <w:noProof/>
          <w:color w:val="4C4747"/>
          <w:spacing w:val="20"/>
        </w:rPr>
        <w:t xml:space="preserve"> </w:t>
      </w:r>
      <w:r w:rsidRPr="002717C1">
        <w:rPr>
          <w:rFonts w:eastAsia="Calibri"/>
          <w:noProof/>
          <w:color w:val="4C4747"/>
          <w:spacing w:val="20"/>
        </w:rPr>
        <w:t>RD$2,655,438.86</w:t>
      </w:r>
      <w:r w:rsidR="00DF0F84" w:rsidRPr="002717C1">
        <w:rPr>
          <w:rFonts w:eastAsia="Calibri"/>
          <w:noProof/>
          <w:color w:val="4C4747"/>
          <w:spacing w:val="20"/>
        </w:rPr>
        <w:t xml:space="preserve"> </w:t>
      </w:r>
      <w:r w:rsidRPr="002717C1">
        <w:rPr>
          <w:rFonts w:eastAsia="Calibri"/>
          <w:noProof/>
          <w:color w:val="4C4747"/>
          <w:spacing w:val="20"/>
        </w:rPr>
        <w:t>(1.48%).</w:t>
      </w:r>
    </w:p>
    <w:p w14:paraId="5CA996E8" w14:textId="31120C0B" w:rsidR="00AE61F6" w:rsidRPr="002717C1" w:rsidRDefault="00AE61F6" w:rsidP="00AB7B38">
      <w:pPr>
        <w:pStyle w:val="Prrafodelista"/>
        <w:numPr>
          <w:ilvl w:val="0"/>
          <w:numId w:val="8"/>
        </w:numPr>
        <w:spacing w:line="360" w:lineRule="auto"/>
        <w:jc w:val="both"/>
        <w:rPr>
          <w:rFonts w:eastAsia="Calibri"/>
          <w:noProof/>
          <w:color w:val="4C4747"/>
          <w:spacing w:val="20"/>
        </w:rPr>
      </w:pPr>
      <w:r w:rsidRPr="002717C1">
        <w:rPr>
          <w:rFonts w:eastAsia="Calibri"/>
          <w:noProof/>
          <w:color w:val="4C4747"/>
          <w:spacing w:val="20"/>
        </w:rPr>
        <w:t>En el Fondo 2083, el presupuesto comprometido pendiente por devengar asciende a</w:t>
      </w:r>
      <w:r w:rsidR="00DF0F84" w:rsidRPr="002717C1">
        <w:rPr>
          <w:rFonts w:eastAsia="Calibri"/>
          <w:noProof/>
          <w:color w:val="4C4747"/>
          <w:spacing w:val="20"/>
        </w:rPr>
        <w:t xml:space="preserve"> </w:t>
      </w:r>
      <w:r w:rsidRPr="002717C1">
        <w:rPr>
          <w:rFonts w:eastAsia="Calibri"/>
          <w:noProof/>
          <w:color w:val="4C4747"/>
          <w:spacing w:val="20"/>
        </w:rPr>
        <w:t>RD$856,962.20</w:t>
      </w:r>
      <w:r w:rsidR="00DF0F84" w:rsidRPr="002717C1">
        <w:rPr>
          <w:rFonts w:eastAsia="Calibri"/>
          <w:noProof/>
          <w:color w:val="4C4747"/>
          <w:spacing w:val="20"/>
        </w:rPr>
        <w:t xml:space="preserve"> </w:t>
      </w:r>
      <w:r w:rsidRPr="002717C1">
        <w:rPr>
          <w:rFonts w:eastAsia="Calibri"/>
          <w:noProof/>
          <w:color w:val="4C4747"/>
          <w:spacing w:val="20"/>
        </w:rPr>
        <w:t>(20.73%).</w:t>
      </w:r>
    </w:p>
    <w:p w14:paraId="142C4E3F" w14:textId="77777777" w:rsidR="003831A3" w:rsidRDefault="003831A3" w:rsidP="00EA4E09">
      <w:pPr>
        <w:rPr>
          <w:rFonts w:eastAsia="Calibri"/>
          <w:noProof/>
          <w:color w:val="4C4747"/>
          <w:lang w:val="es-DO"/>
        </w:rPr>
      </w:pPr>
    </w:p>
    <w:p w14:paraId="3EE2E3DE" w14:textId="77777777" w:rsidR="00D064A8" w:rsidRDefault="00D064A8" w:rsidP="00EA4E09">
      <w:pPr>
        <w:rPr>
          <w:rFonts w:eastAsia="Calibri"/>
          <w:noProof/>
          <w:color w:val="4C4747"/>
          <w:lang w:val="es-DO"/>
        </w:rPr>
      </w:pPr>
    </w:p>
    <w:p w14:paraId="103B232A" w14:textId="77777777" w:rsidR="00D064A8" w:rsidRDefault="00D064A8" w:rsidP="00EA4E09">
      <w:pPr>
        <w:rPr>
          <w:rFonts w:eastAsia="Calibri"/>
          <w:noProof/>
          <w:color w:val="4C4747"/>
          <w:lang w:val="es-DO"/>
        </w:rPr>
      </w:pPr>
    </w:p>
    <w:p w14:paraId="0D7DD848" w14:textId="77777777" w:rsidR="00D064A8" w:rsidRDefault="00D064A8" w:rsidP="00EA4E09">
      <w:pPr>
        <w:rPr>
          <w:rFonts w:eastAsia="Calibri"/>
          <w:noProof/>
          <w:color w:val="4C4747"/>
          <w:lang w:val="es-DO"/>
        </w:rPr>
      </w:pPr>
    </w:p>
    <w:p w14:paraId="53235EDA" w14:textId="77777777" w:rsidR="00D064A8" w:rsidRDefault="00D064A8" w:rsidP="00EA4E09">
      <w:pPr>
        <w:rPr>
          <w:rFonts w:eastAsia="Calibri"/>
          <w:noProof/>
          <w:color w:val="4C4747"/>
          <w:lang w:val="es-DO"/>
        </w:rPr>
      </w:pPr>
    </w:p>
    <w:p w14:paraId="199063AD" w14:textId="77777777" w:rsidR="00D064A8" w:rsidRDefault="00D064A8" w:rsidP="00EA4E09">
      <w:pPr>
        <w:rPr>
          <w:rFonts w:eastAsia="Calibri"/>
          <w:noProof/>
          <w:color w:val="4C4747"/>
          <w:lang w:val="es-DO"/>
        </w:rPr>
      </w:pPr>
    </w:p>
    <w:p w14:paraId="22B92A45" w14:textId="77777777" w:rsidR="00D064A8" w:rsidRDefault="00D064A8" w:rsidP="00EA4E09">
      <w:pPr>
        <w:rPr>
          <w:rFonts w:eastAsia="Calibri"/>
          <w:noProof/>
          <w:color w:val="4C4747"/>
          <w:lang w:val="es-DO"/>
        </w:rPr>
      </w:pPr>
    </w:p>
    <w:p w14:paraId="49A80F6B" w14:textId="77777777" w:rsidR="00D064A8" w:rsidRDefault="00D064A8" w:rsidP="00EA4E09">
      <w:pPr>
        <w:rPr>
          <w:rFonts w:eastAsia="Calibri"/>
          <w:noProof/>
          <w:color w:val="4C4747"/>
          <w:lang w:val="es-DO"/>
        </w:rPr>
      </w:pPr>
    </w:p>
    <w:p w14:paraId="31FFBE5E" w14:textId="77777777" w:rsidR="00D064A8" w:rsidRDefault="00D064A8" w:rsidP="00EA4E09">
      <w:pPr>
        <w:rPr>
          <w:rFonts w:eastAsia="Calibri"/>
          <w:noProof/>
          <w:color w:val="4C4747"/>
          <w:lang w:val="es-DO"/>
        </w:rPr>
      </w:pPr>
    </w:p>
    <w:p w14:paraId="69B6ED00" w14:textId="77777777" w:rsidR="00D064A8" w:rsidRDefault="00D064A8" w:rsidP="00EA4E09">
      <w:pPr>
        <w:rPr>
          <w:rFonts w:eastAsia="Calibri"/>
          <w:noProof/>
          <w:color w:val="4C4747"/>
          <w:lang w:val="es-DO"/>
        </w:rPr>
      </w:pPr>
    </w:p>
    <w:p w14:paraId="4B8A5742" w14:textId="77777777" w:rsidR="00D064A8" w:rsidRDefault="00D064A8" w:rsidP="00EA4E09">
      <w:pPr>
        <w:rPr>
          <w:rFonts w:eastAsia="Calibri"/>
          <w:noProof/>
          <w:color w:val="4C4747"/>
          <w:lang w:val="es-DO"/>
        </w:rPr>
      </w:pPr>
    </w:p>
    <w:p w14:paraId="05B673A9" w14:textId="77777777" w:rsidR="00D064A8" w:rsidRDefault="00D064A8" w:rsidP="00EA4E09">
      <w:pPr>
        <w:rPr>
          <w:rFonts w:eastAsia="Calibri"/>
          <w:noProof/>
          <w:color w:val="4C4747"/>
          <w:lang w:val="es-DO"/>
        </w:rPr>
      </w:pPr>
    </w:p>
    <w:p w14:paraId="59F44B9C" w14:textId="77777777" w:rsidR="00D064A8" w:rsidRDefault="00D064A8" w:rsidP="00EA4E09">
      <w:pPr>
        <w:rPr>
          <w:rFonts w:eastAsia="Calibri"/>
          <w:noProof/>
          <w:color w:val="4C4747"/>
          <w:lang w:val="es-DO"/>
        </w:rPr>
      </w:pPr>
    </w:p>
    <w:p w14:paraId="4FD34557" w14:textId="77777777" w:rsidR="00D064A8" w:rsidRDefault="00D064A8" w:rsidP="00EA4E09">
      <w:pPr>
        <w:rPr>
          <w:rFonts w:eastAsia="Calibri"/>
          <w:noProof/>
          <w:color w:val="4C4747"/>
          <w:lang w:val="es-DO"/>
        </w:rPr>
      </w:pPr>
    </w:p>
    <w:p w14:paraId="0ACD71F7" w14:textId="77777777" w:rsidR="00D064A8" w:rsidRDefault="00D064A8" w:rsidP="00EA4E09">
      <w:pPr>
        <w:rPr>
          <w:rFonts w:eastAsia="Calibri"/>
          <w:noProof/>
          <w:color w:val="4C4747"/>
          <w:lang w:val="es-DO"/>
        </w:rPr>
      </w:pPr>
    </w:p>
    <w:p w14:paraId="6C5AC006" w14:textId="77777777" w:rsidR="00D064A8" w:rsidRDefault="00D064A8" w:rsidP="00EA4E09">
      <w:pPr>
        <w:rPr>
          <w:rFonts w:eastAsia="Calibri"/>
          <w:noProof/>
          <w:color w:val="4C4747"/>
          <w:lang w:val="es-DO"/>
        </w:rPr>
      </w:pPr>
    </w:p>
    <w:p w14:paraId="647C112D" w14:textId="77777777" w:rsidR="00D064A8" w:rsidRDefault="00D064A8" w:rsidP="00EA4E09">
      <w:pPr>
        <w:rPr>
          <w:rFonts w:eastAsia="Calibri"/>
          <w:noProof/>
          <w:color w:val="4C4747"/>
          <w:lang w:val="es-DO"/>
        </w:rPr>
      </w:pPr>
    </w:p>
    <w:p w14:paraId="2FC3C4FF" w14:textId="77777777" w:rsidR="00D064A8" w:rsidRDefault="00D064A8" w:rsidP="00EA4E09">
      <w:pPr>
        <w:rPr>
          <w:rFonts w:eastAsia="Calibri"/>
          <w:noProof/>
          <w:color w:val="4C4747"/>
          <w:lang w:val="es-DO"/>
        </w:rPr>
      </w:pPr>
    </w:p>
    <w:p w14:paraId="722BE860" w14:textId="52FBCB0C" w:rsidR="00D064A8" w:rsidRDefault="000C5FD7" w:rsidP="00EA4E09">
      <w:pPr>
        <w:rPr>
          <w:rFonts w:eastAsia="Calibri"/>
          <w:noProof/>
          <w:color w:val="4C4747"/>
          <w:lang w:val="es-DO"/>
        </w:rPr>
      </w:pPr>
      <w:r w:rsidRPr="000C5FD7">
        <w:rPr>
          <w:rFonts w:eastAsia="Calibri"/>
          <w:noProof/>
          <w:color w:val="4C4747"/>
          <w:lang w:val="es-DO"/>
        </w:rPr>
        <w:lastRenderedPageBreak/>
        <w:drawing>
          <wp:anchor distT="0" distB="0" distL="114300" distR="114300" simplePos="0" relativeHeight="251734016" behindDoc="0" locked="0" layoutInCell="1" allowOverlap="1" wp14:anchorId="6A394215" wp14:editId="445DBBE7">
            <wp:simplePos x="0" y="0"/>
            <wp:positionH relativeFrom="column">
              <wp:posOffset>-723014</wp:posOffset>
            </wp:positionH>
            <wp:positionV relativeFrom="paragraph">
              <wp:posOffset>368388</wp:posOffset>
            </wp:positionV>
            <wp:extent cx="6617768" cy="7070651"/>
            <wp:effectExtent l="0" t="0" r="0" b="0"/>
            <wp:wrapNone/>
            <wp:docPr id="62524243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5242437" name=""/>
                    <pic:cNvPicPr/>
                  </pic:nvPicPr>
                  <pic:blipFill>
                    <a:blip r:embed="rId22">
                      <a:extLst>
                        <a:ext uri="{28A0092B-C50C-407E-A947-70E740481C1C}">
                          <a14:useLocalDpi xmlns:a14="http://schemas.microsoft.com/office/drawing/2010/main" val="0"/>
                        </a:ext>
                      </a:extLst>
                    </a:blip>
                    <a:stretch>
                      <a:fillRect/>
                    </a:stretch>
                  </pic:blipFill>
                  <pic:spPr>
                    <a:xfrm>
                      <a:off x="0" y="0"/>
                      <a:ext cx="6628155" cy="7081749"/>
                    </a:xfrm>
                    <a:prstGeom prst="rect">
                      <a:avLst/>
                    </a:prstGeom>
                  </pic:spPr>
                </pic:pic>
              </a:graphicData>
            </a:graphic>
            <wp14:sizeRelH relativeFrom="margin">
              <wp14:pctWidth>0</wp14:pctWidth>
            </wp14:sizeRelH>
            <wp14:sizeRelV relativeFrom="margin">
              <wp14:pctHeight>0</wp14:pctHeight>
            </wp14:sizeRelV>
          </wp:anchor>
        </w:drawing>
      </w:r>
    </w:p>
    <w:p w14:paraId="19243809" w14:textId="7FD3DCEA" w:rsidR="00D064A8" w:rsidRDefault="00D064A8" w:rsidP="00EA4E09">
      <w:pPr>
        <w:rPr>
          <w:rFonts w:eastAsia="Calibri"/>
          <w:noProof/>
          <w:color w:val="4C4747"/>
          <w:lang w:val="es-DO"/>
        </w:rPr>
      </w:pPr>
    </w:p>
    <w:p w14:paraId="4BA51916" w14:textId="779E0BAF" w:rsidR="00D064A8" w:rsidRDefault="00D064A8" w:rsidP="00EA4E09">
      <w:pPr>
        <w:rPr>
          <w:rFonts w:eastAsia="Calibri"/>
          <w:noProof/>
          <w:color w:val="4C4747"/>
          <w:lang w:val="es-DO"/>
        </w:rPr>
      </w:pPr>
    </w:p>
    <w:p w14:paraId="42984390" w14:textId="77777777" w:rsidR="00D064A8" w:rsidRDefault="00D064A8" w:rsidP="00EA4E09">
      <w:pPr>
        <w:rPr>
          <w:rFonts w:eastAsia="Calibri"/>
          <w:noProof/>
          <w:color w:val="4C4747"/>
          <w:lang w:val="es-DO"/>
        </w:rPr>
      </w:pPr>
    </w:p>
    <w:p w14:paraId="64F525B7" w14:textId="77777777" w:rsidR="00D064A8" w:rsidRDefault="00D064A8" w:rsidP="00EA4E09">
      <w:pPr>
        <w:rPr>
          <w:rFonts w:eastAsia="Calibri"/>
          <w:noProof/>
          <w:color w:val="4C4747"/>
          <w:lang w:val="es-DO"/>
        </w:rPr>
      </w:pPr>
    </w:p>
    <w:p w14:paraId="73EBAF3B" w14:textId="77777777" w:rsidR="00D064A8" w:rsidRDefault="00D064A8" w:rsidP="00EA4E09">
      <w:pPr>
        <w:rPr>
          <w:rFonts w:eastAsia="Calibri"/>
          <w:noProof/>
          <w:color w:val="4C4747"/>
          <w:lang w:val="es-DO"/>
        </w:rPr>
      </w:pPr>
    </w:p>
    <w:p w14:paraId="3EFCA5FE" w14:textId="77777777" w:rsidR="00D064A8" w:rsidRDefault="00D064A8" w:rsidP="00EA4E09">
      <w:pPr>
        <w:rPr>
          <w:rFonts w:eastAsia="Calibri"/>
          <w:noProof/>
          <w:color w:val="4C4747"/>
          <w:lang w:val="es-DO"/>
        </w:rPr>
      </w:pPr>
    </w:p>
    <w:p w14:paraId="74FD11DD" w14:textId="77777777" w:rsidR="00D064A8" w:rsidRDefault="00D064A8" w:rsidP="00EA4E09">
      <w:pPr>
        <w:rPr>
          <w:rFonts w:eastAsia="Calibri"/>
          <w:noProof/>
          <w:color w:val="4C4747"/>
          <w:lang w:val="es-DO"/>
        </w:rPr>
      </w:pPr>
    </w:p>
    <w:p w14:paraId="388F3A81" w14:textId="77777777" w:rsidR="00D064A8" w:rsidRDefault="00D064A8" w:rsidP="00EA4E09">
      <w:pPr>
        <w:rPr>
          <w:rFonts w:eastAsia="Calibri"/>
          <w:noProof/>
          <w:color w:val="4C4747"/>
          <w:lang w:val="es-DO"/>
        </w:rPr>
      </w:pPr>
    </w:p>
    <w:p w14:paraId="4FB416C2" w14:textId="77777777" w:rsidR="00D064A8" w:rsidRDefault="00D064A8" w:rsidP="00EA4E09">
      <w:pPr>
        <w:rPr>
          <w:rFonts w:eastAsia="Calibri"/>
          <w:noProof/>
          <w:color w:val="4C4747"/>
          <w:lang w:val="es-DO"/>
        </w:rPr>
      </w:pPr>
    </w:p>
    <w:p w14:paraId="31FEBD28" w14:textId="77777777" w:rsidR="00D064A8" w:rsidRDefault="00D064A8" w:rsidP="00EA4E09">
      <w:pPr>
        <w:rPr>
          <w:rFonts w:eastAsia="Calibri"/>
          <w:noProof/>
          <w:color w:val="4C4747"/>
          <w:lang w:val="es-DO"/>
        </w:rPr>
      </w:pPr>
    </w:p>
    <w:p w14:paraId="5698A860" w14:textId="77777777" w:rsidR="00D064A8" w:rsidRDefault="00D064A8" w:rsidP="00EA4E09">
      <w:pPr>
        <w:rPr>
          <w:rFonts w:eastAsia="Calibri"/>
          <w:noProof/>
          <w:color w:val="4C4747"/>
          <w:lang w:val="es-DO"/>
        </w:rPr>
      </w:pPr>
    </w:p>
    <w:p w14:paraId="6CE57A85" w14:textId="77777777" w:rsidR="00D064A8" w:rsidRDefault="00D064A8" w:rsidP="00EA4E09">
      <w:pPr>
        <w:rPr>
          <w:rFonts w:eastAsia="Calibri"/>
          <w:noProof/>
          <w:color w:val="4C4747"/>
          <w:lang w:val="es-DO"/>
        </w:rPr>
      </w:pPr>
    </w:p>
    <w:p w14:paraId="6AD42AF8" w14:textId="77777777" w:rsidR="00D064A8" w:rsidRDefault="00D064A8" w:rsidP="00EA4E09">
      <w:pPr>
        <w:rPr>
          <w:rFonts w:eastAsia="Calibri"/>
          <w:noProof/>
          <w:color w:val="4C4747"/>
          <w:lang w:val="es-DO"/>
        </w:rPr>
      </w:pPr>
    </w:p>
    <w:p w14:paraId="06F0EDB8" w14:textId="77777777" w:rsidR="00D064A8" w:rsidRDefault="00D064A8" w:rsidP="00EA4E09">
      <w:pPr>
        <w:rPr>
          <w:rFonts w:eastAsia="Calibri"/>
          <w:noProof/>
          <w:color w:val="4C4747"/>
          <w:lang w:val="es-DO"/>
        </w:rPr>
      </w:pPr>
    </w:p>
    <w:p w14:paraId="0457FEBC" w14:textId="77777777" w:rsidR="00D064A8" w:rsidRDefault="00D064A8" w:rsidP="00EA4E09">
      <w:pPr>
        <w:rPr>
          <w:rFonts w:eastAsia="Calibri"/>
          <w:noProof/>
          <w:color w:val="4C4747"/>
          <w:lang w:val="es-DO"/>
        </w:rPr>
      </w:pPr>
    </w:p>
    <w:p w14:paraId="6BD8F7FA" w14:textId="77777777" w:rsidR="00D064A8" w:rsidRDefault="00D064A8" w:rsidP="00EA4E09">
      <w:pPr>
        <w:rPr>
          <w:rFonts w:eastAsia="Calibri"/>
          <w:noProof/>
          <w:color w:val="4C4747"/>
          <w:lang w:val="es-DO"/>
        </w:rPr>
      </w:pPr>
    </w:p>
    <w:p w14:paraId="29DB43FA" w14:textId="77777777" w:rsidR="00D064A8" w:rsidRDefault="00D064A8" w:rsidP="00EA4E09">
      <w:pPr>
        <w:rPr>
          <w:rFonts w:eastAsia="Calibri"/>
          <w:noProof/>
          <w:color w:val="4C4747"/>
          <w:lang w:val="es-DO"/>
        </w:rPr>
      </w:pPr>
    </w:p>
    <w:p w14:paraId="41BBD3C7" w14:textId="77777777" w:rsidR="00D064A8" w:rsidRDefault="00D064A8" w:rsidP="00EA4E09">
      <w:pPr>
        <w:rPr>
          <w:rFonts w:eastAsia="Calibri"/>
          <w:noProof/>
          <w:color w:val="4C4747"/>
          <w:lang w:val="es-DO"/>
        </w:rPr>
      </w:pPr>
    </w:p>
    <w:p w14:paraId="1D398277" w14:textId="77777777" w:rsidR="00D064A8" w:rsidRDefault="00D064A8" w:rsidP="00EA4E09">
      <w:pPr>
        <w:rPr>
          <w:rFonts w:eastAsia="Calibri"/>
          <w:noProof/>
          <w:color w:val="4C4747"/>
          <w:lang w:val="es-DO"/>
        </w:rPr>
      </w:pPr>
    </w:p>
    <w:p w14:paraId="4DE0613E" w14:textId="77777777" w:rsidR="00D064A8" w:rsidRDefault="00D064A8" w:rsidP="00EA4E09">
      <w:pPr>
        <w:rPr>
          <w:rFonts w:eastAsia="Calibri"/>
          <w:noProof/>
          <w:color w:val="4C4747"/>
          <w:lang w:val="es-DO"/>
        </w:rPr>
      </w:pPr>
    </w:p>
    <w:p w14:paraId="35D303E3" w14:textId="77777777" w:rsidR="00D064A8" w:rsidRDefault="00D064A8" w:rsidP="00EA4E09">
      <w:pPr>
        <w:rPr>
          <w:rFonts w:eastAsia="Calibri"/>
          <w:noProof/>
          <w:color w:val="4C4747"/>
          <w:lang w:val="es-DO"/>
        </w:rPr>
      </w:pPr>
    </w:p>
    <w:p w14:paraId="40D0A8CD" w14:textId="77777777" w:rsidR="00D064A8" w:rsidRDefault="00D064A8" w:rsidP="00EA4E09">
      <w:pPr>
        <w:rPr>
          <w:rFonts w:eastAsia="Calibri"/>
          <w:noProof/>
          <w:color w:val="4C4747"/>
          <w:lang w:val="es-DO"/>
        </w:rPr>
      </w:pPr>
    </w:p>
    <w:p w14:paraId="3E4E2BD3" w14:textId="77777777" w:rsidR="00D064A8" w:rsidRDefault="00D064A8" w:rsidP="00EA4E09">
      <w:pPr>
        <w:rPr>
          <w:rFonts w:eastAsia="Calibri"/>
          <w:noProof/>
          <w:color w:val="4C4747"/>
          <w:lang w:val="es-DO"/>
        </w:rPr>
      </w:pPr>
    </w:p>
    <w:p w14:paraId="263194C3" w14:textId="77777777" w:rsidR="00D064A8" w:rsidRDefault="00D064A8" w:rsidP="00EA4E09">
      <w:pPr>
        <w:rPr>
          <w:rFonts w:eastAsia="Calibri"/>
          <w:noProof/>
          <w:color w:val="4C4747"/>
          <w:lang w:val="es-DO"/>
        </w:rPr>
      </w:pPr>
    </w:p>
    <w:p w14:paraId="733F6AE3" w14:textId="77777777" w:rsidR="00D064A8" w:rsidRDefault="00D064A8" w:rsidP="00EA4E09">
      <w:pPr>
        <w:rPr>
          <w:rFonts w:eastAsia="Calibri"/>
          <w:noProof/>
          <w:color w:val="4C4747"/>
          <w:lang w:val="es-DO"/>
        </w:rPr>
      </w:pPr>
    </w:p>
    <w:p w14:paraId="18F3AA5D" w14:textId="77777777" w:rsidR="00D064A8" w:rsidRPr="00EA4E09" w:rsidRDefault="00D064A8" w:rsidP="00EA4E09">
      <w:pPr>
        <w:rPr>
          <w:lang w:val="es-DO"/>
        </w:rPr>
      </w:pPr>
    </w:p>
    <w:p w14:paraId="16085285" w14:textId="783F509E" w:rsidR="003831A3" w:rsidRDefault="003831A3" w:rsidP="00C3317E">
      <w:pPr>
        <w:pStyle w:val="Ttulo2"/>
        <w:rPr>
          <w:noProof/>
          <w:sz w:val="28"/>
          <w:szCs w:val="28"/>
          <w:lang w:val="es-DO"/>
        </w:rPr>
      </w:pPr>
      <w:bookmarkStart w:id="25" w:name="_Toc185263995"/>
      <w:r w:rsidRPr="00870C6E">
        <w:rPr>
          <w:sz w:val="28"/>
          <w:szCs w:val="28"/>
          <w:lang w:val="es-DO"/>
        </w:rPr>
        <w:lastRenderedPageBreak/>
        <w:t>4.</w:t>
      </w:r>
      <w:r w:rsidR="00A746A1" w:rsidRPr="00870C6E">
        <w:rPr>
          <w:sz w:val="28"/>
          <w:szCs w:val="28"/>
          <w:lang w:val="es-DO"/>
        </w:rPr>
        <w:t>2</w:t>
      </w:r>
      <w:r w:rsidRPr="00870C6E">
        <w:rPr>
          <w:sz w:val="28"/>
          <w:szCs w:val="28"/>
          <w:lang w:val="es-DO"/>
        </w:rPr>
        <w:t xml:space="preserve"> </w:t>
      </w:r>
      <w:r w:rsidRPr="00870C6E">
        <w:rPr>
          <w:noProof/>
          <w:sz w:val="28"/>
          <w:szCs w:val="28"/>
          <w:lang w:val="es-DO"/>
        </w:rPr>
        <w:t>Desempeño de Recursos Humanos</w:t>
      </w:r>
      <w:bookmarkEnd w:id="25"/>
    </w:p>
    <w:p w14:paraId="7D4EE6D6" w14:textId="77777777" w:rsidR="00870C6E" w:rsidRPr="00870C6E" w:rsidRDefault="00870C6E" w:rsidP="00870C6E">
      <w:pPr>
        <w:rPr>
          <w:lang w:val="es-DO"/>
        </w:rPr>
      </w:pPr>
    </w:p>
    <w:p w14:paraId="58526D4A" w14:textId="77777777" w:rsidR="003831A3" w:rsidRPr="003831A3" w:rsidRDefault="003831A3" w:rsidP="003831A3">
      <w:pPr>
        <w:spacing w:line="360" w:lineRule="auto"/>
        <w:jc w:val="both"/>
        <w:rPr>
          <w:lang w:val="es-DO"/>
        </w:rPr>
      </w:pPr>
      <w:r w:rsidRPr="003831A3">
        <w:rPr>
          <w:lang w:val="es-DO"/>
        </w:rPr>
        <w:t>El presente capítulo detalla el desempeño del área de Recursos Humanos de la Dirección General de Minería durante el año 2024. Se presentan los avances en indicadores clave, logros alcanzados y áreas de mejora, en cumplimiento con los estándares establecidos por el Sistema de Monitoreo de la Administración Pública (SISMAP) y las normativas aplicables. Este análisis incluye aspectos relacionados con reclutamiento, capacitación, salud ocupacional, equidad de género, y seguridad y salud en el trabajo.</w:t>
      </w:r>
    </w:p>
    <w:p w14:paraId="6D3799D4" w14:textId="35E3548D" w:rsidR="003831A3" w:rsidRPr="003831A3" w:rsidRDefault="003831A3" w:rsidP="003831A3">
      <w:pPr>
        <w:rPr>
          <w:b/>
          <w:bCs/>
          <w:lang w:val="es-DO"/>
        </w:rPr>
      </w:pPr>
      <w:r w:rsidRPr="003831A3">
        <w:rPr>
          <w:b/>
          <w:bCs/>
          <w:lang w:val="es-DO"/>
        </w:rPr>
        <w:t>Reclutamiento</w:t>
      </w:r>
    </w:p>
    <w:p w14:paraId="4B40610C" w14:textId="77777777" w:rsidR="003831A3" w:rsidRDefault="003831A3" w:rsidP="003831A3">
      <w:pPr>
        <w:spacing w:line="360" w:lineRule="auto"/>
        <w:jc w:val="both"/>
        <w:rPr>
          <w:lang w:val="es-DO"/>
        </w:rPr>
      </w:pPr>
      <w:r w:rsidRPr="003831A3">
        <w:rPr>
          <w:lang w:val="es-DO"/>
        </w:rPr>
        <w:t>Durante el año 2024, se reclutaron 8 servidores públicos (4 hombres y 4 mujeres), distribuidos geográficamente de la siguiente manera:</w:t>
      </w:r>
    </w:p>
    <w:p w14:paraId="4350568D" w14:textId="77777777" w:rsidR="003831A3" w:rsidRDefault="003831A3" w:rsidP="00AB7B38">
      <w:pPr>
        <w:pStyle w:val="Prrafodelista"/>
        <w:numPr>
          <w:ilvl w:val="0"/>
          <w:numId w:val="9"/>
        </w:numPr>
        <w:spacing w:line="360" w:lineRule="auto"/>
        <w:rPr>
          <w:rFonts w:eastAsiaTheme="minorHAnsi"/>
          <w:color w:val="767171"/>
          <w:spacing w:val="20"/>
        </w:rPr>
      </w:pPr>
      <w:r w:rsidRPr="003831A3">
        <w:rPr>
          <w:rFonts w:eastAsiaTheme="minorHAnsi"/>
          <w:color w:val="767171"/>
          <w:spacing w:val="20"/>
        </w:rPr>
        <w:t>6 en Santo Domingo</w:t>
      </w:r>
    </w:p>
    <w:p w14:paraId="3D342135" w14:textId="77777777" w:rsidR="003831A3" w:rsidRDefault="003831A3" w:rsidP="00AB7B38">
      <w:pPr>
        <w:pStyle w:val="Prrafodelista"/>
        <w:numPr>
          <w:ilvl w:val="0"/>
          <w:numId w:val="9"/>
        </w:numPr>
        <w:spacing w:line="360" w:lineRule="auto"/>
        <w:rPr>
          <w:rFonts w:eastAsiaTheme="minorHAnsi"/>
          <w:color w:val="767171"/>
          <w:spacing w:val="20"/>
        </w:rPr>
      </w:pPr>
      <w:r w:rsidRPr="003831A3">
        <w:rPr>
          <w:rFonts w:eastAsiaTheme="minorHAnsi"/>
          <w:color w:val="767171"/>
          <w:spacing w:val="20"/>
        </w:rPr>
        <w:t>1 en la región sur.</w:t>
      </w:r>
    </w:p>
    <w:p w14:paraId="30AC36A9" w14:textId="494FA679" w:rsidR="003831A3" w:rsidRDefault="003831A3" w:rsidP="00AB7B38">
      <w:pPr>
        <w:pStyle w:val="Prrafodelista"/>
        <w:numPr>
          <w:ilvl w:val="0"/>
          <w:numId w:val="9"/>
        </w:numPr>
        <w:spacing w:line="360" w:lineRule="auto"/>
        <w:rPr>
          <w:rFonts w:eastAsiaTheme="minorHAnsi"/>
          <w:color w:val="767171"/>
          <w:spacing w:val="20"/>
        </w:rPr>
      </w:pPr>
      <w:r w:rsidRPr="003831A3">
        <w:rPr>
          <w:rFonts w:eastAsiaTheme="minorHAnsi"/>
          <w:color w:val="767171"/>
          <w:spacing w:val="20"/>
        </w:rPr>
        <w:t>1 en la región norte.</w:t>
      </w:r>
    </w:p>
    <w:p w14:paraId="46C2DD67" w14:textId="77777777" w:rsidR="003831A3" w:rsidRPr="003831A3" w:rsidRDefault="003831A3" w:rsidP="003831A3">
      <w:pPr>
        <w:pStyle w:val="Prrafodelista"/>
        <w:spacing w:line="360" w:lineRule="auto"/>
        <w:ind w:left="1440"/>
        <w:rPr>
          <w:rFonts w:eastAsiaTheme="minorHAnsi"/>
          <w:color w:val="767171"/>
          <w:spacing w:val="20"/>
        </w:rPr>
      </w:pPr>
    </w:p>
    <w:p w14:paraId="7304FD2A" w14:textId="0AA69647" w:rsidR="00870C6E" w:rsidRDefault="003831A3" w:rsidP="003831A3">
      <w:pPr>
        <w:spacing w:line="360" w:lineRule="auto"/>
        <w:jc w:val="both"/>
        <w:rPr>
          <w:lang w:val="es-DO"/>
        </w:rPr>
      </w:pPr>
      <w:r w:rsidRPr="003831A3">
        <w:rPr>
          <w:lang w:val="es-DO"/>
        </w:rPr>
        <w:t>Este esfuerzo refleja un compromiso con la diversificación regional y la igualdad de oportunidades, fortaleciendo la capacidad institucional.</w:t>
      </w:r>
    </w:p>
    <w:p w14:paraId="2F6F8DEF" w14:textId="77777777" w:rsidR="00870C6E" w:rsidRDefault="00870C6E" w:rsidP="003831A3">
      <w:pPr>
        <w:spacing w:line="360" w:lineRule="auto"/>
        <w:jc w:val="both"/>
        <w:rPr>
          <w:lang w:val="es-DO"/>
        </w:rPr>
      </w:pPr>
    </w:p>
    <w:p w14:paraId="0120A98C" w14:textId="77777777" w:rsidR="00870C6E" w:rsidRDefault="00870C6E" w:rsidP="003831A3">
      <w:pPr>
        <w:spacing w:line="360" w:lineRule="auto"/>
        <w:jc w:val="both"/>
        <w:rPr>
          <w:lang w:val="es-DO"/>
        </w:rPr>
      </w:pPr>
    </w:p>
    <w:p w14:paraId="0BFB42C6" w14:textId="77777777" w:rsidR="00870C6E" w:rsidRDefault="00870C6E" w:rsidP="003831A3">
      <w:pPr>
        <w:spacing w:line="360" w:lineRule="auto"/>
        <w:jc w:val="both"/>
        <w:rPr>
          <w:lang w:val="es-DO"/>
        </w:rPr>
      </w:pPr>
    </w:p>
    <w:p w14:paraId="697EFDBF" w14:textId="77777777" w:rsidR="00870C6E" w:rsidRDefault="00870C6E" w:rsidP="003831A3">
      <w:pPr>
        <w:spacing w:line="360" w:lineRule="auto"/>
        <w:jc w:val="both"/>
        <w:rPr>
          <w:lang w:val="es-DO"/>
        </w:rPr>
      </w:pPr>
    </w:p>
    <w:p w14:paraId="79F6189A" w14:textId="77777777" w:rsidR="00870C6E" w:rsidRDefault="00870C6E" w:rsidP="003831A3">
      <w:pPr>
        <w:spacing w:line="360" w:lineRule="auto"/>
        <w:jc w:val="both"/>
        <w:rPr>
          <w:lang w:val="es-DO"/>
        </w:rPr>
      </w:pPr>
    </w:p>
    <w:p w14:paraId="29817D4C" w14:textId="77777777" w:rsidR="00870C6E" w:rsidRDefault="00870C6E" w:rsidP="003831A3">
      <w:pPr>
        <w:spacing w:line="360" w:lineRule="auto"/>
        <w:jc w:val="both"/>
        <w:rPr>
          <w:lang w:val="es-DO"/>
        </w:rPr>
      </w:pPr>
    </w:p>
    <w:p w14:paraId="7E3C2377" w14:textId="77777777" w:rsidR="00870C6E" w:rsidRPr="003831A3" w:rsidRDefault="00870C6E" w:rsidP="003831A3">
      <w:pPr>
        <w:spacing w:line="360" w:lineRule="auto"/>
        <w:jc w:val="both"/>
        <w:rPr>
          <w:lang w:val="es-DO"/>
        </w:rPr>
      </w:pPr>
    </w:p>
    <w:p w14:paraId="124732B3" w14:textId="2C914EA6" w:rsidR="003831A3" w:rsidRPr="003831A3" w:rsidRDefault="003831A3" w:rsidP="003831A3">
      <w:pPr>
        <w:rPr>
          <w:b/>
          <w:bCs/>
          <w:lang w:val="es-DO"/>
        </w:rPr>
      </w:pPr>
      <w:r w:rsidRPr="003831A3">
        <w:rPr>
          <w:b/>
          <w:bCs/>
          <w:lang w:val="es-DO"/>
        </w:rPr>
        <w:t>Capacitación</w:t>
      </w:r>
    </w:p>
    <w:p w14:paraId="7EF09E7D" w14:textId="64297EF2" w:rsidR="003831A3" w:rsidRDefault="003831A3" w:rsidP="003831A3">
      <w:pPr>
        <w:spacing w:line="360" w:lineRule="auto"/>
        <w:jc w:val="both"/>
        <w:rPr>
          <w:lang w:val="es-DO"/>
        </w:rPr>
      </w:pPr>
      <w:r w:rsidRPr="003831A3">
        <w:rPr>
          <w:lang w:val="es-DO"/>
        </w:rPr>
        <w:t xml:space="preserve">Un total de 90 empleados, tanto de la oficina central como de las regionales, participaron en programas de capacitación, que incluyen cursos, maestrías, diplomados y entrenamientos. Además, 11 colaboradores asistieron virtualmente a 8 charlas internacionales sobre temas técnicos y estratégicos. </w:t>
      </w:r>
    </w:p>
    <w:p w14:paraId="416B6E65" w14:textId="322E6D36" w:rsidR="003831A3" w:rsidRPr="002717C1" w:rsidRDefault="003831A3" w:rsidP="00870C6E">
      <w:pPr>
        <w:spacing w:line="360" w:lineRule="auto"/>
        <w:jc w:val="both"/>
      </w:pPr>
      <w:r w:rsidRPr="002717C1">
        <w:t xml:space="preserve">Las </w:t>
      </w:r>
      <w:proofErr w:type="spellStart"/>
      <w:r w:rsidRPr="002717C1">
        <w:t>principales</w:t>
      </w:r>
      <w:proofErr w:type="spellEnd"/>
      <w:r w:rsidRPr="002717C1">
        <w:t xml:space="preserve"> </w:t>
      </w:r>
      <w:proofErr w:type="spellStart"/>
      <w:r w:rsidRPr="002717C1">
        <w:t>actividades</w:t>
      </w:r>
      <w:proofErr w:type="spellEnd"/>
      <w:r w:rsidRPr="002717C1">
        <w:t xml:space="preserve"> </w:t>
      </w:r>
      <w:proofErr w:type="spellStart"/>
      <w:r w:rsidRPr="002717C1">
        <w:t>fueron</w:t>
      </w:r>
      <w:proofErr w:type="spellEnd"/>
      <w:r w:rsidRPr="002717C1">
        <w:t>:</w:t>
      </w:r>
    </w:p>
    <w:p w14:paraId="238EB18B" w14:textId="77777777" w:rsidR="003831A3" w:rsidRPr="003831A3" w:rsidRDefault="003831A3" w:rsidP="00870C6E">
      <w:pPr>
        <w:spacing w:line="360" w:lineRule="auto"/>
        <w:jc w:val="both"/>
      </w:pPr>
      <w:r w:rsidRPr="003831A3">
        <w:t>CEPAL-ONU: Seminario "Towards the Second World Summit for Social Development"</w:t>
      </w:r>
    </w:p>
    <w:p w14:paraId="43553499" w14:textId="77777777" w:rsidR="003831A3" w:rsidRPr="003831A3" w:rsidRDefault="003831A3" w:rsidP="00870C6E">
      <w:pPr>
        <w:spacing w:line="360" w:lineRule="auto"/>
        <w:jc w:val="both"/>
      </w:pPr>
      <w:r w:rsidRPr="003831A3">
        <w:t>CCSI: Webinar "Mining and Materials for Sustainable Development Transformations".</w:t>
      </w:r>
    </w:p>
    <w:p w14:paraId="302948AF" w14:textId="77777777" w:rsidR="003831A3" w:rsidRPr="003831A3" w:rsidRDefault="003831A3" w:rsidP="00870C6E">
      <w:pPr>
        <w:spacing w:line="360" w:lineRule="auto"/>
        <w:jc w:val="both"/>
        <w:rPr>
          <w:lang w:val="es-DO"/>
        </w:rPr>
      </w:pPr>
      <w:r w:rsidRPr="003831A3">
        <w:rPr>
          <w:lang w:val="es-DO"/>
        </w:rPr>
        <w:t>OECD: Foro sobre cadenas de suministro responsable de minerales.</w:t>
      </w:r>
    </w:p>
    <w:p w14:paraId="011439B9" w14:textId="26F7E75A" w:rsidR="003831A3" w:rsidRPr="002717C1" w:rsidRDefault="003831A3" w:rsidP="00870C6E">
      <w:pPr>
        <w:spacing w:line="360" w:lineRule="auto"/>
        <w:jc w:val="both"/>
        <w:rPr>
          <w:lang w:val="es-DO"/>
        </w:rPr>
      </w:pPr>
      <w:r w:rsidRPr="003831A3">
        <w:rPr>
          <w:lang w:val="es-DO"/>
        </w:rPr>
        <w:t>UNEP: Resolución sobre aspectos ambientales de minerales y metales.</w:t>
      </w:r>
    </w:p>
    <w:p w14:paraId="5070AFAE" w14:textId="11B8FED0" w:rsidR="003831A3" w:rsidRDefault="003831A3" w:rsidP="00870C6E">
      <w:pPr>
        <w:spacing w:line="360" w:lineRule="auto"/>
        <w:jc w:val="both"/>
        <w:rPr>
          <w:lang w:val="es-DO"/>
        </w:rPr>
      </w:pPr>
      <w:r w:rsidRPr="003831A3">
        <w:rPr>
          <w:lang w:val="es-DO"/>
        </w:rPr>
        <w:t>Estas iniciativas contribuyeron al fortalecimiento técnico y estratégico del personal, alineándose con los objetivos institucionales.</w:t>
      </w:r>
    </w:p>
    <w:p w14:paraId="465E2D8D" w14:textId="77777777" w:rsidR="003831A3" w:rsidRDefault="003831A3" w:rsidP="003831A3">
      <w:pPr>
        <w:spacing w:line="360" w:lineRule="auto"/>
        <w:rPr>
          <w:lang w:val="es-DO"/>
        </w:rPr>
      </w:pPr>
    </w:p>
    <w:p w14:paraId="5A134FA8" w14:textId="77777777" w:rsidR="003831A3" w:rsidRDefault="003831A3" w:rsidP="003831A3">
      <w:pPr>
        <w:spacing w:line="360" w:lineRule="auto"/>
        <w:rPr>
          <w:lang w:val="es-DO"/>
        </w:rPr>
      </w:pPr>
    </w:p>
    <w:p w14:paraId="0CA88049" w14:textId="77777777" w:rsidR="003831A3" w:rsidRDefault="003831A3" w:rsidP="003831A3">
      <w:pPr>
        <w:spacing w:line="360" w:lineRule="auto"/>
        <w:rPr>
          <w:lang w:val="es-DO"/>
        </w:rPr>
      </w:pPr>
    </w:p>
    <w:p w14:paraId="4B82C269" w14:textId="77777777" w:rsidR="003831A3" w:rsidRDefault="003831A3" w:rsidP="003831A3">
      <w:pPr>
        <w:spacing w:line="360" w:lineRule="auto"/>
        <w:rPr>
          <w:lang w:val="es-DO"/>
        </w:rPr>
      </w:pPr>
    </w:p>
    <w:p w14:paraId="46D8A2B7" w14:textId="77777777" w:rsidR="003831A3" w:rsidRDefault="003831A3" w:rsidP="003831A3">
      <w:pPr>
        <w:spacing w:line="360" w:lineRule="auto"/>
        <w:rPr>
          <w:lang w:val="es-DO"/>
        </w:rPr>
      </w:pPr>
    </w:p>
    <w:p w14:paraId="29B1233E" w14:textId="77777777" w:rsidR="003831A3" w:rsidRPr="003831A3" w:rsidRDefault="003831A3" w:rsidP="003831A3">
      <w:pPr>
        <w:spacing w:line="360" w:lineRule="auto"/>
        <w:rPr>
          <w:lang w:val="es-DO"/>
        </w:rPr>
      </w:pPr>
    </w:p>
    <w:p w14:paraId="0E1077F6" w14:textId="2555801B" w:rsidR="003831A3" w:rsidRPr="003831A3" w:rsidRDefault="003831A3" w:rsidP="00A746A1">
      <w:pPr>
        <w:rPr>
          <w:lang w:val="es-DO"/>
        </w:rPr>
      </w:pPr>
      <w:r w:rsidRPr="003831A3">
        <w:rPr>
          <w:lang w:val="es-DO"/>
        </w:rPr>
        <w:lastRenderedPageBreak/>
        <w:t xml:space="preserve"> Análisis de los Resultados del SISMAP</w:t>
      </w:r>
    </w:p>
    <w:tbl>
      <w:tblPr>
        <w:tblStyle w:val="Tablaconcuadrcula"/>
        <w:tblW w:w="0" w:type="auto"/>
        <w:tblLook w:val="04A0" w:firstRow="1" w:lastRow="0" w:firstColumn="1" w:lastColumn="0" w:noHBand="0" w:noVBand="1"/>
      </w:tblPr>
      <w:tblGrid>
        <w:gridCol w:w="2640"/>
        <w:gridCol w:w="2634"/>
        <w:gridCol w:w="2636"/>
      </w:tblGrid>
      <w:tr w:rsidR="003831A3" w:rsidRPr="003831A3" w14:paraId="33973876" w14:textId="77777777" w:rsidTr="00A746A1">
        <w:tc>
          <w:tcPr>
            <w:tcW w:w="2640" w:type="dxa"/>
            <w:shd w:val="clear" w:color="auto" w:fill="F2F2F2" w:themeFill="background1" w:themeFillShade="F2"/>
          </w:tcPr>
          <w:p w14:paraId="28D6D25D" w14:textId="77777777" w:rsidR="003831A3" w:rsidRPr="003831A3" w:rsidRDefault="003831A3" w:rsidP="003831A3">
            <w:pPr>
              <w:jc w:val="center"/>
              <w:rPr>
                <w:rFonts w:ascii="Times New Roman" w:eastAsiaTheme="minorHAnsi" w:hAnsi="Times New Roman" w:cs="Times New Roman"/>
                <w:color w:val="767171"/>
                <w:spacing w:val="20"/>
                <w:sz w:val="24"/>
                <w:szCs w:val="24"/>
                <w:lang w:val="es-DO"/>
              </w:rPr>
            </w:pPr>
            <w:r w:rsidRPr="003831A3">
              <w:rPr>
                <w:rFonts w:ascii="Times New Roman" w:eastAsiaTheme="minorHAnsi" w:hAnsi="Times New Roman" w:cs="Times New Roman"/>
                <w:color w:val="767171"/>
                <w:spacing w:val="20"/>
                <w:sz w:val="24"/>
                <w:szCs w:val="24"/>
                <w:lang w:val="es-DO"/>
              </w:rPr>
              <w:t>Indicador / Subindicador</w:t>
            </w:r>
          </w:p>
        </w:tc>
        <w:tc>
          <w:tcPr>
            <w:tcW w:w="2640" w:type="dxa"/>
            <w:shd w:val="clear" w:color="auto" w:fill="F2F2F2" w:themeFill="background1" w:themeFillShade="F2"/>
          </w:tcPr>
          <w:p w14:paraId="545103E3" w14:textId="77777777" w:rsidR="003831A3" w:rsidRPr="003831A3" w:rsidRDefault="003831A3" w:rsidP="003831A3">
            <w:pPr>
              <w:jc w:val="center"/>
              <w:rPr>
                <w:rFonts w:ascii="Times New Roman" w:eastAsiaTheme="minorHAnsi" w:hAnsi="Times New Roman" w:cs="Times New Roman"/>
                <w:color w:val="767171"/>
                <w:spacing w:val="20"/>
                <w:sz w:val="24"/>
                <w:szCs w:val="24"/>
                <w:lang w:val="es-DO"/>
              </w:rPr>
            </w:pPr>
            <w:r w:rsidRPr="003831A3">
              <w:rPr>
                <w:rFonts w:ascii="Times New Roman" w:eastAsiaTheme="minorHAnsi" w:hAnsi="Times New Roman" w:cs="Times New Roman"/>
                <w:color w:val="767171"/>
                <w:spacing w:val="20"/>
                <w:sz w:val="24"/>
                <w:szCs w:val="24"/>
                <w:lang w:val="es-DO"/>
              </w:rPr>
              <w:t>Puntuación</w:t>
            </w:r>
          </w:p>
        </w:tc>
        <w:tc>
          <w:tcPr>
            <w:tcW w:w="2640" w:type="dxa"/>
            <w:shd w:val="clear" w:color="auto" w:fill="F2F2F2" w:themeFill="background1" w:themeFillShade="F2"/>
          </w:tcPr>
          <w:p w14:paraId="430F0DF5" w14:textId="77777777" w:rsidR="003831A3" w:rsidRPr="003831A3" w:rsidRDefault="003831A3" w:rsidP="003831A3">
            <w:pPr>
              <w:jc w:val="center"/>
              <w:rPr>
                <w:rFonts w:ascii="Times New Roman" w:eastAsiaTheme="minorHAnsi" w:hAnsi="Times New Roman" w:cs="Times New Roman"/>
                <w:color w:val="767171"/>
                <w:spacing w:val="20"/>
                <w:sz w:val="24"/>
                <w:szCs w:val="24"/>
                <w:lang w:val="es-DO"/>
              </w:rPr>
            </w:pPr>
            <w:r w:rsidRPr="003831A3">
              <w:rPr>
                <w:rFonts w:ascii="Times New Roman" w:eastAsiaTheme="minorHAnsi" w:hAnsi="Times New Roman" w:cs="Times New Roman"/>
                <w:color w:val="767171"/>
                <w:spacing w:val="20"/>
                <w:sz w:val="24"/>
                <w:szCs w:val="24"/>
                <w:lang w:val="es-DO"/>
              </w:rPr>
              <w:t>Observación</w:t>
            </w:r>
          </w:p>
        </w:tc>
      </w:tr>
      <w:tr w:rsidR="003831A3" w:rsidRPr="00ED5EDE" w14:paraId="02CA5270" w14:textId="77777777" w:rsidTr="002E360F">
        <w:tc>
          <w:tcPr>
            <w:tcW w:w="2640" w:type="dxa"/>
          </w:tcPr>
          <w:p w14:paraId="4B5DD325" w14:textId="77777777" w:rsidR="003831A3" w:rsidRPr="003831A3" w:rsidRDefault="003831A3" w:rsidP="003831A3">
            <w:pPr>
              <w:rPr>
                <w:rFonts w:ascii="Times New Roman" w:eastAsiaTheme="minorHAnsi" w:hAnsi="Times New Roman" w:cs="Times New Roman"/>
                <w:color w:val="767171"/>
                <w:spacing w:val="20"/>
                <w:sz w:val="24"/>
                <w:szCs w:val="24"/>
                <w:lang w:val="es-DO"/>
              </w:rPr>
            </w:pPr>
            <w:r w:rsidRPr="003831A3">
              <w:rPr>
                <w:rFonts w:ascii="Times New Roman" w:eastAsiaTheme="minorHAnsi" w:hAnsi="Times New Roman" w:cs="Times New Roman"/>
                <w:color w:val="767171"/>
                <w:spacing w:val="20"/>
                <w:sz w:val="24"/>
                <w:szCs w:val="24"/>
                <w:lang w:val="es-DO"/>
              </w:rPr>
              <w:t>Organización de la Función de Recursos Humanos</w:t>
            </w:r>
          </w:p>
        </w:tc>
        <w:tc>
          <w:tcPr>
            <w:tcW w:w="2640" w:type="dxa"/>
          </w:tcPr>
          <w:p w14:paraId="697A08D5" w14:textId="77777777" w:rsidR="003831A3" w:rsidRPr="003831A3" w:rsidRDefault="003831A3" w:rsidP="003831A3">
            <w:pPr>
              <w:jc w:val="center"/>
              <w:rPr>
                <w:rFonts w:ascii="Times New Roman" w:eastAsiaTheme="minorHAnsi" w:hAnsi="Times New Roman" w:cs="Times New Roman"/>
                <w:color w:val="767171"/>
                <w:spacing w:val="20"/>
                <w:sz w:val="24"/>
                <w:szCs w:val="24"/>
                <w:lang w:val="es-DO"/>
              </w:rPr>
            </w:pPr>
            <w:r w:rsidRPr="003831A3">
              <w:rPr>
                <w:rFonts w:ascii="Times New Roman" w:eastAsiaTheme="minorHAnsi" w:hAnsi="Times New Roman" w:cs="Times New Roman"/>
                <w:color w:val="767171"/>
                <w:spacing w:val="20"/>
                <w:sz w:val="24"/>
                <w:szCs w:val="24"/>
                <w:lang w:val="es-DO"/>
              </w:rPr>
              <w:t>60</w:t>
            </w:r>
          </w:p>
        </w:tc>
        <w:tc>
          <w:tcPr>
            <w:tcW w:w="2640" w:type="dxa"/>
          </w:tcPr>
          <w:p w14:paraId="09B1BDC8" w14:textId="77777777" w:rsidR="003831A3" w:rsidRPr="003831A3" w:rsidRDefault="003831A3" w:rsidP="003831A3">
            <w:pPr>
              <w:rPr>
                <w:rFonts w:ascii="Times New Roman" w:eastAsiaTheme="minorHAnsi" w:hAnsi="Times New Roman" w:cs="Times New Roman"/>
                <w:color w:val="767171"/>
                <w:spacing w:val="20"/>
                <w:sz w:val="24"/>
                <w:szCs w:val="24"/>
                <w:lang w:val="es-DO"/>
              </w:rPr>
            </w:pPr>
            <w:r w:rsidRPr="003831A3">
              <w:rPr>
                <w:rFonts w:ascii="Times New Roman" w:eastAsiaTheme="minorHAnsi" w:hAnsi="Times New Roman" w:cs="Times New Roman"/>
                <w:color w:val="767171"/>
                <w:spacing w:val="20"/>
                <w:sz w:val="24"/>
                <w:szCs w:val="24"/>
                <w:lang w:val="es-DO"/>
              </w:rPr>
              <w:t>Pendiente de cargar evidencias en el sistema.</w:t>
            </w:r>
          </w:p>
        </w:tc>
      </w:tr>
      <w:tr w:rsidR="003831A3" w:rsidRPr="003831A3" w14:paraId="49D8AC78" w14:textId="77777777" w:rsidTr="002E360F">
        <w:tc>
          <w:tcPr>
            <w:tcW w:w="2640" w:type="dxa"/>
          </w:tcPr>
          <w:p w14:paraId="26C94FAE" w14:textId="77777777" w:rsidR="003831A3" w:rsidRPr="003831A3" w:rsidRDefault="003831A3" w:rsidP="003831A3">
            <w:pPr>
              <w:rPr>
                <w:rFonts w:ascii="Times New Roman" w:eastAsiaTheme="minorHAnsi" w:hAnsi="Times New Roman" w:cs="Times New Roman"/>
                <w:color w:val="767171"/>
                <w:spacing w:val="20"/>
                <w:sz w:val="24"/>
                <w:szCs w:val="24"/>
                <w:lang w:val="es-DO"/>
              </w:rPr>
            </w:pPr>
            <w:r w:rsidRPr="003831A3">
              <w:rPr>
                <w:rFonts w:ascii="Times New Roman" w:eastAsiaTheme="minorHAnsi" w:hAnsi="Times New Roman" w:cs="Times New Roman"/>
                <w:color w:val="767171"/>
                <w:spacing w:val="20"/>
                <w:sz w:val="24"/>
                <w:szCs w:val="24"/>
                <w:lang w:val="es-DO"/>
              </w:rPr>
              <w:t>Planificación de Recursos Humanos</w:t>
            </w:r>
          </w:p>
        </w:tc>
        <w:tc>
          <w:tcPr>
            <w:tcW w:w="2640" w:type="dxa"/>
          </w:tcPr>
          <w:p w14:paraId="14029A83" w14:textId="77777777" w:rsidR="003831A3" w:rsidRPr="003831A3" w:rsidRDefault="003831A3" w:rsidP="003831A3">
            <w:pPr>
              <w:jc w:val="center"/>
              <w:rPr>
                <w:rFonts w:ascii="Times New Roman" w:eastAsiaTheme="minorHAnsi" w:hAnsi="Times New Roman" w:cs="Times New Roman"/>
                <w:color w:val="767171"/>
                <w:spacing w:val="20"/>
                <w:sz w:val="24"/>
                <w:szCs w:val="24"/>
                <w:lang w:val="es-DO"/>
              </w:rPr>
            </w:pPr>
            <w:r w:rsidRPr="003831A3">
              <w:rPr>
                <w:rFonts w:ascii="Times New Roman" w:eastAsiaTheme="minorHAnsi" w:hAnsi="Times New Roman" w:cs="Times New Roman"/>
                <w:color w:val="767171"/>
                <w:spacing w:val="20"/>
                <w:sz w:val="24"/>
                <w:szCs w:val="24"/>
                <w:lang w:val="es-DO"/>
              </w:rPr>
              <w:t>100</w:t>
            </w:r>
          </w:p>
        </w:tc>
        <w:tc>
          <w:tcPr>
            <w:tcW w:w="2640" w:type="dxa"/>
          </w:tcPr>
          <w:p w14:paraId="42EE44F8" w14:textId="77777777" w:rsidR="003831A3" w:rsidRPr="003831A3" w:rsidRDefault="003831A3" w:rsidP="003831A3">
            <w:pPr>
              <w:rPr>
                <w:rFonts w:ascii="Times New Roman" w:eastAsiaTheme="minorHAnsi" w:hAnsi="Times New Roman" w:cs="Times New Roman"/>
                <w:color w:val="767171"/>
                <w:spacing w:val="20"/>
                <w:sz w:val="24"/>
                <w:szCs w:val="24"/>
                <w:lang w:val="es-DO"/>
              </w:rPr>
            </w:pPr>
            <w:r w:rsidRPr="003831A3">
              <w:rPr>
                <w:rFonts w:ascii="Times New Roman" w:eastAsiaTheme="minorHAnsi" w:hAnsi="Times New Roman" w:cs="Times New Roman"/>
                <w:color w:val="767171"/>
                <w:spacing w:val="20"/>
                <w:sz w:val="24"/>
                <w:szCs w:val="24"/>
                <w:lang w:val="es-DO"/>
              </w:rPr>
              <w:t>Completado en su totalidad.</w:t>
            </w:r>
          </w:p>
        </w:tc>
      </w:tr>
      <w:tr w:rsidR="003831A3" w:rsidRPr="00ED5EDE" w14:paraId="0382EA5E" w14:textId="77777777" w:rsidTr="002E360F">
        <w:tc>
          <w:tcPr>
            <w:tcW w:w="2640" w:type="dxa"/>
          </w:tcPr>
          <w:p w14:paraId="185D5149" w14:textId="77777777" w:rsidR="003831A3" w:rsidRPr="003831A3" w:rsidRDefault="003831A3" w:rsidP="003831A3">
            <w:pPr>
              <w:rPr>
                <w:rFonts w:ascii="Times New Roman" w:eastAsiaTheme="minorHAnsi" w:hAnsi="Times New Roman" w:cs="Times New Roman"/>
                <w:color w:val="767171"/>
                <w:spacing w:val="20"/>
                <w:sz w:val="24"/>
                <w:szCs w:val="24"/>
                <w:lang w:val="es-DO"/>
              </w:rPr>
            </w:pPr>
            <w:r w:rsidRPr="003831A3">
              <w:rPr>
                <w:rFonts w:ascii="Times New Roman" w:eastAsiaTheme="minorHAnsi" w:hAnsi="Times New Roman" w:cs="Times New Roman"/>
                <w:color w:val="767171"/>
                <w:spacing w:val="20"/>
                <w:sz w:val="24"/>
                <w:szCs w:val="24"/>
                <w:lang w:val="es-DO"/>
              </w:rPr>
              <w:t>Manual de Cargos Elaborado</w:t>
            </w:r>
          </w:p>
        </w:tc>
        <w:tc>
          <w:tcPr>
            <w:tcW w:w="2640" w:type="dxa"/>
          </w:tcPr>
          <w:p w14:paraId="4F042141" w14:textId="77777777" w:rsidR="003831A3" w:rsidRPr="003831A3" w:rsidRDefault="003831A3" w:rsidP="003831A3">
            <w:pPr>
              <w:jc w:val="center"/>
              <w:rPr>
                <w:rFonts w:ascii="Times New Roman" w:eastAsiaTheme="minorHAnsi" w:hAnsi="Times New Roman" w:cs="Times New Roman"/>
                <w:color w:val="767171"/>
                <w:spacing w:val="20"/>
                <w:sz w:val="24"/>
                <w:szCs w:val="24"/>
                <w:lang w:val="es-DO"/>
              </w:rPr>
            </w:pPr>
            <w:r w:rsidRPr="003831A3">
              <w:rPr>
                <w:rFonts w:ascii="Times New Roman" w:eastAsiaTheme="minorHAnsi" w:hAnsi="Times New Roman" w:cs="Times New Roman"/>
                <w:color w:val="767171"/>
                <w:spacing w:val="20"/>
                <w:sz w:val="24"/>
                <w:szCs w:val="24"/>
                <w:lang w:val="es-DO"/>
              </w:rPr>
              <w:t>80</w:t>
            </w:r>
          </w:p>
        </w:tc>
        <w:tc>
          <w:tcPr>
            <w:tcW w:w="2640" w:type="dxa"/>
          </w:tcPr>
          <w:p w14:paraId="6C7C9C3E" w14:textId="77777777" w:rsidR="003831A3" w:rsidRPr="003831A3" w:rsidRDefault="003831A3" w:rsidP="003831A3">
            <w:pPr>
              <w:rPr>
                <w:rFonts w:ascii="Times New Roman" w:eastAsiaTheme="minorHAnsi" w:hAnsi="Times New Roman" w:cs="Times New Roman"/>
                <w:color w:val="767171"/>
                <w:spacing w:val="20"/>
                <w:sz w:val="24"/>
                <w:szCs w:val="24"/>
                <w:lang w:val="es-DO"/>
              </w:rPr>
            </w:pPr>
            <w:r w:rsidRPr="003831A3">
              <w:rPr>
                <w:rFonts w:ascii="Times New Roman" w:eastAsiaTheme="minorHAnsi" w:hAnsi="Times New Roman" w:cs="Times New Roman"/>
                <w:color w:val="767171"/>
                <w:spacing w:val="20"/>
                <w:sz w:val="24"/>
                <w:szCs w:val="24"/>
                <w:lang w:val="es-DO"/>
              </w:rPr>
              <w:t>Elaborado, pero en proceso de validación final.</w:t>
            </w:r>
          </w:p>
        </w:tc>
      </w:tr>
      <w:tr w:rsidR="003831A3" w:rsidRPr="003831A3" w14:paraId="14B26326" w14:textId="77777777" w:rsidTr="002E360F">
        <w:tc>
          <w:tcPr>
            <w:tcW w:w="2640" w:type="dxa"/>
          </w:tcPr>
          <w:p w14:paraId="5065C4BB" w14:textId="77777777" w:rsidR="003831A3" w:rsidRPr="003831A3" w:rsidRDefault="003831A3" w:rsidP="003831A3">
            <w:pPr>
              <w:rPr>
                <w:rFonts w:ascii="Times New Roman" w:eastAsiaTheme="minorHAnsi" w:hAnsi="Times New Roman" w:cs="Times New Roman"/>
                <w:color w:val="767171"/>
                <w:spacing w:val="20"/>
                <w:sz w:val="24"/>
                <w:szCs w:val="24"/>
                <w:lang w:val="es-DO"/>
              </w:rPr>
            </w:pPr>
            <w:r w:rsidRPr="003831A3">
              <w:rPr>
                <w:rFonts w:ascii="Times New Roman" w:eastAsiaTheme="minorHAnsi" w:hAnsi="Times New Roman" w:cs="Times New Roman"/>
                <w:color w:val="767171"/>
                <w:spacing w:val="20"/>
                <w:sz w:val="24"/>
                <w:szCs w:val="24"/>
                <w:lang w:val="es-DO"/>
              </w:rPr>
              <w:t>Concursos Públicos</w:t>
            </w:r>
          </w:p>
        </w:tc>
        <w:tc>
          <w:tcPr>
            <w:tcW w:w="2640" w:type="dxa"/>
          </w:tcPr>
          <w:p w14:paraId="6B3916B1" w14:textId="77777777" w:rsidR="003831A3" w:rsidRPr="003831A3" w:rsidRDefault="003831A3" w:rsidP="003831A3">
            <w:pPr>
              <w:jc w:val="center"/>
              <w:rPr>
                <w:rFonts w:ascii="Times New Roman" w:eastAsiaTheme="minorHAnsi" w:hAnsi="Times New Roman" w:cs="Times New Roman"/>
                <w:color w:val="767171"/>
                <w:spacing w:val="20"/>
                <w:sz w:val="24"/>
                <w:szCs w:val="24"/>
                <w:lang w:val="es-DO"/>
              </w:rPr>
            </w:pPr>
            <w:r w:rsidRPr="003831A3">
              <w:rPr>
                <w:rFonts w:ascii="Times New Roman" w:eastAsiaTheme="minorHAnsi" w:hAnsi="Times New Roman" w:cs="Times New Roman"/>
                <w:color w:val="767171"/>
                <w:spacing w:val="20"/>
                <w:sz w:val="24"/>
                <w:szCs w:val="24"/>
                <w:lang w:val="es-DO"/>
              </w:rPr>
              <w:t>0</w:t>
            </w:r>
          </w:p>
        </w:tc>
        <w:tc>
          <w:tcPr>
            <w:tcW w:w="2640" w:type="dxa"/>
          </w:tcPr>
          <w:p w14:paraId="08287F90" w14:textId="77777777" w:rsidR="003831A3" w:rsidRPr="003831A3" w:rsidRDefault="003831A3" w:rsidP="003831A3">
            <w:pPr>
              <w:rPr>
                <w:rFonts w:ascii="Times New Roman" w:eastAsiaTheme="minorHAnsi" w:hAnsi="Times New Roman" w:cs="Times New Roman"/>
                <w:color w:val="767171"/>
                <w:spacing w:val="20"/>
                <w:sz w:val="24"/>
                <w:szCs w:val="24"/>
                <w:lang w:val="es-DO"/>
              </w:rPr>
            </w:pPr>
            <w:r w:rsidRPr="003831A3">
              <w:rPr>
                <w:rFonts w:ascii="Times New Roman" w:eastAsiaTheme="minorHAnsi" w:hAnsi="Times New Roman" w:cs="Times New Roman"/>
                <w:color w:val="767171"/>
                <w:spacing w:val="20"/>
                <w:sz w:val="24"/>
                <w:szCs w:val="24"/>
                <w:lang w:val="es-DO"/>
              </w:rPr>
              <w:t>En proceso de elaboración.</w:t>
            </w:r>
          </w:p>
        </w:tc>
      </w:tr>
      <w:tr w:rsidR="003831A3" w:rsidRPr="00ED5EDE" w14:paraId="591EF41F" w14:textId="77777777" w:rsidTr="002E360F">
        <w:tc>
          <w:tcPr>
            <w:tcW w:w="2640" w:type="dxa"/>
          </w:tcPr>
          <w:p w14:paraId="1A926640" w14:textId="77777777" w:rsidR="003831A3" w:rsidRPr="003831A3" w:rsidRDefault="003831A3" w:rsidP="003831A3">
            <w:pPr>
              <w:rPr>
                <w:rFonts w:ascii="Times New Roman" w:eastAsiaTheme="minorHAnsi" w:hAnsi="Times New Roman" w:cs="Times New Roman"/>
                <w:color w:val="767171"/>
                <w:spacing w:val="20"/>
                <w:sz w:val="24"/>
                <w:szCs w:val="24"/>
                <w:lang w:val="es-DO"/>
              </w:rPr>
            </w:pPr>
            <w:r w:rsidRPr="003831A3">
              <w:rPr>
                <w:rFonts w:ascii="Times New Roman" w:eastAsiaTheme="minorHAnsi" w:hAnsi="Times New Roman" w:cs="Times New Roman"/>
                <w:color w:val="767171"/>
                <w:spacing w:val="20"/>
                <w:sz w:val="24"/>
                <w:szCs w:val="24"/>
                <w:lang w:val="es-DO"/>
              </w:rPr>
              <w:t>Gestión de Compensaciones y Beneficios</w:t>
            </w:r>
          </w:p>
        </w:tc>
        <w:tc>
          <w:tcPr>
            <w:tcW w:w="2640" w:type="dxa"/>
          </w:tcPr>
          <w:p w14:paraId="7D6956A0" w14:textId="77777777" w:rsidR="003831A3" w:rsidRPr="003831A3" w:rsidRDefault="003831A3" w:rsidP="003831A3">
            <w:pPr>
              <w:jc w:val="center"/>
              <w:rPr>
                <w:rFonts w:ascii="Times New Roman" w:eastAsiaTheme="minorHAnsi" w:hAnsi="Times New Roman" w:cs="Times New Roman"/>
                <w:color w:val="767171"/>
                <w:spacing w:val="20"/>
                <w:sz w:val="24"/>
                <w:szCs w:val="24"/>
                <w:lang w:val="es-DO"/>
              </w:rPr>
            </w:pPr>
            <w:r w:rsidRPr="003831A3">
              <w:rPr>
                <w:rFonts w:ascii="Times New Roman" w:eastAsiaTheme="minorHAnsi" w:hAnsi="Times New Roman" w:cs="Times New Roman"/>
                <w:color w:val="767171"/>
                <w:spacing w:val="20"/>
                <w:sz w:val="24"/>
                <w:szCs w:val="24"/>
                <w:lang w:val="es-DO"/>
              </w:rPr>
              <w:t>80</w:t>
            </w:r>
          </w:p>
        </w:tc>
        <w:tc>
          <w:tcPr>
            <w:tcW w:w="2640" w:type="dxa"/>
          </w:tcPr>
          <w:p w14:paraId="4D2D2CDD" w14:textId="77777777" w:rsidR="003831A3" w:rsidRPr="003831A3" w:rsidRDefault="003831A3" w:rsidP="003831A3">
            <w:pPr>
              <w:rPr>
                <w:rFonts w:ascii="Times New Roman" w:eastAsiaTheme="minorHAnsi" w:hAnsi="Times New Roman" w:cs="Times New Roman"/>
                <w:color w:val="767171"/>
                <w:spacing w:val="20"/>
                <w:sz w:val="24"/>
                <w:szCs w:val="24"/>
                <w:lang w:val="es-DO"/>
              </w:rPr>
            </w:pPr>
            <w:r w:rsidRPr="003831A3">
              <w:rPr>
                <w:rFonts w:ascii="Times New Roman" w:eastAsiaTheme="minorHAnsi" w:hAnsi="Times New Roman" w:cs="Times New Roman"/>
                <w:color w:val="767171"/>
                <w:spacing w:val="20"/>
                <w:sz w:val="24"/>
                <w:szCs w:val="24"/>
                <w:lang w:val="es-DO"/>
              </w:rPr>
              <w:t>Cumple con los estándares establecidos.</w:t>
            </w:r>
          </w:p>
        </w:tc>
      </w:tr>
      <w:tr w:rsidR="003831A3" w:rsidRPr="00ED5EDE" w14:paraId="6AD27CD2" w14:textId="77777777" w:rsidTr="002E360F">
        <w:tc>
          <w:tcPr>
            <w:tcW w:w="2640" w:type="dxa"/>
          </w:tcPr>
          <w:p w14:paraId="1388414D" w14:textId="77777777" w:rsidR="003831A3" w:rsidRPr="003831A3" w:rsidRDefault="003831A3" w:rsidP="003831A3">
            <w:pPr>
              <w:rPr>
                <w:rFonts w:ascii="Times New Roman" w:eastAsiaTheme="minorHAnsi" w:hAnsi="Times New Roman" w:cs="Times New Roman"/>
                <w:color w:val="767171"/>
                <w:spacing w:val="20"/>
                <w:sz w:val="24"/>
                <w:szCs w:val="24"/>
                <w:lang w:val="es-DO"/>
              </w:rPr>
            </w:pPr>
            <w:r w:rsidRPr="003831A3">
              <w:rPr>
                <w:rFonts w:ascii="Times New Roman" w:eastAsiaTheme="minorHAnsi" w:hAnsi="Times New Roman" w:cs="Times New Roman"/>
                <w:color w:val="767171"/>
                <w:spacing w:val="20"/>
                <w:sz w:val="24"/>
                <w:szCs w:val="24"/>
                <w:lang w:val="es-DO"/>
              </w:rPr>
              <w:t>Gestión de Acuerdos de Desempeño</w:t>
            </w:r>
          </w:p>
        </w:tc>
        <w:tc>
          <w:tcPr>
            <w:tcW w:w="2640" w:type="dxa"/>
          </w:tcPr>
          <w:p w14:paraId="6D3DD9FF" w14:textId="77777777" w:rsidR="003831A3" w:rsidRPr="003831A3" w:rsidRDefault="003831A3" w:rsidP="003831A3">
            <w:pPr>
              <w:jc w:val="center"/>
              <w:rPr>
                <w:rFonts w:ascii="Times New Roman" w:eastAsiaTheme="minorHAnsi" w:hAnsi="Times New Roman" w:cs="Times New Roman"/>
                <w:color w:val="767171"/>
                <w:spacing w:val="20"/>
                <w:sz w:val="24"/>
                <w:szCs w:val="24"/>
                <w:lang w:val="es-DO"/>
              </w:rPr>
            </w:pPr>
            <w:r w:rsidRPr="003831A3">
              <w:rPr>
                <w:rFonts w:ascii="Times New Roman" w:eastAsiaTheme="minorHAnsi" w:hAnsi="Times New Roman" w:cs="Times New Roman"/>
                <w:color w:val="767171"/>
                <w:spacing w:val="20"/>
                <w:sz w:val="24"/>
                <w:szCs w:val="24"/>
                <w:lang w:val="es-DO"/>
              </w:rPr>
              <w:t>100</w:t>
            </w:r>
          </w:p>
        </w:tc>
        <w:tc>
          <w:tcPr>
            <w:tcW w:w="2640" w:type="dxa"/>
          </w:tcPr>
          <w:p w14:paraId="78E10039" w14:textId="77777777" w:rsidR="003831A3" w:rsidRPr="003831A3" w:rsidRDefault="003831A3" w:rsidP="003831A3">
            <w:pPr>
              <w:rPr>
                <w:rFonts w:ascii="Times New Roman" w:eastAsiaTheme="minorHAnsi" w:hAnsi="Times New Roman" w:cs="Times New Roman"/>
                <w:color w:val="767171"/>
                <w:spacing w:val="20"/>
                <w:sz w:val="24"/>
                <w:szCs w:val="24"/>
                <w:lang w:val="es-DO"/>
              </w:rPr>
            </w:pPr>
            <w:r w:rsidRPr="003831A3">
              <w:rPr>
                <w:rFonts w:ascii="Times New Roman" w:eastAsiaTheme="minorHAnsi" w:hAnsi="Times New Roman" w:cs="Times New Roman"/>
                <w:color w:val="767171"/>
                <w:spacing w:val="20"/>
                <w:sz w:val="24"/>
                <w:szCs w:val="24"/>
                <w:lang w:val="es-DO"/>
              </w:rPr>
              <w:t>Completado en todos los niveles de la institución.</w:t>
            </w:r>
          </w:p>
        </w:tc>
      </w:tr>
      <w:tr w:rsidR="003831A3" w:rsidRPr="003831A3" w14:paraId="493006A4" w14:textId="77777777" w:rsidTr="002E360F">
        <w:tc>
          <w:tcPr>
            <w:tcW w:w="2640" w:type="dxa"/>
          </w:tcPr>
          <w:p w14:paraId="280B76B5" w14:textId="77777777" w:rsidR="003831A3" w:rsidRPr="003831A3" w:rsidRDefault="003831A3" w:rsidP="003831A3">
            <w:pPr>
              <w:rPr>
                <w:rFonts w:ascii="Times New Roman" w:eastAsiaTheme="minorHAnsi" w:hAnsi="Times New Roman" w:cs="Times New Roman"/>
                <w:color w:val="767171"/>
                <w:spacing w:val="20"/>
                <w:sz w:val="24"/>
                <w:szCs w:val="24"/>
                <w:lang w:val="es-DO"/>
              </w:rPr>
            </w:pPr>
            <w:r w:rsidRPr="003831A3">
              <w:rPr>
                <w:rFonts w:ascii="Times New Roman" w:eastAsiaTheme="minorHAnsi" w:hAnsi="Times New Roman" w:cs="Times New Roman"/>
                <w:color w:val="767171"/>
                <w:spacing w:val="20"/>
                <w:sz w:val="24"/>
                <w:szCs w:val="24"/>
                <w:lang w:val="es-DO"/>
              </w:rPr>
              <w:t>Evaluación del Desempeño por Resultados y Competencias</w:t>
            </w:r>
          </w:p>
        </w:tc>
        <w:tc>
          <w:tcPr>
            <w:tcW w:w="2640" w:type="dxa"/>
          </w:tcPr>
          <w:p w14:paraId="5AD5BF51" w14:textId="77777777" w:rsidR="003831A3" w:rsidRPr="003831A3" w:rsidRDefault="003831A3" w:rsidP="003831A3">
            <w:pPr>
              <w:jc w:val="center"/>
              <w:rPr>
                <w:rFonts w:ascii="Times New Roman" w:eastAsiaTheme="minorHAnsi" w:hAnsi="Times New Roman" w:cs="Times New Roman"/>
                <w:color w:val="767171"/>
                <w:spacing w:val="20"/>
                <w:sz w:val="24"/>
                <w:szCs w:val="24"/>
                <w:lang w:val="es-DO"/>
              </w:rPr>
            </w:pPr>
            <w:r w:rsidRPr="003831A3">
              <w:rPr>
                <w:rFonts w:ascii="Times New Roman" w:eastAsiaTheme="minorHAnsi" w:hAnsi="Times New Roman" w:cs="Times New Roman"/>
                <w:color w:val="767171"/>
                <w:spacing w:val="20"/>
                <w:sz w:val="24"/>
                <w:szCs w:val="24"/>
                <w:lang w:val="es-DO"/>
              </w:rPr>
              <w:t>100</w:t>
            </w:r>
          </w:p>
        </w:tc>
        <w:tc>
          <w:tcPr>
            <w:tcW w:w="2640" w:type="dxa"/>
          </w:tcPr>
          <w:p w14:paraId="55195DCB" w14:textId="77777777" w:rsidR="003831A3" w:rsidRPr="003831A3" w:rsidRDefault="003831A3" w:rsidP="003831A3">
            <w:pPr>
              <w:rPr>
                <w:rFonts w:ascii="Times New Roman" w:eastAsiaTheme="minorHAnsi" w:hAnsi="Times New Roman" w:cs="Times New Roman"/>
                <w:color w:val="767171"/>
                <w:spacing w:val="20"/>
                <w:sz w:val="24"/>
                <w:szCs w:val="24"/>
                <w:lang w:val="es-DO"/>
              </w:rPr>
            </w:pPr>
            <w:r w:rsidRPr="003831A3">
              <w:rPr>
                <w:rFonts w:ascii="Times New Roman" w:eastAsiaTheme="minorHAnsi" w:hAnsi="Times New Roman" w:cs="Times New Roman"/>
                <w:color w:val="767171"/>
                <w:spacing w:val="20"/>
                <w:sz w:val="24"/>
                <w:szCs w:val="24"/>
                <w:lang w:val="es-DO"/>
              </w:rPr>
              <w:t>Implementado exitosamente.</w:t>
            </w:r>
          </w:p>
        </w:tc>
      </w:tr>
      <w:tr w:rsidR="003831A3" w:rsidRPr="00ED5EDE" w14:paraId="25956432" w14:textId="77777777" w:rsidTr="002E360F">
        <w:tc>
          <w:tcPr>
            <w:tcW w:w="2640" w:type="dxa"/>
          </w:tcPr>
          <w:p w14:paraId="527BAFDF" w14:textId="77777777" w:rsidR="003831A3" w:rsidRPr="003831A3" w:rsidRDefault="003831A3" w:rsidP="003831A3">
            <w:pPr>
              <w:rPr>
                <w:rFonts w:ascii="Times New Roman" w:eastAsiaTheme="minorHAnsi" w:hAnsi="Times New Roman" w:cs="Times New Roman"/>
                <w:color w:val="767171"/>
                <w:spacing w:val="20"/>
                <w:sz w:val="24"/>
                <w:szCs w:val="24"/>
                <w:lang w:val="es-DO"/>
              </w:rPr>
            </w:pPr>
            <w:r w:rsidRPr="003831A3">
              <w:rPr>
                <w:rFonts w:ascii="Times New Roman" w:eastAsiaTheme="minorHAnsi" w:hAnsi="Times New Roman" w:cs="Times New Roman"/>
                <w:color w:val="767171"/>
                <w:spacing w:val="20"/>
                <w:sz w:val="24"/>
                <w:szCs w:val="24"/>
                <w:lang w:val="es-DO"/>
              </w:rPr>
              <w:t>Gestión del Desarrollo</w:t>
            </w:r>
          </w:p>
        </w:tc>
        <w:tc>
          <w:tcPr>
            <w:tcW w:w="2640" w:type="dxa"/>
          </w:tcPr>
          <w:p w14:paraId="6E16E63C" w14:textId="77777777" w:rsidR="003831A3" w:rsidRPr="003831A3" w:rsidRDefault="003831A3" w:rsidP="003831A3">
            <w:pPr>
              <w:jc w:val="center"/>
              <w:rPr>
                <w:rFonts w:ascii="Times New Roman" w:eastAsiaTheme="minorHAnsi" w:hAnsi="Times New Roman" w:cs="Times New Roman"/>
                <w:color w:val="767171"/>
                <w:spacing w:val="20"/>
                <w:sz w:val="24"/>
                <w:szCs w:val="24"/>
                <w:lang w:val="es-DO"/>
              </w:rPr>
            </w:pPr>
            <w:r w:rsidRPr="003831A3">
              <w:rPr>
                <w:rFonts w:ascii="Times New Roman" w:eastAsiaTheme="minorHAnsi" w:hAnsi="Times New Roman" w:cs="Times New Roman"/>
                <w:color w:val="767171"/>
                <w:spacing w:val="20"/>
                <w:sz w:val="24"/>
                <w:szCs w:val="24"/>
                <w:lang w:val="es-DO"/>
              </w:rPr>
              <w:t>70</w:t>
            </w:r>
          </w:p>
        </w:tc>
        <w:tc>
          <w:tcPr>
            <w:tcW w:w="2640" w:type="dxa"/>
          </w:tcPr>
          <w:p w14:paraId="7F8B7F08" w14:textId="77777777" w:rsidR="003831A3" w:rsidRPr="003831A3" w:rsidRDefault="003831A3" w:rsidP="003831A3">
            <w:pPr>
              <w:rPr>
                <w:rFonts w:ascii="Times New Roman" w:eastAsiaTheme="minorHAnsi" w:hAnsi="Times New Roman" w:cs="Times New Roman"/>
                <w:color w:val="767171"/>
                <w:spacing w:val="20"/>
                <w:sz w:val="24"/>
                <w:szCs w:val="24"/>
                <w:lang w:val="es-DO"/>
              </w:rPr>
            </w:pPr>
            <w:r w:rsidRPr="003831A3">
              <w:rPr>
                <w:rFonts w:ascii="Times New Roman" w:eastAsiaTheme="minorHAnsi" w:hAnsi="Times New Roman" w:cs="Times New Roman"/>
                <w:color w:val="767171"/>
                <w:spacing w:val="20"/>
                <w:sz w:val="24"/>
                <w:szCs w:val="24"/>
                <w:lang w:val="es-DO"/>
              </w:rPr>
              <w:t>Algunos cursos programados no pudieron ejecutarse.</w:t>
            </w:r>
          </w:p>
        </w:tc>
      </w:tr>
      <w:tr w:rsidR="003831A3" w:rsidRPr="00ED5EDE" w14:paraId="37D518E0" w14:textId="77777777" w:rsidTr="002E360F">
        <w:tc>
          <w:tcPr>
            <w:tcW w:w="2640" w:type="dxa"/>
          </w:tcPr>
          <w:p w14:paraId="6F31A99A" w14:textId="77777777" w:rsidR="003831A3" w:rsidRPr="003831A3" w:rsidRDefault="003831A3" w:rsidP="003831A3">
            <w:pPr>
              <w:rPr>
                <w:rFonts w:ascii="Times New Roman" w:eastAsiaTheme="minorHAnsi" w:hAnsi="Times New Roman" w:cs="Times New Roman"/>
                <w:color w:val="767171"/>
                <w:spacing w:val="20"/>
                <w:sz w:val="24"/>
                <w:szCs w:val="24"/>
                <w:lang w:val="es-DO"/>
              </w:rPr>
            </w:pPr>
            <w:r w:rsidRPr="003831A3">
              <w:rPr>
                <w:rFonts w:ascii="Times New Roman" w:eastAsiaTheme="minorHAnsi" w:hAnsi="Times New Roman" w:cs="Times New Roman"/>
                <w:color w:val="767171"/>
                <w:spacing w:val="20"/>
                <w:sz w:val="24"/>
                <w:szCs w:val="24"/>
                <w:lang w:val="es-DO"/>
              </w:rPr>
              <w:t>Fortalecimiento de Relaciones Laborales</w:t>
            </w:r>
          </w:p>
        </w:tc>
        <w:tc>
          <w:tcPr>
            <w:tcW w:w="2640" w:type="dxa"/>
          </w:tcPr>
          <w:p w14:paraId="5F44782C" w14:textId="77777777" w:rsidR="003831A3" w:rsidRPr="003831A3" w:rsidRDefault="003831A3" w:rsidP="003831A3">
            <w:pPr>
              <w:jc w:val="center"/>
              <w:rPr>
                <w:rFonts w:ascii="Times New Roman" w:eastAsiaTheme="minorHAnsi" w:hAnsi="Times New Roman" w:cs="Times New Roman"/>
                <w:color w:val="767171"/>
                <w:spacing w:val="20"/>
                <w:sz w:val="24"/>
                <w:szCs w:val="24"/>
                <w:lang w:val="es-DO"/>
              </w:rPr>
            </w:pPr>
            <w:r w:rsidRPr="003831A3">
              <w:rPr>
                <w:rFonts w:ascii="Times New Roman" w:eastAsiaTheme="minorHAnsi" w:hAnsi="Times New Roman" w:cs="Times New Roman"/>
                <w:color w:val="767171"/>
                <w:spacing w:val="20"/>
                <w:sz w:val="24"/>
                <w:szCs w:val="24"/>
                <w:lang w:val="es-DO"/>
              </w:rPr>
              <w:t>59</w:t>
            </w:r>
          </w:p>
        </w:tc>
        <w:tc>
          <w:tcPr>
            <w:tcW w:w="2640" w:type="dxa"/>
          </w:tcPr>
          <w:p w14:paraId="60C31A4E" w14:textId="77777777" w:rsidR="003831A3" w:rsidRPr="003831A3" w:rsidRDefault="003831A3" w:rsidP="003831A3">
            <w:pPr>
              <w:rPr>
                <w:rFonts w:ascii="Times New Roman" w:eastAsiaTheme="minorHAnsi" w:hAnsi="Times New Roman" w:cs="Times New Roman"/>
                <w:color w:val="767171"/>
                <w:spacing w:val="20"/>
                <w:sz w:val="24"/>
                <w:szCs w:val="24"/>
                <w:lang w:val="es-DO"/>
              </w:rPr>
            </w:pPr>
            <w:r w:rsidRPr="003831A3">
              <w:rPr>
                <w:rFonts w:ascii="Times New Roman" w:eastAsiaTheme="minorHAnsi" w:hAnsi="Times New Roman" w:cs="Times New Roman"/>
                <w:color w:val="767171"/>
                <w:spacing w:val="20"/>
                <w:sz w:val="24"/>
                <w:szCs w:val="24"/>
                <w:lang w:val="es-DO"/>
              </w:rPr>
              <w:t>Evidencias trabajadas, pero no cargadas al sistema.</w:t>
            </w:r>
          </w:p>
        </w:tc>
      </w:tr>
      <w:tr w:rsidR="003831A3" w:rsidRPr="00ED5EDE" w14:paraId="256E80D7" w14:textId="77777777" w:rsidTr="002E360F">
        <w:tc>
          <w:tcPr>
            <w:tcW w:w="2640" w:type="dxa"/>
          </w:tcPr>
          <w:p w14:paraId="05280A7E" w14:textId="77777777" w:rsidR="003831A3" w:rsidRPr="003831A3" w:rsidRDefault="003831A3" w:rsidP="003831A3">
            <w:pPr>
              <w:rPr>
                <w:rFonts w:ascii="Times New Roman" w:eastAsiaTheme="minorHAnsi" w:hAnsi="Times New Roman" w:cs="Times New Roman"/>
                <w:color w:val="767171"/>
                <w:spacing w:val="20"/>
                <w:sz w:val="24"/>
                <w:szCs w:val="24"/>
                <w:lang w:val="es-DO"/>
              </w:rPr>
            </w:pPr>
            <w:r w:rsidRPr="003831A3">
              <w:rPr>
                <w:rFonts w:ascii="Times New Roman" w:eastAsiaTheme="minorHAnsi" w:hAnsi="Times New Roman" w:cs="Times New Roman"/>
                <w:color w:val="767171"/>
                <w:spacing w:val="20"/>
                <w:sz w:val="24"/>
                <w:szCs w:val="24"/>
                <w:lang w:val="es-DO"/>
              </w:rPr>
              <w:t>Institucionalización del Régimen Ético y Disciplinario</w:t>
            </w:r>
          </w:p>
        </w:tc>
        <w:tc>
          <w:tcPr>
            <w:tcW w:w="2640" w:type="dxa"/>
          </w:tcPr>
          <w:p w14:paraId="6C273154" w14:textId="77777777" w:rsidR="003831A3" w:rsidRPr="003831A3" w:rsidRDefault="003831A3" w:rsidP="003831A3">
            <w:pPr>
              <w:jc w:val="center"/>
              <w:rPr>
                <w:rFonts w:ascii="Times New Roman" w:eastAsiaTheme="minorHAnsi" w:hAnsi="Times New Roman" w:cs="Times New Roman"/>
                <w:color w:val="767171"/>
                <w:spacing w:val="20"/>
                <w:sz w:val="24"/>
                <w:szCs w:val="24"/>
                <w:lang w:val="es-DO"/>
              </w:rPr>
            </w:pPr>
            <w:r w:rsidRPr="003831A3">
              <w:rPr>
                <w:rFonts w:ascii="Times New Roman" w:eastAsiaTheme="minorHAnsi" w:hAnsi="Times New Roman" w:cs="Times New Roman"/>
                <w:color w:val="767171"/>
                <w:spacing w:val="20"/>
                <w:sz w:val="24"/>
                <w:szCs w:val="24"/>
                <w:lang w:val="es-DO"/>
              </w:rPr>
              <w:t>100</w:t>
            </w:r>
          </w:p>
        </w:tc>
        <w:tc>
          <w:tcPr>
            <w:tcW w:w="2640" w:type="dxa"/>
          </w:tcPr>
          <w:p w14:paraId="369C4E24" w14:textId="77777777" w:rsidR="003831A3" w:rsidRPr="003831A3" w:rsidRDefault="003831A3" w:rsidP="003831A3">
            <w:pPr>
              <w:rPr>
                <w:rFonts w:ascii="Times New Roman" w:eastAsiaTheme="minorHAnsi" w:hAnsi="Times New Roman" w:cs="Times New Roman"/>
                <w:color w:val="767171"/>
                <w:spacing w:val="20"/>
                <w:sz w:val="24"/>
                <w:szCs w:val="24"/>
                <w:lang w:val="es-DO"/>
              </w:rPr>
            </w:pPr>
            <w:r w:rsidRPr="003831A3">
              <w:rPr>
                <w:rFonts w:ascii="Times New Roman" w:eastAsiaTheme="minorHAnsi" w:hAnsi="Times New Roman" w:cs="Times New Roman"/>
                <w:color w:val="767171"/>
                <w:spacing w:val="20"/>
                <w:sz w:val="24"/>
                <w:szCs w:val="24"/>
                <w:lang w:val="es-DO"/>
              </w:rPr>
              <w:t>Implementado en el 100% del personal.</w:t>
            </w:r>
          </w:p>
        </w:tc>
      </w:tr>
      <w:tr w:rsidR="003831A3" w:rsidRPr="00ED5EDE" w14:paraId="5804F8A9" w14:textId="77777777" w:rsidTr="002E360F">
        <w:tc>
          <w:tcPr>
            <w:tcW w:w="2640" w:type="dxa"/>
          </w:tcPr>
          <w:p w14:paraId="1B516FB4" w14:textId="77777777" w:rsidR="003831A3" w:rsidRPr="003831A3" w:rsidRDefault="003831A3" w:rsidP="003831A3">
            <w:pPr>
              <w:rPr>
                <w:rFonts w:ascii="Times New Roman" w:eastAsiaTheme="minorHAnsi" w:hAnsi="Times New Roman" w:cs="Times New Roman"/>
                <w:color w:val="767171"/>
                <w:spacing w:val="20"/>
                <w:sz w:val="24"/>
                <w:szCs w:val="24"/>
                <w:lang w:val="es-DO"/>
              </w:rPr>
            </w:pPr>
            <w:r w:rsidRPr="003831A3">
              <w:rPr>
                <w:rFonts w:ascii="Times New Roman" w:eastAsiaTheme="minorHAnsi" w:hAnsi="Times New Roman" w:cs="Times New Roman"/>
                <w:color w:val="767171"/>
                <w:spacing w:val="20"/>
                <w:sz w:val="24"/>
                <w:szCs w:val="24"/>
                <w:lang w:val="es-DO"/>
              </w:rPr>
              <w:t>Encuesta de Clima Laboral</w:t>
            </w:r>
          </w:p>
        </w:tc>
        <w:tc>
          <w:tcPr>
            <w:tcW w:w="2640" w:type="dxa"/>
          </w:tcPr>
          <w:p w14:paraId="1E371DB1" w14:textId="77777777" w:rsidR="003831A3" w:rsidRPr="003831A3" w:rsidRDefault="003831A3" w:rsidP="003831A3">
            <w:pPr>
              <w:jc w:val="center"/>
              <w:rPr>
                <w:rFonts w:ascii="Times New Roman" w:eastAsiaTheme="minorHAnsi" w:hAnsi="Times New Roman" w:cs="Times New Roman"/>
                <w:color w:val="767171"/>
                <w:spacing w:val="20"/>
                <w:sz w:val="24"/>
                <w:szCs w:val="24"/>
                <w:lang w:val="es-DO"/>
              </w:rPr>
            </w:pPr>
            <w:r w:rsidRPr="003831A3">
              <w:rPr>
                <w:rFonts w:ascii="Times New Roman" w:eastAsiaTheme="minorHAnsi" w:hAnsi="Times New Roman" w:cs="Times New Roman"/>
                <w:color w:val="767171"/>
                <w:spacing w:val="20"/>
                <w:sz w:val="24"/>
                <w:szCs w:val="24"/>
                <w:lang w:val="es-DO"/>
              </w:rPr>
              <w:t>100</w:t>
            </w:r>
          </w:p>
        </w:tc>
        <w:tc>
          <w:tcPr>
            <w:tcW w:w="2640" w:type="dxa"/>
          </w:tcPr>
          <w:p w14:paraId="437AC5D9" w14:textId="77777777" w:rsidR="003831A3" w:rsidRPr="003831A3" w:rsidRDefault="003831A3" w:rsidP="003831A3">
            <w:pPr>
              <w:rPr>
                <w:rFonts w:ascii="Times New Roman" w:eastAsiaTheme="minorHAnsi" w:hAnsi="Times New Roman" w:cs="Times New Roman"/>
                <w:color w:val="767171"/>
                <w:spacing w:val="20"/>
                <w:sz w:val="24"/>
                <w:szCs w:val="24"/>
                <w:lang w:val="es-DO"/>
              </w:rPr>
            </w:pPr>
            <w:r w:rsidRPr="003831A3">
              <w:rPr>
                <w:rFonts w:ascii="Times New Roman" w:eastAsiaTheme="minorHAnsi" w:hAnsi="Times New Roman" w:cs="Times New Roman"/>
                <w:color w:val="767171"/>
                <w:spacing w:val="20"/>
                <w:sz w:val="24"/>
                <w:szCs w:val="24"/>
                <w:lang w:val="es-DO"/>
              </w:rPr>
              <w:t>Resultados positivos que reflejan un ambiente laboral adecuado.</w:t>
            </w:r>
          </w:p>
        </w:tc>
      </w:tr>
    </w:tbl>
    <w:p w14:paraId="51C45BA3" w14:textId="77777777" w:rsidR="003831A3" w:rsidRPr="003831A3" w:rsidRDefault="003831A3" w:rsidP="003831A3">
      <w:pPr>
        <w:spacing w:after="0" w:line="360" w:lineRule="auto"/>
        <w:jc w:val="center"/>
        <w:rPr>
          <w:lang w:val="es-DO"/>
        </w:rPr>
      </w:pPr>
    </w:p>
    <w:p w14:paraId="780C0F66" w14:textId="3EA3CDBA" w:rsidR="00AE61F6" w:rsidRDefault="00AE61F6" w:rsidP="00AE61F6">
      <w:pPr>
        <w:jc w:val="both"/>
        <w:rPr>
          <w:rFonts w:eastAsia="Calibri"/>
          <w:noProof/>
          <w:color w:val="4C4747"/>
          <w:lang w:val="es-DO"/>
        </w:rPr>
      </w:pPr>
    </w:p>
    <w:p w14:paraId="11F1533D" w14:textId="77777777" w:rsidR="00DF0F84" w:rsidRDefault="00DF0F84" w:rsidP="00AE61F6">
      <w:pPr>
        <w:jc w:val="both"/>
        <w:rPr>
          <w:rFonts w:eastAsia="Calibri"/>
          <w:noProof/>
          <w:color w:val="4C4747"/>
          <w:lang w:val="es-DO"/>
        </w:rPr>
      </w:pPr>
    </w:p>
    <w:p w14:paraId="1DE4C1FD" w14:textId="77777777" w:rsidR="00F5434E" w:rsidRDefault="00F5434E" w:rsidP="00AE61F6">
      <w:pPr>
        <w:jc w:val="both"/>
        <w:rPr>
          <w:rFonts w:eastAsia="Calibri"/>
          <w:noProof/>
          <w:color w:val="4C4747"/>
          <w:lang w:val="es-DO"/>
        </w:rPr>
      </w:pPr>
    </w:p>
    <w:p w14:paraId="5976540C" w14:textId="77777777" w:rsidR="00DF0F84" w:rsidRPr="00870C6E" w:rsidRDefault="00DF0F84" w:rsidP="00AE61F6">
      <w:pPr>
        <w:jc w:val="both"/>
        <w:rPr>
          <w:rFonts w:eastAsia="Calibri"/>
          <w:noProof/>
          <w:color w:val="4C4747"/>
          <w:lang w:val="es-DO"/>
        </w:rPr>
      </w:pPr>
    </w:p>
    <w:p w14:paraId="7D5B676F" w14:textId="77777777" w:rsidR="00F5434E" w:rsidRPr="00870C6E" w:rsidRDefault="00F5434E" w:rsidP="00AC546B">
      <w:pPr>
        <w:pStyle w:val="Ttulo2"/>
        <w:rPr>
          <w:sz w:val="28"/>
          <w:szCs w:val="28"/>
          <w:lang w:val="es-DO"/>
        </w:rPr>
      </w:pPr>
      <w:bookmarkStart w:id="26" w:name="_Toc155377295"/>
      <w:bookmarkStart w:id="27" w:name="_Toc185263996"/>
      <w:r w:rsidRPr="00870C6E">
        <w:rPr>
          <w:sz w:val="28"/>
          <w:szCs w:val="28"/>
          <w:lang w:val="es-DO"/>
        </w:rPr>
        <w:lastRenderedPageBreak/>
        <w:t>4.3 Desempeño de los Procesos Jurídicos</w:t>
      </w:r>
      <w:bookmarkEnd w:id="26"/>
      <w:bookmarkEnd w:id="27"/>
    </w:p>
    <w:p w14:paraId="2D9AC44C" w14:textId="77777777" w:rsidR="00AC546B" w:rsidRPr="002717C1" w:rsidRDefault="00AC546B" w:rsidP="00AC546B">
      <w:pPr>
        <w:rPr>
          <w:lang w:val="es-DO"/>
        </w:rPr>
      </w:pPr>
    </w:p>
    <w:p w14:paraId="6334E281" w14:textId="77777777" w:rsidR="00F5434E" w:rsidRPr="002717C1" w:rsidRDefault="00F5434E" w:rsidP="00AC546B">
      <w:pPr>
        <w:spacing w:line="360" w:lineRule="auto"/>
        <w:jc w:val="both"/>
        <w:rPr>
          <w:lang w:val="es-DO"/>
        </w:rPr>
      </w:pPr>
      <w:r w:rsidRPr="002717C1">
        <w:rPr>
          <w:lang w:val="es-DO"/>
        </w:rPr>
        <w:t>La Consultoría Jurídica de la Dirección General de Minería ejecutó durante el año 2024 diversas actividades alineadas con sus facultades legales, en estricto apego a la Ley Minera No. 146-71, el Reglamento de Aplicación No. 207-98 y otras normativas complementarias. Estas acciones se enfocaron en apoyar áreas sustantivas para alcanzar las metas presidenciales, mejorar la calidad de los servicios al usuario y garantizar altos estándares institucionales.</w:t>
      </w:r>
    </w:p>
    <w:p w14:paraId="0C99E34F" w14:textId="77777777" w:rsidR="00AC546B" w:rsidRPr="002717C1" w:rsidRDefault="00AC546B" w:rsidP="00AC546B">
      <w:pPr>
        <w:spacing w:after="0" w:line="360" w:lineRule="auto"/>
        <w:jc w:val="both"/>
        <w:rPr>
          <w:lang w:val="es-DO"/>
        </w:rPr>
      </w:pPr>
      <w:r w:rsidRPr="002717C1">
        <w:rPr>
          <w:lang w:val="es-DO"/>
        </w:rPr>
        <w:t>Este Departamento está enfocado en apoyar las áreas sustantivas para el logro de las metas presidenciales, en aras de mejorar los servicios al usuario para mantener elevada la calidad de estos y mantener esta institución con altos estándares institucionales.</w:t>
      </w:r>
    </w:p>
    <w:p w14:paraId="26B86F7D" w14:textId="77777777" w:rsidR="00AC546B" w:rsidRPr="00F5434E" w:rsidRDefault="00AC546B" w:rsidP="00AC546B">
      <w:pPr>
        <w:spacing w:line="360" w:lineRule="auto"/>
        <w:jc w:val="both"/>
        <w:rPr>
          <w:lang w:val="es-ES"/>
        </w:rPr>
      </w:pPr>
    </w:p>
    <w:p w14:paraId="0BAB1658" w14:textId="77777777" w:rsidR="00D159B5" w:rsidRPr="002717C1" w:rsidRDefault="00D159B5" w:rsidP="008B3065">
      <w:pPr>
        <w:spacing w:before="100" w:beforeAutospacing="1" w:after="100" w:afterAutospacing="1" w:line="360" w:lineRule="auto"/>
        <w:jc w:val="both"/>
        <w:outlineLvl w:val="3"/>
        <w:rPr>
          <w:b/>
          <w:bCs/>
          <w:lang w:val="es-DO"/>
        </w:rPr>
      </w:pPr>
      <w:r w:rsidRPr="002717C1">
        <w:rPr>
          <w:b/>
          <w:bCs/>
          <w:lang w:val="es-DO"/>
        </w:rPr>
        <w:t>Recomendación de otorgamiento de concesiones mineras</w:t>
      </w:r>
    </w:p>
    <w:p w14:paraId="3D84ED0F" w14:textId="77777777" w:rsidR="00D159B5" w:rsidRPr="002717C1" w:rsidRDefault="00D159B5" w:rsidP="008B3065">
      <w:pPr>
        <w:spacing w:before="100" w:beforeAutospacing="1" w:after="100" w:afterAutospacing="1" w:line="360" w:lineRule="auto"/>
        <w:jc w:val="both"/>
        <w:rPr>
          <w:lang w:val="es-DO"/>
        </w:rPr>
      </w:pPr>
      <w:r w:rsidRPr="002717C1">
        <w:rPr>
          <w:lang w:val="es-DO"/>
        </w:rPr>
        <w:t>Entre enero y el 15 de diciembre de 2024, la Consultoría Jurídica recomendó al Ministerio de Energía y Minas el otorgamiento de veintidós (22) solicitudes de concesiones de exploración minera, distribuidas de la siguiente manera:</w:t>
      </w:r>
    </w:p>
    <w:p w14:paraId="2F87300B" w14:textId="77777777" w:rsidR="00D159B5" w:rsidRPr="002717C1" w:rsidRDefault="00D159B5" w:rsidP="00AB7B38">
      <w:pPr>
        <w:numPr>
          <w:ilvl w:val="0"/>
          <w:numId w:val="10"/>
        </w:numPr>
        <w:spacing w:before="100" w:beforeAutospacing="1" w:after="100" w:afterAutospacing="1" w:line="360" w:lineRule="auto"/>
        <w:jc w:val="both"/>
        <w:rPr>
          <w:lang w:val="es-DO"/>
        </w:rPr>
      </w:pPr>
      <w:r w:rsidRPr="002717C1">
        <w:rPr>
          <w:lang w:val="es-DO"/>
        </w:rPr>
        <w:t>14 concesiones para minerales no metálicos.</w:t>
      </w:r>
    </w:p>
    <w:p w14:paraId="704AD66F" w14:textId="77777777" w:rsidR="00D159B5" w:rsidRPr="00D159B5" w:rsidRDefault="00D159B5" w:rsidP="00AB7B38">
      <w:pPr>
        <w:numPr>
          <w:ilvl w:val="0"/>
          <w:numId w:val="10"/>
        </w:numPr>
        <w:spacing w:before="100" w:beforeAutospacing="1" w:after="100" w:afterAutospacing="1" w:line="360" w:lineRule="auto"/>
        <w:jc w:val="both"/>
      </w:pPr>
      <w:r w:rsidRPr="00D159B5">
        <w:t xml:space="preserve">8 </w:t>
      </w:r>
      <w:proofErr w:type="spellStart"/>
      <w:r w:rsidRPr="00D159B5">
        <w:t>concesiones</w:t>
      </w:r>
      <w:proofErr w:type="spellEnd"/>
      <w:r w:rsidRPr="00D159B5">
        <w:t xml:space="preserve"> para </w:t>
      </w:r>
      <w:proofErr w:type="spellStart"/>
      <w:r w:rsidRPr="00D159B5">
        <w:t>minerales</w:t>
      </w:r>
      <w:proofErr w:type="spellEnd"/>
      <w:r w:rsidRPr="00D159B5">
        <w:t xml:space="preserve"> </w:t>
      </w:r>
      <w:proofErr w:type="spellStart"/>
      <w:r w:rsidRPr="00D159B5">
        <w:t>metálicos</w:t>
      </w:r>
      <w:proofErr w:type="spellEnd"/>
      <w:r w:rsidRPr="00D159B5">
        <w:t>.</w:t>
      </w:r>
    </w:p>
    <w:p w14:paraId="02114242" w14:textId="77777777" w:rsidR="00D159B5" w:rsidRPr="002717C1" w:rsidRDefault="00D159B5" w:rsidP="008B3065">
      <w:pPr>
        <w:spacing w:before="100" w:beforeAutospacing="1" w:after="100" w:afterAutospacing="1" w:line="360" w:lineRule="auto"/>
        <w:jc w:val="both"/>
        <w:rPr>
          <w:lang w:val="es-DO"/>
        </w:rPr>
      </w:pPr>
      <w:r w:rsidRPr="002717C1">
        <w:rPr>
          <w:lang w:val="es-DO"/>
        </w:rPr>
        <w:t>Asimismo, se recomendaron 4 solicitudes de concesiones de explotación para minerales no metálicos, cuyos proyectos de resolución fueron presentados al Poder Ejecutivo para su aprobación.</w:t>
      </w:r>
    </w:p>
    <w:p w14:paraId="6DD58558" w14:textId="77777777" w:rsidR="000C5FD7" w:rsidRDefault="000C5FD7" w:rsidP="008B3065">
      <w:pPr>
        <w:spacing w:before="100" w:beforeAutospacing="1" w:after="100" w:afterAutospacing="1" w:line="360" w:lineRule="auto"/>
        <w:jc w:val="both"/>
        <w:outlineLvl w:val="3"/>
        <w:rPr>
          <w:b/>
          <w:bCs/>
          <w:lang w:val="es-DO"/>
        </w:rPr>
      </w:pPr>
    </w:p>
    <w:p w14:paraId="6B27A109" w14:textId="5AFE6E2C" w:rsidR="00D159B5" w:rsidRPr="002717C1" w:rsidRDefault="00D159B5" w:rsidP="008B3065">
      <w:pPr>
        <w:spacing w:before="100" w:beforeAutospacing="1" w:after="100" w:afterAutospacing="1" w:line="360" w:lineRule="auto"/>
        <w:jc w:val="both"/>
        <w:outlineLvl w:val="3"/>
        <w:rPr>
          <w:b/>
          <w:bCs/>
          <w:lang w:val="es-DO"/>
        </w:rPr>
      </w:pPr>
      <w:r w:rsidRPr="002717C1">
        <w:rPr>
          <w:b/>
          <w:bCs/>
          <w:lang w:val="es-DO"/>
        </w:rPr>
        <w:lastRenderedPageBreak/>
        <w:t>Reenvío de expedientes al Ministerio de Energía y Minas</w:t>
      </w:r>
    </w:p>
    <w:p w14:paraId="6A59C5EA" w14:textId="77777777" w:rsidR="00D159B5" w:rsidRPr="002717C1" w:rsidRDefault="00D159B5" w:rsidP="008B3065">
      <w:pPr>
        <w:spacing w:before="100" w:beforeAutospacing="1" w:after="100" w:afterAutospacing="1" w:line="360" w:lineRule="auto"/>
        <w:jc w:val="both"/>
        <w:rPr>
          <w:lang w:val="es-DO"/>
        </w:rPr>
      </w:pPr>
      <w:r w:rsidRPr="002717C1">
        <w:rPr>
          <w:lang w:val="es-DO"/>
        </w:rPr>
        <w:t>En este mismo período, la Consultoría Jurídica trabajó:</w:t>
      </w:r>
    </w:p>
    <w:p w14:paraId="110A854A" w14:textId="77777777" w:rsidR="00D159B5" w:rsidRPr="002717C1" w:rsidRDefault="00D159B5" w:rsidP="00AB7B38">
      <w:pPr>
        <w:numPr>
          <w:ilvl w:val="0"/>
          <w:numId w:val="11"/>
        </w:numPr>
        <w:spacing w:before="100" w:beforeAutospacing="1" w:after="100" w:afterAutospacing="1" w:line="360" w:lineRule="auto"/>
        <w:jc w:val="both"/>
        <w:rPr>
          <w:lang w:val="es-DO"/>
        </w:rPr>
      </w:pPr>
      <w:r w:rsidRPr="002717C1">
        <w:rPr>
          <w:lang w:val="es-DO"/>
        </w:rPr>
        <w:t>11 oficios para el reenvío de expedientes de solicitudes de concesiones de exploración minera.</w:t>
      </w:r>
    </w:p>
    <w:p w14:paraId="5BA83535" w14:textId="77777777" w:rsidR="00D159B5" w:rsidRPr="002717C1" w:rsidRDefault="00D159B5" w:rsidP="00AB7B38">
      <w:pPr>
        <w:numPr>
          <w:ilvl w:val="0"/>
          <w:numId w:val="11"/>
        </w:numPr>
        <w:spacing w:before="100" w:beforeAutospacing="1" w:after="100" w:afterAutospacing="1" w:line="360" w:lineRule="auto"/>
        <w:jc w:val="both"/>
        <w:rPr>
          <w:lang w:val="es-DO"/>
        </w:rPr>
      </w:pPr>
      <w:r w:rsidRPr="002717C1">
        <w:rPr>
          <w:lang w:val="es-DO"/>
        </w:rPr>
        <w:t>1 oficio relacionado con la solicitud de autorización para la instalación de una Planta de Beneficio.</w:t>
      </w:r>
    </w:p>
    <w:p w14:paraId="5F0E1D7A" w14:textId="77777777" w:rsidR="00D159B5" w:rsidRPr="002717C1" w:rsidRDefault="00D159B5" w:rsidP="00AB7B38">
      <w:pPr>
        <w:numPr>
          <w:ilvl w:val="0"/>
          <w:numId w:val="11"/>
        </w:numPr>
        <w:spacing w:before="100" w:beforeAutospacing="1" w:after="100" w:afterAutospacing="1" w:line="360" w:lineRule="auto"/>
        <w:jc w:val="both"/>
        <w:rPr>
          <w:lang w:val="es-DO"/>
        </w:rPr>
      </w:pPr>
      <w:r w:rsidRPr="002717C1">
        <w:rPr>
          <w:lang w:val="es-DO"/>
        </w:rPr>
        <w:t>2 oficios para remitir los informes y actas de alinderamiento de las concesiones de explotación denominadas "</w:t>
      </w:r>
      <w:proofErr w:type="spellStart"/>
      <w:r w:rsidRPr="002717C1">
        <w:rPr>
          <w:lang w:val="es-DO"/>
        </w:rPr>
        <w:t>Indmar</w:t>
      </w:r>
      <w:proofErr w:type="spellEnd"/>
      <w:r w:rsidRPr="002717C1">
        <w:rPr>
          <w:lang w:val="es-DO"/>
        </w:rPr>
        <w:t xml:space="preserve">" y "La </w:t>
      </w:r>
      <w:proofErr w:type="spellStart"/>
      <w:r w:rsidRPr="002717C1">
        <w:rPr>
          <w:lang w:val="es-DO"/>
        </w:rPr>
        <w:t>Bylet</w:t>
      </w:r>
      <w:proofErr w:type="spellEnd"/>
      <w:r w:rsidRPr="002717C1">
        <w:rPr>
          <w:lang w:val="es-DO"/>
        </w:rPr>
        <w:t>".</w:t>
      </w:r>
    </w:p>
    <w:p w14:paraId="3B8DA863" w14:textId="77777777" w:rsidR="00D159B5" w:rsidRPr="002717C1" w:rsidRDefault="00D159B5" w:rsidP="008B3065">
      <w:pPr>
        <w:spacing w:before="100" w:beforeAutospacing="1" w:after="100" w:afterAutospacing="1" w:line="360" w:lineRule="auto"/>
        <w:jc w:val="both"/>
        <w:outlineLvl w:val="3"/>
        <w:rPr>
          <w:b/>
          <w:bCs/>
          <w:lang w:val="es-DO"/>
        </w:rPr>
      </w:pPr>
      <w:r w:rsidRPr="002717C1">
        <w:rPr>
          <w:b/>
          <w:bCs/>
          <w:lang w:val="es-DO"/>
        </w:rPr>
        <w:t>Perfeccionamiento de solicitudes de concesiones mineras</w:t>
      </w:r>
    </w:p>
    <w:p w14:paraId="4481BA5A" w14:textId="77777777" w:rsidR="00D159B5" w:rsidRPr="002717C1" w:rsidRDefault="00D159B5" w:rsidP="008B3065">
      <w:pPr>
        <w:spacing w:before="100" w:beforeAutospacing="1" w:after="100" w:afterAutospacing="1" w:line="360" w:lineRule="auto"/>
        <w:jc w:val="both"/>
        <w:rPr>
          <w:lang w:val="es-DO"/>
        </w:rPr>
      </w:pPr>
      <w:r w:rsidRPr="002717C1">
        <w:rPr>
          <w:lang w:val="es-DO"/>
        </w:rPr>
        <w:t>En cumplimiento de la Resolución R-MEM-REG-002-2017, la Consultoría Jurídica tramitó durante el año 2024:</w:t>
      </w:r>
    </w:p>
    <w:p w14:paraId="3FD6E71C" w14:textId="77777777" w:rsidR="00D159B5" w:rsidRPr="002717C1" w:rsidRDefault="00D159B5" w:rsidP="00AB7B38">
      <w:pPr>
        <w:numPr>
          <w:ilvl w:val="0"/>
          <w:numId w:val="12"/>
        </w:numPr>
        <w:spacing w:before="100" w:beforeAutospacing="1" w:after="100" w:afterAutospacing="1" w:line="360" w:lineRule="auto"/>
        <w:jc w:val="both"/>
        <w:rPr>
          <w:lang w:val="es-DO"/>
        </w:rPr>
      </w:pPr>
      <w:r w:rsidRPr="002717C1">
        <w:rPr>
          <w:lang w:val="es-DO"/>
        </w:rPr>
        <w:t>259 oficios relacionados con el perfeccionamiento de solicitudes de concesiones mineras.</w:t>
      </w:r>
    </w:p>
    <w:p w14:paraId="326D03E6" w14:textId="77777777" w:rsidR="00D159B5" w:rsidRPr="002717C1" w:rsidRDefault="00D159B5" w:rsidP="00AB7B38">
      <w:pPr>
        <w:numPr>
          <w:ilvl w:val="0"/>
          <w:numId w:val="12"/>
        </w:numPr>
        <w:spacing w:before="100" w:beforeAutospacing="1" w:after="100" w:afterAutospacing="1" w:line="360" w:lineRule="auto"/>
        <w:jc w:val="both"/>
        <w:rPr>
          <w:lang w:val="es-DO"/>
        </w:rPr>
      </w:pPr>
      <w:r w:rsidRPr="002717C1">
        <w:rPr>
          <w:lang w:val="es-DO"/>
        </w:rPr>
        <w:t>1 oficio para la solicitud de autorización de instalación de una Planta de Beneficio.</w:t>
      </w:r>
    </w:p>
    <w:p w14:paraId="1B3B6985" w14:textId="77777777" w:rsidR="00D159B5" w:rsidRPr="002717C1" w:rsidRDefault="00D159B5" w:rsidP="00AB7B38">
      <w:pPr>
        <w:numPr>
          <w:ilvl w:val="0"/>
          <w:numId w:val="12"/>
        </w:numPr>
        <w:spacing w:before="100" w:beforeAutospacing="1" w:after="100" w:afterAutospacing="1" w:line="360" w:lineRule="auto"/>
        <w:jc w:val="both"/>
        <w:rPr>
          <w:lang w:val="es-DO"/>
        </w:rPr>
      </w:pPr>
      <w:r w:rsidRPr="002717C1">
        <w:rPr>
          <w:lang w:val="es-DO"/>
        </w:rPr>
        <w:t>91 extractos de solicitudes de concesiones mineras publicados en un diario de circulación nacional.</w:t>
      </w:r>
    </w:p>
    <w:p w14:paraId="514BDA6C" w14:textId="77777777" w:rsidR="00D159B5" w:rsidRPr="002717C1" w:rsidRDefault="00D159B5" w:rsidP="00AB7B38">
      <w:pPr>
        <w:numPr>
          <w:ilvl w:val="0"/>
          <w:numId w:val="12"/>
        </w:numPr>
        <w:spacing w:before="100" w:beforeAutospacing="1" w:after="100" w:afterAutospacing="1" w:line="360" w:lineRule="auto"/>
        <w:jc w:val="both"/>
        <w:rPr>
          <w:lang w:val="es-DO"/>
        </w:rPr>
      </w:pPr>
      <w:r w:rsidRPr="002717C1">
        <w:rPr>
          <w:lang w:val="es-DO"/>
        </w:rPr>
        <w:t>91 oficios para el retiro de extractos.</w:t>
      </w:r>
    </w:p>
    <w:p w14:paraId="66074988" w14:textId="77777777" w:rsidR="00D159B5" w:rsidRPr="002717C1" w:rsidRDefault="00D159B5" w:rsidP="00AB7B38">
      <w:pPr>
        <w:numPr>
          <w:ilvl w:val="0"/>
          <w:numId w:val="12"/>
        </w:numPr>
        <w:spacing w:before="100" w:beforeAutospacing="1" w:after="100" w:afterAutospacing="1" w:line="360" w:lineRule="auto"/>
        <w:jc w:val="both"/>
        <w:rPr>
          <w:lang w:val="es-DO"/>
        </w:rPr>
      </w:pPr>
      <w:r w:rsidRPr="002717C1">
        <w:rPr>
          <w:lang w:val="es-DO"/>
        </w:rPr>
        <w:t>47 oficios para el pago de revisión de puntos de conexión.</w:t>
      </w:r>
    </w:p>
    <w:p w14:paraId="409CE09D" w14:textId="77777777" w:rsidR="00D159B5" w:rsidRPr="002717C1" w:rsidRDefault="00D159B5" w:rsidP="00AB7B38">
      <w:pPr>
        <w:numPr>
          <w:ilvl w:val="0"/>
          <w:numId w:val="12"/>
        </w:numPr>
        <w:spacing w:before="100" w:beforeAutospacing="1" w:after="100" w:afterAutospacing="1" w:line="360" w:lineRule="auto"/>
        <w:jc w:val="both"/>
        <w:rPr>
          <w:lang w:val="es-DO"/>
        </w:rPr>
      </w:pPr>
      <w:r w:rsidRPr="002717C1">
        <w:rPr>
          <w:lang w:val="es-DO"/>
        </w:rPr>
        <w:t>25 oficios relacionados con el pago de patente minera.</w:t>
      </w:r>
    </w:p>
    <w:p w14:paraId="5D61CAB0" w14:textId="77777777" w:rsidR="00D159B5" w:rsidRPr="002717C1" w:rsidRDefault="00D159B5" w:rsidP="00AB7B38">
      <w:pPr>
        <w:numPr>
          <w:ilvl w:val="0"/>
          <w:numId w:val="12"/>
        </w:numPr>
        <w:spacing w:before="100" w:beforeAutospacing="1" w:after="100" w:afterAutospacing="1" w:line="360" w:lineRule="auto"/>
        <w:jc w:val="both"/>
        <w:rPr>
          <w:lang w:val="es-DO"/>
        </w:rPr>
      </w:pPr>
      <w:r w:rsidRPr="002717C1">
        <w:rPr>
          <w:lang w:val="es-DO"/>
        </w:rPr>
        <w:t>2 oficios para informes de alinderamiento aprobados por el Poder Ejecutivo.</w:t>
      </w:r>
    </w:p>
    <w:p w14:paraId="1E6F27FA" w14:textId="77777777" w:rsidR="008B3065" w:rsidRPr="002717C1" w:rsidRDefault="008B3065" w:rsidP="008B3065">
      <w:pPr>
        <w:spacing w:before="100" w:beforeAutospacing="1" w:after="100" w:afterAutospacing="1" w:line="360" w:lineRule="auto"/>
        <w:jc w:val="both"/>
        <w:rPr>
          <w:lang w:val="es-DO"/>
        </w:rPr>
      </w:pPr>
    </w:p>
    <w:p w14:paraId="7D37DF5C" w14:textId="77777777" w:rsidR="008B3065" w:rsidRPr="002717C1" w:rsidRDefault="008B3065" w:rsidP="008B3065">
      <w:pPr>
        <w:spacing w:before="100" w:beforeAutospacing="1" w:after="100" w:afterAutospacing="1" w:line="360" w:lineRule="auto"/>
        <w:jc w:val="both"/>
        <w:rPr>
          <w:lang w:val="es-DO"/>
        </w:rPr>
      </w:pPr>
    </w:p>
    <w:p w14:paraId="0BA9B21C" w14:textId="77777777" w:rsidR="00D159B5" w:rsidRPr="00D6732C" w:rsidRDefault="00D159B5" w:rsidP="008B3065">
      <w:pPr>
        <w:spacing w:before="100" w:beforeAutospacing="1" w:after="100" w:afterAutospacing="1" w:line="360" w:lineRule="auto"/>
        <w:jc w:val="both"/>
        <w:outlineLvl w:val="3"/>
        <w:rPr>
          <w:b/>
          <w:bCs/>
          <w:lang w:val="es-DO"/>
        </w:rPr>
      </w:pPr>
      <w:r w:rsidRPr="00D6732C">
        <w:rPr>
          <w:b/>
          <w:bCs/>
          <w:lang w:val="es-DO"/>
        </w:rPr>
        <w:lastRenderedPageBreak/>
        <w:t>Declaración de renuncias</w:t>
      </w:r>
    </w:p>
    <w:p w14:paraId="5DCC481E" w14:textId="5C2047FA" w:rsidR="008B3065" w:rsidRPr="002717C1" w:rsidRDefault="00D159B5" w:rsidP="008B3065">
      <w:pPr>
        <w:spacing w:before="100" w:beforeAutospacing="1" w:after="100" w:afterAutospacing="1" w:line="360" w:lineRule="auto"/>
        <w:jc w:val="both"/>
        <w:rPr>
          <w:lang w:val="es-DO"/>
        </w:rPr>
      </w:pPr>
      <w:r w:rsidRPr="002717C1">
        <w:rPr>
          <w:lang w:val="es-DO"/>
        </w:rPr>
        <w:t>En 2024, se emitieron 24 oficios declarando renunciantes a solicitudes de concesiones de exploración minera por incumplimiento de la Resolución R-MEM-REG-002-2017, la Ley Minera No. 146-71 y el Reglamento de Aplicación No. 207-98.</w:t>
      </w:r>
    </w:p>
    <w:p w14:paraId="30720A8A" w14:textId="77777777" w:rsidR="00D159B5" w:rsidRPr="002717C1" w:rsidRDefault="00D159B5" w:rsidP="008B3065">
      <w:pPr>
        <w:spacing w:before="100" w:beforeAutospacing="1" w:after="100" w:afterAutospacing="1" w:line="360" w:lineRule="auto"/>
        <w:jc w:val="both"/>
        <w:outlineLvl w:val="3"/>
        <w:rPr>
          <w:b/>
          <w:bCs/>
          <w:lang w:val="es-DO"/>
        </w:rPr>
      </w:pPr>
      <w:r w:rsidRPr="002717C1">
        <w:rPr>
          <w:b/>
          <w:bCs/>
          <w:lang w:val="es-DO"/>
        </w:rPr>
        <w:t>Otros oficios vinculantes</w:t>
      </w:r>
    </w:p>
    <w:p w14:paraId="220B1AEA" w14:textId="77777777" w:rsidR="00D159B5" w:rsidRPr="002717C1" w:rsidRDefault="00D159B5" w:rsidP="008B3065">
      <w:pPr>
        <w:spacing w:before="100" w:beforeAutospacing="1" w:after="100" w:afterAutospacing="1" w:line="360" w:lineRule="auto"/>
        <w:jc w:val="both"/>
        <w:rPr>
          <w:lang w:val="es-DO"/>
        </w:rPr>
      </w:pPr>
      <w:r w:rsidRPr="002717C1">
        <w:rPr>
          <w:lang w:val="es-DO"/>
        </w:rPr>
        <w:t>La Consultoría elaboró diversos oficios vinculados a denuncias, solicitudes, concesiones mineras y contratos especiales, destacándose:</w:t>
      </w:r>
    </w:p>
    <w:p w14:paraId="1F144120" w14:textId="77777777" w:rsidR="00D159B5" w:rsidRPr="002717C1" w:rsidRDefault="00D159B5" w:rsidP="00AB7B38">
      <w:pPr>
        <w:numPr>
          <w:ilvl w:val="0"/>
          <w:numId w:val="13"/>
        </w:numPr>
        <w:spacing w:before="100" w:beforeAutospacing="1" w:after="100" w:afterAutospacing="1" w:line="360" w:lineRule="auto"/>
        <w:jc w:val="both"/>
        <w:rPr>
          <w:lang w:val="es-DO"/>
        </w:rPr>
      </w:pPr>
      <w:r w:rsidRPr="002717C1">
        <w:rPr>
          <w:lang w:val="es-DO"/>
        </w:rPr>
        <w:t>1 oficio de desaprobación de solicitudes de exploración minera.</w:t>
      </w:r>
    </w:p>
    <w:p w14:paraId="6713325A" w14:textId="77777777" w:rsidR="00D159B5" w:rsidRPr="002717C1" w:rsidRDefault="00D159B5" w:rsidP="00AB7B38">
      <w:pPr>
        <w:numPr>
          <w:ilvl w:val="0"/>
          <w:numId w:val="13"/>
        </w:numPr>
        <w:spacing w:before="100" w:beforeAutospacing="1" w:after="100" w:afterAutospacing="1" w:line="360" w:lineRule="auto"/>
        <w:jc w:val="both"/>
        <w:rPr>
          <w:lang w:val="es-DO"/>
        </w:rPr>
      </w:pPr>
      <w:r w:rsidRPr="002717C1">
        <w:rPr>
          <w:lang w:val="es-DO"/>
        </w:rPr>
        <w:t>16 oficios sobre estatus e información de solicitudes de concesiones mineras.</w:t>
      </w:r>
    </w:p>
    <w:p w14:paraId="667F9CB5" w14:textId="77777777" w:rsidR="00D159B5" w:rsidRPr="002717C1" w:rsidRDefault="00D159B5" w:rsidP="00AB7B38">
      <w:pPr>
        <w:numPr>
          <w:ilvl w:val="0"/>
          <w:numId w:val="13"/>
        </w:numPr>
        <w:spacing w:before="100" w:beforeAutospacing="1" w:after="100" w:afterAutospacing="1" w:line="360" w:lineRule="auto"/>
        <w:jc w:val="both"/>
        <w:rPr>
          <w:lang w:val="es-DO"/>
        </w:rPr>
      </w:pPr>
      <w:r w:rsidRPr="002717C1">
        <w:rPr>
          <w:lang w:val="es-DO"/>
        </w:rPr>
        <w:t>3 oficios de respuesta a oposiciones a derechos mineros.</w:t>
      </w:r>
    </w:p>
    <w:p w14:paraId="48ABA8D1" w14:textId="77777777" w:rsidR="00D159B5" w:rsidRPr="002717C1" w:rsidRDefault="00D159B5" w:rsidP="00AB7B38">
      <w:pPr>
        <w:numPr>
          <w:ilvl w:val="0"/>
          <w:numId w:val="13"/>
        </w:numPr>
        <w:spacing w:before="100" w:beforeAutospacing="1" w:after="100" w:afterAutospacing="1" w:line="360" w:lineRule="auto"/>
        <w:jc w:val="both"/>
        <w:rPr>
          <w:lang w:val="es-DO"/>
        </w:rPr>
      </w:pPr>
      <w:r w:rsidRPr="002717C1">
        <w:rPr>
          <w:lang w:val="es-DO"/>
        </w:rPr>
        <w:t>9 oficios en respuesta a actos de alguacil vinculados a derechos mineros.</w:t>
      </w:r>
    </w:p>
    <w:p w14:paraId="7C782454" w14:textId="77777777" w:rsidR="00D159B5" w:rsidRPr="002717C1" w:rsidRDefault="00D159B5" w:rsidP="00AB7B38">
      <w:pPr>
        <w:numPr>
          <w:ilvl w:val="0"/>
          <w:numId w:val="13"/>
        </w:numPr>
        <w:spacing w:before="100" w:beforeAutospacing="1" w:after="100" w:afterAutospacing="1" w:line="360" w:lineRule="auto"/>
        <w:jc w:val="both"/>
        <w:rPr>
          <w:lang w:val="es-DO"/>
        </w:rPr>
      </w:pPr>
      <w:r w:rsidRPr="002717C1">
        <w:rPr>
          <w:lang w:val="es-DO"/>
        </w:rPr>
        <w:t>8 oficios para remitir planos a cartografía.</w:t>
      </w:r>
    </w:p>
    <w:p w14:paraId="28169285" w14:textId="77777777" w:rsidR="00D159B5" w:rsidRPr="002717C1" w:rsidRDefault="00D159B5" w:rsidP="00AB7B38">
      <w:pPr>
        <w:numPr>
          <w:ilvl w:val="0"/>
          <w:numId w:val="13"/>
        </w:numPr>
        <w:spacing w:before="100" w:beforeAutospacing="1" w:after="100" w:afterAutospacing="1" w:line="360" w:lineRule="auto"/>
        <w:jc w:val="both"/>
        <w:rPr>
          <w:lang w:val="es-DO"/>
        </w:rPr>
      </w:pPr>
      <w:r w:rsidRPr="002717C1">
        <w:rPr>
          <w:lang w:val="es-DO"/>
        </w:rPr>
        <w:t>22 oficios sobre denuncias no procedentes.</w:t>
      </w:r>
    </w:p>
    <w:p w14:paraId="04FFB04B" w14:textId="77777777" w:rsidR="00D159B5" w:rsidRPr="002717C1" w:rsidRDefault="00D159B5" w:rsidP="00AB7B38">
      <w:pPr>
        <w:numPr>
          <w:ilvl w:val="0"/>
          <w:numId w:val="13"/>
        </w:numPr>
        <w:spacing w:before="100" w:beforeAutospacing="1" w:after="100" w:afterAutospacing="1" w:line="360" w:lineRule="auto"/>
        <w:jc w:val="both"/>
        <w:rPr>
          <w:lang w:val="es-DO"/>
        </w:rPr>
      </w:pPr>
      <w:r w:rsidRPr="002717C1">
        <w:rPr>
          <w:lang w:val="es-DO"/>
        </w:rPr>
        <w:t>5 oficios sobre solicitudes de concesiones no procedentes.</w:t>
      </w:r>
    </w:p>
    <w:p w14:paraId="601AD4A8" w14:textId="77777777" w:rsidR="00D159B5" w:rsidRPr="002717C1" w:rsidRDefault="00D159B5" w:rsidP="00AB7B38">
      <w:pPr>
        <w:numPr>
          <w:ilvl w:val="0"/>
          <w:numId w:val="13"/>
        </w:numPr>
        <w:spacing w:before="100" w:beforeAutospacing="1" w:after="100" w:afterAutospacing="1" w:line="360" w:lineRule="auto"/>
        <w:jc w:val="both"/>
        <w:rPr>
          <w:lang w:val="es-DO"/>
        </w:rPr>
      </w:pPr>
      <w:r w:rsidRPr="002717C1">
        <w:rPr>
          <w:lang w:val="es-DO"/>
        </w:rPr>
        <w:t>1 oficio para la actualización de estructura administrativa corporativa.</w:t>
      </w:r>
    </w:p>
    <w:p w14:paraId="005D1FB4" w14:textId="77777777" w:rsidR="00D159B5" w:rsidRPr="002717C1" w:rsidRDefault="00D159B5" w:rsidP="00AB7B38">
      <w:pPr>
        <w:numPr>
          <w:ilvl w:val="0"/>
          <w:numId w:val="13"/>
        </w:numPr>
        <w:spacing w:before="100" w:beforeAutospacing="1" w:after="100" w:afterAutospacing="1" w:line="360" w:lineRule="auto"/>
        <w:jc w:val="both"/>
        <w:rPr>
          <w:lang w:val="es-DO"/>
        </w:rPr>
      </w:pPr>
      <w:r w:rsidRPr="002717C1">
        <w:rPr>
          <w:lang w:val="es-DO"/>
        </w:rPr>
        <w:t>7 oficios de no objeción para la exportación de minerales.</w:t>
      </w:r>
    </w:p>
    <w:p w14:paraId="0F95FABC" w14:textId="77777777" w:rsidR="00D159B5" w:rsidRPr="002717C1" w:rsidRDefault="00D159B5" w:rsidP="00AB7B38">
      <w:pPr>
        <w:numPr>
          <w:ilvl w:val="0"/>
          <w:numId w:val="13"/>
        </w:numPr>
        <w:spacing w:before="100" w:beforeAutospacing="1" w:after="100" w:afterAutospacing="1" w:line="360" w:lineRule="auto"/>
        <w:jc w:val="both"/>
        <w:rPr>
          <w:lang w:val="es-DO"/>
        </w:rPr>
      </w:pPr>
      <w:r w:rsidRPr="002717C1">
        <w:rPr>
          <w:lang w:val="es-DO"/>
        </w:rPr>
        <w:t>2 oficios de no objeción para realizar el Programa de Geofísica Sísmica de Reflexión.</w:t>
      </w:r>
    </w:p>
    <w:p w14:paraId="07C0B693" w14:textId="77777777" w:rsidR="00D159B5" w:rsidRPr="002717C1" w:rsidRDefault="00D159B5" w:rsidP="00AB7B38">
      <w:pPr>
        <w:numPr>
          <w:ilvl w:val="0"/>
          <w:numId w:val="13"/>
        </w:numPr>
        <w:spacing w:before="100" w:beforeAutospacing="1" w:after="100" w:afterAutospacing="1" w:line="360" w:lineRule="auto"/>
        <w:jc w:val="both"/>
        <w:rPr>
          <w:lang w:val="es-DO"/>
        </w:rPr>
      </w:pPr>
      <w:r w:rsidRPr="002717C1">
        <w:rPr>
          <w:lang w:val="es-DO"/>
        </w:rPr>
        <w:t>18 oficios sobre temas diversos vinculados a derechos mineros.</w:t>
      </w:r>
    </w:p>
    <w:p w14:paraId="5DBA090B" w14:textId="77777777" w:rsidR="008B3065" w:rsidRPr="002717C1" w:rsidRDefault="008B3065" w:rsidP="008B3065">
      <w:pPr>
        <w:spacing w:before="100" w:beforeAutospacing="1" w:after="100" w:afterAutospacing="1" w:line="360" w:lineRule="auto"/>
        <w:ind w:left="720"/>
        <w:jc w:val="both"/>
        <w:rPr>
          <w:lang w:val="es-DO"/>
        </w:rPr>
      </w:pPr>
    </w:p>
    <w:p w14:paraId="0728D0B2" w14:textId="77777777" w:rsidR="00D159B5" w:rsidRPr="002717C1" w:rsidRDefault="00D159B5" w:rsidP="008B3065">
      <w:pPr>
        <w:spacing w:before="100" w:beforeAutospacing="1" w:after="100" w:afterAutospacing="1" w:line="360" w:lineRule="auto"/>
        <w:jc w:val="both"/>
        <w:outlineLvl w:val="3"/>
        <w:rPr>
          <w:b/>
          <w:bCs/>
          <w:lang w:val="es-DO"/>
        </w:rPr>
      </w:pPr>
      <w:r w:rsidRPr="002717C1">
        <w:rPr>
          <w:b/>
          <w:bCs/>
          <w:lang w:val="es-DO"/>
        </w:rPr>
        <w:lastRenderedPageBreak/>
        <w:t>Prórrogas otorgadas</w:t>
      </w:r>
    </w:p>
    <w:p w14:paraId="43DAF78A" w14:textId="77777777" w:rsidR="00D159B5" w:rsidRPr="002717C1" w:rsidRDefault="00D159B5" w:rsidP="008B3065">
      <w:pPr>
        <w:spacing w:before="100" w:beforeAutospacing="1" w:after="100" w:afterAutospacing="1" w:line="360" w:lineRule="auto"/>
        <w:jc w:val="both"/>
        <w:rPr>
          <w:lang w:val="es-DO"/>
        </w:rPr>
      </w:pPr>
      <w:r w:rsidRPr="002717C1">
        <w:rPr>
          <w:lang w:val="es-DO"/>
        </w:rPr>
        <w:t>En el año 2024, se emitieron 16 oficios relacionados con prórrogas para concesiones mineras:</w:t>
      </w:r>
    </w:p>
    <w:p w14:paraId="425741FB" w14:textId="77777777" w:rsidR="00D159B5" w:rsidRPr="00D159B5" w:rsidRDefault="00D159B5" w:rsidP="00AB7B38">
      <w:pPr>
        <w:numPr>
          <w:ilvl w:val="0"/>
          <w:numId w:val="14"/>
        </w:numPr>
        <w:spacing w:before="100" w:beforeAutospacing="1" w:after="100" w:afterAutospacing="1" w:line="360" w:lineRule="auto"/>
        <w:jc w:val="both"/>
      </w:pPr>
      <w:r w:rsidRPr="00D159B5">
        <w:t xml:space="preserve">6 </w:t>
      </w:r>
      <w:proofErr w:type="spellStart"/>
      <w:r w:rsidRPr="00D159B5">
        <w:t>oficios</w:t>
      </w:r>
      <w:proofErr w:type="spellEnd"/>
      <w:r w:rsidRPr="00D159B5">
        <w:t xml:space="preserve"> de </w:t>
      </w:r>
      <w:proofErr w:type="spellStart"/>
      <w:r w:rsidRPr="00D159B5">
        <w:t>primera</w:t>
      </w:r>
      <w:proofErr w:type="spellEnd"/>
      <w:r w:rsidRPr="00D159B5">
        <w:t xml:space="preserve"> </w:t>
      </w:r>
      <w:proofErr w:type="spellStart"/>
      <w:r w:rsidRPr="00D159B5">
        <w:t>prórroga</w:t>
      </w:r>
      <w:proofErr w:type="spellEnd"/>
      <w:r w:rsidRPr="00D159B5">
        <w:t>.</w:t>
      </w:r>
    </w:p>
    <w:p w14:paraId="288B05DD" w14:textId="77777777" w:rsidR="00D159B5" w:rsidRPr="00D159B5" w:rsidRDefault="00D159B5" w:rsidP="00AB7B38">
      <w:pPr>
        <w:numPr>
          <w:ilvl w:val="0"/>
          <w:numId w:val="14"/>
        </w:numPr>
        <w:spacing w:before="100" w:beforeAutospacing="1" w:after="100" w:afterAutospacing="1" w:line="360" w:lineRule="auto"/>
        <w:jc w:val="both"/>
      </w:pPr>
      <w:r w:rsidRPr="00D159B5">
        <w:t xml:space="preserve">7 </w:t>
      </w:r>
      <w:proofErr w:type="spellStart"/>
      <w:r w:rsidRPr="00D159B5">
        <w:t>oficios</w:t>
      </w:r>
      <w:proofErr w:type="spellEnd"/>
      <w:r w:rsidRPr="00D159B5">
        <w:t xml:space="preserve"> de </w:t>
      </w:r>
      <w:proofErr w:type="spellStart"/>
      <w:r w:rsidRPr="00D159B5">
        <w:t>segunda</w:t>
      </w:r>
      <w:proofErr w:type="spellEnd"/>
      <w:r w:rsidRPr="00D159B5">
        <w:t xml:space="preserve"> </w:t>
      </w:r>
      <w:proofErr w:type="spellStart"/>
      <w:r w:rsidRPr="00D159B5">
        <w:t>prórroga</w:t>
      </w:r>
      <w:proofErr w:type="spellEnd"/>
      <w:r w:rsidRPr="00D159B5">
        <w:t>.</w:t>
      </w:r>
    </w:p>
    <w:p w14:paraId="786CB44A" w14:textId="77777777" w:rsidR="00D159B5" w:rsidRPr="002717C1" w:rsidRDefault="00D159B5" w:rsidP="00AB7B38">
      <w:pPr>
        <w:numPr>
          <w:ilvl w:val="0"/>
          <w:numId w:val="14"/>
        </w:numPr>
        <w:spacing w:before="100" w:beforeAutospacing="1" w:after="100" w:afterAutospacing="1" w:line="360" w:lineRule="auto"/>
        <w:jc w:val="both"/>
        <w:rPr>
          <w:lang w:val="es-DO"/>
        </w:rPr>
      </w:pPr>
      <w:r w:rsidRPr="002717C1">
        <w:rPr>
          <w:lang w:val="es-DO"/>
        </w:rPr>
        <w:t>1 oficio sobre la denegación de una primera prórroga.</w:t>
      </w:r>
    </w:p>
    <w:p w14:paraId="7D4D863F" w14:textId="77777777" w:rsidR="00D159B5" w:rsidRPr="002717C1" w:rsidRDefault="00D159B5" w:rsidP="00AB7B38">
      <w:pPr>
        <w:numPr>
          <w:ilvl w:val="0"/>
          <w:numId w:val="14"/>
        </w:numPr>
        <w:spacing w:before="100" w:beforeAutospacing="1" w:after="100" w:afterAutospacing="1" w:line="360" w:lineRule="auto"/>
        <w:jc w:val="both"/>
        <w:rPr>
          <w:lang w:val="es-DO"/>
        </w:rPr>
      </w:pPr>
      <w:r w:rsidRPr="002717C1">
        <w:rPr>
          <w:lang w:val="es-DO"/>
        </w:rPr>
        <w:t>1 oficio sobre el Contrato Especial para la Evaluación, Explotación y Beneficio de la Presa de Colas "Las Lagunas".</w:t>
      </w:r>
    </w:p>
    <w:p w14:paraId="22241966" w14:textId="77777777" w:rsidR="00D159B5" w:rsidRPr="002717C1" w:rsidRDefault="00D159B5" w:rsidP="00AB7B38">
      <w:pPr>
        <w:numPr>
          <w:ilvl w:val="0"/>
          <w:numId w:val="14"/>
        </w:numPr>
        <w:spacing w:before="100" w:beforeAutospacing="1" w:after="100" w:afterAutospacing="1" w:line="360" w:lineRule="auto"/>
        <w:jc w:val="both"/>
        <w:rPr>
          <w:lang w:val="es-DO"/>
        </w:rPr>
      </w:pPr>
      <w:r w:rsidRPr="002717C1">
        <w:rPr>
          <w:lang w:val="es-DO"/>
        </w:rPr>
        <w:t>2 oficios de prórroga de gracia para depositar documentos.</w:t>
      </w:r>
    </w:p>
    <w:p w14:paraId="5DEF10EE" w14:textId="77777777" w:rsidR="00D159B5" w:rsidRPr="00D6732C" w:rsidRDefault="00D159B5" w:rsidP="008B3065">
      <w:pPr>
        <w:spacing w:before="100" w:beforeAutospacing="1" w:after="100" w:afterAutospacing="1" w:line="360" w:lineRule="auto"/>
        <w:jc w:val="both"/>
        <w:outlineLvl w:val="3"/>
        <w:rPr>
          <w:b/>
          <w:bCs/>
          <w:lang w:val="es-DO"/>
        </w:rPr>
      </w:pPr>
      <w:r w:rsidRPr="00D6732C">
        <w:rPr>
          <w:b/>
          <w:bCs/>
          <w:lang w:val="es-DO"/>
        </w:rPr>
        <w:t>Certificaciones sobre derechos mineros</w:t>
      </w:r>
    </w:p>
    <w:p w14:paraId="3769611D" w14:textId="77777777" w:rsidR="00D159B5" w:rsidRPr="002717C1" w:rsidRDefault="00D159B5" w:rsidP="008B3065">
      <w:pPr>
        <w:spacing w:before="100" w:beforeAutospacing="1" w:after="100" w:afterAutospacing="1" w:line="360" w:lineRule="auto"/>
        <w:jc w:val="both"/>
        <w:rPr>
          <w:lang w:val="es-DO"/>
        </w:rPr>
      </w:pPr>
      <w:r w:rsidRPr="002717C1">
        <w:rPr>
          <w:lang w:val="es-DO"/>
        </w:rPr>
        <w:t>Durante el año 2024, la Consultoría elaboró 128 certificaciones sobre la existencia o no de derechos mineros en áreas de proyectos de extracción de agregados, en cumplimiento de la Resolución No. 0009/2021 del Ministerio de Medio Ambiente y Recursos Naturales.</w:t>
      </w:r>
    </w:p>
    <w:p w14:paraId="60BF6987" w14:textId="77777777" w:rsidR="00D159B5" w:rsidRPr="002717C1" w:rsidRDefault="00D159B5" w:rsidP="008B3065">
      <w:pPr>
        <w:spacing w:before="100" w:beforeAutospacing="1" w:after="100" w:afterAutospacing="1" w:line="360" w:lineRule="auto"/>
        <w:jc w:val="both"/>
        <w:outlineLvl w:val="3"/>
        <w:rPr>
          <w:b/>
          <w:bCs/>
          <w:lang w:val="es-DO"/>
        </w:rPr>
      </w:pPr>
      <w:r w:rsidRPr="002717C1">
        <w:rPr>
          <w:b/>
          <w:bCs/>
          <w:lang w:val="es-DO"/>
        </w:rPr>
        <w:t>Opiniones técnico-legales</w:t>
      </w:r>
    </w:p>
    <w:p w14:paraId="2A4051A3" w14:textId="77777777" w:rsidR="00D159B5" w:rsidRPr="002717C1" w:rsidRDefault="00D159B5" w:rsidP="008B3065">
      <w:pPr>
        <w:spacing w:before="100" w:beforeAutospacing="1" w:after="100" w:afterAutospacing="1" w:line="360" w:lineRule="auto"/>
        <w:jc w:val="both"/>
        <w:rPr>
          <w:lang w:val="es-DO"/>
        </w:rPr>
      </w:pPr>
      <w:r w:rsidRPr="002717C1">
        <w:rPr>
          <w:lang w:val="es-DO"/>
        </w:rPr>
        <w:t>En 2024, la Consultoría Jurídica emitió 1 opinión técnico-legal sobre el borrador del Reglamento de Aplicación de la Ley No. 368-22 de Ordenamiento Territorial, Uso de Suelo y Asentamientos Humanos.</w:t>
      </w:r>
    </w:p>
    <w:p w14:paraId="3FD856B2" w14:textId="77777777" w:rsidR="008B3065" w:rsidRPr="002717C1" w:rsidRDefault="008B3065" w:rsidP="008B3065">
      <w:pPr>
        <w:spacing w:before="100" w:beforeAutospacing="1" w:after="100" w:afterAutospacing="1" w:line="360" w:lineRule="auto"/>
        <w:jc w:val="both"/>
        <w:rPr>
          <w:lang w:val="es-DO"/>
        </w:rPr>
      </w:pPr>
    </w:p>
    <w:p w14:paraId="57A28714" w14:textId="77777777" w:rsidR="008B3065" w:rsidRDefault="008B3065" w:rsidP="008B3065">
      <w:pPr>
        <w:spacing w:before="100" w:beforeAutospacing="1" w:after="100" w:afterAutospacing="1" w:line="360" w:lineRule="auto"/>
        <w:jc w:val="both"/>
        <w:rPr>
          <w:lang w:val="es-DO"/>
        </w:rPr>
      </w:pPr>
    </w:p>
    <w:p w14:paraId="163E1D83" w14:textId="77777777" w:rsidR="00870C6E" w:rsidRDefault="00870C6E" w:rsidP="008B3065">
      <w:pPr>
        <w:spacing w:before="100" w:beforeAutospacing="1" w:after="100" w:afterAutospacing="1" w:line="360" w:lineRule="auto"/>
        <w:jc w:val="both"/>
        <w:rPr>
          <w:lang w:val="es-DO"/>
        </w:rPr>
      </w:pPr>
    </w:p>
    <w:p w14:paraId="369FEF1A" w14:textId="77777777" w:rsidR="00870C6E" w:rsidRPr="002717C1" w:rsidRDefault="00870C6E" w:rsidP="008B3065">
      <w:pPr>
        <w:spacing w:before="100" w:beforeAutospacing="1" w:after="100" w:afterAutospacing="1" w:line="360" w:lineRule="auto"/>
        <w:jc w:val="both"/>
        <w:rPr>
          <w:lang w:val="es-DO"/>
        </w:rPr>
      </w:pPr>
    </w:p>
    <w:p w14:paraId="00889BC8" w14:textId="77777777" w:rsidR="00D159B5" w:rsidRPr="002717C1" w:rsidRDefault="00D159B5" w:rsidP="008B3065">
      <w:pPr>
        <w:spacing w:before="100" w:beforeAutospacing="1" w:after="100" w:afterAutospacing="1" w:line="360" w:lineRule="auto"/>
        <w:jc w:val="both"/>
        <w:outlineLvl w:val="3"/>
        <w:rPr>
          <w:b/>
          <w:bCs/>
          <w:lang w:val="es-DO"/>
        </w:rPr>
      </w:pPr>
      <w:r w:rsidRPr="002717C1">
        <w:rPr>
          <w:b/>
          <w:bCs/>
          <w:lang w:val="es-DO"/>
        </w:rPr>
        <w:lastRenderedPageBreak/>
        <w:t>Litigios y acciones legales</w:t>
      </w:r>
    </w:p>
    <w:p w14:paraId="13CCF8AA" w14:textId="77777777" w:rsidR="00D159B5" w:rsidRPr="002717C1" w:rsidRDefault="00D159B5" w:rsidP="008B3065">
      <w:pPr>
        <w:spacing w:before="100" w:beforeAutospacing="1" w:after="100" w:afterAutospacing="1" w:line="360" w:lineRule="auto"/>
        <w:jc w:val="both"/>
        <w:rPr>
          <w:lang w:val="es-DO"/>
        </w:rPr>
      </w:pPr>
      <w:r w:rsidRPr="002717C1">
        <w:rPr>
          <w:lang w:val="es-DO"/>
        </w:rPr>
        <w:t>La Consultoría participó en varios litigios durante el año 2024, incluyendo:</w:t>
      </w:r>
    </w:p>
    <w:p w14:paraId="7ED28C43" w14:textId="77777777" w:rsidR="007C3A3F" w:rsidRPr="007C3A3F" w:rsidRDefault="007C3A3F" w:rsidP="00AB7B38">
      <w:pPr>
        <w:numPr>
          <w:ilvl w:val="0"/>
          <w:numId w:val="15"/>
        </w:numPr>
        <w:spacing w:before="100" w:beforeAutospacing="1" w:after="100" w:afterAutospacing="1" w:line="360" w:lineRule="auto"/>
        <w:jc w:val="both"/>
        <w:rPr>
          <w:lang w:val="es-DO"/>
        </w:rPr>
      </w:pPr>
      <w:r w:rsidRPr="007C3A3F">
        <w:rPr>
          <w:lang w:val="es-DO"/>
        </w:rPr>
        <w:t>6 audiencias relacionadas con la concesión denominada "Loma Los Picos".</w:t>
      </w:r>
    </w:p>
    <w:p w14:paraId="6E5BF467" w14:textId="77777777" w:rsidR="007C3A3F" w:rsidRPr="002717C1" w:rsidRDefault="007C3A3F" w:rsidP="00AB7B38">
      <w:pPr>
        <w:numPr>
          <w:ilvl w:val="0"/>
          <w:numId w:val="15"/>
        </w:numPr>
        <w:spacing w:before="100" w:beforeAutospacing="1" w:after="100" w:afterAutospacing="1" w:line="360" w:lineRule="auto"/>
        <w:jc w:val="both"/>
        <w:rPr>
          <w:lang w:val="es-DO"/>
        </w:rPr>
      </w:pPr>
      <w:r w:rsidRPr="002717C1">
        <w:rPr>
          <w:lang w:val="es-DO"/>
        </w:rPr>
        <w:t>4 recursos de oposición y reconsideración vinculados a concesiones como "La Sonia", "</w:t>
      </w:r>
      <w:proofErr w:type="spellStart"/>
      <w:r w:rsidRPr="002717C1">
        <w:rPr>
          <w:lang w:val="es-DO"/>
        </w:rPr>
        <w:t>Indmar</w:t>
      </w:r>
      <w:proofErr w:type="spellEnd"/>
      <w:r w:rsidRPr="002717C1">
        <w:rPr>
          <w:lang w:val="es-DO"/>
        </w:rPr>
        <w:t>" y "La Vereda".</w:t>
      </w:r>
    </w:p>
    <w:p w14:paraId="58BBFC3E" w14:textId="77777777" w:rsidR="007C3A3F" w:rsidRPr="002717C1" w:rsidRDefault="007C3A3F" w:rsidP="00AB7B38">
      <w:pPr>
        <w:numPr>
          <w:ilvl w:val="0"/>
          <w:numId w:val="15"/>
        </w:numPr>
        <w:spacing w:before="100" w:beforeAutospacing="1" w:after="100" w:afterAutospacing="1" w:line="360" w:lineRule="auto"/>
        <w:jc w:val="both"/>
        <w:rPr>
          <w:lang w:val="es-DO"/>
        </w:rPr>
      </w:pPr>
      <w:r w:rsidRPr="002717C1">
        <w:rPr>
          <w:lang w:val="es-DO"/>
        </w:rPr>
        <w:t>1 recurso de impugnación interpuesto por la empresa COMA A CASA, S.R.L., gestionado conforme a la Ley 107-13 y la Ley 340-06.</w:t>
      </w:r>
    </w:p>
    <w:p w14:paraId="3EC8B4DC" w14:textId="77777777" w:rsidR="007C3A3F" w:rsidRPr="002717C1" w:rsidRDefault="007C3A3F" w:rsidP="00AB7B38">
      <w:pPr>
        <w:numPr>
          <w:ilvl w:val="0"/>
          <w:numId w:val="15"/>
        </w:numPr>
        <w:spacing w:before="100" w:beforeAutospacing="1" w:after="100" w:afterAutospacing="1" w:line="360" w:lineRule="auto"/>
        <w:jc w:val="both"/>
        <w:rPr>
          <w:lang w:val="es-DO"/>
        </w:rPr>
      </w:pPr>
      <w:r w:rsidRPr="002717C1">
        <w:rPr>
          <w:b/>
          <w:bCs/>
          <w:lang w:val="es-DO"/>
        </w:rPr>
        <w:t>1 recurso de impugnación</w:t>
      </w:r>
      <w:r w:rsidRPr="002717C1">
        <w:rPr>
          <w:lang w:val="es-DO"/>
        </w:rPr>
        <w:t xml:space="preserve"> interpuesto por la empresa COMA A CASA, S.R.L., gestionado conforme a la Ley 107-13 y la Ley 340-06.</w:t>
      </w:r>
    </w:p>
    <w:p w14:paraId="5316B4D8" w14:textId="77777777" w:rsidR="007C3A3F" w:rsidRPr="00D159B5" w:rsidRDefault="007C3A3F" w:rsidP="007C3A3F">
      <w:pPr>
        <w:spacing w:before="100" w:beforeAutospacing="1" w:after="100" w:afterAutospacing="1" w:line="360" w:lineRule="auto"/>
        <w:jc w:val="both"/>
        <w:rPr>
          <w:lang w:val="es-DO"/>
        </w:rPr>
      </w:pPr>
    </w:p>
    <w:p w14:paraId="2D734E90" w14:textId="77777777" w:rsidR="00D159B5" w:rsidRPr="002717C1" w:rsidRDefault="00D159B5" w:rsidP="008B3065">
      <w:pPr>
        <w:spacing w:before="100" w:beforeAutospacing="1" w:after="100" w:afterAutospacing="1" w:line="360" w:lineRule="auto"/>
        <w:jc w:val="both"/>
        <w:outlineLvl w:val="3"/>
        <w:rPr>
          <w:b/>
          <w:bCs/>
          <w:lang w:val="es-DO"/>
        </w:rPr>
      </w:pPr>
      <w:r w:rsidRPr="002717C1">
        <w:rPr>
          <w:b/>
          <w:bCs/>
          <w:lang w:val="es-DO"/>
        </w:rPr>
        <w:t>Contratos</w:t>
      </w:r>
    </w:p>
    <w:p w14:paraId="3B99ADC0" w14:textId="77777777" w:rsidR="00D159B5" w:rsidRPr="002717C1" w:rsidRDefault="00D159B5" w:rsidP="008B3065">
      <w:pPr>
        <w:spacing w:before="100" w:beforeAutospacing="1" w:after="100" w:afterAutospacing="1" w:line="360" w:lineRule="auto"/>
        <w:jc w:val="both"/>
        <w:rPr>
          <w:lang w:val="es-DO"/>
        </w:rPr>
      </w:pPr>
      <w:r w:rsidRPr="002717C1">
        <w:rPr>
          <w:lang w:val="es-DO"/>
        </w:rPr>
        <w:t>En el período enero-noviembre 2024, la Consultoría elaboró 2 contratos relacionados con la adquisición de servicios regulares de la Dirección General de Minería:</w:t>
      </w:r>
    </w:p>
    <w:p w14:paraId="11AB6483" w14:textId="77777777" w:rsidR="00D159B5" w:rsidRPr="002717C1" w:rsidRDefault="00D159B5" w:rsidP="00AB7B38">
      <w:pPr>
        <w:numPr>
          <w:ilvl w:val="0"/>
          <w:numId w:val="16"/>
        </w:numPr>
        <w:spacing w:before="100" w:beforeAutospacing="1" w:after="100" w:afterAutospacing="1" w:line="360" w:lineRule="auto"/>
        <w:jc w:val="both"/>
        <w:rPr>
          <w:lang w:val="es-DO"/>
        </w:rPr>
      </w:pPr>
      <w:r w:rsidRPr="002717C1">
        <w:rPr>
          <w:lang w:val="es-DO"/>
        </w:rPr>
        <w:t>1 contrato para suministro de almuerzo.</w:t>
      </w:r>
    </w:p>
    <w:p w14:paraId="773BAD2F" w14:textId="77777777" w:rsidR="00D159B5" w:rsidRPr="002717C1" w:rsidRDefault="00D159B5" w:rsidP="00AB7B38">
      <w:pPr>
        <w:numPr>
          <w:ilvl w:val="0"/>
          <w:numId w:val="16"/>
        </w:numPr>
        <w:spacing w:before="100" w:beforeAutospacing="1" w:after="100" w:afterAutospacing="1" w:line="360" w:lineRule="auto"/>
        <w:jc w:val="both"/>
        <w:rPr>
          <w:lang w:val="es-DO"/>
        </w:rPr>
      </w:pPr>
      <w:r w:rsidRPr="002717C1">
        <w:rPr>
          <w:lang w:val="es-DO"/>
        </w:rPr>
        <w:t>1 contrato para suministro de combustible.</w:t>
      </w:r>
    </w:p>
    <w:p w14:paraId="476FDBBC" w14:textId="77777777" w:rsidR="00D159B5" w:rsidRPr="002717C1" w:rsidRDefault="00D159B5" w:rsidP="008B3065">
      <w:pPr>
        <w:spacing w:before="100" w:beforeAutospacing="1" w:after="100" w:afterAutospacing="1" w:line="360" w:lineRule="auto"/>
        <w:jc w:val="both"/>
        <w:rPr>
          <w:lang w:val="es-DO"/>
        </w:rPr>
      </w:pPr>
      <w:r w:rsidRPr="002717C1">
        <w:rPr>
          <w:lang w:val="es-DO"/>
        </w:rPr>
        <w:t>No se realizaron renovaciones de contratos por disposición del Ministerio de Administración Pública (MAP).</w:t>
      </w:r>
    </w:p>
    <w:p w14:paraId="285505D8" w14:textId="77777777" w:rsidR="007C3A3F" w:rsidRPr="002717C1" w:rsidRDefault="007C3A3F" w:rsidP="008B3065">
      <w:pPr>
        <w:spacing w:before="100" w:beforeAutospacing="1" w:after="100" w:afterAutospacing="1" w:line="360" w:lineRule="auto"/>
        <w:jc w:val="both"/>
        <w:rPr>
          <w:lang w:val="es-DO"/>
        </w:rPr>
      </w:pPr>
    </w:p>
    <w:p w14:paraId="5825F174" w14:textId="77777777" w:rsidR="007C3A3F" w:rsidRPr="002717C1" w:rsidRDefault="007C3A3F" w:rsidP="008B3065">
      <w:pPr>
        <w:spacing w:before="100" w:beforeAutospacing="1" w:after="100" w:afterAutospacing="1" w:line="360" w:lineRule="auto"/>
        <w:jc w:val="both"/>
        <w:rPr>
          <w:lang w:val="es-DO"/>
        </w:rPr>
      </w:pPr>
    </w:p>
    <w:p w14:paraId="294D9849" w14:textId="77777777" w:rsidR="00D159B5" w:rsidRPr="002717C1" w:rsidRDefault="00D159B5" w:rsidP="008B3065">
      <w:pPr>
        <w:spacing w:before="100" w:beforeAutospacing="1" w:after="100" w:afterAutospacing="1" w:line="360" w:lineRule="auto"/>
        <w:jc w:val="both"/>
        <w:outlineLvl w:val="3"/>
        <w:rPr>
          <w:b/>
          <w:bCs/>
          <w:lang w:val="es-DO"/>
        </w:rPr>
      </w:pPr>
      <w:r w:rsidRPr="002717C1">
        <w:rPr>
          <w:b/>
          <w:bCs/>
          <w:lang w:val="es-DO"/>
        </w:rPr>
        <w:lastRenderedPageBreak/>
        <w:t>Convenios interinstitucionales</w:t>
      </w:r>
    </w:p>
    <w:p w14:paraId="52E0AA61" w14:textId="42ACC768" w:rsidR="008B3065" w:rsidRDefault="00D159B5" w:rsidP="008B3065">
      <w:pPr>
        <w:spacing w:before="100" w:beforeAutospacing="1" w:after="100" w:afterAutospacing="1" w:line="360" w:lineRule="auto"/>
        <w:jc w:val="both"/>
        <w:rPr>
          <w:lang w:val="es-DO"/>
        </w:rPr>
      </w:pPr>
      <w:r w:rsidRPr="002717C1">
        <w:rPr>
          <w:lang w:val="es-DO"/>
        </w:rPr>
        <w:t>Se avanzó en la firma de convenios con el Ministerio de Educación de la República Dominicana (MINERD) y la Dirección de Fomento y Desarrollo de la Artesanía Nacional (FODEARTE).</w:t>
      </w:r>
    </w:p>
    <w:p w14:paraId="772D863C" w14:textId="3B1FEA94" w:rsidR="002717C1" w:rsidRPr="002717C1" w:rsidRDefault="002717C1" w:rsidP="002717C1">
      <w:pPr>
        <w:spacing w:before="100" w:beforeAutospacing="1" w:after="100" w:afterAutospacing="1" w:line="360" w:lineRule="auto"/>
        <w:jc w:val="both"/>
        <w:outlineLvl w:val="3"/>
        <w:rPr>
          <w:b/>
          <w:bCs/>
          <w:lang w:val="es-DO"/>
        </w:rPr>
      </w:pPr>
      <w:r>
        <w:rPr>
          <w:b/>
          <w:bCs/>
          <w:lang w:val="es-DO"/>
        </w:rPr>
        <w:t xml:space="preserve">Acuerdos </w:t>
      </w:r>
      <w:r w:rsidRPr="002717C1">
        <w:rPr>
          <w:b/>
          <w:bCs/>
          <w:lang w:val="es-DO"/>
        </w:rPr>
        <w:t>institucionales</w:t>
      </w:r>
    </w:p>
    <w:p w14:paraId="19C10A6D" w14:textId="344934EB" w:rsidR="002717C1" w:rsidRPr="002717C1" w:rsidRDefault="002717C1" w:rsidP="008B3065">
      <w:pPr>
        <w:spacing w:before="100" w:beforeAutospacing="1" w:after="100" w:afterAutospacing="1" w:line="360" w:lineRule="auto"/>
        <w:jc w:val="both"/>
        <w:rPr>
          <w:lang w:val="es-DO"/>
        </w:rPr>
      </w:pPr>
      <w:r w:rsidRPr="002717C1">
        <w:rPr>
          <w:lang w:val="es-DO"/>
        </w:rPr>
        <w:t>Acuerdos de confidencialida</w:t>
      </w:r>
      <w:r>
        <w:rPr>
          <w:lang w:val="es-DO"/>
        </w:rPr>
        <w:t xml:space="preserve">d </w:t>
      </w:r>
      <w:r w:rsidRPr="002717C1">
        <w:rPr>
          <w:lang w:val="es-DO"/>
        </w:rPr>
        <w:t>para garantizar la protección de información sensible en todos los niveles institucionales.</w:t>
      </w:r>
    </w:p>
    <w:p w14:paraId="1683DBC4" w14:textId="77777777" w:rsidR="00D159B5" w:rsidRPr="00A746A1" w:rsidRDefault="00D159B5" w:rsidP="00A746A1">
      <w:pPr>
        <w:rPr>
          <w:b/>
          <w:bCs/>
          <w:lang w:val="es-DO"/>
        </w:rPr>
      </w:pPr>
      <w:r w:rsidRPr="00A746A1">
        <w:rPr>
          <w:b/>
          <w:bCs/>
          <w:lang w:val="es-DO"/>
        </w:rPr>
        <w:t>Registro Público de Derechos Mineros (RPDM)</w:t>
      </w:r>
    </w:p>
    <w:p w14:paraId="6E6BCD14" w14:textId="77777777" w:rsidR="000109DA" w:rsidRPr="002717C1" w:rsidRDefault="000109DA" w:rsidP="000109DA">
      <w:pPr>
        <w:spacing w:before="100" w:beforeAutospacing="1" w:after="100" w:afterAutospacing="1" w:line="360" w:lineRule="auto"/>
        <w:jc w:val="both"/>
        <w:rPr>
          <w:lang w:val="es-DO"/>
        </w:rPr>
      </w:pPr>
      <w:r w:rsidRPr="002717C1">
        <w:rPr>
          <w:lang w:val="es-DO"/>
        </w:rPr>
        <w:t>Durante el año 2024, con la finalidad de cumplir con las atribuciones otorgadas en virtud de las disposiciones establecidas en la Ley Minera No. 146, de fecha 4 de junio de 1971, y su Reglamento de Aplicación No. 207-98, de fecha 3 de junio de 1998, y para dar cumplimiento a los servicios requeridos por los ciudadanos, el Registro Público de Derechos Mineros obtuvo los siguientes resultados:</w:t>
      </w:r>
    </w:p>
    <w:p w14:paraId="080D5378" w14:textId="54E82FA9" w:rsidR="000109DA" w:rsidRPr="002717C1" w:rsidRDefault="000109DA" w:rsidP="000109DA">
      <w:pPr>
        <w:spacing w:before="100" w:beforeAutospacing="1" w:after="100" w:afterAutospacing="1" w:line="360" w:lineRule="auto"/>
        <w:jc w:val="both"/>
        <w:outlineLvl w:val="3"/>
        <w:rPr>
          <w:lang w:val="es-DO"/>
        </w:rPr>
      </w:pPr>
      <w:r w:rsidRPr="002717C1">
        <w:rPr>
          <w:lang w:val="es-DO"/>
        </w:rPr>
        <w:t>Inscripciones y tramitaciones a la Dirección de Fiscalización y Catastro Minero, Departamento de Cartografía y Consultoría Jurídica</w:t>
      </w:r>
    </w:p>
    <w:p w14:paraId="5B92A5CC" w14:textId="77777777" w:rsidR="00D159B5" w:rsidRPr="002717C1" w:rsidRDefault="00D159B5" w:rsidP="008B3065">
      <w:pPr>
        <w:spacing w:before="100" w:beforeAutospacing="1" w:after="100" w:afterAutospacing="1" w:line="360" w:lineRule="auto"/>
        <w:jc w:val="both"/>
        <w:outlineLvl w:val="3"/>
        <w:rPr>
          <w:b/>
          <w:bCs/>
          <w:lang w:val="es-DO"/>
        </w:rPr>
      </w:pPr>
      <w:r w:rsidRPr="002717C1">
        <w:rPr>
          <w:b/>
          <w:bCs/>
          <w:lang w:val="es-DO"/>
        </w:rPr>
        <w:t>Inscripciones y tramitaciones</w:t>
      </w:r>
    </w:p>
    <w:p w14:paraId="23EF7AC6" w14:textId="77777777" w:rsidR="00D159B5" w:rsidRPr="002717C1" w:rsidRDefault="00D159B5" w:rsidP="008B3065">
      <w:pPr>
        <w:spacing w:before="100" w:beforeAutospacing="1" w:after="100" w:afterAutospacing="1" w:line="360" w:lineRule="auto"/>
        <w:jc w:val="both"/>
        <w:rPr>
          <w:lang w:val="es-DO"/>
        </w:rPr>
      </w:pPr>
      <w:r w:rsidRPr="002717C1">
        <w:rPr>
          <w:lang w:val="es-DO"/>
        </w:rPr>
        <w:t>En 2024, el RPDM registró:</w:t>
      </w:r>
    </w:p>
    <w:p w14:paraId="49746442" w14:textId="77777777" w:rsidR="000109DA" w:rsidRPr="000109DA" w:rsidRDefault="000109DA" w:rsidP="00AB7B38">
      <w:pPr>
        <w:pStyle w:val="NormalWeb"/>
        <w:numPr>
          <w:ilvl w:val="0"/>
          <w:numId w:val="17"/>
        </w:numPr>
        <w:spacing w:line="360" w:lineRule="auto"/>
        <w:ind w:left="714" w:hanging="357"/>
        <w:rPr>
          <w:rFonts w:eastAsiaTheme="minorHAnsi"/>
          <w:color w:val="767171"/>
          <w:spacing w:val="20"/>
          <w:lang w:val="en-US" w:eastAsia="en-US"/>
        </w:rPr>
      </w:pPr>
      <w:r w:rsidRPr="000109DA">
        <w:rPr>
          <w:rFonts w:eastAsiaTheme="minorHAnsi"/>
          <w:b/>
          <w:bCs/>
          <w:color w:val="767171"/>
          <w:spacing w:val="20"/>
          <w:lang w:val="en-US" w:eastAsia="en-US"/>
        </w:rPr>
        <w:t xml:space="preserve">394 </w:t>
      </w:r>
      <w:proofErr w:type="spellStart"/>
      <w:r w:rsidRPr="000109DA">
        <w:rPr>
          <w:rFonts w:eastAsiaTheme="minorHAnsi"/>
          <w:b/>
          <w:bCs/>
          <w:color w:val="767171"/>
          <w:spacing w:val="20"/>
          <w:lang w:val="en-US" w:eastAsia="en-US"/>
        </w:rPr>
        <w:t>denuncias</w:t>
      </w:r>
      <w:proofErr w:type="spellEnd"/>
      <w:r w:rsidRPr="000109DA">
        <w:rPr>
          <w:rFonts w:eastAsiaTheme="minorHAnsi"/>
          <w:b/>
          <w:bCs/>
          <w:color w:val="767171"/>
          <w:spacing w:val="20"/>
          <w:lang w:val="en-US" w:eastAsia="en-US"/>
        </w:rPr>
        <w:t xml:space="preserve"> de </w:t>
      </w:r>
      <w:proofErr w:type="spellStart"/>
      <w:r w:rsidRPr="000109DA">
        <w:rPr>
          <w:rFonts w:eastAsiaTheme="minorHAnsi"/>
          <w:b/>
          <w:bCs/>
          <w:color w:val="767171"/>
          <w:spacing w:val="20"/>
          <w:lang w:val="en-US" w:eastAsia="en-US"/>
        </w:rPr>
        <w:t>minerales</w:t>
      </w:r>
      <w:proofErr w:type="spellEnd"/>
      <w:r w:rsidRPr="000109DA">
        <w:rPr>
          <w:rFonts w:eastAsiaTheme="minorHAnsi"/>
          <w:b/>
          <w:bCs/>
          <w:color w:val="767171"/>
          <w:spacing w:val="20"/>
          <w:lang w:val="en-US" w:eastAsia="en-US"/>
        </w:rPr>
        <w:t>.</w:t>
      </w:r>
    </w:p>
    <w:p w14:paraId="113715B7" w14:textId="77777777" w:rsidR="000109DA" w:rsidRPr="002717C1" w:rsidRDefault="000109DA" w:rsidP="00AB7B38">
      <w:pPr>
        <w:pStyle w:val="NormalWeb"/>
        <w:numPr>
          <w:ilvl w:val="0"/>
          <w:numId w:val="17"/>
        </w:numPr>
        <w:spacing w:line="360" w:lineRule="auto"/>
        <w:ind w:left="714" w:hanging="357"/>
        <w:rPr>
          <w:rFonts w:eastAsiaTheme="minorHAnsi"/>
          <w:color w:val="767171"/>
          <w:spacing w:val="20"/>
          <w:lang w:eastAsia="en-US"/>
        </w:rPr>
      </w:pPr>
      <w:r w:rsidRPr="002717C1">
        <w:rPr>
          <w:rFonts w:eastAsiaTheme="minorHAnsi"/>
          <w:b/>
          <w:bCs/>
          <w:color w:val="767171"/>
          <w:spacing w:val="20"/>
          <w:lang w:eastAsia="en-US"/>
        </w:rPr>
        <w:t>68 solicitudes de concesiones mineras para exploración.</w:t>
      </w:r>
    </w:p>
    <w:p w14:paraId="0948C9E0" w14:textId="77777777" w:rsidR="000109DA" w:rsidRPr="002717C1" w:rsidRDefault="000109DA" w:rsidP="00AB7B38">
      <w:pPr>
        <w:pStyle w:val="NormalWeb"/>
        <w:numPr>
          <w:ilvl w:val="0"/>
          <w:numId w:val="17"/>
        </w:numPr>
        <w:spacing w:line="360" w:lineRule="auto"/>
        <w:ind w:left="714" w:hanging="357"/>
        <w:rPr>
          <w:rFonts w:eastAsiaTheme="minorHAnsi"/>
          <w:color w:val="767171"/>
          <w:spacing w:val="20"/>
          <w:lang w:eastAsia="en-US"/>
        </w:rPr>
      </w:pPr>
      <w:r w:rsidRPr="002717C1">
        <w:rPr>
          <w:rFonts w:eastAsiaTheme="minorHAnsi"/>
          <w:b/>
          <w:bCs/>
          <w:color w:val="767171"/>
          <w:spacing w:val="20"/>
          <w:lang w:eastAsia="en-US"/>
        </w:rPr>
        <w:t>10 solicitudes de concesiones mineras para explotación.</w:t>
      </w:r>
    </w:p>
    <w:p w14:paraId="48755949" w14:textId="77777777" w:rsidR="000109DA" w:rsidRPr="002717C1" w:rsidRDefault="000109DA" w:rsidP="00AB7B38">
      <w:pPr>
        <w:pStyle w:val="NormalWeb"/>
        <w:numPr>
          <w:ilvl w:val="0"/>
          <w:numId w:val="17"/>
        </w:numPr>
        <w:spacing w:line="360" w:lineRule="auto"/>
        <w:ind w:left="714" w:hanging="357"/>
        <w:rPr>
          <w:rFonts w:eastAsiaTheme="minorHAnsi"/>
          <w:color w:val="767171"/>
          <w:spacing w:val="20"/>
          <w:lang w:eastAsia="en-US"/>
        </w:rPr>
      </w:pPr>
      <w:r w:rsidRPr="002717C1">
        <w:rPr>
          <w:rFonts w:eastAsiaTheme="minorHAnsi"/>
          <w:b/>
          <w:bCs/>
          <w:color w:val="767171"/>
          <w:spacing w:val="20"/>
          <w:lang w:eastAsia="en-US"/>
        </w:rPr>
        <w:t>0 solicitudes de autorización para instalar Planta de Beneficio.</w:t>
      </w:r>
    </w:p>
    <w:p w14:paraId="58EF273A" w14:textId="77777777" w:rsidR="000109DA" w:rsidRPr="002717C1" w:rsidRDefault="000109DA" w:rsidP="00AB7B38">
      <w:pPr>
        <w:pStyle w:val="NormalWeb"/>
        <w:numPr>
          <w:ilvl w:val="0"/>
          <w:numId w:val="17"/>
        </w:numPr>
        <w:spacing w:line="360" w:lineRule="auto"/>
        <w:ind w:left="714" w:hanging="357"/>
        <w:rPr>
          <w:rFonts w:eastAsiaTheme="minorHAnsi"/>
          <w:color w:val="767171"/>
          <w:spacing w:val="20"/>
          <w:lang w:eastAsia="en-US"/>
        </w:rPr>
      </w:pPr>
      <w:r w:rsidRPr="002717C1">
        <w:rPr>
          <w:rFonts w:eastAsiaTheme="minorHAnsi"/>
          <w:b/>
          <w:bCs/>
          <w:color w:val="767171"/>
          <w:spacing w:val="20"/>
          <w:lang w:eastAsia="en-US"/>
        </w:rPr>
        <w:lastRenderedPageBreak/>
        <w:t>175 correcciones</w:t>
      </w:r>
      <w:r w:rsidRPr="002717C1">
        <w:rPr>
          <w:rFonts w:eastAsiaTheme="minorHAnsi"/>
          <w:color w:val="767171"/>
          <w:spacing w:val="20"/>
          <w:lang w:eastAsia="en-US"/>
        </w:rPr>
        <w:t xml:space="preserve"> a solicitudes de concesiones mineras.</w:t>
      </w:r>
    </w:p>
    <w:p w14:paraId="69C0B083" w14:textId="77777777" w:rsidR="000109DA" w:rsidRPr="002717C1" w:rsidRDefault="000109DA" w:rsidP="00AB7B38">
      <w:pPr>
        <w:pStyle w:val="NormalWeb"/>
        <w:numPr>
          <w:ilvl w:val="0"/>
          <w:numId w:val="17"/>
        </w:numPr>
        <w:spacing w:line="360" w:lineRule="auto"/>
        <w:ind w:left="714" w:hanging="357"/>
        <w:rPr>
          <w:rFonts w:eastAsiaTheme="minorHAnsi"/>
          <w:color w:val="767171"/>
          <w:spacing w:val="20"/>
          <w:lang w:eastAsia="en-US"/>
        </w:rPr>
      </w:pPr>
      <w:r w:rsidRPr="002717C1">
        <w:rPr>
          <w:rFonts w:eastAsiaTheme="minorHAnsi"/>
          <w:b/>
          <w:bCs/>
          <w:color w:val="767171"/>
          <w:spacing w:val="20"/>
          <w:lang w:eastAsia="en-US"/>
        </w:rPr>
        <w:t>4 renuncias</w:t>
      </w:r>
      <w:r w:rsidRPr="002717C1">
        <w:rPr>
          <w:rFonts w:eastAsiaTheme="minorHAnsi"/>
          <w:color w:val="767171"/>
          <w:spacing w:val="20"/>
          <w:lang w:eastAsia="en-US"/>
        </w:rPr>
        <w:t xml:space="preserve"> a solicitudes de concesiones mineras.</w:t>
      </w:r>
    </w:p>
    <w:p w14:paraId="204086A1" w14:textId="77777777" w:rsidR="000109DA" w:rsidRPr="000109DA" w:rsidRDefault="000109DA" w:rsidP="00AB7B38">
      <w:pPr>
        <w:pStyle w:val="NormalWeb"/>
        <w:numPr>
          <w:ilvl w:val="0"/>
          <w:numId w:val="17"/>
        </w:numPr>
        <w:spacing w:line="360" w:lineRule="auto"/>
        <w:ind w:left="714" w:hanging="357"/>
        <w:rPr>
          <w:rFonts w:eastAsiaTheme="minorHAnsi"/>
          <w:color w:val="767171"/>
          <w:spacing w:val="20"/>
          <w:lang w:val="en-US" w:eastAsia="en-US"/>
        </w:rPr>
      </w:pPr>
      <w:r w:rsidRPr="000109DA">
        <w:rPr>
          <w:rFonts w:eastAsiaTheme="minorHAnsi"/>
          <w:b/>
          <w:bCs/>
          <w:color w:val="767171"/>
          <w:spacing w:val="20"/>
          <w:lang w:val="en-US" w:eastAsia="en-US"/>
        </w:rPr>
        <w:t xml:space="preserve">1 </w:t>
      </w:r>
      <w:proofErr w:type="spellStart"/>
      <w:r w:rsidRPr="000109DA">
        <w:rPr>
          <w:rFonts w:eastAsiaTheme="minorHAnsi"/>
          <w:b/>
          <w:bCs/>
          <w:color w:val="767171"/>
          <w:spacing w:val="20"/>
          <w:lang w:val="en-US" w:eastAsia="en-US"/>
        </w:rPr>
        <w:t>renuncia</w:t>
      </w:r>
      <w:proofErr w:type="spellEnd"/>
      <w:r w:rsidRPr="000109DA">
        <w:rPr>
          <w:rFonts w:eastAsiaTheme="minorHAnsi"/>
          <w:color w:val="767171"/>
          <w:spacing w:val="20"/>
          <w:lang w:val="en-US" w:eastAsia="en-US"/>
        </w:rPr>
        <w:t xml:space="preserve"> de </w:t>
      </w:r>
      <w:proofErr w:type="spellStart"/>
      <w:r w:rsidRPr="000109DA">
        <w:rPr>
          <w:rFonts w:eastAsiaTheme="minorHAnsi"/>
          <w:color w:val="767171"/>
          <w:spacing w:val="20"/>
          <w:lang w:val="en-US" w:eastAsia="en-US"/>
        </w:rPr>
        <w:t>concesión</w:t>
      </w:r>
      <w:proofErr w:type="spellEnd"/>
      <w:r w:rsidRPr="000109DA">
        <w:rPr>
          <w:rFonts w:eastAsiaTheme="minorHAnsi"/>
          <w:color w:val="767171"/>
          <w:spacing w:val="20"/>
          <w:lang w:val="en-US" w:eastAsia="en-US"/>
        </w:rPr>
        <w:t xml:space="preserve"> </w:t>
      </w:r>
      <w:proofErr w:type="spellStart"/>
      <w:r w:rsidRPr="000109DA">
        <w:rPr>
          <w:rFonts w:eastAsiaTheme="minorHAnsi"/>
          <w:color w:val="767171"/>
          <w:spacing w:val="20"/>
          <w:lang w:val="en-US" w:eastAsia="en-US"/>
        </w:rPr>
        <w:t>minera</w:t>
      </w:r>
      <w:proofErr w:type="spellEnd"/>
      <w:r w:rsidRPr="000109DA">
        <w:rPr>
          <w:rFonts w:eastAsiaTheme="minorHAnsi"/>
          <w:color w:val="767171"/>
          <w:spacing w:val="20"/>
          <w:lang w:val="en-US" w:eastAsia="en-US"/>
        </w:rPr>
        <w:t>.</w:t>
      </w:r>
    </w:p>
    <w:p w14:paraId="66799DAF" w14:textId="77777777" w:rsidR="000109DA" w:rsidRPr="000109DA" w:rsidRDefault="000109DA" w:rsidP="00AB7B38">
      <w:pPr>
        <w:pStyle w:val="NormalWeb"/>
        <w:numPr>
          <w:ilvl w:val="0"/>
          <w:numId w:val="17"/>
        </w:numPr>
        <w:spacing w:line="360" w:lineRule="auto"/>
        <w:ind w:left="714" w:hanging="357"/>
        <w:rPr>
          <w:rFonts w:eastAsiaTheme="minorHAnsi"/>
          <w:color w:val="767171"/>
          <w:spacing w:val="20"/>
          <w:lang w:val="en-US" w:eastAsia="en-US"/>
        </w:rPr>
      </w:pPr>
      <w:r w:rsidRPr="000109DA">
        <w:rPr>
          <w:rFonts w:eastAsiaTheme="minorHAnsi"/>
          <w:b/>
          <w:bCs/>
          <w:color w:val="767171"/>
          <w:spacing w:val="20"/>
          <w:lang w:val="en-US" w:eastAsia="en-US"/>
        </w:rPr>
        <w:t xml:space="preserve">305 </w:t>
      </w:r>
      <w:proofErr w:type="spellStart"/>
      <w:r w:rsidRPr="000109DA">
        <w:rPr>
          <w:rFonts w:eastAsiaTheme="minorHAnsi"/>
          <w:b/>
          <w:bCs/>
          <w:color w:val="767171"/>
          <w:spacing w:val="20"/>
          <w:lang w:val="en-US" w:eastAsia="en-US"/>
        </w:rPr>
        <w:t>renuncias</w:t>
      </w:r>
      <w:proofErr w:type="spellEnd"/>
      <w:r w:rsidRPr="000109DA">
        <w:rPr>
          <w:rFonts w:eastAsiaTheme="minorHAnsi"/>
          <w:color w:val="767171"/>
          <w:spacing w:val="20"/>
          <w:lang w:val="en-US" w:eastAsia="en-US"/>
        </w:rPr>
        <w:t xml:space="preserve"> a </w:t>
      </w:r>
      <w:proofErr w:type="spellStart"/>
      <w:r w:rsidRPr="000109DA">
        <w:rPr>
          <w:rFonts w:eastAsiaTheme="minorHAnsi"/>
          <w:color w:val="767171"/>
          <w:spacing w:val="20"/>
          <w:lang w:val="en-US" w:eastAsia="en-US"/>
        </w:rPr>
        <w:t>denuncias</w:t>
      </w:r>
      <w:proofErr w:type="spellEnd"/>
      <w:r w:rsidRPr="000109DA">
        <w:rPr>
          <w:rFonts w:eastAsiaTheme="minorHAnsi"/>
          <w:color w:val="767171"/>
          <w:spacing w:val="20"/>
          <w:lang w:val="en-US" w:eastAsia="en-US"/>
        </w:rPr>
        <w:t>.</w:t>
      </w:r>
    </w:p>
    <w:p w14:paraId="62A3428D" w14:textId="77777777" w:rsidR="000109DA" w:rsidRPr="000109DA" w:rsidRDefault="000109DA" w:rsidP="00AB7B38">
      <w:pPr>
        <w:pStyle w:val="NormalWeb"/>
        <w:numPr>
          <w:ilvl w:val="0"/>
          <w:numId w:val="17"/>
        </w:numPr>
        <w:spacing w:line="360" w:lineRule="auto"/>
        <w:ind w:left="714" w:hanging="357"/>
        <w:rPr>
          <w:rFonts w:eastAsiaTheme="minorHAnsi"/>
          <w:color w:val="767171"/>
          <w:spacing w:val="20"/>
          <w:lang w:val="en-US" w:eastAsia="en-US"/>
        </w:rPr>
      </w:pPr>
      <w:r w:rsidRPr="000109DA">
        <w:rPr>
          <w:rFonts w:eastAsiaTheme="minorHAnsi"/>
          <w:b/>
          <w:bCs/>
          <w:color w:val="767171"/>
          <w:spacing w:val="20"/>
          <w:lang w:val="en-US" w:eastAsia="en-US"/>
        </w:rPr>
        <w:t>17 solicitudes</w:t>
      </w:r>
      <w:r w:rsidRPr="000109DA">
        <w:rPr>
          <w:rFonts w:eastAsiaTheme="minorHAnsi"/>
          <w:color w:val="767171"/>
          <w:spacing w:val="20"/>
          <w:lang w:val="en-US" w:eastAsia="en-US"/>
        </w:rPr>
        <w:t xml:space="preserve"> </w:t>
      </w:r>
      <w:proofErr w:type="spellStart"/>
      <w:r w:rsidRPr="000109DA">
        <w:rPr>
          <w:rFonts w:eastAsiaTheme="minorHAnsi"/>
          <w:color w:val="767171"/>
          <w:spacing w:val="20"/>
          <w:lang w:val="en-US" w:eastAsia="en-US"/>
        </w:rPr>
        <w:t>declaradas</w:t>
      </w:r>
      <w:proofErr w:type="spellEnd"/>
      <w:r w:rsidRPr="000109DA">
        <w:rPr>
          <w:rFonts w:eastAsiaTheme="minorHAnsi"/>
          <w:color w:val="767171"/>
          <w:spacing w:val="20"/>
          <w:lang w:val="en-US" w:eastAsia="en-US"/>
        </w:rPr>
        <w:t xml:space="preserve"> </w:t>
      </w:r>
      <w:proofErr w:type="spellStart"/>
      <w:r w:rsidRPr="000109DA">
        <w:rPr>
          <w:rFonts w:eastAsiaTheme="minorHAnsi"/>
          <w:color w:val="767171"/>
          <w:spacing w:val="20"/>
          <w:lang w:val="en-US" w:eastAsia="en-US"/>
        </w:rPr>
        <w:t>renunciantes</w:t>
      </w:r>
      <w:proofErr w:type="spellEnd"/>
      <w:r w:rsidRPr="000109DA">
        <w:rPr>
          <w:rFonts w:eastAsiaTheme="minorHAnsi"/>
          <w:color w:val="767171"/>
          <w:spacing w:val="20"/>
          <w:lang w:val="en-US" w:eastAsia="en-US"/>
        </w:rPr>
        <w:t>.</w:t>
      </w:r>
    </w:p>
    <w:p w14:paraId="2C3CFE5B" w14:textId="77777777" w:rsidR="000109DA" w:rsidRPr="002717C1" w:rsidRDefault="000109DA" w:rsidP="00AB7B38">
      <w:pPr>
        <w:pStyle w:val="NormalWeb"/>
        <w:numPr>
          <w:ilvl w:val="0"/>
          <w:numId w:val="17"/>
        </w:numPr>
        <w:spacing w:line="360" w:lineRule="auto"/>
        <w:ind w:left="714" w:hanging="357"/>
        <w:rPr>
          <w:rFonts w:eastAsiaTheme="minorHAnsi"/>
          <w:color w:val="767171"/>
          <w:spacing w:val="20"/>
          <w:lang w:eastAsia="en-US"/>
        </w:rPr>
      </w:pPr>
      <w:r w:rsidRPr="002717C1">
        <w:rPr>
          <w:rFonts w:eastAsiaTheme="minorHAnsi"/>
          <w:b/>
          <w:bCs/>
          <w:color w:val="767171"/>
          <w:spacing w:val="20"/>
          <w:lang w:eastAsia="en-US"/>
        </w:rPr>
        <w:t>3 solicitudes</w:t>
      </w:r>
      <w:r w:rsidRPr="002717C1">
        <w:rPr>
          <w:rFonts w:eastAsiaTheme="minorHAnsi"/>
          <w:color w:val="767171"/>
          <w:spacing w:val="20"/>
          <w:lang w:eastAsia="en-US"/>
        </w:rPr>
        <w:t xml:space="preserve"> declaradas como "no procede."</w:t>
      </w:r>
    </w:p>
    <w:p w14:paraId="3AF6A873" w14:textId="77777777" w:rsidR="000109DA" w:rsidRPr="000109DA" w:rsidRDefault="000109DA" w:rsidP="00AB7B38">
      <w:pPr>
        <w:pStyle w:val="NormalWeb"/>
        <w:numPr>
          <w:ilvl w:val="0"/>
          <w:numId w:val="17"/>
        </w:numPr>
        <w:spacing w:line="360" w:lineRule="auto"/>
        <w:ind w:left="714" w:hanging="357"/>
        <w:rPr>
          <w:rFonts w:eastAsiaTheme="minorHAnsi"/>
          <w:color w:val="767171"/>
          <w:spacing w:val="20"/>
          <w:lang w:val="en-US" w:eastAsia="en-US"/>
        </w:rPr>
      </w:pPr>
      <w:r w:rsidRPr="000109DA">
        <w:rPr>
          <w:rFonts w:eastAsiaTheme="minorHAnsi"/>
          <w:b/>
          <w:bCs/>
          <w:color w:val="767171"/>
          <w:spacing w:val="20"/>
          <w:lang w:val="en-US" w:eastAsia="en-US"/>
        </w:rPr>
        <w:t xml:space="preserve">1 </w:t>
      </w:r>
      <w:proofErr w:type="spellStart"/>
      <w:r w:rsidRPr="000109DA">
        <w:rPr>
          <w:rFonts w:eastAsiaTheme="minorHAnsi"/>
          <w:b/>
          <w:bCs/>
          <w:color w:val="767171"/>
          <w:spacing w:val="20"/>
          <w:lang w:val="en-US" w:eastAsia="en-US"/>
        </w:rPr>
        <w:t>solicitud</w:t>
      </w:r>
      <w:proofErr w:type="spellEnd"/>
      <w:r w:rsidRPr="000109DA">
        <w:rPr>
          <w:rFonts w:eastAsiaTheme="minorHAnsi"/>
          <w:b/>
          <w:bCs/>
          <w:color w:val="767171"/>
          <w:spacing w:val="20"/>
          <w:lang w:val="en-US" w:eastAsia="en-US"/>
        </w:rPr>
        <w:t xml:space="preserve"> </w:t>
      </w:r>
      <w:proofErr w:type="spellStart"/>
      <w:r w:rsidRPr="000109DA">
        <w:rPr>
          <w:rFonts w:eastAsiaTheme="minorHAnsi"/>
          <w:b/>
          <w:bCs/>
          <w:color w:val="767171"/>
          <w:spacing w:val="20"/>
          <w:lang w:val="en-US" w:eastAsia="en-US"/>
        </w:rPr>
        <w:t>desaprobada</w:t>
      </w:r>
      <w:proofErr w:type="spellEnd"/>
      <w:r w:rsidRPr="000109DA">
        <w:rPr>
          <w:rFonts w:eastAsiaTheme="minorHAnsi"/>
          <w:b/>
          <w:bCs/>
          <w:color w:val="767171"/>
          <w:spacing w:val="20"/>
          <w:lang w:val="en-US" w:eastAsia="en-US"/>
        </w:rPr>
        <w:t>.</w:t>
      </w:r>
    </w:p>
    <w:p w14:paraId="595D7ABB" w14:textId="77777777" w:rsidR="00D159B5" w:rsidRPr="00D159B5" w:rsidRDefault="00D159B5" w:rsidP="008B3065">
      <w:pPr>
        <w:spacing w:before="100" w:beforeAutospacing="1" w:after="100" w:afterAutospacing="1" w:line="360" w:lineRule="auto"/>
        <w:jc w:val="both"/>
        <w:outlineLvl w:val="3"/>
        <w:rPr>
          <w:b/>
          <w:bCs/>
        </w:rPr>
      </w:pPr>
      <w:proofErr w:type="spellStart"/>
      <w:r w:rsidRPr="00D159B5">
        <w:rPr>
          <w:b/>
          <w:bCs/>
        </w:rPr>
        <w:t>Inscripciones</w:t>
      </w:r>
      <w:proofErr w:type="spellEnd"/>
      <w:r w:rsidRPr="00D159B5">
        <w:rPr>
          <w:b/>
          <w:bCs/>
        </w:rPr>
        <w:t xml:space="preserve"> </w:t>
      </w:r>
      <w:proofErr w:type="spellStart"/>
      <w:r w:rsidRPr="00D159B5">
        <w:rPr>
          <w:b/>
          <w:bCs/>
        </w:rPr>
        <w:t>en</w:t>
      </w:r>
      <w:proofErr w:type="spellEnd"/>
      <w:r w:rsidRPr="00D159B5">
        <w:rPr>
          <w:b/>
          <w:bCs/>
        </w:rPr>
        <w:t xml:space="preserve"> </w:t>
      </w:r>
      <w:proofErr w:type="spellStart"/>
      <w:r w:rsidRPr="00D159B5">
        <w:rPr>
          <w:b/>
          <w:bCs/>
        </w:rPr>
        <w:t>los</w:t>
      </w:r>
      <w:proofErr w:type="spellEnd"/>
      <w:r w:rsidRPr="00D159B5">
        <w:rPr>
          <w:b/>
          <w:bCs/>
        </w:rPr>
        <w:t xml:space="preserve"> </w:t>
      </w:r>
      <w:proofErr w:type="spellStart"/>
      <w:r w:rsidRPr="00D159B5">
        <w:rPr>
          <w:b/>
          <w:bCs/>
        </w:rPr>
        <w:t>libros</w:t>
      </w:r>
      <w:proofErr w:type="spellEnd"/>
    </w:p>
    <w:p w14:paraId="34B84BF4" w14:textId="77777777" w:rsidR="000109DA" w:rsidRPr="002717C1" w:rsidRDefault="000109DA" w:rsidP="00AB7B38">
      <w:pPr>
        <w:pStyle w:val="NormalWeb"/>
        <w:numPr>
          <w:ilvl w:val="0"/>
          <w:numId w:val="17"/>
        </w:numPr>
        <w:spacing w:line="360" w:lineRule="auto"/>
        <w:ind w:left="714" w:hanging="357"/>
        <w:rPr>
          <w:rFonts w:eastAsiaTheme="minorHAnsi"/>
          <w:b/>
          <w:bCs/>
          <w:color w:val="767171"/>
          <w:spacing w:val="20"/>
          <w:lang w:eastAsia="en-US"/>
        </w:rPr>
      </w:pPr>
      <w:r w:rsidRPr="002717C1">
        <w:rPr>
          <w:rFonts w:eastAsiaTheme="minorHAnsi"/>
          <w:b/>
          <w:bCs/>
          <w:color w:val="767171"/>
          <w:spacing w:val="20"/>
          <w:lang w:eastAsia="en-US"/>
        </w:rPr>
        <w:t>En este mismo tenor, el Registro Público de Derechos Mineros realizó:</w:t>
      </w:r>
    </w:p>
    <w:p w14:paraId="1D46B206" w14:textId="77777777" w:rsidR="000109DA" w:rsidRPr="002717C1" w:rsidRDefault="000109DA" w:rsidP="00AB7B38">
      <w:pPr>
        <w:pStyle w:val="NormalWeb"/>
        <w:numPr>
          <w:ilvl w:val="0"/>
          <w:numId w:val="17"/>
        </w:numPr>
        <w:spacing w:line="360" w:lineRule="auto"/>
        <w:ind w:left="714" w:hanging="357"/>
        <w:rPr>
          <w:rFonts w:eastAsiaTheme="minorHAnsi"/>
          <w:b/>
          <w:bCs/>
          <w:color w:val="767171"/>
          <w:spacing w:val="20"/>
          <w:lang w:eastAsia="en-US"/>
        </w:rPr>
      </w:pPr>
      <w:r w:rsidRPr="002717C1">
        <w:rPr>
          <w:rFonts w:eastAsiaTheme="minorHAnsi"/>
          <w:color w:val="767171"/>
          <w:spacing w:val="20"/>
          <w:lang w:eastAsia="en-US"/>
        </w:rPr>
        <w:t>15 resoluciones</w:t>
      </w:r>
      <w:r w:rsidRPr="002717C1">
        <w:rPr>
          <w:rFonts w:eastAsiaTheme="minorHAnsi"/>
          <w:b/>
          <w:bCs/>
          <w:color w:val="767171"/>
          <w:spacing w:val="20"/>
          <w:lang w:eastAsia="en-US"/>
        </w:rPr>
        <w:t xml:space="preserve"> de concesiones mineras otorgadas.</w:t>
      </w:r>
    </w:p>
    <w:p w14:paraId="3C28569D" w14:textId="77777777" w:rsidR="000109DA" w:rsidRPr="002717C1" w:rsidRDefault="000109DA" w:rsidP="00AB7B38">
      <w:pPr>
        <w:pStyle w:val="NormalWeb"/>
        <w:numPr>
          <w:ilvl w:val="0"/>
          <w:numId w:val="17"/>
        </w:numPr>
        <w:spacing w:line="360" w:lineRule="auto"/>
        <w:ind w:left="714" w:hanging="357"/>
        <w:rPr>
          <w:rFonts w:eastAsiaTheme="minorHAnsi"/>
          <w:b/>
          <w:bCs/>
          <w:color w:val="767171"/>
          <w:spacing w:val="20"/>
          <w:lang w:eastAsia="en-US"/>
        </w:rPr>
      </w:pPr>
      <w:r w:rsidRPr="002717C1">
        <w:rPr>
          <w:rFonts w:eastAsiaTheme="minorHAnsi"/>
          <w:color w:val="767171"/>
          <w:spacing w:val="20"/>
          <w:lang w:eastAsia="en-US"/>
        </w:rPr>
        <w:t>1 resolución</w:t>
      </w:r>
      <w:r w:rsidRPr="002717C1">
        <w:rPr>
          <w:rFonts w:eastAsiaTheme="minorHAnsi"/>
          <w:b/>
          <w:bCs/>
          <w:color w:val="767171"/>
          <w:spacing w:val="20"/>
          <w:lang w:eastAsia="en-US"/>
        </w:rPr>
        <w:t xml:space="preserve"> de Planta de Beneficio otorgada.</w:t>
      </w:r>
    </w:p>
    <w:p w14:paraId="728F94FB" w14:textId="77777777" w:rsidR="000109DA" w:rsidRPr="000109DA" w:rsidRDefault="000109DA" w:rsidP="00AB7B38">
      <w:pPr>
        <w:pStyle w:val="NormalWeb"/>
        <w:numPr>
          <w:ilvl w:val="0"/>
          <w:numId w:val="17"/>
        </w:numPr>
        <w:spacing w:line="360" w:lineRule="auto"/>
        <w:ind w:left="714" w:hanging="357"/>
        <w:rPr>
          <w:rFonts w:eastAsiaTheme="minorHAnsi"/>
          <w:b/>
          <w:bCs/>
          <w:color w:val="767171"/>
          <w:spacing w:val="20"/>
          <w:lang w:val="en-US" w:eastAsia="en-US"/>
        </w:rPr>
      </w:pPr>
      <w:r w:rsidRPr="000109DA">
        <w:rPr>
          <w:rFonts w:eastAsiaTheme="minorHAnsi"/>
          <w:color w:val="767171"/>
          <w:spacing w:val="20"/>
          <w:lang w:val="en-US" w:eastAsia="en-US"/>
        </w:rPr>
        <w:t xml:space="preserve">7 </w:t>
      </w:r>
      <w:proofErr w:type="spellStart"/>
      <w:r w:rsidRPr="000109DA">
        <w:rPr>
          <w:rFonts w:eastAsiaTheme="minorHAnsi"/>
          <w:color w:val="767171"/>
          <w:spacing w:val="20"/>
          <w:lang w:val="en-US" w:eastAsia="en-US"/>
        </w:rPr>
        <w:t>prórrogas</w:t>
      </w:r>
      <w:proofErr w:type="spellEnd"/>
      <w:r w:rsidRPr="000109DA">
        <w:rPr>
          <w:rFonts w:eastAsiaTheme="minorHAnsi"/>
          <w:b/>
          <w:bCs/>
          <w:color w:val="767171"/>
          <w:spacing w:val="20"/>
          <w:lang w:val="en-US" w:eastAsia="en-US"/>
        </w:rPr>
        <w:t xml:space="preserve"> </w:t>
      </w:r>
      <w:proofErr w:type="spellStart"/>
      <w:r w:rsidRPr="000109DA">
        <w:rPr>
          <w:rFonts w:eastAsiaTheme="minorHAnsi"/>
          <w:b/>
          <w:bCs/>
          <w:color w:val="767171"/>
          <w:spacing w:val="20"/>
          <w:lang w:val="en-US" w:eastAsia="en-US"/>
        </w:rPr>
        <w:t>inscritas</w:t>
      </w:r>
      <w:proofErr w:type="spellEnd"/>
      <w:r w:rsidRPr="000109DA">
        <w:rPr>
          <w:rFonts w:eastAsiaTheme="minorHAnsi"/>
          <w:b/>
          <w:bCs/>
          <w:color w:val="767171"/>
          <w:spacing w:val="20"/>
          <w:lang w:val="en-US" w:eastAsia="en-US"/>
        </w:rPr>
        <w:t>.</w:t>
      </w:r>
    </w:p>
    <w:p w14:paraId="09535A1F" w14:textId="77777777" w:rsidR="000109DA" w:rsidRPr="002717C1" w:rsidRDefault="000109DA" w:rsidP="00AB7B38">
      <w:pPr>
        <w:pStyle w:val="NormalWeb"/>
        <w:numPr>
          <w:ilvl w:val="0"/>
          <w:numId w:val="17"/>
        </w:numPr>
        <w:spacing w:line="360" w:lineRule="auto"/>
        <w:ind w:left="714" w:hanging="357"/>
        <w:rPr>
          <w:rFonts w:eastAsiaTheme="minorHAnsi"/>
          <w:b/>
          <w:bCs/>
          <w:color w:val="767171"/>
          <w:spacing w:val="20"/>
          <w:lang w:eastAsia="en-US"/>
        </w:rPr>
      </w:pPr>
      <w:r w:rsidRPr="002717C1">
        <w:rPr>
          <w:rFonts w:eastAsiaTheme="minorHAnsi"/>
          <w:color w:val="767171"/>
          <w:spacing w:val="20"/>
          <w:lang w:eastAsia="en-US"/>
        </w:rPr>
        <w:t>0 reconsideraciones</w:t>
      </w:r>
      <w:r w:rsidRPr="002717C1">
        <w:rPr>
          <w:rFonts w:eastAsiaTheme="minorHAnsi"/>
          <w:b/>
          <w:bCs/>
          <w:color w:val="767171"/>
          <w:spacing w:val="20"/>
          <w:lang w:eastAsia="en-US"/>
        </w:rPr>
        <w:t xml:space="preserve"> de solicitudes de concesiones mineras.</w:t>
      </w:r>
    </w:p>
    <w:p w14:paraId="5DB51154" w14:textId="77777777" w:rsidR="000109DA" w:rsidRPr="002717C1" w:rsidRDefault="000109DA" w:rsidP="00AB7B38">
      <w:pPr>
        <w:pStyle w:val="NormalWeb"/>
        <w:numPr>
          <w:ilvl w:val="0"/>
          <w:numId w:val="17"/>
        </w:numPr>
        <w:spacing w:line="360" w:lineRule="auto"/>
        <w:ind w:left="714" w:hanging="357"/>
        <w:rPr>
          <w:rFonts w:eastAsiaTheme="minorHAnsi"/>
          <w:b/>
          <w:bCs/>
          <w:color w:val="767171"/>
          <w:spacing w:val="20"/>
          <w:lang w:eastAsia="en-US"/>
        </w:rPr>
      </w:pPr>
      <w:r w:rsidRPr="002717C1">
        <w:rPr>
          <w:rFonts w:eastAsiaTheme="minorHAnsi"/>
          <w:color w:val="767171"/>
          <w:spacing w:val="20"/>
          <w:lang w:eastAsia="en-US"/>
        </w:rPr>
        <w:t>0 inscripciones</w:t>
      </w:r>
      <w:r w:rsidRPr="002717C1">
        <w:rPr>
          <w:rFonts w:eastAsiaTheme="minorHAnsi"/>
          <w:b/>
          <w:bCs/>
          <w:color w:val="767171"/>
          <w:spacing w:val="20"/>
          <w:lang w:eastAsia="en-US"/>
        </w:rPr>
        <w:t xml:space="preserve"> de vencimientos de concesiones mineras.</w:t>
      </w:r>
    </w:p>
    <w:p w14:paraId="0666BAF5" w14:textId="77777777" w:rsidR="000109DA" w:rsidRPr="000109DA" w:rsidRDefault="000109DA" w:rsidP="00AB7B38">
      <w:pPr>
        <w:pStyle w:val="NormalWeb"/>
        <w:numPr>
          <w:ilvl w:val="0"/>
          <w:numId w:val="17"/>
        </w:numPr>
        <w:spacing w:line="360" w:lineRule="auto"/>
        <w:ind w:left="714" w:hanging="357"/>
        <w:rPr>
          <w:rFonts w:eastAsiaTheme="minorHAnsi"/>
          <w:b/>
          <w:bCs/>
          <w:color w:val="767171"/>
          <w:spacing w:val="20"/>
          <w:lang w:val="en-US" w:eastAsia="en-US"/>
        </w:rPr>
      </w:pPr>
      <w:r w:rsidRPr="000109DA">
        <w:rPr>
          <w:rFonts w:eastAsiaTheme="minorHAnsi"/>
          <w:color w:val="767171"/>
          <w:spacing w:val="20"/>
          <w:lang w:val="en-US" w:eastAsia="en-US"/>
        </w:rPr>
        <w:t xml:space="preserve">0 </w:t>
      </w:r>
      <w:proofErr w:type="spellStart"/>
      <w:r w:rsidRPr="000109DA">
        <w:rPr>
          <w:rFonts w:eastAsiaTheme="minorHAnsi"/>
          <w:color w:val="767171"/>
          <w:spacing w:val="20"/>
          <w:lang w:val="en-US" w:eastAsia="en-US"/>
        </w:rPr>
        <w:t>caducidades</w:t>
      </w:r>
      <w:proofErr w:type="spellEnd"/>
      <w:r w:rsidRPr="000109DA">
        <w:rPr>
          <w:rFonts w:eastAsiaTheme="minorHAnsi"/>
          <w:color w:val="767171"/>
          <w:spacing w:val="20"/>
          <w:lang w:val="en-US" w:eastAsia="en-US"/>
        </w:rPr>
        <w:t>.</w:t>
      </w:r>
    </w:p>
    <w:p w14:paraId="2E1EEAA6" w14:textId="77777777" w:rsidR="000109DA" w:rsidRPr="000109DA" w:rsidRDefault="000109DA" w:rsidP="00AB7B38">
      <w:pPr>
        <w:pStyle w:val="NormalWeb"/>
        <w:numPr>
          <w:ilvl w:val="0"/>
          <w:numId w:val="17"/>
        </w:numPr>
        <w:spacing w:line="360" w:lineRule="auto"/>
        <w:ind w:left="714" w:hanging="357"/>
        <w:rPr>
          <w:rFonts w:eastAsiaTheme="minorHAnsi"/>
          <w:b/>
          <w:bCs/>
          <w:color w:val="767171"/>
          <w:spacing w:val="20"/>
          <w:lang w:val="en-US" w:eastAsia="en-US"/>
        </w:rPr>
      </w:pPr>
      <w:r w:rsidRPr="000109DA">
        <w:rPr>
          <w:rFonts w:eastAsiaTheme="minorHAnsi"/>
          <w:color w:val="767171"/>
          <w:spacing w:val="20"/>
          <w:lang w:val="en-US" w:eastAsia="en-US"/>
        </w:rPr>
        <w:t xml:space="preserve">0 </w:t>
      </w:r>
      <w:proofErr w:type="spellStart"/>
      <w:r w:rsidRPr="000109DA">
        <w:rPr>
          <w:rFonts w:eastAsiaTheme="minorHAnsi"/>
          <w:color w:val="767171"/>
          <w:spacing w:val="20"/>
          <w:lang w:val="en-US" w:eastAsia="en-US"/>
        </w:rPr>
        <w:t>ratificaciones</w:t>
      </w:r>
      <w:proofErr w:type="spellEnd"/>
      <w:r w:rsidRPr="000109DA">
        <w:rPr>
          <w:rFonts w:eastAsiaTheme="minorHAnsi"/>
          <w:b/>
          <w:bCs/>
          <w:color w:val="767171"/>
          <w:spacing w:val="20"/>
          <w:lang w:val="en-US" w:eastAsia="en-US"/>
        </w:rPr>
        <w:t xml:space="preserve"> de </w:t>
      </w:r>
      <w:proofErr w:type="spellStart"/>
      <w:r w:rsidRPr="000109DA">
        <w:rPr>
          <w:rFonts w:eastAsiaTheme="minorHAnsi"/>
          <w:b/>
          <w:bCs/>
          <w:color w:val="767171"/>
          <w:spacing w:val="20"/>
          <w:lang w:val="en-US" w:eastAsia="en-US"/>
        </w:rPr>
        <w:t>caducidad</w:t>
      </w:r>
      <w:proofErr w:type="spellEnd"/>
      <w:r w:rsidRPr="000109DA">
        <w:rPr>
          <w:rFonts w:eastAsiaTheme="minorHAnsi"/>
          <w:b/>
          <w:bCs/>
          <w:color w:val="767171"/>
          <w:spacing w:val="20"/>
          <w:lang w:val="en-US" w:eastAsia="en-US"/>
        </w:rPr>
        <w:t>.</w:t>
      </w:r>
    </w:p>
    <w:p w14:paraId="731CAB22" w14:textId="77777777" w:rsidR="000109DA" w:rsidRPr="000109DA" w:rsidRDefault="000109DA" w:rsidP="00AB7B38">
      <w:pPr>
        <w:pStyle w:val="NormalWeb"/>
        <w:numPr>
          <w:ilvl w:val="0"/>
          <w:numId w:val="17"/>
        </w:numPr>
        <w:spacing w:line="360" w:lineRule="auto"/>
        <w:ind w:left="714" w:hanging="357"/>
        <w:rPr>
          <w:rFonts w:eastAsiaTheme="minorHAnsi"/>
          <w:b/>
          <w:bCs/>
          <w:color w:val="767171"/>
          <w:spacing w:val="20"/>
          <w:lang w:val="en-US" w:eastAsia="en-US"/>
        </w:rPr>
      </w:pPr>
      <w:r w:rsidRPr="000109DA">
        <w:rPr>
          <w:rFonts w:eastAsiaTheme="minorHAnsi"/>
          <w:color w:val="767171"/>
          <w:spacing w:val="20"/>
          <w:lang w:val="en-US" w:eastAsia="en-US"/>
        </w:rPr>
        <w:t xml:space="preserve">15 </w:t>
      </w:r>
      <w:proofErr w:type="spellStart"/>
      <w:r w:rsidRPr="000109DA">
        <w:rPr>
          <w:rFonts w:eastAsiaTheme="minorHAnsi"/>
          <w:color w:val="767171"/>
          <w:spacing w:val="20"/>
          <w:lang w:val="en-US" w:eastAsia="en-US"/>
        </w:rPr>
        <w:t>resoluciones</w:t>
      </w:r>
      <w:proofErr w:type="spellEnd"/>
      <w:r w:rsidRPr="000109DA">
        <w:rPr>
          <w:rFonts w:eastAsiaTheme="minorHAnsi"/>
          <w:b/>
          <w:bCs/>
          <w:color w:val="767171"/>
          <w:spacing w:val="20"/>
          <w:lang w:val="en-US" w:eastAsia="en-US"/>
        </w:rPr>
        <w:t xml:space="preserve"> </w:t>
      </w:r>
      <w:proofErr w:type="spellStart"/>
      <w:r w:rsidRPr="000109DA">
        <w:rPr>
          <w:rFonts w:eastAsiaTheme="minorHAnsi"/>
          <w:b/>
          <w:bCs/>
          <w:color w:val="767171"/>
          <w:spacing w:val="20"/>
          <w:lang w:val="en-US" w:eastAsia="en-US"/>
        </w:rPr>
        <w:t>diversas</w:t>
      </w:r>
      <w:proofErr w:type="spellEnd"/>
      <w:r w:rsidRPr="000109DA">
        <w:rPr>
          <w:rFonts w:eastAsiaTheme="minorHAnsi"/>
          <w:b/>
          <w:bCs/>
          <w:color w:val="767171"/>
          <w:spacing w:val="20"/>
          <w:lang w:val="en-US" w:eastAsia="en-US"/>
        </w:rPr>
        <w:t xml:space="preserve"> del MEM.</w:t>
      </w:r>
    </w:p>
    <w:p w14:paraId="2DDE2679" w14:textId="77777777" w:rsidR="000109DA" w:rsidRPr="002717C1" w:rsidRDefault="000109DA" w:rsidP="00AB7B38">
      <w:pPr>
        <w:pStyle w:val="NormalWeb"/>
        <w:numPr>
          <w:ilvl w:val="0"/>
          <w:numId w:val="17"/>
        </w:numPr>
        <w:spacing w:line="360" w:lineRule="auto"/>
        <w:ind w:left="714" w:hanging="357"/>
        <w:rPr>
          <w:rFonts w:eastAsiaTheme="minorHAnsi"/>
          <w:b/>
          <w:bCs/>
          <w:color w:val="767171"/>
          <w:spacing w:val="20"/>
          <w:lang w:eastAsia="en-US"/>
        </w:rPr>
      </w:pPr>
      <w:r w:rsidRPr="002717C1">
        <w:rPr>
          <w:rFonts w:eastAsiaTheme="minorHAnsi"/>
          <w:color w:val="767171"/>
          <w:spacing w:val="20"/>
          <w:lang w:eastAsia="en-US"/>
        </w:rPr>
        <w:t>0 transferencias</w:t>
      </w:r>
      <w:r w:rsidRPr="002717C1">
        <w:rPr>
          <w:rFonts w:eastAsiaTheme="minorHAnsi"/>
          <w:b/>
          <w:bCs/>
          <w:color w:val="767171"/>
          <w:spacing w:val="20"/>
          <w:lang w:eastAsia="en-US"/>
        </w:rPr>
        <w:t xml:space="preserve"> de solicitudes de concesiones mineras.</w:t>
      </w:r>
    </w:p>
    <w:p w14:paraId="3E76B1D2" w14:textId="77777777" w:rsidR="000109DA" w:rsidRPr="000109DA" w:rsidRDefault="000109DA" w:rsidP="00AB7B38">
      <w:pPr>
        <w:pStyle w:val="NormalWeb"/>
        <w:numPr>
          <w:ilvl w:val="0"/>
          <w:numId w:val="17"/>
        </w:numPr>
        <w:spacing w:line="360" w:lineRule="auto"/>
        <w:ind w:left="714" w:hanging="357"/>
        <w:rPr>
          <w:rFonts w:eastAsiaTheme="minorHAnsi"/>
          <w:b/>
          <w:bCs/>
          <w:color w:val="767171"/>
          <w:spacing w:val="20"/>
          <w:lang w:val="en-US" w:eastAsia="en-US"/>
        </w:rPr>
      </w:pPr>
      <w:r w:rsidRPr="000109DA">
        <w:rPr>
          <w:rFonts w:eastAsiaTheme="minorHAnsi"/>
          <w:color w:val="767171"/>
          <w:spacing w:val="20"/>
          <w:lang w:val="en-US" w:eastAsia="en-US"/>
        </w:rPr>
        <w:t xml:space="preserve">0 </w:t>
      </w:r>
      <w:proofErr w:type="spellStart"/>
      <w:r w:rsidRPr="000109DA">
        <w:rPr>
          <w:rFonts w:eastAsiaTheme="minorHAnsi"/>
          <w:color w:val="767171"/>
          <w:spacing w:val="20"/>
          <w:lang w:val="en-US" w:eastAsia="en-US"/>
        </w:rPr>
        <w:t>transferencias</w:t>
      </w:r>
      <w:proofErr w:type="spellEnd"/>
      <w:r w:rsidRPr="000109DA">
        <w:rPr>
          <w:rFonts w:eastAsiaTheme="minorHAnsi"/>
          <w:b/>
          <w:bCs/>
          <w:color w:val="767171"/>
          <w:spacing w:val="20"/>
          <w:lang w:val="en-US" w:eastAsia="en-US"/>
        </w:rPr>
        <w:t xml:space="preserve"> de </w:t>
      </w:r>
      <w:proofErr w:type="spellStart"/>
      <w:r w:rsidRPr="000109DA">
        <w:rPr>
          <w:rFonts w:eastAsiaTheme="minorHAnsi"/>
          <w:b/>
          <w:bCs/>
          <w:color w:val="767171"/>
          <w:spacing w:val="20"/>
          <w:lang w:val="en-US" w:eastAsia="en-US"/>
        </w:rPr>
        <w:t>concesiones</w:t>
      </w:r>
      <w:proofErr w:type="spellEnd"/>
      <w:r w:rsidRPr="000109DA">
        <w:rPr>
          <w:rFonts w:eastAsiaTheme="minorHAnsi"/>
          <w:b/>
          <w:bCs/>
          <w:color w:val="767171"/>
          <w:spacing w:val="20"/>
          <w:lang w:val="en-US" w:eastAsia="en-US"/>
        </w:rPr>
        <w:t xml:space="preserve"> </w:t>
      </w:r>
      <w:proofErr w:type="spellStart"/>
      <w:r w:rsidRPr="000109DA">
        <w:rPr>
          <w:rFonts w:eastAsiaTheme="minorHAnsi"/>
          <w:b/>
          <w:bCs/>
          <w:color w:val="767171"/>
          <w:spacing w:val="20"/>
          <w:lang w:val="en-US" w:eastAsia="en-US"/>
        </w:rPr>
        <w:t>otorgadas</w:t>
      </w:r>
      <w:proofErr w:type="spellEnd"/>
      <w:r w:rsidRPr="000109DA">
        <w:rPr>
          <w:rFonts w:eastAsiaTheme="minorHAnsi"/>
          <w:b/>
          <w:bCs/>
          <w:color w:val="767171"/>
          <w:spacing w:val="20"/>
          <w:lang w:val="en-US" w:eastAsia="en-US"/>
        </w:rPr>
        <w:t>.</w:t>
      </w:r>
    </w:p>
    <w:p w14:paraId="6A90922A" w14:textId="77777777" w:rsidR="000109DA" w:rsidRPr="002717C1" w:rsidRDefault="000109DA" w:rsidP="00AB7B38">
      <w:pPr>
        <w:pStyle w:val="NormalWeb"/>
        <w:numPr>
          <w:ilvl w:val="0"/>
          <w:numId w:val="17"/>
        </w:numPr>
        <w:spacing w:line="360" w:lineRule="auto"/>
        <w:ind w:left="714" w:hanging="357"/>
        <w:rPr>
          <w:rFonts w:eastAsiaTheme="minorHAnsi"/>
          <w:b/>
          <w:bCs/>
          <w:color w:val="767171"/>
          <w:spacing w:val="20"/>
          <w:lang w:eastAsia="en-US"/>
        </w:rPr>
      </w:pPr>
      <w:r w:rsidRPr="002717C1">
        <w:rPr>
          <w:rFonts w:eastAsiaTheme="minorHAnsi"/>
          <w:color w:val="767171"/>
          <w:spacing w:val="20"/>
          <w:lang w:eastAsia="en-US"/>
        </w:rPr>
        <w:t>0 modificaciones</w:t>
      </w:r>
      <w:r w:rsidRPr="002717C1">
        <w:rPr>
          <w:rFonts w:eastAsiaTheme="minorHAnsi"/>
          <w:b/>
          <w:bCs/>
          <w:color w:val="767171"/>
          <w:spacing w:val="20"/>
          <w:lang w:eastAsia="en-US"/>
        </w:rPr>
        <w:t xml:space="preserve"> de constituciones de sociedades.</w:t>
      </w:r>
    </w:p>
    <w:p w14:paraId="47443D09" w14:textId="77777777" w:rsidR="000109DA" w:rsidRPr="000109DA" w:rsidRDefault="000109DA" w:rsidP="00AB7B38">
      <w:pPr>
        <w:pStyle w:val="NormalWeb"/>
        <w:numPr>
          <w:ilvl w:val="0"/>
          <w:numId w:val="17"/>
        </w:numPr>
        <w:spacing w:line="360" w:lineRule="auto"/>
        <w:ind w:left="714" w:hanging="357"/>
        <w:rPr>
          <w:rFonts w:eastAsiaTheme="minorHAnsi"/>
          <w:b/>
          <w:bCs/>
          <w:color w:val="767171"/>
          <w:spacing w:val="20"/>
          <w:lang w:val="en-US" w:eastAsia="en-US"/>
        </w:rPr>
      </w:pPr>
      <w:r w:rsidRPr="000109DA">
        <w:rPr>
          <w:rFonts w:eastAsiaTheme="minorHAnsi"/>
          <w:color w:val="767171"/>
          <w:spacing w:val="20"/>
          <w:lang w:val="en-US" w:eastAsia="en-US"/>
        </w:rPr>
        <w:t xml:space="preserve">0 </w:t>
      </w:r>
      <w:proofErr w:type="spellStart"/>
      <w:r w:rsidRPr="000109DA">
        <w:rPr>
          <w:rFonts w:eastAsiaTheme="minorHAnsi"/>
          <w:color w:val="767171"/>
          <w:spacing w:val="20"/>
          <w:lang w:val="en-US" w:eastAsia="en-US"/>
        </w:rPr>
        <w:t>fusiones</w:t>
      </w:r>
      <w:proofErr w:type="spellEnd"/>
      <w:r w:rsidRPr="000109DA">
        <w:rPr>
          <w:rFonts w:eastAsiaTheme="minorHAnsi"/>
          <w:b/>
          <w:bCs/>
          <w:color w:val="767171"/>
          <w:spacing w:val="20"/>
          <w:lang w:val="en-US" w:eastAsia="en-US"/>
        </w:rPr>
        <w:t xml:space="preserve"> </w:t>
      </w:r>
      <w:proofErr w:type="spellStart"/>
      <w:r w:rsidRPr="000109DA">
        <w:rPr>
          <w:rFonts w:eastAsiaTheme="minorHAnsi"/>
          <w:b/>
          <w:bCs/>
          <w:color w:val="767171"/>
          <w:spacing w:val="20"/>
          <w:lang w:val="en-US" w:eastAsia="en-US"/>
        </w:rPr>
        <w:t>por</w:t>
      </w:r>
      <w:proofErr w:type="spellEnd"/>
      <w:r w:rsidRPr="000109DA">
        <w:rPr>
          <w:rFonts w:eastAsiaTheme="minorHAnsi"/>
          <w:b/>
          <w:bCs/>
          <w:color w:val="767171"/>
          <w:spacing w:val="20"/>
          <w:lang w:val="en-US" w:eastAsia="en-US"/>
        </w:rPr>
        <w:t xml:space="preserve"> </w:t>
      </w:r>
      <w:proofErr w:type="spellStart"/>
      <w:r w:rsidRPr="000109DA">
        <w:rPr>
          <w:rFonts w:eastAsiaTheme="minorHAnsi"/>
          <w:b/>
          <w:bCs/>
          <w:color w:val="767171"/>
          <w:spacing w:val="20"/>
          <w:lang w:val="en-US" w:eastAsia="en-US"/>
        </w:rPr>
        <w:t>absorción</w:t>
      </w:r>
      <w:proofErr w:type="spellEnd"/>
      <w:r w:rsidRPr="000109DA">
        <w:rPr>
          <w:rFonts w:eastAsiaTheme="minorHAnsi"/>
          <w:b/>
          <w:bCs/>
          <w:color w:val="767171"/>
          <w:spacing w:val="20"/>
          <w:lang w:val="en-US" w:eastAsia="en-US"/>
        </w:rPr>
        <w:t>.</w:t>
      </w:r>
    </w:p>
    <w:p w14:paraId="1FE64BB4" w14:textId="77777777" w:rsidR="000109DA" w:rsidRPr="000109DA" w:rsidRDefault="000109DA" w:rsidP="00AB7B38">
      <w:pPr>
        <w:pStyle w:val="NormalWeb"/>
        <w:numPr>
          <w:ilvl w:val="0"/>
          <w:numId w:val="17"/>
        </w:numPr>
        <w:spacing w:line="360" w:lineRule="auto"/>
        <w:ind w:left="714" w:hanging="357"/>
        <w:rPr>
          <w:rFonts w:eastAsiaTheme="minorHAnsi"/>
          <w:b/>
          <w:bCs/>
          <w:color w:val="767171"/>
          <w:spacing w:val="20"/>
          <w:lang w:val="en-US" w:eastAsia="en-US"/>
        </w:rPr>
      </w:pPr>
      <w:r w:rsidRPr="000109DA">
        <w:rPr>
          <w:rFonts w:eastAsiaTheme="minorHAnsi"/>
          <w:color w:val="767171"/>
          <w:spacing w:val="20"/>
          <w:lang w:val="en-US" w:eastAsia="en-US"/>
        </w:rPr>
        <w:t xml:space="preserve">1 </w:t>
      </w:r>
      <w:proofErr w:type="spellStart"/>
      <w:r w:rsidRPr="000109DA">
        <w:rPr>
          <w:rFonts w:eastAsiaTheme="minorHAnsi"/>
          <w:color w:val="767171"/>
          <w:spacing w:val="20"/>
          <w:lang w:val="en-US" w:eastAsia="en-US"/>
        </w:rPr>
        <w:t>inscripción</w:t>
      </w:r>
      <w:proofErr w:type="spellEnd"/>
      <w:r w:rsidRPr="000109DA">
        <w:rPr>
          <w:rFonts w:eastAsiaTheme="minorHAnsi"/>
          <w:b/>
          <w:bCs/>
          <w:color w:val="767171"/>
          <w:spacing w:val="20"/>
          <w:lang w:val="en-US" w:eastAsia="en-US"/>
        </w:rPr>
        <w:t xml:space="preserve"> de </w:t>
      </w:r>
      <w:proofErr w:type="spellStart"/>
      <w:r w:rsidRPr="000109DA">
        <w:rPr>
          <w:rFonts w:eastAsiaTheme="minorHAnsi"/>
          <w:b/>
          <w:bCs/>
          <w:color w:val="767171"/>
          <w:spacing w:val="20"/>
          <w:lang w:val="en-US" w:eastAsia="en-US"/>
        </w:rPr>
        <w:t>contratos</w:t>
      </w:r>
      <w:proofErr w:type="spellEnd"/>
      <w:r w:rsidRPr="000109DA">
        <w:rPr>
          <w:rFonts w:eastAsiaTheme="minorHAnsi"/>
          <w:b/>
          <w:bCs/>
          <w:color w:val="767171"/>
          <w:spacing w:val="20"/>
          <w:lang w:val="en-US" w:eastAsia="en-US"/>
        </w:rPr>
        <w:t xml:space="preserve"> </w:t>
      </w:r>
      <w:proofErr w:type="spellStart"/>
      <w:r w:rsidRPr="000109DA">
        <w:rPr>
          <w:rFonts w:eastAsiaTheme="minorHAnsi"/>
          <w:b/>
          <w:bCs/>
          <w:color w:val="767171"/>
          <w:spacing w:val="20"/>
          <w:lang w:val="en-US" w:eastAsia="en-US"/>
        </w:rPr>
        <w:t>diversos</w:t>
      </w:r>
      <w:proofErr w:type="spellEnd"/>
      <w:r w:rsidRPr="000109DA">
        <w:rPr>
          <w:rFonts w:eastAsiaTheme="minorHAnsi"/>
          <w:b/>
          <w:bCs/>
          <w:color w:val="767171"/>
          <w:spacing w:val="20"/>
          <w:lang w:val="en-US" w:eastAsia="en-US"/>
        </w:rPr>
        <w:t>.</w:t>
      </w:r>
    </w:p>
    <w:p w14:paraId="60F2EC2A" w14:textId="77777777" w:rsidR="000109DA" w:rsidRPr="002717C1" w:rsidRDefault="000109DA" w:rsidP="00AB7B38">
      <w:pPr>
        <w:pStyle w:val="NormalWeb"/>
        <w:numPr>
          <w:ilvl w:val="0"/>
          <w:numId w:val="17"/>
        </w:numPr>
        <w:spacing w:line="360" w:lineRule="auto"/>
        <w:ind w:left="714" w:hanging="357"/>
        <w:rPr>
          <w:rFonts w:eastAsiaTheme="minorHAnsi"/>
          <w:b/>
          <w:bCs/>
          <w:color w:val="767171"/>
          <w:spacing w:val="20"/>
          <w:lang w:eastAsia="en-US"/>
        </w:rPr>
      </w:pPr>
      <w:r w:rsidRPr="002717C1">
        <w:rPr>
          <w:rFonts w:eastAsiaTheme="minorHAnsi"/>
          <w:b/>
          <w:bCs/>
          <w:color w:val="767171"/>
          <w:spacing w:val="20"/>
          <w:lang w:eastAsia="en-US"/>
        </w:rPr>
        <w:t>De igual manera, se remitieron:</w:t>
      </w:r>
    </w:p>
    <w:p w14:paraId="625AF4CD" w14:textId="77777777" w:rsidR="000109DA" w:rsidRPr="002717C1" w:rsidRDefault="000109DA" w:rsidP="00AB7B38">
      <w:pPr>
        <w:pStyle w:val="NormalWeb"/>
        <w:numPr>
          <w:ilvl w:val="0"/>
          <w:numId w:val="17"/>
        </w:numPr>
        <w:spacing w:line="360" w:lineRule="auto"/>
        <w:ind w:left="714" w:hanging="357"/>
        <w:rPr>
          <w:rFonts w:eastAsiaTheme="minorHAnsi"/>
          <w:b/>
          <w:bCs/>
          <w:color w:val="767171"/>
          <w:spacing w:val="20"/>
          <w:lang w:eastAsia="en-US"/>
        </w:rPr>
      </w:pPr>
      <w:r w:rsidRPr="002717C1">
        <w:rPr>
          <w:rFonts w:eastAsiaTheme="minorHAnsi"/>
          <w:color w:val="767171"/>
          <w:spacing w:val="20"/>
          <w:lang w:eastAsia="en-US"/>
        </w:rPr>
        <w:t>106 oficios</w:t>
      </w:r>
      <w:r w:rsidRPr="002717C1">
        <w:rPr>
          <w:rFonts w:eastAsiaTheme="minorHAnsi"/>
          <w:b/>
          <w:bCs/>
          <w:color w:val="767171"/>
          <w:spacing w:val="20"/>
          <w:lang w:eastAsia="en-US"/>
        </w:rPr>
        <w:t xml:space="preserve"> de remisión de documentos constitutivos y legales recibidos con las solicitudes de concesiones nuevas y otros requeridos a los solicitantes en correcciones.</w:t>
      </w:r>
    </w:p>
    <w:p w14:paraId="566E4BBD" w14:textId="77777777" w:rsidR="000109DA" w:rsidRPr="000109DA" w:rsidRDefault="000109DA" w:rsidP="00AB7B38">
      <w:pPr>
        <w:pStyle w:val="NormalWeb"/>
        <w:numPr>
          <w:ilvl w:val="0"/>
          <w:numId w:val="17"/>
        </w:numPr>
        <w:spacing w:line="360" w:lineRule="auto"/>
        <w:ind w:left="714" w:hanging="357"/>
        <w:rPr>
          <w:rFonts w:eastAsiaTheme="minorHAnsi"/>
          <w:b/>
          <w:bCs/>
          <w:color w:val="767171"/>
          <w:spacing w:val="20"/>
          <w:lang w:val="en-US" w:eastAsia="en-US"/>
        </w:rPr>
      </w:pPr>
      <w:r w:rsidRPr="000109DA">
        <w:rPr>
          <w:rFonts w:eastAsiaTheme="minorHAnsi"/>
          <w:color w:val="767171"/>
          <w:spacing w:val="20"/>
          <w:lang w:val="en-US" w:eastAsia="en-US"/>
        </w:rPr>
        <w:t>5 solicitudes</w:t>
      </w:r>
      <w:r w:rsidRPr="000109DA">
        <w:rPr>
          <w:rFonts w:eastAsiaTheme="minorHAnsi"/>
          <w:b/>
          <w:bCs/>
          <w:color w:val="767171"/>
          <w:spacing w:val="20"/>
          <w:lang w:val="en-US" w:eastAsia="en-US"/>
        </w:rPr>
        <w:t xml:space="preserve"> de </w:t>
      </w:r>
      <w:proofErr w:type="spellStart"/>
      <w:r w:rsidRPr="000109DA">
        <w:rPr>
          <w:rFonts w:eastAsiaTheme="minorHAnsi"/>
          <w:b/>
          <w:bCs/>
          <w:color w:val="767171"/>
          <w:spacing w:val="20"/>
          <w:lang w:val="en-US" w:eastAsia="en-US"/>
        </w:rPr>
        <w:t>transferencia</w:t>
      </w:r>
      <w:proofErr w:type="spellEnd"/>
      <w:r w:rsidRPr="000109DA">
        <w:rPr>
          <w:rFonts w:eastAsiaTheme="minorHAnsi"/>
          <w:b/>
          <w:bCs/>
          <w:color w:val="767171"/>
          <w:spacing w:val="20"/>
          <w:lang w:val="en-US" w:eastAsia="en-US"/>
        </w:rPr>
        <w:t>.</w:t>
      </w:r>
    </w:p>
    <w:p w14:paraId="76FBC889" w14:textId="147A4D93" w:rsidR="002717C1" w:rsidRPr="00870C6E" w:rsidRDefault="000109DA" w:rsidP="002717C1">
      <w:pPr>
        <w:pStyle w:val="NormalWeb"/>
        <w:numPr>
          <w:ilvl w:val="0"/>
          <w:numId w:val="17"/>
        </w:numPr>
        <w:spacing w:line="360" w:lineRule="auto"/>
        <w:ind w:left="714" w:hanging="357"/>
        <w:rPr>
          <w:rFonts w:eastAsiaTheme="minorHAnsi"/>
          <w:b/>
          <w:bCs/>
          <w:color w:val="767171"/>
          <w:spacing w:val="20"/>
          <w:lang w:eastAsia="en-US"/>
        </w:rPr>
      </w:pPr>
      <w:r w:rsidRPr="002717C1">
        <w:rPr>
          <w:rFonts w:eastAsiaTheme="minorHAnsi"/>
          <w:color w:val="767171"/>
          <w:spacing w:val="20"/>
          <w:lang w:eastAsia="en-US"/>
        </w:rPr>
        <w:t>228 revisiones</w:t>
      </w:r>
      <w:r w:rsidRPr="002717C1">
        <w:rPr>
          <w:rFonts w:eastAsiaTheme="minorHAnsi"/>
          <w:b/>
          <w:bCs/>
          <w:color w:val="767171"/>
          <w:spacing w:val="20"/>
          <w:lang w:eastAsia="en-US"/>
        </w:rPr>
        <w:t xml:space="preserve"> de expedientes para control de plazos</w:t>
      </w:r>
      <w:r w:rsidR="00870C6E">
        <w:rPr>
          <w:rFonts w:eastAsiaTheme="minorHAnsi"/>
          <w:b/>
          <w:bCs/>
          <w:color w:val="767171"/>
          <w:spacing w:val="20"/>
          <w:lang w:eastAsia="en-US"/>
        </w:rPr>
        <w:t>.</w:t>
      </w:r>
    </w:p>
    <w:p w14:paraId="02B447BC" w14:textId="497407A3" w:rsidR="00D159B5" w:rsidRPr="002717C1" w:rsidRDefault="00D159B5" w:rsidP="008B3065">
      <w:pPr>
        <w:spacing w:before="100" w:beforeAutospacing="1" w:after="100" w:afterAutospacing="1" w:line="360" w:lineRule="auto"/>
        <w:jc w:val="both"/>
        <w:outlineLvl w:val="3"/>
        <w:rPr>
          <w:b/>
          <w:bCs/>
          <w:lang w:val="es-DO"/>
        </w:rPr>
      </w:pPr>
      <w:r w:rsidRPr="002717C1">
        <w:rPr>
          <w:b/>
          <w:bCs/>
          <w:lang w:val="es-DO"/>
        </w:rPr>
        <w:lastRenderedPageBreak/>
        <w:t xml:space="preserve">Comunicaciones y </w:t>
      </w:r>
      <w:r w:rsidR="000109DA" w:rsidRPr="002717C1">
        <w:rPr>
          <w:b/>
          <w:bCs/>
          <w:lang w:val="es-DO"/>
        </w:rPr>
        <w:t>C</w:t>
      </w:r>
      <w:r w:rsidRPr="002717C1">
        <w:rPr>
          <w:b/>
          <w:bCs/>
          <w:lang w:val="es-DO"/>
        </w:rPr>
        <w:t>ertificaciones</w:t>
      </w:r>
    </w:p>
    <w:p w14:paraId="5930A826" w14:textId="77777777" w:rsidR="00D159B5" w:rsidRPr="002717C1" w:rsidRDefault="00D159B5" w:rsidP="008B3065">
      <w:pPr>
        <w:spacing w:before="100" w:beforeAutospacing="1" w:after="100" w:afterAutospacing="1" w:line="360" w:lineRule="auto"/>
        <w:jc w:val="both"/>
        <w:rPr>
          <w:lang w:val="es-DO"/>
        </w:rPr>
      </w:pPr>
      <w:r w:rsidRPr="002717C1">
        <w:rPr>
          <w:lang w:val="es-DO"/>
        </w:rPr>
        <w:t>El RPDM elaboró:</w:t>
      </w:r>
    </w:p>
    <w:p w14:paraId="79AA1258" w14:textId="77777777" w:rsidR="000109DA" w:rsidRPr="002717C1" w:rsidRDefault="000109DA" w:rsidP="00AB7B38">
      <w:pPr>
        <w:pStyle w:val="NormalWeb"/>
        <w:numPr>
          <w:ilvl w:val="0"/>
          <w:numId w:val="17"/>
        </w:numPr>
        <w:spacing w:line="360" w:lineRule="auto"/>
        <w:ind w:left="714" w:hanging="357"/>
        <w:rPr>
          <w:rFonts w:eastAsiaTheme="minorHAnsi"/>
          <w:b/>
          <w:bCs/>
          <w:color w:val="767171"/>
          <w:spacing w:val="20"/>
          <w:lang w:eastAsia="en-US"/>
        </w:rPr>
      </w:pPr>
      <w:r w:rsidRPr="002717C1">
        <w:rPr>
          <w:rFonts w:eastAsiaTheme="minorHAnsi"/>
          <w:b/>
          <w:bCs/>
          <w:color w:val="767171"/>
          <w:spacing w:val="20"/>
          <w:lang w:eastAsia="en-US"/>
        </w:rPr>
        <w:t>En el referido año, el Registro Público de Derechos Mineros trabajó:</w:t>
      </w:r>
    </w:p>
    <w:p w14:paraId="0C8EC39E" w14:textId="77777777" w:rsidR="000109DA" w:rsidRPr="000109DA" w:rsidRDefault="000109DA" w:rsidP="00AB7B38">
      <w:pPr>
        <w:pStyle w:val="NormalWeb"/>
        <w:numPr>
          <w:ilvl w:val="0"/>
          <w:numId w:val="17"/>
        </w:numPr>
        <w:spacing w:line="360" w:lineRule="auto"/>
        <w:ind w:left="714" w:hanging="357"/>
        <w:rPr>
          <w:rFonts w:eastAsiaTheme="minorHAnsi"/>
          <w:b/>
          <w:bCs/>
          <w:color w:val="767171"/>
          <w:spacing w:val="20"/>
          <w:lang w:val="en-US" w:eastAsia="en-US"/>
        </w:rPr>
      </w:pPr>
      <w:r w:rsidRPr="000109DA">
        <w:rPr>
          <w:rFonts w:eastAsiaTheme="minorHAnsi"/>
          <w:color w:val="767171"/>
          <w:spacing w:val="20"/>
          <w:lang w:val="en-US" w:eastAsia="en-US"/>
        </w:rPr>
        <w:t xml:space="preserve">18 </w:t>
      </w:r>
      <w:proofErr w:type="spellStart"/>
      <w:r w:rsidRPr="000109DA">
        <w:rPr>
          <w:rFonts w:eastAsiaTheme="minorHAnsi"/>
          <w:color w:val="767171"/>
          <w:spacing w:val="20"/>
          <w:lang w:val="en-US" w:eastAsia="en-US"/>
        </w:rPr>
        <w:t>certificaciones</w:t>
      </w:r>
      <w:proofErr w:type="spellEnd"/>
      <w:r w:rsidRPr="000109DA">
        <w:rPr>
          <w:rFonts w:eastAsiaTheme="minorHAnsi"/>
          <w:b/>
          <w:bCs/>
          <w:color w:val="767171"/>
          <w:spacing w:val="20"/>
          <w:lang w:val="en-US" w:eastAsia="en-US"/>
        </w:rPr>
        <w:t>.</w:t>
      </w:r>
    </w:p>
    <w:p w14:paraId="5BF32B6F" w14:textId="77777777" w:rsidR="000109DA" w:rsidRPr="002717C1" w:rsidRDefault="000109DA" w:rsidP="00AB7B38">
      <w:pPr>
        <w:pStyle w:val="NormalWeb"/>
        <w:numPr>
          <w:ilvl w:val="0"/>
          <w:numId w:val="17"/>
        </w:numPr>
        <w:spacing w:line="360" w:lineRule="auto"/>
        <w:ind w:left="714" w:hanging="357"/>
        <w:rPr>
          <w:rFonts w:eastAsiaTheme="minorHAnsi"/>
          <w:b/>
          <w:bCs/>
          <w:color w:val="767171"/>
          <w:spacing w:val="20"/>
          <w:lang w:eastAsia="en-US"/>
        </w:rPr>
      </w:pPr>
      <w:r w:rsidRPr="002717C1">
        <w:rPr>
          <w:rFonts w:eastAsiaTheme="minorHAnsi"/>
          <w:color w:val="767171"/>
          <w:spacing w:val="20"/>
          <w:lang w:eastAsia="en-US"/>
        </w:rPr>
        <w:t>4 comunicaciones</w:t>
      </w:r>
      <w:r w:rsidRPr="002717C1">
        <w:rPr>
          <w:rFonts w:eastAsiaTheme="minorHAnsi"/>
          <w:b/>
          <w:bCs/>
          <w:color w:val="767171"/>
          <w:spacing w:val="20"/>
          <w:lang w:eastAsia="en-US"/>
        </w:rPr>
        <w:t xml:space="preserve"> sobre solicitudes y concesiones.</w:t>
      </w:r>
    </w:p>
    <w:p w14:paraId="1AD63384" w14:textId="77777777" w:rsidR="000109DA" w:rsidRPr="002717C1" w:rsidRDefault="000109DA" w:rsidP="00AB7B38">
      <w:pPr>
        <w:pStyle w:val="NormalWeb"/>
        <w:numPr>
          <w:ilvl w:val="0"/>
          <w:numId w:val="17"/>
        </w:numPr>
        <w:spacing w:line="360" w:lineRule="auto"/>
        <w:ind w:left="714" w:hanging="357"/>
        <w:rPr>
          <w:rFonts w:eastAsiaTheme="minorHAnsi"/>
          <w:b/>
          <w:bCs/>
          <w:color w:val="767171"/>
          <w:spacing w:val="20"/>
          <w:lang w:eastAsia="en-US"/>
        </w:rPr>
      </w:pPr>
      <w:r w:rsidRPr="002717C1">
        <w:rPr>
          <w:rFonts w:eastAsiaTheme="minorHAnsi"/>
          <w:color w:val="767171"/>
          <w:spacing w:val="20"/>
          <w:lang w:eastAsia="en-US"/>
        </w:rPr>
        <w:t>18 comunicaciones</w:t>
      </w:r>
      <w:r w:rsidRPr="002717C1">
        <w:rPr>
          <w:rFonts w:eastAsiaTheme="minorHAnsi"/>
          <w:b/>
          <w:bCs/>
          <w:color w:val="767171"/>
          <w:spacing w:val="20"/>
          <w:lang w:eastAsia="en-US"/>
        </w:rPr>
        <w:t xml:space="preserve"> al Ministerio de Energía y Minas.</w:t>
      </w:r>
    </w:p>
    <w:p w14:paraId="268321E7" w14:textId="77777777" w:rsidR="000109DA" w:rsidRPr="000109DA" w:rsidRDefault="000109DA" w:rsidP="00AB7B38">
      <w:pPr>
        <w:pStyle w:val="NormalWeb"/>
        <w:numPr>
          <w:ilvl w:val="0"/>
          <w:numId w:val="17"/>
        </w:numPr>
        <w:spacing w:line="360" w:lineRule="auto"/>
        <w:ind w:left="714" w:hanging="357"/>
        <w:rPr>
          <w:rFonts w:eastAsiaTheme="minorHAnsi"/>
          <w:b/>
          <w:bCs/>
          <w:color w:val="767171"/>
          <w:spacing w:val="20"/>
          <w:lang w:val="en-US" w:eastAsia="en-US"/>
        </w:rPr>
      </w:pPr>
      <w:r w:rsidRPr="000109DA">
        <w:rPr>
          <w:rFonts w:eastAsiaTheme="minorHAnsi"/>
          <w:color w:val="767171"/>
          <w:spacing w:val="20"/>
          <w:lang w:val="en-US" w:eastAsia="en-US"/>
        </w:rPr>
        <w:t xml:space="preserve">1 </w:t>
      </w:r>
      <w:proofErr w:type="spellStart"/>
      <w:r w:rsidRPr="000109DA">
        <w:rPr>
          <w:rFonts w:eastAsiaTheme="minorHAnsi"/>
          <w:color w:val="767171"/>
          <w:spacing w:val="20"/>
          <w:lang w:val="en-US" w:eastAsia="en-US"/>
        </w:rPr>
        <w:t>comunicación</w:t>
      </w:r>
      <w:proofErr w:type="spellEnd"/>
      <w:r w:rsidRPr="000109DA">
        <w:rPr>
          <w:rFonts w:eastAsiaTheme="minorHAnsi"/>
          <w:b/>
          <w:bCs/>
          <w:color w:val="767171"/>
          <w:spacing w:val="20"/>
          <w:lang w:val="en-US" w:eastAsia="en-US"/>
        </w:rPr>
        <w:t xml:space="preserve"> </w:t>
      </w:r>
      <w:proofErr w:type="spellStart"/>
      <w:r w:rsidRPr="000109DA">
        <w:rPr>
          <w:rFonts w:eastAsiaTheme="minorHAnsi"/>
          <w:b/>
          <w:bCs/>
          <w:color w:val="767171"/>
          <w:spacing w:val="20"/>
          <w:lang w:val="en-US" w:eastAsia="en-US"/>
        </w:rPr>
        <w:t>variada</w:t>
      </w:r>
      <w:proofErr w:type="spellEnd"/>
      <w:r w:rsidRPr="000109DA">
        <w:rPr>
          <w:rFonts w:eastAsiaTheme="minorHAnsi"/>
          <w:b/>
          <w:bCs/>
          <w:color w:val="767171"/>
          <w:spacing w:val="20"/>
          <w:lang w:val="en-US" w:eastAsia="en-US"/>
        </w:rPr>
        <w:t>.</w:t>
      </w:r>
    </w:p>
    <w:p w14:paraId="0FB85152" w14:textId="77777777" w:rsidR="000109DA" w:rsidRPr="002717C1" w:rsidRDefault="000109DA" w:rsidP="00AB7B38">
      <w:pPr>
        <w:pStyle w:val="NormalWeb"/>
        <w:numPr>
          <w:ilvl w:val="0"/>
          <w:numId w:val="17"/>
        </w:numPr>
        <w:spacing w:line="360" w:lineRule="auto"/>
        <w:ind w:left="714" w:hanging="357"/>
        <w:rPr>
          <w:rFonts w:eastAsiaTheme="minorHAnsi"/>
          <w:b/>
          <w:bCs/>
          <w:color w:val="767171"/>
          <w:spacing w:val="20"/>
          <w:lang w:eastAsia="en-US"/>
        </w:rPr>
      </w:pPr>
      <w:r w:rsidRPr="002717C1">
        <w:rPr>
          <w:rFonts w:eastAsiaTheme="minorHAnsi"/>
          <w:color w:val="767171"/>
          <w:spacing w:val="20"/>
          <w:lang w:eastAsia="en-US"/>
        </w:rPr>
        <w:t>11 comunicaciones</w:t>
      </w:r>
      <w:r w:rsidRPr="002717C1">
        <w:rPr>
          <w:rFonts w:eastAsiaTheme="minorHAnsi"/>
          <w:b/>
          <w:bCs/>
          <w:color w:val="767171"/>
          <w:spacing w:val="20"/>
          <w:lang w:eastAsia="en-US"/>
        </w:rPr>
        <w:t xml:space="preserve"> sobre reportes de plazos vencidos.</w:t>
      </w:r>
    </w:p>
    <w:p w14:paraId="2D146552" w14:textId="77777777" w:rsidR="000109DA" w:rsidRPr="000109DA" w:rsidRDefault="000109DA" w:rsidP="00AB7B38">
      <w:pPr>
        <w:pStyle w:val="NormalWeb"/>
        <w:numPr>
          <w:ilvl w:val="0"/>
          <w:numId w:val="17"/>
        </w:numPr>
        <w:spacing w:line="360" w:lineRule="auto"/>
        <w:ind w:left="714" w:hanging="357"/>
        <w:rPr>
          <w:rFonts w:eastAsiaTheme="minorHAnsi"/>
          <w:b/>
          <w:bCs/>
          <w:color w:val="767171"/>
          <w:spacing w:val="20"/>
          <w:lang w:val="en-US" w:eastAsia="en-US"/>
        </w:rPr>
      </w:pPr>
      <w:r w:rsidRPr="000109DA">
        <w:rPr>
          <w:rFonts w:eastAsiaTheme="minorHAnsi"/>
          <w:color w:val="767171"/>
          <w:spacing w:val="20"/>
          <w:lang w:val="en-US" w:eastAsia="en-US"/>
        </w:rPr>
        <w:t xml:space="preserve">2 </w:t>
      </w:r>
      <w:proofErr w:type="spellStart"/>
      <w:r w:rsidRPr="000109DA">
        <w:rPr>
          <w:rFonts w:eastAsiaTheme="minorHAnsi"/>
          <w:color w:val="767171"/>
          <w:spacing w:val="20"/>
          <w:lang w:val="en-US" w:eastAsia="en-US"/>
        </w:rPr>
        <w:t>comunicaciones</w:t>
      </w:r>
      <w:proofErr w:type="spellEnd"/>
      <w:r w:rsidRPr="000109DA">
        <w:rPr>
          <w:rFonts w:eastAsiaTheme="minorHAnsi"/>
          <w:b/>
          <w:bCs/>
          <w:color w:val="767171"/>
          <w:spacing w:val="20"/>
          <w:lang w:val="en-US" w:eastAsia="en-US"/>
        </w:rPr>
        <w:t xml:space="preserve"> </w:t>
      </w:r>
      <w:proofErr w:type="spellStart"/>
      <w:r w:rsidRPr="000109DA">
        <w:rPr>
          <w:rFonts w:eastAsiaTheme="minorHAnsi"/>
          <w:b/>
          <w:bCs/>
          <w:color w:val="767171"/>
          <w:spacing w:val="20"/>
          <w:lang w:val="en-US" w:eastAsia="en-US"/>
        </w:rPr>
        <w:t>notificando</w:t>
      </w:r>
      <w:proofErr w:type="spellEnd"/>
      <w:r w:rsidRPr="000109DA">
        <w:rPr>
          <w:rFonts w:eastAsiaTheme="minorHAnsi"/>
          <w:b/>
          <w:bCs/>
          <w:color w:val="767171"/>
          <w:spacing w:val="20"/>
          <w:lang w:val="en-US" w:eastAsia="en-US"/>
        </w:rPr>
        <w:t xml:space="preserve"> </w:t>
      </w:r>
      <w:proofErr w:type="spellStart"/>
      <w:r w:rsidRPr="000109DA">
        <w:rPr>
          <w:rFonts w:eastAsiaTheme="minorHAnsi"/>
          <w:b/>
          <w:bCs/>
          <w:color w:val="767171"/>
          <w:spacing w:val="20"/>
          <w:lang w:val="en-US" w:eastAsia="en-US"/>
        </w:rPr>
        <w:t>inscripciones</w:t>
      </w:r>
      <w:proofErr w:type="spellEnd"/>
      <w:r w:rsidRPr="000109DA">
        <w:rPr>
          <w:rFonts w:eastAsiaTheme="minorHAnsi"/>
          <w:b/>
          <w:bCs/>
          <w:color w:val="767171"/>
          <w:spacing w:val="20"/>
          <w:lang w:val="en-US" w:eastAsia="en-US"/>
        </w:rPr>
        <w:t>.</w:t>
      </w:r>
    </w:p>
    <w:p w14:paraId="027FCCEA" w14:textId="77777777" w:rsidR="000109DA" w:rsidRPr="000109DA" w:rsidRDefault="000109DA" w:rsidP="00AB7B38">
      <w:pPr>
        <w:pStyle w:val="NormalWeb"/>
        <w:numPr>
          <w:ilvl w:val="0"/>
          <w:numId w:val="17"/>
        </w:numPr>
        <w:spacing w:line="360" w:lineRule="auto"/>
        <w:ind w:left="714" w:hanging="357"/>
        <w:rPr>
          <w:rFonts w:eastAsiaTheme="minorHAnsi"/>
          <w:b/>
          <w:bCs/>
          <w:color w:val="767171"/>
          <w:spacing w:val="20"/>
          <w:lang w:val="en-US" w:eastAsia="en-US"/>
        </w:rPr>
      </w:pPr>
      <w:r w:rsidRPr="000109DA">
        <w:rPr>
          <w:rFonts w:eastAsiaTheme="minorHAnsi"/>
          <w:color w:val="767171"/>
          <w:spacing w:val="20"/>
          <w:lang w:val="en-US" w:eastAsia="en-US"/>
        </w:rPr>
        <w:t xml:space="preserve">1,160 </w:t>
      </w:r>
      <w:proofErr w:type="spellStart"/>
      <w:r w:rsidRPr="000109DA">
        <w:rPr>
          <w:rFonts w:eastAsiaTheme="minorHAnsi"/>
          <w:color w:val="767171"/>
          <w:spacing w:val="20"/>
          <w:lang w:val="en-US" w:eastAsia="en-US"/>
        </w:rPr>
        <w:t>oficios</w:t>
      </w:r>
      <w:proofErr w:type="spellEnd"/>
      <w:r w:rsidRPr="000109DA">
        <w:rPr>
          <w:rFonts w:eastAsiaTheme="minorHAnsi"/>
          <w:b/>
          <w:bCs/>
          <w:color w:val="767171"/>
          <w:spacing w:val="20"/>
          <w:lang w:val="en-US" w:eastAsia="en-US"/>
        </w:rPr>
        <w:t xml:space="preserve"> de </w:t>
      </w:r>
      <w:proofErr w:type="spellStart"/>
      <w:r w:rsidRPr="000109DA">
        <w:rPr>
          <w:rFonts w:eastAsiaTheme="minorHAnsi"/>
          <w:b/>
          <w:bCs/>
          <w:color w:val="767171"/>
          <w:spacing w:val="20"/>
          <w:lang w:val="en-US" w:eastAsia="en-US"/>
        </w:rPr>
        <w:t>remisión</w:t>
      </w:r>
      <w:proofErr w:type="spellEnd"/>
      <w:r w:rsidRPr="000109DA">
        <w:rPr>
          <w:rFonts w:eastAsiaTheme="minorHAnsi"/>
          <w:b/>
          <w:bCs/>
          <w:color w:val="767171"/>
          <w:spacing w:val="20"/>
          <w:lang w:val="en-US" w:eastAsia="en-US"/>
        </w:rPr>
        <w:t>.</w:t>
      </w:r>
    </w:p>
    <w:p w14:paraId="7BE4E37A" w14:textId="77777777" w:rsidR="000109DA" w:rsidRPr="000109DA" w:rsidRDefault="000109DA" w:rsidP="00AB7B38">
      <w:pPr>
        <w:pStyle w:val="NormalWeb"/>
        <w:numPr>
          <w:ilvl w:val="0"/>
          <w:numId w:val="17"/>
        </w:numPr>
        <w:spacing w:line="360" w:lineRule="auto"/>
        <w:ind w:left="714" w:hanging="357"/>
        <w:rPr>
          <w:rFonts w:eastAsiaTheme="minorHAnsi"/>
          <w:b/>
          <w:bCs/>
          <w:color w:val="767171"/>
          <w:spacing w:val="20"/>
          <w:lang w:val="en-US" w:eastAsia="en-US"/>
        </w:rPr>
      </w:pPr>
      <w:r w:rsidRPr="000109DA">
        <w:rPr>
          <w:rFonts w:eastAsiaTheme="minorHAnsi"/>
          <w:color w:val="767171"/>
          <w:spacing w:val="20"/>
          <w:lang w:val="en-US" w:eastAsia="en-US"/>
        </w:rPr>
        <w:t xml:space="preserve">11 </w:t>
      </w:r>
      <w:proofErr w:type="spellStart"/>
      <w:r w:rsidRPr="000109DA">
        <w:rPr>
          <w:rFonts w:eastAsiaTheme="minorHAnsi"/>
          <w:color w:val="767171"/>
          <w:spacing w:val="20"/>
          <w:lang w:val="en-US" w:eastAsia="en-US"/>
        </w:rPr>
        <w:t>informes</w:t>
      </w:r>
      <w:proofErr w:type="spellEnd"/>
      <w:r w:rsidRPr="000109DA">
        <w:rPr>
          <w:rFonts w:eastAsiaTheme="minorHAnsi"/>
          <w:b/>
          <w:bCs/>
          <w:color w:val="767171"/>
          <w:spacing w:val="20"/>
          <w:lang w:val="en-US" w:eastAsia="en-US"/>
        </w:rPr>
        <w:t xml:space="preserve"> </w:t>
      </w:r>
      <w:proofErr w:type="spellStart"/>
      <w:r w:rsidRPr="000109DA">
        <w:rPr>
          <w:rFonts w:eastAsiaTheme="minorHAnsi"/>
          <w:b/>
          <w:bCs/>
          <w:color w:val="767171"/>
          <w:spacing w:val="20"/>
          <w:lang w:val="en-US" w:eastAsia="en-US"/>
        </w:rPr>
        <w:t>elaborados</w:t>
      </w:r>
      <w:proofErr w:type="spellEnd"/>
      <w:r w:rsidRPr="000109DA">
        <w:rPr>
          <w:rFonts w:eastAsiaTheme="minorHAnsi"/>
          <w:b/>
          <w:bCs/>
          <w:color w:val="767171"/>
          <w:spacing w:val="20"/>
          <w:lang w:val="en-US" w:eastAsia="en-US"/>
        </w:rPr>
        <w:t>.</w:t>
      </w:r>
    </w:p>
    <w:p w14:paraId="16F7C18D" w14:textId="77777777" w:rsidR="000109DA" w:rsidRPr="000109DA" w:rsidRDefault="000109DA" w:rsidP="00AB7B38">
      <w:pPr>
        <w:pStyle w:val="NormalWeb"/>
        <w:numPr>
          <w:ilvl w:val="0"/>
          <w:numId w:val="17"/>
        </w:numPr>
        <w:spacing w:line="360" w:lineRule="auto"/>
        <w:ind w:left="714" w:hanging="357"/>
        <w:rPr>
          <w:rFonts w:eastAsiaTheme="minorHAnsi"/>
          <w:b/>
          <w:bCs/>
          <w:color w:val="767171"/>
          <w:spacing w:val="20"/>
          <w:lang w:val="en-US" w:eastAsia="en-US"/>
        </w:rPr>
      </w:pPr>
      <w:r w:rsidRPr="000109DA">
        <w:rPr>
          <w:rFonts w:eastAsiaTheme="minorHAnsi"/>
          <w:color w:val="767171"/>
          <w:spacing w:val="20"/>
          <w:lang w:val="en-US" w:eastAsia="en-US"/>
        </w:rPr>
        <w:t xml:space="preserve">14 </w:t>
      </w:r>
      <w:proofErr w:type="spellStart"/>
      <w:r w:rsidRPr="000109DA">
        <w:rPr>
          <w:rFonts w:eastAsiaTheme="minorHAnsi"/>
          <w:color w:val="767171"/>
          <w:spacing w:val="20"/>
          <w:lang w:val="en-US" w:eastAsia="en-US"/>
        </w:rPr>
        <w:t>informes</w:t>
      </w:r>
      <w:proofErr w:type="spellEnd"/>
      <w:r w:rsidRPr="000109DA">
        <w:rPr>
          <w:rFonts w:eastAsiaTheme="minorHAnsi"/>
          <w:color w:val="767171"/>
          <w:spacing w:val="20"/>
          <w:lang w:val="en-US" w:eastAsia="en-US"/>
        </w:rPr>
        <w:t xml:space="preserve"> </w:t>
      </w:r>
      <w:proofErr w:type="spellStart"/>
      <w:r w:rsidRPr="000109DA">
        <w:rPr>
          <w:rFonts w:eastAsiaTheme="minorHAnsi"/>
          <w:color w:val="767171"/>
          <w:spacing w:val="20"/>
          <w:lang w:val="en-US" w:eastAsia="en-US"/>
        </w:rPr>
        <w:t>estadísticos</w:t>
      </w:r>
      <w:proofErr w:type="spellEnd"/>
      <w:r w:rsidRPr="000109DA">
        <w:rPr>
          <w:rFonts w:eastAsiaTheme="minorHAnsi"/>
          <w:color w:val="767171"/>
          <w:spacing w:val="20"/>
          <w:lang w:val="en-US" w:eastAsia="en-US"/>
        </w:rPr>
        <w:t>.</w:t>
      </w:r>
    </w:p>
    <w:p w14:paraId="39C8FCF0" w14:textId="77777777" w:rsidR="000109DA" w:rsidRPr="002717C1" w:rsidRDefault="000109DA" w:rsidP="00AB7B38">
      <w:pPr>
        <w:pStyle w:val="NormalWeb"/>
        <w:numPr>
          <w:ilvl w:val="0"/>
          <w:numId w:val="17"/>
        </w:numPr>
        <w:spacing w:line="360" w:lineRule="auto"/>
        <w:ind w:left="714" w:hanging="357"/>
        <w:rPr>
          <w:rFonts w:eastAsiaTheme="minorHAnsi"/>
          <w:b/>
          <w:bCs/>
          <w:color w:val="767171"/>
          <w:spacing w:val="20"/>
          <w:lang w:eastAsia="en-US"/>
        </w:rPr>
      </w:pPr>
      <w:r w:rsidRPr="002717C1">
        <w:rPr>
          <w:rFonts w:eastAsiaTheme="minorHAnsi"/>
          <w:color w:val="767171"/>
          <w:spacing w:val="20"/>
          <w:lang w:eastAsia="en-US"/>
        </w:rPr>
        <w:t>478 registros</w:t>
      </w:r>
      <w:r w:rsidRPr="002717C1">
        <w:rPr>
          <w:rFonts w:eastAsiaTheme="minorHAnsi"/>
          <w:b/>
          <w:bCs/>
          <w:color w:val="767171"/>
          <w:spacing w:val="20"/>
          <w:lang w:eastAsia="en-US"/>
        </w:rPr>
        <w:t xml:space="preserve"> en el programa </w:t>
      </w:r>
      <w:proofErr w:type="spellStart"/>
      <w:r w:rsidRPr="002717C1">
        <w:rPr>
          <w:rFonts w:eastAsiaTheme="minorHAnsi"/>
          <w:b/>
          <w:bCs/>
          <w:color w:val="767171"/>
          <w:spacing w:val="20"/>
          <w:lang w:eastAsia="en-US"/>
        </w:rPr>
        <w:t>Landfolio</w:t>
      </w:r>
      <w:proofErr w:type="spellEnd"/>
      <w:r w:rsidRPr="002717C1">
        <w:rPr>
          <w:rFonts w:eastAsiaTheme="minorHAnsi"/>
          <w:b/>
          <w:bCs/>
          <w:color w:val="767171"/>
          <w:spacing w:val="20"/>
          <w:lang w:eastAsia="en-US"/>
        </w:rPr>
        <w:t>.</w:t>
      </w:r>
    </w:p>
    <w:p w14:paraId="60FF8352" w14:textId="77777777" w:rsidR="00DF0F84" w:rsidRPr="000109DA" w:rsidRDefault="00DF0F84" w:rsidP="00AE61F6">
      <w:pPr>
        <w:jc w:val="both"/>
        <w:rPr>
          <w:lang w:val="es-DO"/>
        </w:rPr>
      </w:pPr>
    </w:p>
    <w:p w14:paraId="391AF529" w14:textId="77777777" w:rsidR="00DF0F84" w:rsidRDefault="00DF0F84" w:rsidP="00AE61F6">
      <w:pPr>
        <w:jc w:val="both"/>
        <w:rPr>
          <w:rFonts w:eastAsia="Calibri"/>
          <w:noProof/>
          <w:color w:val="4C4747"/>
          <w:lang w:val="es-DO"/>
        </w:rPr>
      </w:pPr>
    </w:p>
    <w:p w14:paraId="478698E9" w14:textId="77777777" w:rsidR="008B3065" w:rsidRDefault="008B3065" w:rsidP="00AE61F6">
      <w:pPr>
        <w:jc w:val="both"/>
        <w:rPr>
          <w:rFonts w:eastAsia="Calibri"/>
          <w:noProof/>
          <w:color w:val="4C4747"/>
          <w:lang w:val="es-DO"/>
        </w:rPr>
      </w:pPr>
    </w:p>
    <w:p w14:paraId="03C15857" w14:textId="77777777" w:rsidR="008B3065" w:rsidRDefault="008B3065" w:rsidP="00AE61F6">
      <w:pPr>
        <w:jc w:val="both"/>
        <w:rPr>
          <w:rFonts w:eastAsia="Calibri"/>
          <w:noProof/>
          <w:color w:val="4C4747"/>
          <w:lang w:val="es-DO"/>
        </w:rPr>
      </w:pPr>
    </w:p>
    <w:p w14:paraId="1EAAF364" w14:textId="77777777" w:rsidR="008B3065" w:rsidRDefault="008B3065" w:rsidP="00AE61F6">
      <w:pPr>
        <w:jc w:val="both"/>
        <w:rPr>
          <w:rFonts w:eastAsia="Calibri"/>
          <w:noProof/>
          <w:color w:val="4C4747"/>
          <w:lang w:val="es-DO"/>
        </w:rPr>
      </w:pPr>
    </w:p>
    <w:p w14:paraId="264A14B8" w14:textId="77777777" w:rsidR="008B3065" w:rsidRDefault="008B3065" w:rsidP="00AE61F6">
      <w:pPr>
        <w:jc w:val="both"/>
        <w:rPr>
          <w:rFonts w:eastAsia="Calibri"/>
          <w:noProof/>
          <w:color w:val="4C4747"/>
          <w:lang w:val="es-DO"/>
        </w:rPr>
      </w:pPr>
    </w:p>
    <w:p w14:paraId="20E0F3E5" w14:textId="77777777" w:rsidR="008B3065" w:rsidRDefault="008B3065" w:rsidP="00AE61F6">
      <w:pPr>
        <w:jc w:val="both"/>
        <w:rPr>
          <w:rFonts w:eastAsia="Calibri"/>
          <w:noProof/>
          <w:color w:val="4C4747"/>
          <w:lang w:val="es-DO"/>
        </w:rPr>
      </w:pPr>
    </w:p>
    <w:p w14:paraId="27124536" w14:textId="77777777" w:rsidR="008B3065" w:rsidRDefault="008B3065" w:rsidP="00AE61F6">
      <w:pPr>
        <w:jc w:val="both"/>
        <w:rPr>
          <w:rFonts w:eastAsia="Calibri"/>
          <w:noProof/>
          <w:color w:val="4C4747"/>
          <w:lang w:val="es-DO"/>
        </w:rPr>
      </w:pPr>
    </w:p>
    <w:p w14:paraId="30846E4D" w14:textId="77777777" w:rsidR="008B3065" w:rsidRDefault="008B3065" w:rsidP="00AE61F6">
      <w:pPr>
        <w:jc w:val="both"/>
        <w:rPr>
          <w:rFonts w:eastAsia="Calibri"/>
          <w:noProof/>
          <w:color w:val="4C4747"/>
          <w:lang w:val="es-DO"/>
        </w:rPr>
      </w:pPr>
    </w:p>
    <w:p w14:paraId="7F1E7DED" w14:textId="77777777" w:rsidR="008B3065" w:rsidRDefault="008B3065" w:rsidP="00AE61F6">
      <w:pPr>
        <w:jc w:val="both"/>
        <w:rPr>
          <w:rFonts w:eastAsia="Calibri"/>
          <w:noProof/>
          <w:color w:val="4C4747"/>
          <w:lang w:val="es-DO"/>
        </w:rPr>
      </w:pPr>
    </w:p>
    <w:p w14:paraId="433058A7" w14:textId="77777777" w:rsidR="008B3065" w:rsidRDefault="008B3065" w:rsidP="00AE61F6">
      <w:pPr>
        <w:jc w:val="both"/>
        <w:rPr>
          <w:rFonts w:eastAsia="Calibri"/>
          <w:noProof/>
          <w:color w:val="4C4747"/>
          <w:lang w:val="es-DO"/>
        </w:rPr>
      </w:pPr>
    </w:p>
    <w:p w14:paraId="716B9814" w14:textId="77777777" w:rsidR="008B3065" w:rsidRDefault="008B3065" w:rsidP="00FF4E2C">
      <w:pPr>
        <w:pStyle w:val="Ttulo2"/>
        <w:rPr>
          <w:noProof/>
          <w:lang w:val="es-DO"/>
        </w:rPr>
      </w:pPr>
    </w:p>
    <w:p w14:paraId="4B9576E3" w14:textId="77777777" w:rsidR="00FF4E2C" w:rsidRPr="00FF4E2C" w:rsidRDefault="00FF4E2C" w:rsidP="00FF4E2C">
      <w:pPr>
        <w:rPr>
          <w:lang w:val="es-DO"/>
        </w:rPr>
      </w:pPr>
    </w:p>
    <w:p w14:paraId="14161E95" w14:textId="1CCE8D08" w:rsidR="0047019C" w:rsidRPr="007D726B" w:rsidRDefault="00FF4E2C" w:rsidP="00870C6E">
      <w:pPr>
        <w:pStyle w:val="Ttulo2"/>
        <w:rPr>
          <w:sz w:val="28"/>
          <w:szCs w:val="28"/>
          <w:lang w:val="es-DO"/>
        </w:rPr>
      </w:pPr>
      <w:bookmarkStart w:id="28" w:name="_Toc185263997"/>
      <w:r w:rsidRPr="007D726B">
        <w:rPr>
          <w:sz w:val="28"/>
          <w:szCs w:val="28"/>
          <w:lang w:val="es-DO"/>
        </w:rPr>
        <w:lastRenderedPageBreak/>
        <w:t>4.4 Desempeño de la Tecnología</w:t>
      </w:r>
      <w:bookmarkEnd w:id="28"/>
    </w:p>
    <w:p w14:paraId="245171A8" w14:textId="77777777" w:rsidR="0047019C" w:rsidRPr="002717C1" w:rsidRDefault="0047019C" w:rsidP="0047019C">
      <w:pPr>
        <w:spacing w:line="360" w:lineRule="auto"/>
        <w:jc w:val="both"/>
        <w:rPr>
          <w:rFonts w:eastAsia="Calibri"/>
          <w:noProof/>
          <w:color w:val="4C4747"/>
          <w:lang w:val="es-DO"/>
        </w:rPr>
      </w:pPr>
    </w:p>
    <w:p w14:paraId="59CC3514" w14:textId="77777777" w:rsidR="0047019C" w:rsidRPr="002717C1" w:rsidRDefault="0047019C" w:rsidP="0047019C">
      <w:pPr>
        <w:spacing w:line="360" w:lineRule="auto"/>
        <w:jc w:val="both"/>
        <w:rPr>
          <w:rFonts w:eastAsia="Calibri"/>
          <w:noProof/>
          <w:color w:val="4C4747"/>
          <w:lang w:val="es-DO"/>
        </w:rPr>
      </w:pPr>
      <w:r w:rsidRPr="002717C1">
        <w:rPr>
          <w:rFonts w:eastAsia="Calibri"/>
          <w:noProof/>
          <w:color w:val="4C4747"/>
          <w:lang w:val="es-DO"/>
        </w:rPr>
        <w:t>Durante el año 2024, la Dirección General de Minería ha logrado avances significativos en materia de tecnología y comunicaciones, consolidando su posición en el uso de Tecnologías de la Información y Comunicación (TIC) y Gobierno Electrónico.</w:t>
      </w:r>
    </w:p>
    <w:p w14:paraId="4DDD97ED" w14:textId="77777777" w:rsidR="00FF4E2C" w:rsidRPr="002717C1" w:rsidRDefault="00FF4E2C" w:rsidP="0047019C">
      <w:pPr>
        <w:spacing w:line="360" w:lineRule="auto"/>
        <w:jc w:val="both"/>
        <w:rPr>
          <w:rFonts w:eastAsia="Calibri"/>
          <w:noProof/>
          <w:color w:val="4C4747"/>
          <w:lang w:val="es-DO"/>
        </w:rPr>
      </w:pPr>
    </w:p>
    <w:p w14:paraId="0A1D24AC" w14:textId="77777777" w:rsidR="0047019C" w:rsidRPr="00A746A1" w:rsidRDefault="0047019C" w:rsidP="00A746A1">
      <w:pPr>
        <w:rPr>
          <w:b/>
          <w:bCs/>
          <w:noProof/>
          <w:lang w:val="es-DO"/>
        </w:rPr>
      </w:pPr>
      <w:r w:rsidRPr="00A746A1">
        <w:rPr>
          <w:b/>
          <w:bCs/>
          <w:noProof/>
          <w:lang w:val="es-DO"/>
        </w:rPr>
        <w:t>Cumplimiento de Indicadores de Desempeño</w:t>
      </w:r>
    </w:p>
    <w:p w14:paraId="1B149D40" w14:textId="77777777" w:rsidR="0047019C" w:rsidRPr="002717C1" w:rsidRDefault="0047019C" w:rsidP="0047019C">
      <w:pPr>
        <w:spacing w:line="360" w:lineRule="auto"/>
        <w:jc w:val="both"/>
        <w:rPr>
          <w:rFonts w:eastAsia="Calibri"/>
          <w:noProof/>
          <w:color w:val="4C4747"/>
          <w:lang w:val="es-DO"/>
        </w:rPr>
      </w:pPr>
      <w:r w:rsidRPr="002717C1">
        <w:rPr>
          <w:rFonts w:eastAsia="Calibri"/>
          <w:noProof/>
          <w:color w:val="4C4747"/>
          <w:lang w:val="es-DO"/>
        </w:rPr>
        <w:t>En 2024, la Dirección General de Minería obtuvo una puntuación de 35.31% en el Índice de Uso de TIC e Implementación de Gobierno Electrónico (ITICGE), ocupando la posición 137 de 186 instituciones evaluadas. Este resultado refleja mejoras en áreas clave, como la implementación de servicios en línea y la innovación, y permite identificar áreas de oportunidad para futuros desarrollos.</w:t>
      </w:r>
    </w:p>
    <w:p w14:paraId="00E14DA9" w14:textId="77777777" w:rsidR="0047019C" w:rsidRPr="002717C1" w:rsidRDefault="0047019C" w:rsidP="0047019C">
      <w:pPr>
        <w:spacing w:line="360" w:lineRule="auto"/>
        <w:jc w:val="both"/>
        <w:rPr>
          <w:rFonts w:eastAsia="Calibri"/>
          <w:noProof/>
          <w:color w:val="4C4747"/>
          <w:lang w:val="es-DO"/>
        </w:rPr>
      </w:pPr>
      <w:r w:rsidRPr="002717C1">
        <w:rPr>
          <w:rFonts w:eastAsia="Calibri"/>
          <w:noProof/>
          <w:color w:val="4C4747"/>
          <w:lang w:val="es-DO"/>
        </w:rPr>
        <w:t>Los subindicadores evaluados en 2024 fueron los siguientes:</w:t>
      </w:r>
      <w:r w:rsidRPr="002717C1">
        <w:rPr>
          <w:rFonts w:eastAsia="Calibri"/>
          <w:noProof/>
          <w:color w:val="4C4747"/>
          <w:lang w:val="es-DO"/>
        </w:rPr>
        <w:br/>
      </w:r>
    </w:p>
    <w:tbl>
      <w:tblPr>
        <w:tblStyle w:val="Tablaconcuadrcula"/>
        <w:tblW w:w="0" w:type="auto"/>
        <w:tblLook w:val="04A0" w:firstRow="1" w:lastRow="0" w:firstColumn="1" w:lastColumn="0" w:noHBand="0" w:noVBand="1"/>
      </w:tblPr>
      <w:tblGrid>
        <w:gridCol w:w="2638"/>
        <w:gridCol w:w="2635"/>
        <w:gridCol w:w="2637"/>
      </w:tblGrid>
      <w:tr w:rsidR="0047019C" w:rsidRPr="0047019C" w14:paraId="2E0D26E0" w14:textId="77777777" w:rsidTr="00A746A1">
        <w:tc>
          <w:tcPr>
            <w:tcW w:w="2640" w:type="dxa"/>
            <w:shd w:val="clear" w:color="auto" w:fill="F2F2F2" w:themeFill="background1" w:themeFillShade="F2"/>
          </w:tcPr>
          <w:p w14:paraId="5E6D02B7" w14:textId="77777777" w:rsidR="0047019C" w:rsidRPr="00FF4E2C" w:rsidRDefault="0047019C" w:rsidP="00FF4E2C">
            <w:pPr>
              <w:spacing w:line="360" w:lineRule="auto"/>
              <w:jc w:val="center"/>
              <w:rPr>
                <w:rFonts w:ascii="Times New Roman" w:eastAsia="Calibri" w:hAnsi="Times New Roman" w:cs="Times New Roman"/>
                <w:b/>
                <w:bCs/>
                <w:noProof/>
                <w:color w:val="4C4747"/>
                <w:spacing w:val="20"/>
                <w:sz w:val="24"/>
                <w:szCs w:val="24"/>
              </w:rPr>
            </w:pPr>
            <w:r w:rsidRPr="00FF4E2C">
              <w:rPr>
                <w:rFonts w:ascii="Times New Roman" w:eastAsia="Calibri" w:hAnsi="Times New Roman" w:cs="Times New Roman"/>
                <w:b/>
                <w:bCs/>
                <w:noProof/>
                <w:color w:val="4C4747"/>
                <w:spacing w:val="20"/>
                <w:sz w:val="24"/>
                <w:szCs w:val="24"/>
              </w:rPr>
              <w:t>Categoría</w:t>
            </w:r>
          </w:p>
        </w:tc>
        <w:tc>
          <w:tcPr>
            <w:tcW w:w="2640" w:type="dxa"/>
            <w:shd w:val="clear" w:color="auto" w:fill="F2F2F2" w:themeFill="background1" w:themeFillShade="F2"/>
          </w:tcPr>
          <w:p w14:paraId="170E1AC6" w14:textId="77777777" w:rsidR="0047019C" w:rsidRPr="00FF4E2C" w:rsidRDefault="0047019C" w:rsidP="00FF4E2C">
            <w:pPr>
              <w:spacing w:line="360" w:lineRule="auto"/>
              <w:jc w:val="center"/>
              <w:rPr>
                <w:rFonts w:ascii="Times New Roman" w:eastAsia="Calibri" w:hAnsi="Times New Roman" w:cs="Times New Roman"/>
                <w:b/>
                <w:bCs/>
                <w:noProof/>
                <w:color w:val="4C4747"/>
                <w:spacing w:val="20"/>
                <w:sz w:val="24"/>
                <w:szCs w:val="24"/>
              </w:rPr>
            </w:pPr>
            <w:r w:rsidRPr="00FF4E2C">
              <w:rPr>
                <w:rFonts w:ascii="Times New Roman" w:eastAsia="Calibri" w:hAnsi="Times New Roman" w:cs="Times New Roman"/>
                <w:b/>
                <w:bCs/>
                <w:noProof/>
                <w:color w:val="4C4747"/>
                <w:spacing w:val="20"/>
                <w:sz w:val="24"/>
                <w:szCs w:val="24"/>
              </w:rPr>
              <w:t>Peso (%)</w:t>
            </w:r>
          </w:p>
        </w:tc>
        <w:tc>
          <w:tcPr>
            <w:tcW w:w="2640" w:type="dxa"/>
            <w:shd w:val="clear" w:color="auto" w:fill="F2F2F2" w:themeFill="background1" w:themeFillShade="F2"/>
          </w:tcPr>
          <w:p w14:paraId="1325D947" w14:textId="77777777" w:rsidR="0047019C" w:rsidRPr="00FF4E2C" w:rsidRDefault="0047019C" w:rsidP="00FF4E2C">
            <w:pPr>
              <w:spacing w:line="360" w:lineRule="auto"/>
              <w:jc w:val="center"/>
              <w:rPr>
                <w:rFonts w:ascii="Times New Roman" w:eastAsia="Calibri" w:hAnsi="Times New Roman" w:cs="Times New Roman"/>
                <w:b/>
                <w:bCs/>
                <w:noProof/>
                <w:color w:val="4C4747"/>
                <w:spacing w:val="20"/>
                <w:sz w:val="24"/>
                <w:szCs w:val="24"/>
              </w:rPr>
            </w:pPr>
            <w:r w:rsidRPr="00FF4E2C">
              <w:rPr>
                <w:rFonts w:ascii="Times New Roman" w:eastAsia="Calibri" w:hAnsi="Times New Roman" w:cs="Times New Roman"/>
                <w:b/>
                <w:bCs/>
                <w:noProof/>
                <w:color w:val="4C4747"/>
                <w:spacing w:val="20"/>
                <w:sz w:val="24"/>
                <w:szCs w:val="24"/>
              </w:rPr>
              <w:t>Puntuación</w:t>
            </w:r>
          </w:p>
        </w:tc>
      </w:tr>
      <w:tr w:rsidR="0047019C" w:rsidRPr="0047019C" w14:paraId="4BC8A376" w14:textId="77777777" w:rsidTr="002E360F">
        <w:tc>
          <w:tcPr>
            <w:tcW w:w="2640" w:type="dxa"/>
          </w:tcPr>
          <w:p w14:paraId="49992E0D" w14:textId="77777777" w:rsidR="0047019C" w:rsidRPr="0047019C" w:rsidRDefault="0047019C" w:rsidP="0047019C">
            <w:pPr>
              <w:spacing w:line="360" w:lineRule="auto"/>
              <w:jc w:val="both"/>
              <w:rPr>
                <w:rFonts w:ascii="Times New Roman" w:eastAsia="Calibri" w:hAnsi="Times New Roman" w:cs="Times New Roman"/>
                <w:noProof/>
                <w:color w:val="4C4747"/>
                <w:spacing w:val="20"/>
                <w:sz w:val="24"/>
                <w:szCs w:val="24"/>
              </w:rPr>
            </w:pPr>
            <w:r w:rsidRPr="0047019C">
              <w:rPr>
                <w:rFonts w:ascii="Times New Roman" w:eastAsia="Calibri" w:hAnsi="Times New Roman" w:cs="Times New Roman"/>
                <w:noProof/>
                <w:color w:val="4C4747"/>
                <w:spacing w:val="20"/>
                <w:sz w:val="24"/>
                <w:szCs w:val="24"/>
              </w:rPr>
              <w:t>Uso de las TIC</w:t>
            </w:r>
          </w:p>
        </w:tc>
        <w:tc>
          <w:tcPr>
            <w:tcW w:w="2640" w:type="dxa"/>
          </w:tcPr>
          <w:p w14:paraId="148877ED" w14:textId="77777777" w:rsidR="0047019C" w:rsidRPr="0047019C" w:rsidRDefault="0047019C" w:rsidP="00FF4E2C">
            <w:pPr>
              <w:spacing w:line="360" w:lineRule="auto"/>
              <w:jc w:val="center"/>
              <w:rPr>
                <w:rFonts w:ascii="Times New Roman" w:eastAsia="Calibri" w:hAnsi="Times New Roman" w:cs="Times New Roman"/>
                <w:noProof/>
                <w:color w:val="4C4747"/>
                <w:spacing w:val="20"/>
                <w:sz w:val="24"/>
                <w:szCs w:val="24"/>
              </w:rPr>
            </w:pPr>
            <w:r w:rsidRPr="0047019C">
              <w:rPr>
                <w:rFonts w:ascii="Times New Roman" w:eastAsia="Calibri" w:hAnsi="Times New Roman" w:cs="Times New Roman"/>
                <w:noProof/>
                <w:color w:val="4C4747"/>
                <w:spacing w:val="20"/>
                <w:sz w:val="24"/>
                <w:szCs w:val="24"/>
              </w:rPr>
              <w:t>10.00</w:t>
            </w:r>
          </w:p>
        </w:tc>
        <w:tc>
          <w:tcPr>
            <w:tcW w:w="2640" w:type="dxa"/>
          </w:tcPr>
          <w:p w14:paraId="526D7259" w14:textId="77777777" w:rsidR="0047019C" w:rsidRPr="0047019C" w:rsidRDefault="0047019C" w:rsidP="00FF4E2C">
            <w:pPr>
              <w:spacing w:line="360" w:lineRule="auto"/>
              <w:jc w:val="center"/>
              <w:rPr>
                <w:rFonts w:ascii="Times New Roman" w:eastAsia="Calibri" w:hAnsi="Times New Roman" w:cs="Times New Roman"/>
                <w:noProof/>
                <w:color w:val="4C4747"/>
                <w:spacing w:val="20"/>
                <w:sz w:val="24"/>
                <w:szCs w:val="24"/>
              </w:rPr>
            </w:pPr>
            <w:r w:rsidRPr="0047019C">
              <w:rPr>
                <w:rFonts w:ascii="Times New Roman" w:eastAsia="Calibri" w:hAnsi="Times New Roman" w:cs="Times New Roman"/>
                <w:noProof/>
                <w:color w:val="4C4747"/>
                <w:spacing w:val="20"/>
                <w:sz w:val="24"/>
                <w:szCs w:val="24"/>
              </w:rPr>
              <w:t>5.51</w:t>
            </w:r>
          </w:p>
        </w:tc>
      </w:tr>
      <w:tr w:rsidR="0047019C" w:rsidRPr="0047019C" w14:paraId="668D123E" w14:textId="77777777" w:rsidTr="002E360F">
        <w:tc>
          <w:tcPr>
            <w:tcW w:w="2640" w:type="dxa"/>
          </w:tcPr>
          <w:p w14:paraId="6B33CB9E" w14:textId="77777777" w:rsidR="0047019C" w:rsidRPr="0047019C" w:rsidRDefault="0047019C" w:rsidP="0047019C">
            <w:pPr>
              <w:spacing w:line="360" w:lineRule="auto"/>
              <w:jc w:val="both"/>
              <w:rPr>
                <w:rFonts w:ascii="Times New Roman" w:eastAsia="Calibri" w:hAnsi="Times New Roman" w:cs="Times New Roman"/>
                <w:noProof/>
                <w:color w:val="4C4747"/>
                <w:spacing w:val="20"/>
                <w:sz w:val="24"/>
                <w:szCs w:val="24"/>
              </w:rPr>
            </w:pPr>
            <w:r w:rsidRPr="0047019C">
              <w:rPr>
                <w:rFonts w:ascii="Times New Roman" w:eastAsia="Calibri" w:hAnsi="Times New Roman" w:cs="Times New Roman"/>
                <w:noProof/>
                <w:color w:val="4C4747"/>
                <w:spacing w:val="20"/>
                <w:sz w:val="24"/>
                <w:szCs w:val="24"/>
              </w:rPr>
              <w:t>Implementación de Gobierno Digital</w:t>
            </w:r>
          </w:p>
        </w:tc>
        <w:tc>
          <w:tcPr>
            <w:tcW w:w="2640" w:type="dxa"/>
          </w:tcPr>
          <w:p w14:paraId="3D175FDD" w14:textId="77777777" w:rsidR="0047019C" w:rsidRPr="0047019C" w:rsidRDefault="0047019C" w:rsidP="00FF4E2C">
            <w:pPr>
              <w:spacing w:line="360" w:lineRule="auto"/>
              <w:jc w:val="center"/>
              <w:rPr>
                <w:rFonts w:ascii="Times New Roman" w:eastAsia="Calibri" w:hAnsi="Times New Roman" w:cs="Times New Roman"/>
                <w:noProof/>
                <w:color w:val="4C4747"/>
                <w:spacing w:val="20"/>
                <w:sz w:val="24"/>
                <w:szCs w:val="24"/>
              </w:rPr>
            </w:pPr>
            <w:r w:rsidRPr="0047019C">
              <w:rPr>
                <w:rFonts w:ascii="Times New Roman" w:eastAsia="Calibri" w:hAnsi="Times New Roman" w:cs="Times New Roman"/>
                <w:noProof/>
                <w:color w:val="4C4747"/>
                <w:spacing w:val="20"/>
                <w:sz w:val="24"/>
                <w:szCs w:val="24"/>
              </w:rPr>
              <w:t>20.00</w:t>
            </w:r>
          </w:p>
        </w:tc>
        <w:tc>
          <w:tcPr>
            <w:tcW w:w="2640" w:type="dxa"/>
          </w:tcPr>
          <w:p w14:paraId="44C577AD" w14:textId="77777777" w:rsidR="0047019C" w:rsidRPr="0047019C" w:rsidRDefault="0047019C" w:rsidP="00FF4E2C">
            <w:pPr>
              <w:spacing w:line="360" w:lineRule="auto"/>
              <w:jc w:val="center"/>
              <w:rPr>
                <w:rFonts w:ascii="Times New Roman" w:eastAsia="Calibri" w:hAnsi="Times New Roman" w:cs="Times New Roman"/>
                <w:noProof/>
                <w:color w:val="4C4747"/>
                <w:spacing w:val="20"/>
                <w:sz w:val="24"/>
                <w:szCs w:val="24"/>
              </w:rPr>
            </w:pPr>
            <w:r w:rsidRPr="0047019C">
              <w:rPr>
                <w:rFonts w:ascii="Times New Roman" w:eastAsia="Calibri" w:hAnsi="Times New Roman" w:cs="Times New Roman"/>
                <w:noProof/>
                <w:color w:val="4C4747"/>
                <w:spacing w:val="20"/>
                <w:sz w:val="24"/>
                <w:szCs w:val="24"/>
              </w:rPr>
              <w:t>7.39</w:t>
            </w:r>
          </w:p>
        </w:tc>
      </w:tr>
      <w:tr w:rsidR="0047019C" w:rsidRPr="0047019C" w14:paraId="5BFA6BEF" w14:textId="77777777" w:rsidTr="002E360F">
        <w:tc>
          <w:tcPr>
            <w:tcW w:w="2640" w:type="dxa"/>
          </w:tcPr>
          <w:p w14:paraId="4D01D207" w14:textId="77777777" w:rsidR="0047019C" w:rsidRPr="0047019C" w:rsidRDefault="0047019C" w:rsidP="0047019C">
            <w:pPr>
              <w:spacing w:line="360" w:lineRule="auto"/>
              <w:jc w:val="both"/>
              <w:rPr>
                <w:rFonts w:ascii="Times New Roman" w:eastAsia="Calibri" w:hAnsi="Times New Roman" w:cs="Times New Roman"/>
                <w:noProof/>
                <w:color w:val="4C4747"/>
                <w:spacing w:val="20"/>
                <w:sz w:val="24"/>
                <w:szCs w:val="24"/>
              </w:rPr>
            </w:pPr>
            <w:r w:rsidRPr="0047019C">
              <w:rPr>
                <w:rFonts w:ascii="Times New Roman" w:eastAsia="Calibri" w:hAnsi="Times New Roman" w:cs="Times New Roman"/>
                <w:noProof/>
                <w:color w:val="4C4747"/>
                <w:spacing w:val="20"/>
                <w:sz w:val="24"/>
                <w:szCs w:val="24"/>
              </w:rPr>
              <w:t>Innovación</w:t>
            </w:r>
          </w:p>
        </w:tc>
        <w:tc>
          <w:tcPr>
            <w:tcW w:w="2640" w:type="dxa"/>
          </w:tcPr>
          <w:p w14:paraId="59E339E6" w14:textId="77777777" w:rsidR="0047019C" w:rsidRPr="0047019C" w:rsidRDefault="0047019C" w:rsidP="00FF4E2C">
            <w:pPr>
              <w:spacing w:line="360" w:lineRule="auto"/>
              <w:jc w:val="center"/>
              <w:rPr>
                <w:rFonts w:ascii="Times New Roman" w:eastAsia="Calibri" w:hAnsi="Times New Roman" w:cs="Times New Roman"/>
                <w:noProof/>
                <w:color w:val="4C4747"/>
                <w:spacing w:val="20"/>
                <w:sz w:val="24"/>
                <w:szCs w:val="24"/>
              </w:rPr>
            </w:pPr>
            <w:r w:rsidRPr="0047019C">
              <w:rPr>
                <w:rFonts w:ascii="Times New Roman" w:eastAsia="Calibri" w:hAnsi="Times New Roman" w:cs="Times New Roman"/>
                <w:noProof/>
                <w:color w:val="4C4747"/>
                <w:spacing w:val="20"/>
                <w:sz w:val="24"/>
                <w:szCs w:val="24"/>
              </w:rPr>
              <w:t>20.00</w:t>
            </w:r>
          </w:p>
        </w:tc>
        <w:tc>
          <w:tcPr>
            <w:tcW w:w="2640" w:type="dxa"/>
          </w:tcPr>
          <w:p w14:paraId="7D3100D8" w14:textId="77777777" w:rsidR="0047019C" w:rsidRPr="0047019C" w:rsidRDefault="0047019C" w:rsidP="00FF4E2C">
            <w:pPr>
              <w:spacing w:line="360" w:lineRule="auto"/>
              <w:jc w:val="center"/>
              <w:rPr>
                <w:rFonts w:ascii="Times New Roman" w:eastAsia="Calibri" w:hAnsi="Times New Roman" w:cs="Times New Roman"/>
                <w:noProof/>
                <w:color w:val="4C4747"/>
                <w:spacing w:val="20"/>
                <w:sz w:val="24"/>
                <w:szCs w:val="24"/>
              </w:rPr>
            </w:pPr>
            <w:r w:rsidRPr="0047019C">
              <w:rPr>
                <w:rFonts w:ascii="Times New Roman" w:eastAsia="Calibri" w:hAnsi="Times New Roman" w:cs="Times New Roman"/>
                <w:noProof/>
                <w:color w:val="4C4747"/>
                <w:spacing w:val="20"/>
                <w:sz w:val="24"/>
                <w:szCs w:val="24"/>
              </w:rPr>
              <w:t>4.00</w:t>
            </w:r>
          </w:p>
        </w:tc>
      </w:tr>
      <w:tr w:rsidR="0047019C" w:rsidRPr="0047019C" w14:paraId="5487B56E" w14:textId="77777777" w:rsidTr="002E360F">
        <w:tc>
          <w:tcPr>
            <w:tcW w:w="2640" w:type="dxa"/>
          </w:tcPr>
          <w:p w14:paraId="310B8744" w14:textId="77777777" w:rsidR="0047019C" w:rsidRPr="0047019C" w:rsidRDefault="0047019C" w:rsidP="0047019C">
            <w:pPr>
              <w:spacing w:line="360" w:lineRule="auto"/>
              <w:jc w:val="both"/>
              <w:rPr>
                <w:rFonts w:ascii="Times New Roman" w:eastAsia="Calibri" w:hAnsi="Times New Roman" w:cs="Times New Roman"/>
                <w:noProof/>
                <w:color w:val="4C4747"/>
                <w:spacing w:val="20"/>
                <w:sz w:val="24"/>
                <w:szCs w:val="24"/>
              </w:rPr>
            </w:pPr>
            <w:r w:rsidRPr="0047019C">
              <w:rPr>
                <w:rFonts w:ascii="Times New Roman" w:eastAsia="Calibri" w:hAnsi="Times New Roman" w:cs="Times New Roman"/>
                <w:noProof/>
                <w:color w:val="4C4747"/>
                <w:spacing w:val="20"/>
                <w:sz w:val="24"/>
                <w:szCs w:val="24"/>
              </w:rPr>
              <w:t>e-Participación</w:t>
            </w:r>
          </w:p>
        </w:tc>
        <w:tc>
          <w:tcPr>
            <w:tcW w:w="2640" w:type="dxa"/>
          </w:tcPr>
          <w:p w14:paraId="22511492" w14:textId="77777777" w:rsidR="0047019C" w:rsidRPr="0047019C" w:rsidRDefault="0047019C" w:rsidP="00FF4E2C">
            <w:pPr>
              <w:spacing w:line="360" w:lineRule="auto"/>
              <w:jc w:val="center"/>
              <w:rPr>
                <w:rFonts w:ascii="Times New Roman" w:eastAsia="Calibri" w:hAnsi="Times New Roman" w:cs="Times New Roman"/>
                <w:noProof/>
                <w:color w:val="4C4747"/>
                <w:spacing w:val="20"/>
                <w:sz w:val="24"/>
                <w:szCs w:val="24"/>
              </w:rPr>
            </w:pPr>
            <w:r w:rsidRPr="0047019C">
              <w:rPr>
                <w:rFonts w:ascii="Times New Roman" w:eastAsia="Calibri" w:hAnsi="Times New Roman" w:cs="Times New Roman"/>
                <w:noProof/>
                <w:color w:val="4C4747"/>
                <w:spacing w:val="20"/>
                <w:sz w:val="24"/>
                <w:szCs w:val="24"/>
              </w:rPr>
              <w:t>20.00</w:t>
            </w:r>
          </w:p>
        </w:tc>
        <w:tc>
          <w:tcPr>
            <w:tcW w:w="2640" w:type="dxa"/>
          </w:tcPr>
          <w:p w14:paraId="1B8EE8DA" w14:textId="77777777" w:rsidR="0047019C" w:rsidRPr="0047019C" w:rsidRDefault="0047019C" w:rsidP="00FF4E2C">
            <w:pPr>
              <w:spacing w:line="360" w:lineRule="auto"/>
              <w:jc w:val="center"/>
              <w:rPr>
                <w:rFonts w:ascii="Times New Roman" w:eastAsia="Calibri" w:hAnsi="Times New Roman" w:cs="Times New Roman"/>
                <w:noProof/>
                <w:color w:val="4C4747"/>
                <w:spacing w:val="20"/>
                <w:sz w:val="24"/>
                <w:szCs w:val="24"/>
              </w:rPr>
            </w:pPr>
            <w:r w:rsidRPr="0047019C">
              <w:rPr>
                <w:rFonts w:ascii="Times New Roman" w:eastAsia="Calibri" w:hAnsi="Times New Roman" w:cs="Times New Roman"/>
                <w:noProof/>
                <w:color w:val="4C4747"/>
                <w:spacing w:val="20"/>
                <w:sz w:val="24"/>
                <w:szCs w:val="24"/>
              </w:rPr>
              <w:t>9.00</w:t>
            </w:r>
          </w:p>
        </w:tc>
      </w:tr>
      <w:tr w:rsidR="0047019C" w:rsidRPr="0047019C" w14:paraId="1C6E10A1" w14:textId="77777777" w:rsidTr="002E360F">
        <w:tc>
          <w:tcPr>
            <w:tcW w:w="2640" w:type="dxa"/>
          </w:tcPr>
          <w:p w14:paraId="75482CAD" w14:textId="77777777" w:rsidR="0047019C" w:rsidRPr="0047019C" w:rsidRDefault="0047019C" w:rsidP="0047019C">
            <w:pPr>
              <w:spacing w:line="360" w:lineRule="auto"/>
              <w:jc w:val="both"/>
              <w:rPr>
                <w:rFonts w:ascii="Times New Roman" w:eastAsia="Calibri" w:hAnsi="Times New Roman" w:cs="Times New Roman"/>
                <w:noProof/>
                <w:color w:val="4C4747"/>
                <w:spacing w:val="20"/>
                <w:sz w:val="24"/>
                <w:szCs w:val="24"/>
              </w:rPr>
            </w:pPr>
            <w:r w:rsidRPr="0047019C">
              <w:rPr>
                <w:rFonts w:ascii="Times New Roman" w:eastAsia="Calibri" w:hAnsi="Times New Roman" w:cs="Times New Roman"/>
                <w:noProof/>
                <w:color w:val="4C4747"/>
                <w:spacing w:val="20"/>
                <w:sz w:val="24"/>
                <w:szCs w:val="24"/>
              </w:rPr>
              <w:t>Servicios en Línea</w:t>
            </w:r>
          </w:p>
        </w:tc>
        <w:tc>
          <w:tcPr>
            <w:tcW w:w="2640" w:type="dxa"/>
          </w:tcPr>
          <w:p w14:paraId="6CE6E261" w14:textId="77777777" w:rsidR="0047019C" w:rsidRPr="0047019C" w:rsidRDefault="0047019C" w:rsidP="00FF4E2C">
            <w:pPr>
              <w:spacing w:line="360" w:lineRule="auto"/>
              <w:jc w:val="center"/>
              <w:rPr>
                <w:rFonts w:ascii="Times New Roman" w:eastAsia="Calibri" w:hAnsi="Times New Roman" w:cs="Times New Roman"/>
                <w:noProof/>
                <w:color w:val="4C4747"/>
                <w:spacing w:val="20"/>
                <w:sz w:val="24"/>
                <w:szCs w:val="24"/>
              </w:rPr>
            </w:pPr>
            <w:r w:rsidRPr="0047019C">
              <w:rPr>
                <w:rFonts w:ascii="Times New Roman" w:eastAsia="Calibri" w:hAnsi="Times New Roman" w:cs="Times New Roman"/>
                <w:noProof/>
                <w:color w:val="4C4747"/>
                <w:spacing w:val="20"/>
                <w:sz w:val="24"/>
                <w:szCs w:val="24"/>
              </w:rPr>
              <w:t>30.00</w:t>
            </w:r>
          </w:p>
        </w:tc>
        <w:tc>
          <w:tcPr>
            <w:tcW w:w="2640" w:type="dxa"/>
          </w:tcPr>
          <w:p w14:paraId="7087950D" w14:textId="77777777" w:rsidR="0047019C" w:rsidRPr="0047019C" w:rsidRDefault="0047019C" w:rsidP="00FF4E2C">
            <w:pPr>
              <w:spacing w:line="360" w:lineRule="auto"/>
              <w:jc w:val="center"/>
              <w:rPr>
                <w:rFonts w:ascii="Times New Roman" w:eastAsia="Calibri" w:hAnsi="Times New Roman" w:cs="Times New Roman"/>
                <w:noProof/>
                <w:color w:val="4C4747"/>
                <w:spacing w:val="20"/>
                <w:sz w:val="24"/>
                <w:szCs w:val="24"/>
              </w:rPr>
            </w:pPr>
            <w:r w:rsidRPr="0047019C">
              <w:rPr>
                <w:rFonts w:ascii="Times New Roman" w:eastAsia="Calibri" w:hAnsi="Times New Roman" w:cs="Times New Roman"/>
                <w:noProof/>
                <w:color w:val="4C4747"/>
                <w:spacing w:val="20"/>
                <w:sz w:val="24"/>
                <w:szCs w:val="24"/>
              </w:rPr>
              <w:t>9.41</w:t>
            </w:r>
          </w:p>
        </w:tc>
      </w:tr>
    </w:tbl>
    <w:p w14:paraId="72650F5C" w14:textId="77777777" w:rsidR="00FF4E2C" w:rsidRDefault="00FF4E2C" w:rsidP="0047019C">
      <w:pPr>
        <w:pStyle w:val="Ttulo2"/>
        <w:spacing w:line="360" w:lineRule="auto"/>
        <w:jc w:val="both"/>
        <w:rPr>
          <w:rFonts w:eastAsia="Calibri" w:cs="Times New Roman"/>
          <w:noProof/>
          <w:color w:val="4C4747"/>
          <w:szCs w:val="24"/>
        </w:rPr>
      </w:pPr>
    </w:p>
    <w:p w14:paraId="3E7B383A" w14:textId="77777777" w:rsidR="00FF4E2C" w:rsidRDefault="00FF4E2C" w:rsidP="00FF4E2C"/>
    <w:p w14:paraId="72F1FDAF" w14:textId="77777777" w:rsidR="00FF4E2C" w:rsidRDefault="00FF4E2C" w:rsidP="00FF4E2C"/>
    <w:p w14:paraId="0A332E1F" w14:textId="77777777" w:rsidR="00FF4E2C" w:rsidRDefault="00FF4E2C" w:rsidP="0047019C">
      <w:pPr>
        <w:pStyle w:val="Ttulo2"/>
        <w:spacing w:line="360" w:lineRule="auto"/>
        <w:jc w:val="both"/>
        <w:rPr>
          <w:rFonts w:eastAsia="Calibri" w:cs="Times New Roman"/>
          <w:noProof/>
          <w:color w:val="4C4747"/>
          <w:szCs w:val="24"/>
        </w:rPr>
      </w:pPr>
    </w:p>
    <w:p w14:paraId="3165FB8A" w14:textId="77777777" w:rsidR="00870C6E" w:rsidRPr="00870C6E" w:rsidRDefault="00870C6E" w:rsidP="00870C6E"/>
    <w:p w14:paraId="4580C289" w14:textId="6C20CA0E" w:rsidR="0047019C" w:rsidRPr="00A746A1" w:rsidRDefault="0047019C" w:rsidP="00A746A1">
      <w:pPr>
        <w:rPr>
          <w:b/>
          <w:bCs/>
          <w:noProof/>
          <w:lang w:val="es-DO"/>
        </w:rPr>
      </w:pPr>
      <w:r w:rsidRPr="00A746A1">
        <w:rPr>
          <w:b/>
          <w:bCs/>
          <w:noProof/>
          <w:lang w:val="es-DO"/>
        </w:rPr>
        <w:lastRenderedPageBreak/>
        <w:t>Logros Destacados en 2024</w:t>
      </w:r>
    </w:p>
    <w:p w14:paraId="71499382" w14:textId="77777777" w:rsidR="00FF4E2C" w:rsidRPr="002717C1" w:rsidRDefault="0047019C" w:rsidP="00AB7B38">
      <w:pPr>
        <w:pStyle w:val="Prrafodelista"/>
        <w:numPr>
          <w:ilvl w:val="0"/>
          <w:numId w:val="18"/>
        </w:numPr>
        <w:spacing w:line="360" w:lineRule="auto"/>
        <w:jc w:val="both"/>
        <w:rPr>
          <w:rFonts w:eastAsia="Calibri"/>
          <w:noProof/>
          <w:color w:val="4C4747"/>
          <w:spacing w:val="20"/>
        </w:rPr>
      </w:pPr>
      <w:r w:rsidRPr="002717C1">
        <w:rPr>
          <w:rFonts w:eastAsia="Calibri"/>
          <w:noProof/>
          <w:color w:val="4C4747"/>
          <w:spacing w:val="20"/>
        </w:rPr>
        <w:t>Implementación de mapas interactivos:</w:t>
      </w:r>
      <w:r w:rsidR="00FF4E2C" w:rsidRPr="002717C1">
        <w:rPr>
          <w:rFonts w:eastAsia="Calibri"/>
          <w:noProof/>
          <w:color w:val="4C4747"/>
          <w:spacing w:val="20"/>
        </w:rPr>
        <w:t xml:space="preserve"> </w:t>
      </w:r>
      <w:r w:rsidRPr="002717C1">
        <w:rPr>
          <w:rFonts w:eastAsia="Calibri"/>
          <w:noProof/>
          <w:color w:val="4C4747"/>
          <w:spacing w:val="20"/>
        </w:rPr>
        <w:t>Este servicio permite la visualización en tiempo real del catastro minero, mejorando la transparencia y accesibilidad para los ciudadanos.</w:t>
      </w:r>
    </w:p>
    <w:p w14:paraId="7EADFFCF" w14:textId="77777777" w:rsidR="00FF4E2C" w:rsidRPr="002717C1" w:rsidRDefault="0047019C" w:rsidP="00AB7B38">
      <w:pPr>
        <w:pStyle w:val="Prrafodelista"/>
        <w:numPr>
          <w:ilvl w:val="0"/>
          <w:numId w:val="18"/>
        </w:numPr>
        <w:spacing w:line="360" w:lineRule="auto"/>
        <w:jc w:val="both"/>
        <w:rPr>
          <w:rFonts w:eastAsia="Calibri"/>
          <w:noProof/>
          <w:color w:val="4C4747"/>
          <w:spacing w:val="20"/>
        </w:rPr>
      </w:pPr>
      <w:r w:rsidRPr="002717C1">
        <w:rPr>
          <w:rFonts w:eastAsia="Calibri"/>
          <w:noProof/>
          <w:color w:val="4C4747"/>
          <w:spacing w:val="20"/>
        </w:rPr>
        <w:t>Firma digital (Firma GOB):</w:t>
      </w:r>
      <w:r w:rsidR="00FF4E2C" w:rsidRPr="002717C1">
        <w:rPr>
          <w:rFonts w:eastAsia="Calibri"/>
          <w:noProof/>
          <w:color w:val="4C4747"/>
          <w:spacing w:val="20"/>
        </w:rPr>
        <w:t xml:space="preserve"> </w:t>
      </w:r>
      <w:r w:rsidRPr="002717C1">
        <w:rPr>
          <w:rFonts w:eastAsia="Calibri"/>
          <w:noProof/>
          <w:color w:val="4C4747"/>
          <w:spacing w:val="20"/>
        </w:rPr>
        <w:t>Se completó la fase de acreditación, asegurando un sistema de gestión documental seguro y eficiente.</w:t>
      </w:r>
    </w:p>
    <w:p w14:paraId="5F84DA0A" w14:textId="06FDDB95" w:rsidR="00FF4E2C" w:rsidRPr="002717C1" w:rsidRDefault="0047019C" w:rsidP="00AB7B38">
      <w:pPr>
        <w:pStyle w:val="Prrafodelista"/>
        <w:numPr>
          <w:ilvl w:val="0"/>
          <w:numId w:val="18"/>
        </w:numPr>
        <w:spacing w:line="360" w:lineRule="auto"/>
        <w:jc w:val="both"/>
        <w:rPr>
          <w:rFonts w:eastAsia="Calibri"/>
          <w:noProof/>
          <w:color w:val="4C4747"/>
          <w:spacing w:val="20"/>
        </w:rPr>
      </w:pPr>
      <w:r w:rsidRPr="002717C1">
        <w:rPr>
          <w:rFonts w:eastAsia="Calibri"/>
          <w:noProof/>
          <w:color w:val="4C4747"/>
          <w:spacing w:val="20"/>
        </w:rPr>
        <w:t>Cumplimiento en normativas NORTIC:</w:t>
      </w:r>
      <w:r w:rsidR="00FF4E2C" w:rsidRPr="002717C1">
        <w:rPr>
          <w:rFonts w:eastAsia="Calibri"/>
          <w:noProof/>
          <w:color w:val="4C4747"/>
          <w:spacing w:val="20"/>
        </w:rPr>
        <w:t xml:space="preserve"> </w:t>
      </w:r>
      <w:r w:rsidRPr="002717C1">
        <w:rPr>
          <w:rFonts w:eastAsia="Calibri"/>
          <w:noProof/>
          <w:color w:val="4C4747"/>
          <w:spacing w:val="20"/>
        </w:rPr>
        <w:t>Se mantuvieron activas las normativas NORTIC A2, A3 y se obtuvo la certificación de la norma NORTIC E1.</w:t>
      </w:r>
    </w:p>
    <w:p w14:paraId="77B3D7A2" w14:textId="1CE3978E" w:rsidR="0047019C" w:rsidRPr="002717C1" w:rsidRDefault="0047019C" w:rsidP="00AB7B38">
      <w:pPr>
        <w:pStyle w:val="Prrafodelista"/>
        <w:numPr>
          <w:ilvl w:val="0"/>
          <w:numId w:val="18"/>
        </w:numPr>
        <w:spacing w:line="360" w:lineRule="auto"/>
        <w:jc w:val="both"/>
        <w:rPr>
          <w:rFonts w:eastAsia="Calibri"/>
          <w:noProof/>
          <w:color w:val="4C4747"/>
          <w:spacing w:val="20"/>
        </w:rPr>
      </w:pPr>
      <w:r w:rsidRPr="002717C1">
        <w:rPr>
          <w:rFonts w:eastAsia="Calibri"/>
          <w:noProof/>
          <w:color w:val="4C4747"/>
          <w:spacing w:val="20"/>
        </w:rPr>
        <w:t>Digitalización de trámites:</w:t>
      </w:r>
      <w:r w:rsidR="00FF4E2C" w:rsidRPr="002717C1">
        <w:rPr>
          <w:rFonts w:eastAsia="Calibri"/>
          <w:noProof/>
          <w:color w:val="4C4747"/>
          <w:spacing w:val="20"/>
        </w:rPr>
        <w:t xml:space="preserve"> </w:t>
      </w:r>
      <w:r w:rsidRPr="002717C1">
        <w:rPr>
          <w:rFonts w:eastAsia="Calibri"/>
          <w:noProof/>
          <w:color w:val="4C4747"/>
          <w:spacing w:val="20"/>
        </w:rPr>
        <w:t>Se avanzó en la digitalización de 8 servicios esenciales para los usuarios, alineándose con el Programa Burocracia Cero.</w:t>
      </w:r>
    </w:p>
    <w:p w14:paraId="4699E8D6" w14:textId="77777777" w:rsidR="00FF4E2C" w:rsidRPr="002717C1" w:rsidRDefault="00FF4E2C" w:rsidP="00FF4E2C">
      <w:pPr>
        <w:pStyle w:val="Prrafodelista"/>
        <w:spacing w:line="360" w:lineRule="auto"/>
        <w:jc w:val="both"/>
        <w:rPr>
          <w:rFonts w:eastAsia="Calibri"/>
          <w:noProof/>
          <w:color w:val="4C4747"/>
          <w:spacing w:val="20"/>
        </w:rPr>
      </w:pPr>
    </w:p>
    <w:p w14:paraId="49646833" w14:textId="77777777" w:rsidR="0047019C" w:rsidRPr="002717C1" w:rsidRDefault="0047019C" w:rsidP="00FF4E2C">
      <w:pPr>
        <w:spacing w:line="360" w:lineRule="auto"/>
        <w:jc w:val="both"/>
        <w:rPr>
          <w:rFonts w:eastAsia="Calibri"/>
          <w:b/>
          <w:bCs/>
          <w:noProof/>
          <w:color w:val="4C4747"/>
          <w:lang w:val="es-DO"/>
        </w:rPr>
      </w:pPr>
      <w:r w:rsidRPr="002717C1">
        <w:rPr>
          <w:rFonts w:eastAsia="Calibri"/>
          <w:b/>
          <w:bCs/>
          <w:noProof/>
          <w:color w:val="4C4747"/>
          <w:lang w:val="es-DO"/>
        </w:rPr>
        <w:t>Plan de Acción para 2025</w:t>
      </w:r>
    </w:p>
    <w:p w14:paraId="0550EC8F" w14:textId="77777777" w:rsidR="00FF4E2C" w:rsidRPr="002717C1" w:rsidRDefault="0047019C" w:rsidP="0047019C">
      <w:pPr>
        <w:spacing w:line="360" w:lineRule="auto"/>
        <w:jc w:val="both"/>
        <w:rPr>
          <w:rFonts w:eastAsia="Calibri"/>
          <w:noProof/>
          <w:color w:val="4C4747"/>
          <w:lang w:val="es-DO"/>
        </w:rPr>
      </w:pPr>
      <w:r w:rsidRPr="002717C1">
        <w:rPr>
          <w:rFonts w:eastAsia="Calibri"/>
          <w:noProof/>
          <w:color w:val="4C4747"/>
          <w:lang w:val="es-DO"/>
        </w:rPr>
        <w:t>Para consolidar los avances logrados en 2024 y continuar mejorando, se ha definido el siguiente plan de acción:</w:t>
      </w:r>
    </w:p>
    <w:p w14:paraId="4671B12E" w14:textId="49CE6BE4" w:rsidR="00FF4E2C" w:rsidRPr="002717C1" w:rsidRDefault="0047019C" w:rsidP="00AB7B38">
      <w:pPr>
        <w:pStyle w:val="Prrafodelista"/>
        <w:numPr>
          <w:ilvl w:val="0"/>
          <w:numId w:val="18"/>
        </w:numPr>
        <w:spacing w:line="360" w:lineRule="auto"/>
        <w:jc w:val="both"/>
        <w:rPr>
          <w:rFonts w:eastAsia="Calibri"/>
          <w:noProof/>
          <w:color w:val="4C4747"/>
          <w:spacing w:val="20"/>
        </w:rPr>
      </w:pPr>
      <w:r w:rsidRPr="002717C1">
        <w:rPr>
          <w:rFonts w:eastAsia="Calibri"/>
          <w:noProof/>
          <w:color w:val="4C4747"/>
          <w:spacing w:val="20"/>
        </w:rPr>
        <w:t>Normativa NORTIC A6Solicitar la certificación para el desarrollo y gestión del software en el Estado Dominicano.</w:t>
      </w:r>
    </w:p>
    <w:p w14:paraId="3A9246FD" w14:textId="77777777" w:rsidR="00FF4E2C" w:rsidRPr="002717C1" w:rsidRDefault="0047019C" w:rsidP="00AB7B38">
      <w:pPr>
        <w:pStyle w:val="Prrafodelista"/>
        <w:numPr>
          <w:ilvl w:val="0"/>
          <w:numId w:val="18"/>
        </w:numPr>
        <w:spacing w:line="360" w:lineRule="auto"/>
        <w:jc w:val="both"/>
        <w:rPr>
          <w:rFonts w:eastAsia="Calibri"/>
          <w:noProof/>
          <w:color w:val="4C4747"/>
          <w:spacing w:val="20"/>
        </w:rPr>
      </w:pPr>
      <w:r w:rsidRPr="002717C1">
        <w:rPr>
          <w:rFonts w:eastAsia="Calibri"/>
          <w:noProof/>
          <w:color w:val="4C4747"/>
          <w:spacing w:val="20"/>
        </w:rPr>
        <w:t>Estrategia de innovación institucional:</w:t>
      </w:r>
      <w:r w:rsidR="00FF4E2C" w:rsidRPr="002717C1">
        <w:rPr>
          <w:rFonts w:eastAsia="Calibri"/>
          <w:noProof/>
          <w:color w:val="4C4747"/>
          <w:spacing w:val="20"/>
        </w:rPr>
        <w:t xml:space="preserve"> </w:t>
      </w:r>
      <w:r w:rsidRPr="002717C1">
        <w:rPr>
          <w:rFonts w:eastAsia="Calibri"/>
          <w:noProof/>
          <w:color w:val="4C4747"/>
          <w:spacing w:val="20"/>
        </w:rPr>
        <w:t>Implementar una estrategia interna que fomente la cultura de innovación y mejore los procesos digitales.</w:t>
      </w:r>
    </w:p>
    <w:p w14:paraId="4BC7442B" w14:textId="77777777" w:rsidR="00FF4E2C" w:rsidRPr="002717C1" w:rsidRDefault="0047019C" w:rsidP="00AB7B38">
      <w:pPr>
        <w:pStyle w:val="Prrafodelista"/>
        <w:numPr>
          <w:ilvl w:val="0"/>
          <w:numId w:val="18"/>
        </w:numPr>
        <w:spacing w:line="360" w:lineRule="auto"/>
        <w:jc w:val="both"/>
        <w:rPr>
          <w:rFonts w:eastAsia="Calibri"/>
          <w:noProof/>
          <w:color w:val="4C4747"/>
          <w:spacing w:val="20"/>
        </w:rPr>
      </w:pPr>
      <w:r w:rsidRPr="002717C1">
        <w:rPr>
          <w:rFonts w:eastAsia="Calibri"/>
          <w:noProof/>
          <w:color w:val="4C4747"/>
          <w:spacing w:val="20"/>
        </w:rPr>
        <w:t>Ciberseguridad institucional:</w:t>
      </w:r>
      <w:r w:rsidR="00FF4E2C" w:rsidRPr="002717C1">
        <w:rPr>
          <w:rFonts w:eastAsia="Calibri"/>
          <w:noProof/>
          <w:color w:val="4C4747"/>
          <w:spacing w:val="20"/>
        </w:rPr>
        <w:t xml:space="preserve"> </w:t>
      </w:r>
      <w:r w:rsidRPr="002717C1">
        <w:rPr>
          <w:rFonts w:eastAsia="Calibri"/>
          <w:noProof/>
          <w:color w:val="4C4747"/>
          <w:spacing w:val="20"/>
        </w:rPr>
        <w:t>Implementar medidas avanzadas para proteger los sistemas y datos institucionales.</w:t>
      </w:r>
    </w:p>
    <w:p w14:paraId="1D06015B" w14:textId="67845609" w:rsidR="00FF4E2C" w:rsidRPr="002717C1" w:rsidRDefault="0047019C" w:rsidP="00AB7B38">
      <w:pPr>
        <w:pStyle w:val="Prrafodelista"/>
        <w:numPr>
          <w:ilvl w:val="0"/>
          <w:numId w:val="18"/>
        </w:numPr>
        <w:spacing w:line="360" w:lineRule="auto"/>
        <w:jc w:val="both"/>
        <w:rPr>
          <w:rFonts w:eastAsia="Calibri"/>
          <w:noProof/>
          <w:color w:val="4C4747"/>
          <w:spacing w:val="20"/>
        </w:rPr>
      </w:pPr>
      <w:r w:rsidRPr="002717C1">
        <w:rPr>
          <w:rFonts w:eastAsia="Calibri"/>
          <w:noProof/>
          <w:color w:val="4C4747"/>
          <w:spacing w:val="20"/>
        </w:rPr>
        <w:t>Integración de servicios digitales:</w:t>
      </w:r>
      <w:r w:rsidR="00FF4E2C" w:rsidRPr="002717C1">
        <w:rPr>
          <w:rFonts w:eastAsia="Calibri"/>
          <w:noProof/>
          <w:color w:val="4C4747"/>
          <w:spacing w:val="20"/>
        </w:rPr>
        <w:t xml:space="preserve"> </w:t>
      </w:r>
      <w:r w:rsidRPr="002717C1">
        <w:rPr>
          <w:rFonts w:eastAsia="Calibri"/>
          <w:noProof/>
          <w:color w:val="4C4747"/>
          <w:spacing w:val="20"/>
        </w:rPr>
        <w:t>Incorporar la omnicanalidad para unificar los servicios digitalizados, mejorando la experiencia del usuario.</w:t>
      </w:r>
    </w:p>
    <w:p w14:paraId="0ED46C68" w14:textId="77777777" w:rsidR="00FF4E2C" w:rsidRPr="002717C1" w:rsidRDefault="00FF4E2C" w:rsidP="00FF4E2C">
      <w:pPr>
        <w:pStyle w:val="Prrafodelista"/>
        <w:spacing w:line="360" w:lineRule="auto"/>
        <w:jc w:val="both"/>
        <w:rPr>
          <w:rFonts w:eastAsia="Calibri"/>
          <w:noProof/>
          <w:color w:val="4C4747"/>
          <w:spacing w:val="20"/>
        </w:rPr>
      </w:pPr>
    </w:p>
    <w:p w14:paraId="332E0CDB" w14:textId="77777777" w:rsidR="00FF4E2C" w:rsidRPr="002717C1" w:rsidRDefault="00FF4E2C" w:rsidP="00FF4E2C">
      <w:pPr>
        <w:pStyle w:val="Prrafodelista"/>
        <w:spacing w:line="360" w:lineRule="auto"/>
        <w:jc w:val="both"/>
        <w:rPr>
          <w:rFonts w:eastAsia="Calibri"/>
          <w:noProof/>
          <w:color w:val="4C4747"/>
          <w:spacing w:val="20"/>
        </w:rPr>
      </w:pPr>
    </w:p>
    <w:p w14:paraId="2542A448" w14:textId="77777777" w:rsidR="00FF4E2C" w:rsidRPr="002717C1" w:rsidRDefault="0047019C" w:rsidP="00AB7B38">
      <w:pPr>
        <w:pStyle w:val="Prrafodelista"/>
        <w:numPr>
          <w:ilvl w:val="0"/>
          <w:numId w:val="18"/>
        </w:numPr>
        <w:spacing w:line="360" w:lineRule="auto"/>
        <w:jc w:val="both"/>
        <w:rPr>
          <w:rFonts w:eastAsia="Calibri"/>
          <w:noProof/>
          <w:color w:val="4C4747"/>
          <w:spacing w:val="20"/>
        </w:rPr>
      </w:pPr>
      <w:r w:rsidRPr="002717C1">
        <w:rPr>
          <w:rFonts w:eastAsia="Calibri"/>
          <w:noProof/>
          <w:color w:val="4C4747"/>
          <w:spacing w:val="20"/>
        </w:rPr>
        <w:lastRenderedPageBreak/>
        <w:t>Arquitectura digital:</w:t>
      </w:r>
      <w:r w:rsidR="00FF4E2C" w:rsidRPr="002717C1">
        <w:rPr>
          <w:rFonts w:eastAsia="Calibri"/>
          <w:noProof/>
          <w:color w:val="4C4747"/>
          <w:spacing w:val="20"/>
        </w:rPr>
        <w:t xml:space="preserve"> </w:t>
      </w:r>
      <w:r w:rsidRPr="002717C1">
        <w:rPr>
          <w:rFonts w:eastAsia="Calibri"/>
          <w:noProof/>
          <w:color w:val="4C4747"/>
          <w:spacing w:val="20"/>
        </w:rPr>
        <w:t>Diseñar una estrategia para estandarizar procesos tecnológicos y optimizar recursos.</w:t>
      </w:r>
    </w:p>
    <w:p w14:paraId="0D7843C3" w14:textId="77777777" w:rsidR="0047019C" w:rsidRDefault="0047019C" w:rsidP="00AE61F6">
      <w:pPr>
        <w:jc w:val="both"/>
        <w:rPr>
          <w:rFonts w:eastAsia="Calibri"/>
          <w:noProof/>
          <w:color w:val="4C4747"/>
          <w:lang w:val="es-DO"/>
        </w:rPr>
      </w:pPr>
    </w:p>
    <w:p w14:paraId="6AEA6174" w14:textId="77777777" w:rsidR="007B155F" w:rsidRPr="00870C6E" w:rsidRDefault="007B155F" w:rsidP="007B155F">
      <w:pPr>
        <w:pStyle w:val="Ttulo2"/>
        <w:rPr>
          <w:sz w:val="28"/>
          <w:szCs w:val="28"/>
          <w:lang w:val="es-DO"/>
        </w:rPr>
      </w:pPr>
      <w:bookmarkStart w:id="29" w:name="_Toc155377297"/>
      <w:bookmarkStart w:id="30" w:name="_Toc185263998"/>
      <w:r w:rsidRPr="00870C6E">
        <w:rPr>
          <w:sz w:val="28"/>
          <w:szCs w:val="28"/>
          <w:lang w:val="es-DO"/>
        </w:rPr>
        <w:t>4.5 Desempeño del Sistema de Planificación y Desarrollo Institucional</w:t>
      </w:r>
      <w:bookmarkEnd w:id="29"/>
      <w:bookmarkEnd w:id="30"/>
    </w:p>
    <w:p w14:paraId="3CA98472" w14:textId="77777777" w:rsidR="007B155F" w:rsidRPr="00DD20FC" w:rsidRDefault="007B155F" w:rsidP="007B155F">
      <w:pPr>
        <w:pStyle w:val="Prrafodelista"/>
        <w:spacing w:line="360" w:lineRule="auto"/>
        <w:jc w:val="both"/>
        <w:rPr>
          <w:b/>
          <w:color w:val="808080" w:themeColor="background1" w:themeShade="80"/>
          <w:highlight w:val="yellow"/>
          <w:lang w:val="es-ES"/>
        </w:rPr>
      </w:pPr>
    </w:p>
    <w:p w14:paraId="27902239" w14:textId="7B867B1F" w:rsidR="007B155F" w:rsidRPr="00D6732C" w:rsidRDefault="007B155F" w:rsidP="007B155F">
      <w:pPr>
        <w:pStyle w:val="Prrafodelista"/>
        <w:spacing w:line="360" w:lineRule="auto"/>
        <w:ind w:left="0"/>
        <w:jc w:val="both"/>
        <w:rPr>
          <w:rFonts w:eastAsia="Calibri"/>
          <w:noProof/>
          <w:color w:val="4C4747"/>
          <w:spacing w:val="20"/>
        </w:rPr>
      </w:pPr>
      <w:r w:rsidRPr="00F406BA">
        <w:rPr>
          <w:rFonts w:eastAsia="Calibri"/>
          <w:noProof/>
          <w:color w:val="4C4747"/>
          <w:spacing w:val="20"/>
        </w:rPr>
        <w:t>Durante el 2024</w:t>
      </w:r>
      <w:r w:rsidR="00F406BA">
        <w:rPr>
          <w:rFonts w:eastAsia="Calibri"/>
          <w:noProof/>
          <w:color w:val="4C4747"/>
          <w:spacing w:val="20"/>
        </w:rPr>
        <w:t xml:space="preserve"> el </w:t>
      </w:r>
      <w:r w:rsidRPr="00F406BA">
        <w:rPr>
          <w:rFonts w:eastAsia="Calibri"/>
          <w:noProof/>
          <w:color w:val="4C4747"/>
          <w:spacing w:val="20"/>
        </w:rPr>
        <w:t xml:space="preserve">resultado de esta autoevaluación está orientada a la mejora continua para apoyar la gestión de calidad en los servicios y procesos que se ofrecen al ciudadano, lo cual trajo como consecuencia iniciar con la ejecución de las actividades para la implementación de la “Carta de Compromiso”, la cual esta proceso de verificación para luego ser enviada al Ministerio de Administración Pública con las observaciones subsanadas. </w:t>
      </w:r>
      <w:r w:rsidRPr="00D6732C">
        <w:rPr>
          <w:rFonts w:eastAsia="Calibri"/>
          <w:noProof/>
          <w:color w:val="4C4747"/>
          <w:spacing w:val="20"/>
        </w:rPr>
        <w:t>Por tanto, estamos a la espera de obtener la resolución aprobatoria y poder presentarla al ciudadano, durante el primer trimestre del año 2025.</w:t>
      </w:r>
    </w:p>
    <w:p w14:paraId="426AE75B" w14:textId="77777777" w:rsidR="00F406BA" w:rsidRPr="00F406BA" w:rsidRDefault="00F406BA" w:rsidP="00F406BA">
      <w:pPr>
        <w:spacing w:before="100" w:beforeAutospacing="1" w:after="100" w:afterAutospacing="1" w:line="360" w:lineRule="auto"/>
        <w:jc w:val="both"/>
        <w:outlineLvl w:val="3"/>
        <w:rPr>
          <w:rFonts w:eastAsia="Calibri"/>
          <w:b/>
          <w:bCs/>
          <w:noProof/>
          <w:color w:val="4C4747"/>
          <w:lang w:val="es-DO"/>
        </w:rPr>
      </w:pPr>
      <w:r w:rsidRPr="00F406BA">
        <w:rPr>
          <w:rFonts w:eastAsia="Calibri"/>
          <w:b/>
          <w:bCs/>
          <w:noProof/>
          <w:color w:val="4C4747"/>
          <w:lang w:val="es-DO"/>
        </w:rPr>
        <w:t>a) Resultados de la Implementación y Aplicación de Normas Básicas de Control Interno (NOBACI)</w:t>
      </w:r>
    </w:p>
    <w:p w14:paraId="1A3A6F8B" w14:textId="77777777" w:rsidR="00F406BA" w:rsidRPr="00F406BA" w:rsidRDefault="00F406BA" w:rsidP="00F406BA">
      <w:pPr>
        <w:spacing w:before="100" w:beforeAutospacing="1" w:after="100" w:afterAutospacing="1" w:line="360" w:lineRule="auto"/>
        <w:jc w:val="both"/>
        <w:rPr>
          <w:rFonts w:eastAsia="Calibri"/>
          <w:noProof/>
          <w:color w:val="4C4747"/>
          <w:lang w:val="es-DO"/>
        </w:rPr>
      </w:pPr>
      <w:r w:rsidRPr="00F406BA">
        <w:rPr>
          <w:rFonts w:eastAsia="Calibri"/>
          <w:noProof/>
          <w:color w:val="4C4747"/>
          <w:lang w:val="es-DO"/>
        </w:rPr>
        <w:t>En 2024, la Dirección General de Minería consolidó la implementación de las Normas Básicas de Control Interno (NOBACI), alcanzando una puntuación del 91.89% al cierre del cuarto trimestre, bajo la supervisión de la Contraloría General de la República. Los principales resultados por componente son los siguientes:</w:t>
      </w:r>
    </w:p>
    <w:p w14:paraId="4ED5E709" w14:textId="77777777" w:rsidR="00F406BA" w:rsidRPr="00F406BA" w:rsidRDefault="00F406BA" w:rsidP="00AB7B38">
      <w:pPr>
        <w:numPr>
          <w:ilvl w:val="0"/>
          <w:numId w:val="19"/>
        </w:numPr>
        <w:spacing w:before="100" w:beforeAutospacing="1" w:after="100" w:afterAutospacing="1" w:line="360" w:lineRule="auto"/>
        <w:jc w:val="both"/>
        <w:rPr>
          <w:rFonts w:eastAsia="Calibri"/>
          <w:noProof/>
          <w:color w:val="4C4747"/>
          <w:lang w:val="es-DO"/>
        </w:rPr>
      </w:pPr>
      <w:r w:rsidRPr="00F406BA">
        <w:rPr>
          <w:rFonts w:eastAsia="Calibri"/>
          <w:noProof/>
          <w:color w:val="4C4747"/>
          <w:lang w:val="es-DO"/>
        </w:rPr>
        <w:t>Ambiente de Control: 100%.</w:t>
      </w:r>
    </w:p>
    <w:p w14:paraId="7F0D1F4E" w14:textId="77777777" w:rsidR="00F406BA" w:rsidRPr="00F406BA" w:rsidRDefault="00F406BA" w:rsidP="00AB7B38">
      <w:pPr>
        <w:numPr>
          <w:ilvl w:val="0"/>
          <w:numId w:val="19"/>
        </w:numPr>
        <w:spacing w:before="100" w:beforeAutospacing="1" w:after="100" w:afterAutospacing="1" w:line="360" w:lineRule="auto"/>
        <w:jc w:val="both"/>
        <w:rPr>
          <w:rFonts w:eastAsia="Calibri"/>
          <w:noProof/>
          <w:color w:val="4C4747"/>
          <w:lang w:val="es-DO"/>
        </w:rPr>
      </w:pPr>
      <w:r w:rsidRPr="00F406BA">
        <w:rPr>
          <w:rFonts w:eastAsia="Calibri"/>
          <w:noProof/>
          <w:color w:val="4C4747"/>
          <w:lang w:val="es-DO"/>
        </w:rPr>
        <w:t>Valoración y Administración de Riesgos: 92%.</w:t>
      </w:r>
    </w:p>
    <w:p w14:paraId="3576E7C7" w14:textId="77777777" w:rsidR="00F406BA" w:rsidRPr="00F406BA" w:rsidRDefault="00F406BA" w:rsidP="00AB7B38">
      <w:pPr>
        <w:numPr>
          <w:ilvl w:val="0"/>
          <w:numId w:val="19"/>
        </w:numPr>
        <w:spacing w:before="100" w:beforeAutospacing="1" w:after="100" w:afterAutospacing="1" w:line="360" w:lineRule="auto"/>
        <w:jc w:val="both"/>
        <w:rPr>
          <w:rFonts w:eastAsia="Calibri"/>
          <w:noProof/>
          <w:color w:val="4C4747"/>
          <w:lang w:val="es-DO"/>
        </w:rPr>
      </w:pPr>
      <w:r w:rsidRPr="00F406BA">
        <w:rPr>
          <w:rFonts w:eastAsia="Calibri"/>
          <w:noProof/>
          <w:color w:val="4C4747"/>
          <w:lang w:val="es-DO"/>
        </w:rPr>
        <w:t>Actividades de Control: 72%.</w:t>
      </w:r>
    </w:p>
    <w:p w14:paraId="2DA67B43" w14:textId="77777777" w:rsidR="00F406BA" w:rsidRPr="00F406BA" w:rsidRDefault="00F406BA" w:rsidP="00AB7B38">
      <w:pPr>
        <w:numPr>
          <w:ilvl w:val="0"/>
          <w:numId w:val="19"/>
        </w:numPr>
        <w:spacing w:before="100" w:beforeAutospacing="1" w:after="100" w:afterAutospacing="1" w:line="360" w:lineRule="auto"/>
        <w:jc w:val="both"/>
        <w:rPr>
          <w:rFonts w:eastAsia="Calibri"/>
          <w:noProof/>
          <w:color w:val="4C4747"/>
          <w:lang w:val="es-DO"/>
        </w:rPr>
      </w:pPr>
      <w:r w:rsidRPr="00F406BA">
        <w:rPr>
          <w:rFonts w:eastAsia="Calibri"/>
          <w:noProof/>
          <w:color w:val="4C4747"/>
          <w:lang w:val="es-DO"/>
        </w:rPr>
        <w:t>Información y Comunicación: 95.45%.</w:t>
      </w:r>
    </w:p>
    <w:p w14:paraId="66D37521" w14:textId="77777777" w:rsidR="00F406BA" w:rsidRPr="00F406BA" w:rsidRDefault="00F406BA" w:rsidP="00AB7B38">
      <w:pPr>
        <w:numPr>
          <w:ilvl w:val="0"/>
          <w:numId w:val="19"/>
        </w:numPr>
        <w:spacing w:before="100" w:beforeAutospacing="1" w:after="100" w:afterAutospacing="1" w:line="360" w:lineRule="auto"/>
        <w:jc w:val="both"/>
        <w:rPr>
          <w:rFonts w:eastAsia="Calibri"/>
          <w:noProof/>
          <w:color w:val="4C4747"/>
          <w:lang w:val="es-DO"/>
        </w:rPr>
      </w:pPr>
      <w:r w:rsidRPr="00F406BA">
        <w:rPr>
          <w:rFonts w:eastAsia="Calibri"/>
          <w:noProof/>
          <w:color w:val="4C4747"/>
          <w:lang w:val="es-DO"/>
        </w:rPr>
        <w:t>Monitoreo y Evaluación: 100%.</w:t>
      </w:r>
    </w:p>
    <w:p w14:paraId="5F7D9F86" w14:textId="77777777" w:rsidR="007B155F" w:rsidRPr="00F406BA" w:rsidRDefault="007B155F" w:rsidP="007B155F">
      <w:pPr>
        <w:pStyle w:val="Prrafodelista"/>
        <w:spacing w:line="360" w:lineRule="auto"/>
        <w:ind w:left="0"/>
        <w:jc w:val="both"/>
        <w:rPr>
          <w:rFonts w:eastAsia="Calibri"/>
          <w:noProof/>
          <w:color w:val="4C4747"/>
          <w:spacing w:val="20"/>
        </w:rPr>
      </w:pPr>
    </w:p>
    <w:p w14:paraId="2460B246" w14:textId="77777777" w:rsidR="00F406BA" w:rsidRPr="00D6732C" w:rsidRDefault="00F406BA" w:rsidP="00F406BA">
      <w:pPr>
        <w:spacing w:before="100" w:beforeAutospacing="1" w:after="100" w:afterAutospacing="1" w:line="360" w:lineRule="auto"/>
        <w:jc w:val="both"/>
        <w:outlineLvl w:val="3"/>
        <w:rPr>
          <w:rFonts w:eastAsia="Calibri"/>
          <w:b/>
          <w:bCs/>
          <w:noProof/>
          <w:color w:val="4C4747"/>
          <w:lang w:val="es-DO"/>
        </w:rPr>
      </w:pPr>
      <w:r w:rsidRPr="00D6732C">
        <w:rPr>
          <w:rFonts w:eastAsia="Calibri"/>
          <w:b/>
          <w:bCs/>
          <w:noProof/>
          <w:color w:val="4C4747"/>
          <w:lang w:val="es-DO"/>
        </w:rPr>
        <w:t>b) Resultados de los Sistemas de Calidad</w:t>
      </w:r>
    </w:p>
    <w:p w14:paraId="2CA3EF5D" w14:textId="77777777" w:rsidR="00F406BA" w:rsidRPr="00D6732C" w:rsidRDefault="00F406BA" w:rsidP="00F406BA">
      <w:pPr>
        <w:spacing w:before="100" w:beforeAutospacing="1" w:after="100" w:afterAutospacing="1" w:line="360" w:lineRule="auto"/>
        <w:jc w:val="both"/>
        <w:rPr>
          <w:rFonts w:eastAsia="Calibri"/>
          <w:noProof/>
          <w:color w:val="4C4747"/>
          <w:lang w:val="es-DO"/>
        </w:rPr>
      </w:pPr>
      <w:r w:rsidRPr="00D6732C">
        <w:rPr>
          <w:rFonts w:eastAsia="Calibri"/>
          <w:noProof/>
          <w:color w:val="4C4747"/>
          <w:lang w:val="es-DO"/>
        </w:rPr>
        <w:t>Durante 2024, se actualizó la evaluación del Marco Común de Evaluación (CAF), obteniendo una calificación del 100% en el subindicador de Gestión de Calidad y Servicios, validada por el Ministerio de Administración Pública (MAP). Este logro respalda la calidad en la prestación de servicios al ciudadano y promueve la mejora continua.</w:t>
      </w:r>
    </w:p>
    <w:p w14:paraId="282284A6" w14:textId="77777777" w:rsidR="00F406BA" w:rsidRPr="00D6732C" w:rsidRDefault="00F406BA" w:rsidP="00F406BA">
      <w:pPr>
        <w:spacing w:before="100" w:beforeAutospacing="1" w:after="100" w:afterAutospacing="1" w:line="360" w:lineRule="auto"/>
        <w:jc w:val="both"/>
        <w:rPr>
          <w:rFonts w:eastAsia="Calibri"/>
          <w:noProof/>
          <w:color w:val="4C4747"/>
          <w:lang w:val="es-DO"/>
        </w:rPr>
      </w:pPr>
      <w:r w:rsidRPr="00D6732C">
        <w:rPr>
          <w:rFonts w:eastAsia="Calibri"/>
          <w:noProof/>
          <w:color w:val="4C4747"/>
          <w:lang w:val="es-DO"/>
        </w:rPr>
        <w:t>Adicionalmente, se avanzó con la Carta de Compromiso al Ciudadano, la cual se encuentra en proceso de validación por el MAP y será implementada en el primer trimestre de 2025. La carta servirá como un instrumento clave para garantizar la transparencia y eficiencia en los servicios ofrecidos.</w:t>
      </w:r>
    </w:p>
    <w:p w14:paraId="1938A140" w14:textId="77777777" w:rsidR="00F406BA" w:rsidRPr="00D6732C" w:rsidRDefault="00F406BA" w:rsidP="00F406BA">
      <w:pPr>
        <w:spacing w:before="100" w:beforeAutospacing="1" w:after="100" w:afterAutospacing="1" w:line="360" w:lineRule="auto"/>
        <w:jc w:val="both"/>
        <w:rPr>
          <w:rFonts w:eastAsia="Calibri"/>
          <w:noProof/>
          <w:color w:val="4C4747"/>
          <w:lang w:val="es-DO"/>
        </w:rPr>
      </w:pPr>
      <w:r w:rsidRPr="00D6732C">
        <w:rPr>
          <w:rFonts w:eastAsia="Calibri"/>
          <w:noProof/>
          <w:color w:val="4C4747"/>
          <w:lang w:val="es-DO"/>
        </w:rPr>
        <w:t>De acuerdo con las imágenes proporcionadas, redactaré el desempeño del Sistema de Planificación y Desarrollo Institucional 2024, siguiendo el formato y estructura establecidos en la guía de memorias institucionales, detallando resultados, acciones y avances en cada uno de los componentes solicitados.</w:t>
      </w:r>
    </w:p>
    <w:p w14:paraId="755B1C41" w14:textId="77777777" w:rsidR="00F406BA" w:rsidRPr="00D6732C" w:rsidRDefault="00F406BA" w:rsidP="00F406BA">
      <w:pPr>
        <w:spacing w:before="100" w:beforeAutospacing="1" w:after="100" w:afterAutospacing="1" w:line="360" w:lineRule="auto"/>
        <w:jc w:val="both"/>
        <w:outlineLvl w:val="3"/>
        <w:rPr>
          <w:rFonts w:eastAsia="Calibri"/>
          <w:noProof/>
          <w:color w:val="4C4747"/>
          <w:lang w:val="es-DO"/>
        </w:rPr>
      </w:pPr>
      <w:r w:rsidRPr="00D6732C">
        <w:rPr>
          <w:rFonts w:eastAsia="Calibri"/>
          <w:noProof/>
          <w:color w:val="4C4747"/>
          <w:lang w:val="es-DO"/>
        </w:rPr>
        <w:t>c) Acciones para el Fortalecimiento Institucional</w:t>
      </w:r>
    </w:p>
    <w:p w14:paraId="4357EE16" w14:textId="77777777" w:rsidR="00F406BA" w:rsidRPr="00D6732C" w:rsidRDefault="00F406BA" w:rsidP="00F406BA">
      <w:pPr>
        <w:spacing w:before="100" w:beforeAutospacing="1" w:after="100" w:afterAutospacing="1" w:line="360" w:lineRule="auto"/>
        <w:jc w:val="both"/>
        <w:rPr>
          <w:rFonts w:eastAsia="Calibri"/>
          <w:noProof/>
          <w:color w:val="4C4747"/>
          <w:lang w:val="es-DO"/>
        </w:rPr>
      </w:pPr>
      <w:r w:rsidRPr="00D6732C">
        <w:rPr>
          <w:rFonts w:eastAsia="Calibri"/>
          <w:noProof/>
          <w:color w:val="4C4747"/>
          <w:lang w:val="es-DO"/>
        </w:rPr>
        <w:t>La Dirección General de Minería implementó proyectos clave para modernizar la gestión institucional y fortalecer los procesos administrativos, entre los que destacan:</w:t>
      </w:r>
    </w:p>
    <w:p w14:paraId="1F55A13A" w14:textId="77777777" w:rsidR="00F406BA" w:rsidRPr="00D6732C" w:rsidRDefault="00F406BA" w:rsidP="00AB7B38">
      <w:pPr>
        <w:numPr>
          <w:ilvl w:val="0"/>
          <w:numId w:val="20"/>
        </w:numPr>
        <w:spacing w:before="100" w:beforeAutospacing="1" w:after="100" w:afterAutospacing="1" w:line="360" w:lineRule="auto"/>
        <w:jc w:val="both"/>
        <w:rPr>
          <w:rFonts w:eastAsia="Calibri"/>
          <w:noProof/>
          <w:color w:val="4C4747"/>
          <w:lang w:val="es-DO"/>
        </w:rPr>
      </w:pPr>
      <w:r w:rsidRPr="00D6732C">
        <w:rPr>
          <w:rFonts w:eastAsia="Calibri"/>
          <w:noProof/>
          <w:color w:val="4C4747"/>
          <w:lang w:val="es-DO"/>
        </w:rPr>
        <w:t>Automatización de Procesos: Implementación de herramientas digitales que optimizan la recepción, análisis y entrega de solicitudes ciudadanas.</w:t>
      </w:r>
    </w:p>
    <w:p w14:paraId="331702BE" w14:textId="77777777" w:rsidR="00F406BA" w:rsidRPr="00D6732C" w:rsidRDefault="00F406BA" w:rsidP="00AB7B38">
      <w:pPr>
        <w:numPr>
          <w:ilvl w:val="0"/>
          <w:numId w:val="20"/>
        </w:numPr>
        <w:spacing w:before="100" w:beforeAutospacing="1" w:after="100" w:afterAutospacing="1" w:line="360" w:lineRule="auto"/>
        <w:jc w:val="both"/>
        <w:rPr>
          <w:rFonts w:eastAsia="Calibri"/>
          <w:noProof/>
          <w:color w:val="4C4747"/>
          <w:lang w:val="es-DO"/>
        </w:rPr>
      </w:pPr>
      <w:r w:rsidRPr="00D6732C">
        <w:rPr>
          <w:rFonts w:eastAsia="Calibri"/>
          <w:noProof/>
          <w:color w:val="4C4747"/>
          <w:lang w:val="es-DO"/>
        </w:rPr>
        <w:lastRenderedPageBreak/>
        <w:t>Capacitación del Personal: Desarrollo de programas de formación en control interno, gestión de calidad y uso de herramientas digitales.</w:t>
      </w:r>
    </w:p>
    <w:p w14:paraId="2A4B2758" w14:textId="4859B260" w:rsidR="007B155F" w:rsidRPr="00D6732C" w:rsidRDefault="00F406BA" w:rsidP="00AB7B38">
      <w:pPr>
        <w:numPr>
          <w:ilvl w:val="0"/>
          <w:numId w:val="20"/>
        </w:numPr>
        <w:spacing w:before="100" w:beforeAutospacing="1" w:after="100" w:afterAutospacing="1" w:line="360" w:lineRule="auto"/>
        <w:jc w:val="both"/>
        <w:rPr>
          <w:rFonts w:eastAsia="Calibri"/>
          <w:noProof/>
          <w:color w:val="4C4747"/>
          <w:lang w:val="es-DO"/>
        </w:rPr>
      </w:pPr>
      <w:r w:rsidRPr="00D6732C">
        <w:rPr>
          <w:rFonts w:eastAsia="Calibri"/>
          <w:noProof/>
          <w:color w:val="4C4747"/>
          <w:lang w:val="es-DO"/>
        </w:rPr>
        <w:t>Modernización de Procesos Administrativos: Aprobación de 80 procedimientos institucionales con fichas técnicas y flujogramas documentados, alineados con los estándares del MAP.</w:t>
      </w:r>
    </w:p>
    <w:p w14:paraId="4A12B5EA" w14:textId="77777777" w:rsidR="00F406BA" w:rsidRPr="00F406BA" w:rsidRDefault="00F406BA" w:rsidP="00F406BA">
      <w:pPr>
        <w:spacing w:before="100" w:beforeAutospacing="1" w:after="100" w:afterAutospacing="1" w:line="360" w:lineRule="auto"/>
        <w:jc w:val="both"/>
        <w:outlineLvl w:val="3"/>
        <w:rPr>
          <w:rFonts w:eastAsia="Calibri"/>
          <w:b/>
          <w:bCs/>
          <w:noProof/>
          <w:color w:val="4C4747"/>
          <w:lang w:val="es-DO"/>
        </w:rPr>
      </w:pPr>
      <w:r w:rsidRPr="00F406BA">
        <w:rPr>
          <w:rFonts w:eastAsia="Calibri"/>
          <w:b/>
          <w:bCs/>
          <w:noProof/>
          <w:color w:val="4C4747"/>
          <w:lang w:val="es-DO"/>
        </w:rPr>
        <w:t>d) Resultados o Avances en la Implementación de las Políticas Transversales</w:t>
      </w:r>
    </w:p>
    <w:p w14:paraId="4AD9C133" w14:textId="77777777" w:rsidR="00F406BA" w:rsidRPr="00D6732C" w:rsidRDefault="00F406BA" w:rsidP="00F406BA">
      <w:pPr>
        <w:spacing w:before="100" w:beforeAutospacing="1" w:after="100" w:afterAutospacing="1" w:line="360" w:lineRule="auto"/>
        <w:jc w:val="both"/>
        <w:rPr>
          <w:rFonts w:eastAsia="Calibri"/>
          <w:noProof/>
          <w:color w:val="4C4747"/>
          <w:lang w:val="es-DO"/>
        </w:rPr>
      </w:pPr>
      <w:r w:rsidRPr="00D6732C">
        <w:rPr>
          <w:rFonts w:eastAsia="Calibri"/>
          <w:noProof/>
          <w:color w:val="4C4747"/>
          <w:lang w:val="es-DO"/>
        </w:rPr>
        <w:t>En 2024, la Dirección General de Minería logró avances significativos en la implementación de políticas transversales, entre los cuales se destacan:</w:t>
      </w:r>
    </w:p>
    <w:p w14:paraId="1ED5B0A6" w14:textId="77777777" w:rsidR="00F406BA" w:rsidRPr="00F406BA" w:rsidRDefault="00F406BA" w:rsidP="00AB7B38">
      <w:pPr>
        <w:numPr>
          <w:ilvl w:val="0"/>
          <w:numId w:val="21"/>
        </w:numPr>
        <w:spacing w:before="100" w:beforeAutospacing="1" w:after="100" w:afterAutospacing="1" w:line="360" w:lineRule="auto"/>
        <w:jc w:val="both"/>
        <w:rPr>
          <w:rFonts w:eastAsia="Calibri"/>
          <w:noProof/>
          <w:color w:val="4C4747"/>
        </w:rPr>
      </w:pPr>
      <w:r w:rsidRPr="00F406BA">
        <w:rPr>
          <w:rFonts w:eastAsia="Calibri"/>
          <w:noProof/>
          <w:color w:val="4C4747"/>
        </w:rPr>
        <w:t>Política de Innovación:</w:t>
      </w:r>
    </w:p>
    <w:p w14:paraId="19DE531F" w14:textId="77777777" w:rsidR="00F406BA" w:rsidRPr="00D6732C" w:rsidRDefault="00F406BA" w:rsidP="00AB7B38">
      <w:pPr>
        <w:numPr>
          <w:ilvl w:val="0"/>
          <w:numId w:val="22"/>
        </w:numPr>
        <w:spacing w:before="100" w:beforeAutospacing="1" w:after="100" w:afterAutospacing="1" w:line="360" w:lineRule="auto"/>
        <w:jc w:val="both"/>
        <w:rPr>
          <w:rFonts w:eastAsia="Calibri"/>
          <w:noProof/>
          <w:color w:val="4C4747"/>
          <w:lang w:val="es-DO"/>
        </w:rPr>
      </w:pPr>
      <w:r w:rsidRPr="00D6732C">
        <w:rPr>
          <w:rFonts w:eastAsia="Calibri"/>
          <w:noProof/>
          <w:color w:val="4C4747"/>
          <w:lang w:val="es-DO"/>
        </w:rPr>
        <w:t>Implementación de la Firma Digital (Firma GOB).</w:t>
      </w:r>
    </w:p>
    <w:p w14:paraId="567F68A0" w14:textId="4203764E" w:rsidR="00F406BA" w:rsidRPr="00D6732C" w:rsidRDefault="00F406BA" w:rsidP="00AB7B38">
      <w:pPr>
        <w:numPr>
          <w:ilvl w:val="0"/>
          <w:numId w:val="22"/>
        </w:numPr>
        <w:spacing w:before="100" w:beforeAutospacing="1" w:after="100" w:afterAutospacing="1" w:line="360" w:lineRule="auto"/>
        <w:jc w:val="both"/>
        <w:rPr>
          <w:rFonts w:eastAsia="Calibri"/>
          <w:noProof/>
          <w:color w:val="4C4747"/>
          <w:lang w:val="es-DO"/>
        </w:rPr>
      </w:pPr>
      <w:r w:rsidRPr="00D6732C">
        <w:rPr>
          <w:rFonts w:eastAsia="Calibri"/>
          <w:noProof/>
          <w:color w:val="4C4747"/>
          <w:lang w:val="es-DO"/>
        </w:rPr>
        <w:t>Fortalecimiento del uso de la Ventanilla Única y la herramienta Landfolio para la gestión eficiente del catastro minero.</w:t>
      </w:r>
    </w:p>
    <w:p w14:paraId="70DDAE05" w14:textId="77777777" w:rsidR="00F406BA" w:rsidRPr="00D6732C" w:rsidRDefault="00F406BA" w:rsidP="00AB7B38">
      <w:pPr>
        <w:numPr>
          <w:ilvl w:val="0"/>
          <w:numId w:val="21"/>
        </w:numPr>
        <w:spacing w:before="100" w:beforeAutospacing="1" w:after="100" w:afterAutospacing="1" w:line="360" w:lineRule="auto"/>
        <w:jc w:val="both"/>
        <w:rPr>
          <w:rFonts w:eastAsia="Calibri"/>
          <w:noProof/>
          <w:color w:val="4C4747"/>
          <w:lang w:val="es-DO"/>
        </w:rPr>
      </w:pPr>
      <w:r w:rsidRPr="00D6732C">
        <w:rPr>
          <w:rFonts w:eastAsia="Calibri"/>
          <w:noProof/>
          <w:color w:val="4C4747"/>
          <w:lang w:val="es-DO"/>
        </w:rPr>
        <w:t>Política de Equidad de Género e Inclusión:</w:t>
      </w:r>
    </w:p>
    <w:p w14:paraId="0369E53D" w14:textId="77777777" w:rsidR="00F406BA" w:rsidRPr="00D6732C" w:rsidRDefault="00F406BA" w:rsidP="00AB7B38">
      <w:pPr>
        <w:numPr>
          <w:ilvl w:val="0"/>
          <w:numId w:val="22"/>
        </w:numPr>
        <w:spacing w:before="100" w:beforeAutospacing="1" w:after="100" w:afterAutospacing="1" w:line="360" w:lineRule="auto"/>
        <w:jc w:val="both"/>
        <w:rPr>
          <w:rFonts w:eastAsia="Calibri"/>
          <w:noProof/>
          <w:color w:val="4C4747"/>
          <w:lang w:val="es-DO"/>
        </w:rPr>
      </w:pPr>
      <w:r w:rsidRPr="00D6732C">
        <w:rPr>
          <w:rFonts w:eastAsia="Calibri"/>
          <w:noProof/>
          <w:color w:val="4C4747"/>
          <w:lang w:val="es-DO"/>
        </w:rPr>
        <w:t>Creación de la Unidad de Género e Inclusión mediante la resolución R-Minería-2023-0004, promoviendo la integración de la perspectiva de género en las políticas y planes institucionales.</w:t>
      </w:r>
    </w:p>
    <w:p w14:paraId="1AAD695C" w14:textId="77777777" w:rsidR="00F406BA" w:rsidRDefault="00F406BA" w:rsidP="00F406BA">
      <w:pPr>
        <w:spacing w:before="100" w:beforeAutospacing="1" w:after="100" w:afterAutospacing="1" w:line="360" w:lineRule="auto"/>
        <w:jc w:val="both"/>
        <w:rPr>
          <w:rFonts w:eastAsia="Calibri"/>
          <w:noProof/>
          <w:color w:val="4C4747"/>
          <w:lang w:val="es-DO"/>
        </w:rPr>
      </w:pPr>
    </w:p>
    <w:p w14:paraId="420460DB" w14:textId="77777777" w:rsidR="00870C6E" w:rsidRPr="00D6732C" w:rsidRDefault="00870C6E" w:rsidP="00F406BA">
      <w:pPr>
        <w:spacing w:before="100" w:beforeAutospacing="1" w:after="100" w:afterAutospacing="1" w:line="360" w:lineRule="auto"/>
        <w:jc w:val="both"/>
        <w:rPr>
          <w:rFonts w:eastAsia="Calibri"/>
          <w:noProof/>
          <w:color w:val="4C4747"/>
          <w:lang w:val="es-DO"/>
        </w:rPr>
      </w:pPr>
    </w:p>
    <w:p w14:paraId="108C0C89" w14:textId="77777777" w:rsidR="00F406BA" w:rsidRPr="00D6732C" w:rsidRDefault="00F406BA" w:rsidP="00AB7B38">
      <w:pPr>
        <w:numPr>
          <w:ilvl w:val="0"/>
          <w:numId w:val="21"/>
        </w:numPr>
        <w:spacing w:before="100" w:beforeAutospacing="1" w:after="100" w:afterAutospacing="1" w:line="360" w:lineRule="auto"/>
        <w:jc w:val="both"/>
        <w:rPr>
          <w:rFonts w:eastAsia="Calibri"/>
          <w:noProof/>
          <w:color w:val="4C4747"/>
          <w:lang w:val="es-DO"/>
        </w:rPr>
      </w:pPr>
      <w:r w:rsidRPr="00D6732C">
        <w:rPr>
          <w:rFonts w:eastAsia="Calibri"/>
          <w:noProof/>
          <w:color w:val="4C4747"/>
          <w:lang w:val="es-DO"/>
        </w:rPr>
        <w:lastRenderedPageBreak/>
        <w:t>Política de Protección del Medio Ambiente:</w:t>
      </w:r>
    </w:p>
    <w:p w14:paraId="67C9A029" w14:textId="77777777" w:rsidR="00F406BA" w:rsidRPr="00D6732C" w:rsidRDefault="00F406BA" w:rsidP="00AB7B38">
      <w:pPr>
        <w:numPr>
          <w:ilvl w:val="0"/>
          <w:numId w:val="22"/>
        </w:numPr>
        <w:spacing w:before="100" w:beforeAutospacing="1" w:after="100" w:afterAutospacing="1" w:line="360" w:lineRule="auto"/>
        <w:jc w:val="both"/>
        <w:rPr>
          <w:rFonts w:eastAsia="Calibri"/>
          <w:noProof/>
          <w:color w:val="4C4747"/>
          <w:lang w:val="es-DO"/>
        </w:rPr>
      </w:pPr>
      <w:r w:rsidRPr="00D6732C">
        <w:rPr>
          <w:rFonts w:eastAsia="Calibri"/>
          <w:noProof/>
          <w:color w:val="4C4747"/>
          <w:lang w:val="es-DO"/>
        </w:rPr>
        <w:t>Siembra de 94,380 árboles nativos y endémicos en 1,408 tareas de tierra, beneficiando a 58,144 habitantes de comunidades mineras.</w:t>
      </w:r>
    </w:p>
    <w:p w14:paraId="20312A52" w14:textId="77777777" w:rsidR="007B155F" w:rsidRPr="00D6732C" w:rsidRDefault="007B155F" w:rsidP="00F406BA">
      <w:pPr>
        <w:spacing w:line="360" w:lineRule="auto"/>
        <w:jc w:val="both"/>
        <w:rPr>
          <w:rFonts w:eastAsia="Calibri"/>
          <w:noProof/>
          <w:color w:val="4C4747"/>
          <w:lang w:val="es-DO"/>
        </w:rPr>
      </w:pPr>
    </w:p>
    <w:p w14:paraId="3ADFAA1D" w14:textId="77777777" w:rsidR="00F406BA" w:rsidRPr="00A746A1" w:rsidRDefault="00F406BA" w:rsidP="00A746A1">
      <w:pPr>
        <w:rPr>
          <w:b/>
          <w:bCs/>
          <w:noProof/>
          <w:lang w:val="es-DO"/>
        </w:rPr>
      </w:pPr>
      <w:r w:rsidRPr="00A746A1">
        <w:rPr>
          <w:b/>
          <w:bCs/>
          <w:noProof/>
          <w:lang w:val="es-DO"/>
        </w:rPr>
        <w:t>Proyección para el 2025</w:t>
      </w:r>
    </w:p>
    <w:p w14:paraId="318E010A" w14:textId="77777777" w:rsidR="00F406BA" w:rsidRPr="00D6732C" w:rsidRDefault="00F406BA" w:rsidP="00F406BA">
      <w:pPr>
        <w:spacing w:before="100" w:beforeAutospacing="1" w:after="100" w:afterAutospacing="1" w:line="360" w:lineRule="auto"/>
        <w:jc w:val="both"/>
        <w:rPr>
          <w:rFonts w:eastAsia="Calibri"/>
          <w:noProof/>
          <w:color w:val="4C4747"/>
          <w:lang w:val="es-DO"/>
        </w:rPr>
      </w:pPr>
      <w:r w:rsidRPr="00D6732C">
        <w:rPr>
          <w:rFonts w:eastAsia="Calibri"/>
          <w:noProof/>
          <w:color w:val="4C4747"/>
          <w:lang w:val="es-DO"/>
        </w:rPr>
        <w:t>De cara al 2025, la Dirección General de Minería continuará enfocándose en:</w:t>
      </w:r>
    </w:p>
    <w:p w14:paraId="2FCAA2B1" w14:textId="77777777" w:rsidR="00F406BA" w:rsidRPr="00D6732C" w:rsidRDefault="00F406BA" w:rsidP="00AB7B38">
      <w:pPr>
        <w:numPr>
          <w:ilvl w:val="0"/>
          <w:numId w:val="22"/>
        </w:numPr>
        <w:spacing w:before="100" w:beforeAutospacing="1" w:after="100" w:afterAutospacing="1" w:line="360" w:lineRule="auto"/>
        <w:jc w:val="both"/>
        <w:rPr>
          <w:rFonts w:eastAsia="Calibri"/>
          <w:noProof/>
          <w:color w:val="4C4747"/>
          <w:lang w:val="es-DO"/>
        </w:rPr>
      </w:pPr>
      <w:r w:rsidRPr="00D6732C">
        <w:rPr>
          <w:rFonts w:eastAsia="Calibri"/>
          <w:noProof/>
          <w:color w:val="4C4747"/>
          <w:lang w:val="es-DO"/>
        </w:rPr>
        <w:t>Finalizar la implementación de la Carta de Compromiso al Ciudadano.</w:t>
      </w:r>
    </w:p>
    <w:p w14:paraId="0BD033C6" w14:textId="77777777" w:rsidR="00F406BA" w:rsidRPr="00D6732C" w:rsidRDefault="00F406BA" w:rsidP="00AB7B38">
      <w:pPr>
        <w:numPr>
          <w:ilvl w:val="0"/>
          <w:numId w:val="22"/>
        </w:numPr>
        <w:spacing w:before="100" w:beforeAutospacing="1" w:after="100" w:afterAutospacing="1" w:line="360" w:lineRule="auto"/>
        <w:jc w:val="both"/>
        <w:rPr>
          <w:rFonts w:eastAsia="Calibri"/>
          <w:noProof/>
          <w:color w:val="4C4747"/>
          <w:lang w:val="es-DO"/>
        </w:rPr>
      </w:pPr>
      <w:r w:rsidRPr="00D6732C">
        <w:rPr>
          <w:rFonts w:eastAsia="Calibri"/>
          <w:noProof/>
          <w:color w:val="4C4747"/>
          <w:lang w:val="es-DO"/>
        </w:rPr>
        <w:t>Aumentar el puntaje en el SISMAP, con una meta de 90% al cierre del próximo año.</w:t>
      </w:r>
    </w:p>
    <w:p w14:paraId="4D5EF3BE" w14:textId="77777777" w:rsidR="00F406BA" w:rsidRPr="00D6732C" w:rsidRDefault="00F406BA" w:rsidP="00AB7B38">
      <w:pPr>
        <w:numPr>
          <w:ilvl w:val="0"/>
          <w:numId w:val="22"/>
        </w:numPr>
        <w:spacing w:before="100" w:beforeAutospacing="1" w:after="100" w:afterAutospacing="1" w:line="360" w:lineRule="auto"/>
        <w:jc w:val="both"/>
        <w:rPr>
          <w:rFonts w:eastAsia="Calibri"/>
          <w:noProof/>
          <w:color w:val="4C4747"/>
          <w:lang w:val="es-DO"/>
        </w:rPr>
      </w:pPr>
      <w:r w:rsidRPr="00D6732C">
        <w:rPr>
          <w:rFonts w:eastAsia="Calibri"/>
          <w:noProof/>
          <w:color w:val="4C4747"/>
          <w:lang w:val="es-DO"/>
        </w:rPr>
        <w:t>Digitalizar procesos clave para mejorar la eficiencia y transparencia en los servicios.</w:t>
      </w:r>
    </w:p>
    <w:p w14:paraId="4EB99E6F" w14:textId="77777777" w:rsidR="00F406BA" w:rsidRPr="00D6732C" w:rsidRDefault="00F406BA" w:rsidP="00AB7B38">
      <w:pPr>
        <w:numPr>
          <w:ilvl w:val="0"/>
          <w:numId w:val="22"/>
        </w:numPr>
        <w:spacing w:before="100" w:beforeAutospacing="1" w:after="100" w:afterAutospacing="1" w:line="360" w:lineRule="auto"/>
        <w:jc w:val="both"/>
        <w:rPr>
          <w:rFonts w:eastAsia="Calibri"/>
          <w:noProof/>
          <w:color w:val="4C4747"/>
          <w:lang w:val="es-DO"/>
        </w:rPr>
      </w:pPr>
      <w:r w:rsidRPr="00D6732C">
        <w:rPr>
          <w:rFonts w:eastAsia="Calibri"/>
          <w:noProof/>
          <w:color w:val="4C4747"/>
          <w:lang w:val="es-DO"/>
        </w:rPr>
        <w:t>Desarrollar programas de capacitación continua para el fortalecimiento del talento humano.</w:t>
      </w:r>
    </w:p>
    <w:p w14:paraId="41FFDD11" w14:textId="77777777" w:rsidR="00F406BA" w:rsidRPr="00D6732C" w:rsidRDefault="00F406BA" w:rsidP="00AB7B38">
      <w:pPr>
        <w:numPr>
          <w:ilvl w:val="0"/>
          <w:numId w:val="22"/>
        </w:numPr>
        <w:spacing w:before="100" w:beforeAutospacing="1" w:after="100" w:afterAutospacing="1" w:line="360" w:lineRule="auto"/>
        <w:jc w:val="both"/>
        <w:rPr>
          <w:rFonts w:eastAsia="Calibri"/>
          <w:noProof/>
          <w:color w:val="4C4747"/>
          <w:lang w:val="es-DO"/>
        </w:rPr>
      </w:pPr>
      <w:r w:rsidRPr="00D6732C">
        <w:rPr>
          <w:rFonts w:eastAsia="Calibri"/>
          <w:noProof/>
          <w:color w:val="4C4747"/>
          <w:lang w:val="es-DO"/>
        </w:rPr>
        <w:t>Ampliar las acciones de sostenibilidad ambiental y equidad de género en las provincias mineras.</w:t>
      </w:r>
    </w:p>
    <w:p w14:paraId="1362EDB6" w14:textId="77777777" w:rsidR="007B155F" w:rsidRPr="00F406BA" w:rsidRDefault="007B155F" w:rsidP="007B155F">
      <w:pPr>
        <w:spacing w:line="360" w:lineRule="auto"/>
        <w:rPr>
          <w:color w:val="808080" w:themeColor="background1" w:themeShade="80"/>
          <w:lang w:val="es-DO"/>
        </w:rPr>
      </w:pPr>
    </w:p>
    <w:p w14:paraId="55461F41" w14:textId="77777777" w:rsidR="007B155F" w:rsidRPr="00F406BA" w:rsidRDefault="007B155F" w:rsidP="002717C1">
      <w:pPr>
        <w:pStyle w:val="Prrafodelista"/>
        <w:spacing w:line="360" w:lineRule="auto"/>
        <w:ind w:left="0"/>
        <w:jc w:val="both"/>
        <w:rPr>
          <w:rFonts w:eastAsia="Calibri"/>
          <w:b/>
          <w:bCs/>
          <w:noProof/>
          <w:color w:val="4C4747"/>
          <w:spacing w:val="20"/>
        </w:rPr>
      </w:pPr>
    </w:p>
    <w:p w14:paraId="1448D98B" w14:textId="77777777" w:rsidR="00956B39" w:rsidRDefault="00956B39" w:rsidP="00BA2267">
      <w:pPr>
        <w:spacing w:line="360" w:lineRule="auto"/>
        <w:jc w:val="both"/>
        <w:rPr>
          <w:rFonts w:eastAsia="Calibri"/>
          <w:noProof/>
          <w:color w:val="4C4747"/>
          <w:lang w:val="es-DO"/>
        </w:rPr>
      </w:pPr>
    </w:p>
    <w:p w14:paraId="34A08D5E" w14:textId="77777777" w:rsidR="00956B39" w:rsidRDefault="00956B39" w:rsidP="00BA2267">
      <w:pPr>
        <w:spacing w:line="360" w:lineRule="auto"/>
        <w:jc w:val="both"/>
        <w:rPr>
          <w:rFonts w:eastAsia="Calibri"/>
          <w:noProof/>
          <w:color w:val="4C4747"/>
          <w:lang w:val="es-DO"/>
        </w:rPr>
      </w:pPr>
    </w:p>
    <w:p w14:paraId="793656B3" w14:textId="77777777" w:rsidR="00956B39" w:rsidRDefault="00956B39" w:rsidP="00BA2267">
      <w:pPr>
        <w:spacing w:line="360" w:lineRule="auto"/>
        <w:jc w:val="both"/>
        <w:rPr>
          <w:rFonts w:eastAsia="Calibri"/>
          <w:noProof/>
          <w:color w:val="4C4747"/>
          <w:lang w:val="es-DO"/>
        </w:rPr>
      </w:pPr>
    </w:p>
    <w:p w14:paraId="13F81ED4" w14:textId="77777777" w:rsidR="00F406BA" w:rsidRDefault="00F406BA" w:rsidP="00BA2267">
      <w:pPr>
        <w:spacing w:line="360" w:lineRule="auto"/>
        <w:jc w:val="both"/>
        <w:rPr>
          <w:rFonts w:eastAsia="Calibri"/>
          <w:noProof/>
          <w:color w:val="4C4747"/>
          <w:lang w:val="es-DO"/>
        </w:rPr>
      </w:pPr>
    </w:p>
    <w:p w14:paraId="1C5391E9" w14:textId="0B218E11" w:rsidR="00DB4E24" w:rsidRPr="00DB4E24" w:rsidRDefault="00DB4E24" w:rsidP="00BA2267">
      <w:pPr>
        <w:spacing w:line="360" w:lineRule="auto"/>
        <w:jc w:val="both"/>
        <w:rPr>
          <w:b/>
          <w:bCs/>
          <w:lang w:val="es-DO"/>
        </w:rPr>
      </w:pPr>
      <w:r w:rsidRPr="00D6732C">
        <w:rPr>
          <w:b/>
          <w:bCs/>
          <w:lang w:val="es-DO"/>
        </w:rPr>
        <w:lastRenderedPageBreak/>
        <w:t>4.6 Desempeño del Área de Comunicaciones</w:t>
      </w:r>
    </w:p>
    <w:p w14:paraId="6A7ABC5E" w14:textId="17BF2DFA" w:rsidR="00F406BA" w:rsidRPr="00DB4E24" w:rsidRDefault="00DB4E24" w:rsidP="00BA2267">
      <w:pPr>
        <w:spacing w:line="360" w:lineRule="auto"/>
        <w:jc w:val="both"/>
        <w:rPr>
          <w:rFonts w:eastAsia="Calibri"/>
          <w:noProof/>
          <w:color w:val="4C4747"/>
          <w:lang w:val="es-DO"/>
        </w:rPr>
      </w:pPr>
      <w:r w:rsidRPr="00DB4E24">
        <w:rPr>
          <w:lang w:val="es-DO"/>
        </w:rPr>
        <w:t>Durante el 2024, la Sección de Comunicación de la Dirección General de Minería enfocó sus esfuerzos en la implementación de planes, acciones y campañas para fortalecer la comunicación interna y externa de la institución, promoviendo la difusión de las actividades del sector minero y la participación ciudadana.</w:t>
      </w:r>
    </w:p>
    <w:p w14:paraId="3CE870C7" w14:textId="77777777" w:rsidR="00DB4E24" w:rsidRPr="00DB4E24" w:rsidRDefault="00DB4E24" w:rsidP="00DB4E24">
      <w:pPr>
        <w:spacing w:before="100" w:beforeAutospacing="1" w:after="100" w:afterAutospacing="1" w:line="360" w:lineRule="auto"/>
        <w:outlineLvl w:val="3"/>
        <w:rPr>
          <w:b/>
          <w:bCs/>
          <w:lang w:val="es-DO"/>
        </w:rPr>
      </w:pPr>
      <w:r w:rsidRPr="00DB4E24">
        <w:rPr>
          <w:b/>
          <w:bCs/>
          <w:lang w:val="es-DO"/>
        </w:rPr>
        <w:t>Planes Ejecutados</w:t>
      </w:r>
    </w:p>
    <w:p w14:paraId="3C3B5AA2" w14:textId="77777777" w:rsidR="00DB4E24" w:rsidRPr="00DB4E24" w:rsidRDefault="00DB4E24" w:rsidP="00AB7B38">
      <w:pPr>
        <w:numPr>
          <w:ilvl w:val="0"/>
          <w:numId w:val="23"/>
        </w:numPr>
        <w:spacing w:before="100" w:beforeAutospacing="1" w:after="100" w:afterAutospacing="1" w:line="360" w:lineRule="auto"/>
        <w:rPr>
          <w:lang w:val="es-DO"/>
        </w:rPr>
      </w:pPr>
      <w:r w:rsidRPr="00DB4E24">
        <w:rPr>
          <w:b/>
          <w:bCs/>
          <w:lang w:val="es-DO"/>
        </w:rPr>
        <w:t>Creación de un Chat Interno:</w:t>
      </w:r>
      <w:r w:rsidRPr="00DB4E24">
        <w:rPr>
          <w:lang w:val="es-DO"/>
        </w:rPr>
        <w:br/>
        <w:t>Implementación de un canal de WhatsApp para la difusión de noticias relacionadas con la minería a nivel nacional e internacional.</w:t>
      </w:r>
    </w:p>
    <w:p w14:paraId="4C10D89C" w14:textId="77777777" w:rsidR="00DB4E24" w:rsidRPr="00DB4E24" w:rsidRDefault="00DB4E24" w:rsidP="00AB7B38">
      <w:pPr>
        <w:numPr>
          <w:ilvl w:val="0"/>
          <w:numId w:val="23"/>
        </w:numPr>
        <w:spacing w:before="100" w:beforeAutospacing="1" w:after="100" w:afterAutospacing="1" w:line="360" w:lineRule="auto"/>
        <w:rPr>
          <w:lang w:val="es-DO"/>
        </w:rPr>
      </w:pPr>
      <w:r w:rsidRPr="00DB4E24">
        <w:rPr>
          <w:b/>
          <w:bCs/>
          <w:lang w:val="es-DO"/>
        </w:rPr>
        <w:t>Síntesis Digital Periodística:</w:t>
      </w:r>
      <w:r w:rsidRPr="00DB4E24">
        <w:rPr>
          <w:lang w:val="es-DO"/>
        </w:rPr>
        <w:br/>
        <w:t>Difusión interna de información relevante sobre el sector minero.</w:t>
      </w:r>
    </w:p>
    <w:p w14:paraId="3D52B7C2" w14:textId="77777777" w:rsidR="00DB4E24" w:rsidRPr="00DB4E24" w:rsidRDefault="00DB4E24" w:rsidP="00AB7B38">
      <w:pPr>
        <w:numPr>
          <w:ilvl w:val="0"/>
          <w:numId w:val="23"/>
        </w:numPr>
        <w:spacing w:before="100" w:beforeAutospacing="1" w:after="100" w:afterAutospacing="1" w:line="360" w:lineRule="auto"/>
        <w:rPr>
          <w:lang w:val="es-DO"/>
        </w:rPr>
      </w:pPr>
      <w:proofErr w:type="spellStart"/>
      <w:r w:rsidRPr="00DB4E24">
        <w:rPr>
          <w:b/>
          <w:bCs/>
          <w:lang w:val="es-DO"/>
        </w:rPr>
        <w:t>Brochures</w:t>
      </w:r>
      <w:proofErr w:type="spellEnd"/>
      <w:r w:rsidRPr="00DB4E24">
        <w:rPr>
          <w:b/>
          <w:bCs/>
          <w:lang w:val="es-DO"/>
        </w:rPr>
        <w:t xml:space="preserve"> Informativos:</w:t>
      </w:r>
      <w:r w:rsidRPr="00DB4E24">
        <w:rPr>
          <w:lang w:val="es-DO"/>
        </w:rPr>
        <w:br/>
        <w:t>Creación y entrega de materiales educativos dirigidos a distintos públicos con temas claves como:</w:t>
      </w:r>
    </w:p>
    <w:p w14:paraId="7B69F73B" w14:textId="77777777" w:rsidR="00DB4E24" w:rsidRPr="00DB4E24" w:rsidRDefault="00DB4E24" w:rsidP="00AB7B38">
      <w:pPr>
        <w:pStyle w:val="Prrafodelista"/>
        <w:numPr>
          <w:ilvl w:val="0"/>
          <w:numId w:val="24"/>
        </w:numPr>
        <w:spacing w:before="100" w:beforeAutospacing="1" w:after="100" w:afterAutospacing="1" w:line="360" w:lineRule="auto"/>
        <w:rPr>
          <w:rFonts w:eastAsiaTheme="minorHAnsi"/>
          <w:color w:val="767171"/>
          <w:spacing w:val="20"/>
        </w:rPr>
      </w:pPr>
      <w:r w:rsidRPr="00DB4E24">
        <w:rPr>
          <w:rFonts w:eastAsiaTheme="minorHAnsi"/>
          <w:color w:val="767171"/>
          <w:spacing w:val="20"/>
        </w:rPr>
        <w:t>Plan de evacuación de emergencias.</w:t>
      </w:r>
    </w:p>
    <w:p w14:paraId="46B666FB" w14:textId="77777777" w:rsidR="00DB4E24" w:rsidRPr="00DB4E24" w:rsidRDefault="00DB4E24" w:rsidP="00AB7B38">
      <w:pPr>
        <w:pStyle w:val="Prrafodelista"/>
        <w:numPr>
          <w:ilvl w:val="0"/>
          <w:numId w:val="24"/>
        </w:numPr>
        <w:spacing w:before="100" w:beforeAutospacing="1" w:after="100" w:afterAutospacing="1" w:line="360" w:lineRule="auto"/>
        <w:rPr>
          <w:rFonts w:eastAsiaTheme="minorHAnsi"/>
          <w:color w:val="767171"/>
          <w:spacing w:val="20"/>
        </w:rPr>
      </w:pPr>
      <w:r w:rsidRPr="00DB4E24">
        <w:rPr>
          <w:rFonts w:eastAsiaTheme="minorHAnsi"/>
          <w:color w:val="767171"/>
          <w:spacing w:val="20"/>
        </w:rPr>
        <w:t>Concienciación sobre el cáncer de mama.</w:t>
      </w:r>
    </w:p>
    <w:p w14:paraId="5117FE5A" w14:textId="42EAD9E8" w:rsidR="00DB4E24" w:rsidRPr="00DB4E24" w:rsidRDefault="00DB4E24" w:rsidP="00AB7B38">
      <w:pPr>
        <w:pStyle w:val="Prrafodelista"/>
        <w:numPr>
          <w:ilvl w:val="0"/>
          <w:numId w:val="24"/>
        </w:numPr>
        <w:spacing w:before="100" w:beforeAutospacing="1" w:after="100" w:afterAutospacing="1" w:line="360" w:lineRule="auto"/>
        <w:rPr>
          <w:rFonts w:eastAsiaTheme="minorHAnsi"/>
          <w:color w:val="767171"/>
          <w:spacing w:val="20"/>
        </w:rPr>
      </w:pPr>
      <w:r w:rsidRPr="00DB4E24">
        <w:rPr>
          <w:rFonts w:eastAsiaTheme="minorHAnsi"/>
          <w:color w:val="767171"/>
          <w:spacing w:val="20"/>
        </w:rPr>
        <w:t>Origen y características de la piedra semipreciosa Larimar.</w:t>
      </w:r>
    </w:p>
    <w:p w14:paraId="2085A4A1" w14:textId="77777777" w:rsidR="00DB4E24" w:rsidRPr="00DB4E24" w:rsidRDefault="00DB4E24" w:rsidP="00AB7B38">
      <w:pPr>
        <w:numPr>
          <w:ilvl w:val="0"/>
          <w:numId w:val="23"/>
        </w:numPr>
        <w:spacing w:before="100" w:beforeAutospacing="1" w:after="100" w:afterAutospacing="1" w:line="360" w:lineRule="auto"/>
        <w:rPr>
          <w:lang w:val="es-DO"/>
        </w:rPr>
      </w:pPr>
      <w:r w:rsidRPr="00DB4E24">
        <w:rPr>
          <w:lang w:val="es-DO"/>
        </w:rPr>
        <w:t>Cobertura de Actividades Institucionales:</w:t>
      </w:r>
      <w:r w:rsidRPr="00DB4E24">
        <w:rPr>
          <w:lang w:val="es-DO"/>
        </w:rPr>
        <w:br/>
        <w:t>Ampliación en la cobertura de seminarios, talleres y charlas organizadas por la institución.</w:t>
      </w:r>
    </w:p>
    <w:p w14:paraId="3ADB9B6E" w14:textId="77777777" w:rsidR="00F406BA" w:rsidRDefault="00F406BA" w:rsidP="00BA2267">
      <w:pPr>
        <w:spacing w:line="360" w:lineRule="auto"/>
        <w:jc w:val="both"/>
        <w:rPr>
          <w:rFonts w:eastAsia="Calibri"/>
          <w:noProof/>
          <w:color w:val="4C4747"/>
          <w:lang w:val="es-DO"/>
        </w:rPr>
      </w:pPr>
    </w:p>
    <w:p w14:paraId="6DD5D176" w14:textId="77777777" w:rsidR="000C5FD7" w:rsidRPr="009278A1" w:rsidRDefault="000C5FD7" w:rsidP="00DB4E24">
      <w:pPr>
        <w:spacing w:before="100" w:beforeAutospacing="1" w:after="100" w:afterAutospacing="1" w:line="360" w:lineRule="auto"/>
        <w:jc w:val="both"/>
        <w:outlineLvl w:val="3"/>
        <w:rPr>
          <w:rFonts w:eastAsia="Calibri"/>
          <w:noProof/>
          <w:color w:val="4C4747"/>
          <w:lang w:val="es-DO"/>
        </w:rPr>
      </w:pPr>
    </w:p>
    <w:p w14:paraId="000D03D0" w14:textId="3369685F" w:rsidR="00DB4E24" w:rsidRPr="00DB4E24" w:rsidRDefault="00DB4E24" w:rsidP="00DB4E24">
      <w:pPr>
        <w:spacing w:before="100" w:beforeAutospacing="1" w:after="100" w:afterAutospacing="1" w:line="360" w:lineRule="auto"/>
        <w:jc w:val="both"/>
        <w:outlineLvl w:val="3"/>
        <w:rPr>
          <w:rFonts w:eastAsia="Calibri"/>
          <w:noProof/>
          <w:color w:val="4C4747"/>
        </w:rPr>
      </w:pPr>
      <w:r w:rsidRPr="00DB4E24">
        <w:rPr>
          <w:rFonts w:eastAsia="Calibri"/>
          <w:noProof/>
          <w:color w:val="4C4747"/>
        </w:rPr>
        <w:lastRenderedPageBreak/>
        <w:t>Estrategias Implementadas</w:t>
      </w:r>
    </w:p>
    <w:p w14:paraId="0E57F105" w14:textId="258B86F7" w:rsidR="00DB4E24" w:rsidRPr="00D6732C" w:rsidRDefault="00DB4E24" w:rsidP="00AB7B38">
      <w:pPr>
        <w:numPr>
          <w:ilvl w:val="0"/>
          <w:numId w:val="25"/>
        </w:numPr>
        <w:spacing w:before="100" w:beforeAutospacing="1" w:after="100" w:afterAutospacing="1" w:line="360" w:lineRule="auto"/>
        <w:rPr>
          <w:rFonts w:eastAsia="Calibri"/>
          <w:noProof/>
          <w:color w:val="4C4747"/>
          <w:lang w:val="es-DO"/>
        </w:rPr>
      </w:pPr>
      <w:r w:rsidRPr="00D6732C">
        <w:rPr>
          <w:rFonts w:eastAsia="Calibri"/>
          <w:b/>
          <w:bCs/>
          <w:noProof/>
          <w:color w:val="4C4747"/>
          <w:lang w:val="es-DO"/>
        </w:rPr>
        <w:t>Promoción en Redes Sociales:</w:t>
      </w:r>
      <w:r w:rsidRPr="00D6732C">
        <w:rPr>
          <w:rFonts w:eastAsia="Calibri"/>
          <w:noProof/>
          <w:color w:val="4C4747"/>
          <w:lang w:val="es-DO"/>
        </w:rPr>
        <w:br/>
        <w:t>Motivar al personal y público externo a seguir las actividades mineras a través de las redes sociales oficiales.</w:t>
      </w:r>
    </w:p>
    <w:p w14:paraId="5EC617F8" w14:textId="77777777" w:rsidR="00DB4E24" w:rsidRPr="00D6732C" w:rsidRDefault="00DB4E24" w:rsidP="00AB7B38">
      <w:pPr>
        <w:numPr>
          <w:ilvl w:val="0"/>
          <w:numId w:val="25"/>
        </w:numPr>
        <w:spacing w:before="100" w:beforeAutospacing="1" w:after="100" w:afterAutospacing="1" w:line="360" w:lineRule="auto"/>
        <w:jc w:val="both"/>
        <w:rPr>
          <w:rFonts w:eastAsia="Calibri"/>
          <w:noProof/>
          <w:color w:val="4C4747"/>
          <w:lang w:val="es-DO"/>
        </w:rPr>
      </w:pPr>
      <w:r w:rsidRPr="00D6732C">
        <w:rPr>
          <w:rFonts w:eastAsia="Calibri"/>
          <w:b/>
          <w:bCs/>
          <w:noProof/>
          <w:color w:val="4C4747"/>
          <w:lang w:val="es-DO"/>
        </w:rPr>
        <w:t>Socialización de Desempeños por Departamento:</w:t>
      </w:r>
      <w:r w:rsidRPr="00D6732C">
        <w:rPr>
          <w:rFonts w:eastAsia="Calibri"/>
          <w:noProof/>
          <w:color w:val="4C4747"/>
          <w:lang w:val="es-DO"/>
        </w:rPr>
        <w:br/>
        <w:t>Reuniones con encargados de áreas para convertir sus resultados en publicaciones informativas.</w:t>
      </w:r>
    </w:p>
    <w:p w14:paraId="709273B4" w14:textId="77777777" w:rsidR="00DB4E24" w:rsidRPr="00D6732C" w:rsidRDefault="00DB4E24" w:rsidP="00AB7B38">
      <w:pPr>
        <w:numPr>
          <w:ilvl w:val="0"/>
          <w:numId w:val="25"/>
        </w:numPr>
        <w:spacing w:before="100" w:beforeAutospacing="1" w:after="100" w:afterAutospacing="1" w:line="360" w:lineRule="auto"/>
        <w:jc w:val="both"/>
        <w:rPr>
          <w:rFonts w:eastAsia="Calibri"/>
          <w:noProof/>
          <w:color w:val="4C4747"/>
          <w:lang w:val="es-DO"/>
        </w:rPr>
      </w:pPr>
      <w:r w:rsidRPr="00D6732C">
        <w:rPr>
          <w:rFonts w:eastAsia="Calibri"/>
          <w:b/>
          <w:bCs/>
          <w:noProof/>
          <w:color w:val="4C4747"/>
          <w:lang w:val="es-DO"/>
        </w:rPr>
        <w:t>Coordinación de Actividades del Director General:</w:t>
      </w:r>
      <w:r w:rsidRPr="00D6732C">
        <w:rPr>
          <w:rFonts w:eastAsia="Calibri"/>
          <w:noProof/>
          <w:color w:val="4C4747"/>
          <w:lang w:val="es-DO"/>
        </w:rPr>
        <w:br/>
        <w:t>Mantener comunicación constante con asistentes y secretarias ejecutivas para asegurar una correcta difusión de las actividades institucionales.</w:t>
      </w:r>
    </w:p>
    <w:p w14:paraId="3D6DBC9F" w14:textId="7BF28CAC" w:rsidR="00DB4E24" w:rsidRPr="00D6732C" w:rsidRDefault="00DB4E24" w:rsidP="00AB7B38">
      <w:pPr>
        <w:numPr>
          <w:ilvl w:val="0"/>
          <w:numId w:val="25"/>
        </w:numPr>
        <w:spacing w:before="100" w:beforeAutospacing="1" w:after="100" w:afterAutospacing="1" w:line="360" w:lineRule="auto"/>
        <w:rPr>
          <w:rFonts w:eastAsia="Calibri"/>
          <w:noProof/>
          <w:color w:val="4C4747"/>
          <w:lang w:val="es-DO"/>
        </w:rPr>
      </w:pPr>
      <w:r w:rsidRPr="00D6732C">
        <w:rPr>
          <w:rFonts w:eastAsia="Calibri"/>
          <w:b/>
          <w:bCs/>
          <w:noProof/>
          <w:color w:val="4C4747"/>
          <w:lang w:val="es-DO"/>
        </w:rPr>
        <w:t>Motivación Interna:</w:t>
      </w:r>
      <w:r w:rsidRPr="00D6732C">
        <w:rPr>
          <w:rFonts w:eastAsia="Calibri"/>
          <w:noProof/>
          <w:color w:val="4C4747"/>
          <w:lang w:val="es-DO"/>
        </w:rPr>
        <w:br/>
        <w:t>Envío de correos institucionales para invitar al personal a utilizar y beneficiarse de los servicios de la Sección de Comunicación.</w:t>
      </w:r>
    </w:p>
    <w:p w14:paraId="360E0B29" w14:textId="2415DA68" w:rsidR="00DB4E24" w:rsidRPr="00DB4E24" w:rsidRDefault="00DB4E24" w:rsidP="00DB4E24">
      <w:pPr>
        <w:pStyle w:val="Ttulo4"/>
        <w:spacing w:line="360" w:lineRule="auto"/>
        <w:jc w:val="both"/>
        <w:rPr>
          <w:rFonts w:ascii="Times New Roman" w:eastAsia="Calibri" w:hAnsi="Times New Roman" w:cs="Times New Roman"/>
          <w:b/>
          <w:bCs/>
          <w:i w:val="0"/>
          <w:iCs w:val="0"/>
          <w:noProof/>
          <w:color w:val="4C4747"/>
        </w:rPr>
      </w:pPr>
      <w:r w:rsidRPr="00DB4E24">
        <w:rPr>
          <w:rFonts w:ascii="Times New Roman" w:eastAsia="Calibri" w:hAnsi="Times New Roman" w:cs="Times New Roman"/>
          <w:b/>
          <w:bCs/>
          <w:i w:val="0"/>
          <w:iCs w:val="0"/>
          <w:noProof/>
          <w:color w:val="4C4747"/>
        </w:rPr>
        <w:t xml:space="preserve">Campañas </w:t>
      </w:r>
      <w:r>
        <w:rPr>
          <w:rFonts w:ascii="Times New Roman" w:eastAsia="Calibri" w:hAnsi="Times New Roman" w:cs="Times New Roman"/>
          <w:b/>
          <w:bCs/>
          <w:i w:val="0"/>
          <w:iCs w:val="0"/>
          <w:noProof/>
          <w:color w:val="4C4747"/>
        </w:rPr>
        <w:t>Documentadas</w:t>
      </w:r>
    </w:p>
    <w:p w14:paraId="53CEFF9B" w14:textId="77777777" w:rsidR="00DB4E24" w:rsidRPr="00DB4E24" w:rsidRDefault="00DB4E24" w:rsidP="00AB7B38">
      <w:pPr>
        <w:pStyle w:val="NormalWeb"/>
        <w:numPr>
          <w:ilvl w:val="0"/>
          <w:numId w:val="26"/>
        </w:numPr>
        <w:spacing w:line="360" w:lineRule="auto"/>
        <w:rPr>
          <w:rFonts w:eastAsia="Calibri"/>
          <w:noProof/>
          <w:color w:val="4C4747"/>
          <w:spacing w:val="20"/>
          <w:lang w:eastAsia="en-US"/>
        </w:rPr>
      </w:pPr>
      <w:r w:rsidRPr="00DB4E24">
        <w:rPr>
          <w:rFonts w:eastAsia="Calibri"/>
          <w:b/>
          <w:bCs/>
          <w:noProof/>
          <w:color w:val="4C4747"/>
          <w:spacing w:val="20"/>
          <w:lang w:eastAsia="en-US"/>
        </w:rPr>
        <w:t>Campaña de Reforestación:</w:t>
      </w:r>
      <w:r w:rsidRPr="00DB4E24">
        <w:rPr>
          <w:rFonts w:eastAsia="Calibri"/>
          <w:noProof/>
          <w:color w:val="4C4747"/>
          <w:spacing w:val="20"/>
          <w:lang w:eastAsia="en-US"/>
        </w:rPr>
        <w:br/>
      </w:r>
      <w:r w:rsidRPr="00D6732C">
        <w:rPr>
          <w:rFonts w:eastAsia="Calibri"/>
          <w:noProof/>
          <w:color w:val="4C4747"/>
          <w:spacing w:val="20"/>
          <w:lang w:eastAsia="en-US"/>
        </w:rPr>
        <w:t>Realizada en distintos distritos mineros para fomentar la protección del medio ambiente.</w:t>
      </w:r>
    </w:p>
    <w:p w14:paraId="4730C3BC" w14:textId="77777777" w:rsidR="00DB4E24" w:rsidRPr="00DB4E24" w:rsidRDefault="00DB4E24" w:rsidP="00AB7B38">
      <w:pPr>
        <w:pStyle w:val="NormalWeb"/>
        <w:numPr>
          <w:ilvl w:val="0"/>
          <w:numId w:val="26"/>
        </w:numPr>
        <w:spacing w:line="360" w:lineRule="auto"/>
        <w:jc w:val="both"/>
        <w:rPr>
          <w:rFonts w:eastAsia="Calibri"/>
          <w:noProof/>
          <w:color w:val="4C4747"/>
          <w:spacing w:val="20"/>
          <w:lang w:val="en-US" w:eastAsia="en-US"/>
        </w:rPr>
      </w:pPr>
      <w:r w:rsidRPr="00DB4E24">
        <w:rPr>
          <w:rFonts w:eastAsia="Calibri"/>
          <w:b/>
          <w:bCs/>
          <w:noProof/>
          <w:color w:val="4C4747"/>
          <w:spacing w:val="20"/>
          <w:lang w:val="en-US" w:eastAsia="en-US"/>
        </w:rPr>
        <w:t>Campaña de Salud:</w:t>
      </w:r>
    </w:p>
    <w:p w14:paraId="0059F116" w14:textId="77777777" w:rsidR="00DB4E24" w:rsidRPr="00D6732C" w:rsidRDefault="00DB4E24" w:rsidP="00AB7B38">
      <w:pPr>
        <w:pStyle w:val="Prrafodelista"/>
        <w:numPr>
          <w:ilvl w:val="0"/>
          <w:numId w:val="28"/>
        </w:numPr>
        <w:spacing w:before="100" w:beforeAutospacing="1" w:after="100" w:afterAutospacing="1" w:line="360" w:lineRule="auto"/>
        <w:jc w:val="both"/>
        <w:rPr>
          <w:rFonts w:eastAsia="Calibri"/>
          <w:noProof/>
          <w:color w:val="4C4747"/>
          <w:spacing w:val="20"/>
        </w:rPr>
      </w:pPr>
      <w:r w:rsidRPr="00D6732C">
        <w:rPr>
          <w:rFonts w:eastAsia="Calibri"/>
          <w:noProof/>
          <w:color w:val="4C4747"/>
          <w:spacing w:val="20"/>
        </w:rPr>
        <w:t>Prevención del Dengue: Acciones educativas para la erradicación del mosquito transmisor.</w:t>
      </w:r>
    </w:p>
    <w:p w14:paraId="73DAE557" w14:textId="62A21DB1" w:rsidR="00DB4E24" w:rsidRPr="00D6732C" w:rsidRDefault="00DB4E24" w:rsidP="00AB7B38">
      <w:pPr>
        <w:pStyle w:val="Prrafodelista"/>
        <w:numPr>
          <w:ilvl w:val="0"/>
          <w:numId w:val="28"/>
        </w:numPr>
        <w:spacing w:before="100" w:beforeAutospacing="1" w:after="100" w:afterAutospacing="1" w:line="360" w:lineRule="auto"/>
        <w:jc w:val="both"/>
        <w:rPr>
          <w:rFonts w:eastAsia="Calibri"/>
          <w:noProof/>
          <w:color w:val="4C4747"/>
          <w:spacing w:val="20"/>
        </w:rPr>
      </w:pPr>
      <w:r w:rsidRPr="00D6732C">
        <w:rPr>
          <w:rFonts w:eastAsia="Calibri"/>
          <w:noProof/>
          <w:color w:val="4C4747"/>
          <w:spacing w:val="20"/>
        </w:rPr>
        <w:t>Concienciación sobre el Cáncer de Mama: Entrega de brochures y actividades de sensibilización.</w:t>
      </w:r>
    </w:p>
    <w:p w14:paraId="4C90068D" w14:textId="77777777" w:rsidR="00DB4E24" w:rsidRPr="00DB4E24" w:rsidRDefault="00DB4E24" w:rsidP="00DB4E24">
      <w:pPr>
        <w:pStyle w:val="Prrafodelista"/>
        <w:spacing w:before="100" w:beforeAutospacing="1" w:after="100" w:afterAutospacing="1" w:line="360" w:lineRule="auto"/>
        <w:ind w:left="1080"/>
        <w:jc w:val="both"/>
        <w:rPr>
          <w:rFonts w:eastAsia="Calibri"/>
          <w:noProof/>
          <w:color w:val="4C4747"/>
        </w:rPr>
      </w:pPr>
    </w:p>
    <w:p w14:paraId="2F9D2169" w14:textId="77777777" w:rsidR="00DB4E24" w:rsidRPr="00D6732C" w:rsidRDefault="00DB4E24" w:rsidP="00AB7B38">
      <w:pPr>
        <w:pStyle w:val="NormalWeb"/>
        <w:numPr>
          <w:ilvl w:val="0"/>
          <w:numId w:val="26"/>
        </w:numPr>
        <w:spacing w:line="360" w:lineRule="auto"/>
        <w:rPr>
          <w:rFonts w:eastAsia="Calibri"/>
          <w:noProof/>
          <w:color w:val="4C4747"/>
          <w:spacing w:val="20"/>
          <w:lang w:eastAsia="en-US"/>
        </w:rPr>
      </w:pPr>
      <w:r w:rsidRPr="00D6732C">
        <w:rPr>
          <w:rFonts w:eastAsia="Calibri"/>
          <w:b/>
          <w:bCs/>
          <w:noProof/>
          <w:color w:val="4C4747"/>
          <w:spacing w:val="20"/>
          <w:lang w:eastAsia="en-US"/>
        </w:rPr>
        <w:lastRenderedPageBreak/>
        <w:t>Campaña del Plan de Emergencias:</w:t>
      </w:r>
      <w:r w:rsidRPr="00D6732C">
        <w:rPr>
          <w:rFonts w:eastAsia="Calibri"/>
          <w:noProof/>
          <w:color w:val="4C4747"/>
          <w:spacing w:val="20"/>
          <w:lang w:eastAsia="en-US"/>
        </w:rPr>
        <w:br/>
        <w:t>Ejecución de simulacros y entrega de materiales educativos sobre evacuación ante eventos sísmicos.</w:t>
      </w:r>
    </w:p>
    <w:p w14:paraId="3A1774B7" w14:textId="77777777" w:rsidR="00DB4E24" w:rsidRPr="00D6732C" w:rsidRDefault="00DB4E24" w:rsidP="00AB7B38">
      <w:pPr>
        <w:pStyle w:val="NormalWeb"/>
        <w:numPr>
          <w:ilvl w:val="0"/>
          <w:numId w:val="26"/>
        </w:numPr>
        <w:spacing w:line="360" w:lineRule="auto"/>
        <w:jc w:val="both"/>
        <w:rPr>
          <w:rFonts w:eastAsia="Calibri"/>
          <w:noProof/>
          <w:color w:val="4C4747"/>
          <w:spacing w:val="20"/>
          <w:lang w:eastAsia="en-US"/>
        </w:rPr>
      </w:pPr>
      <w:r w:rsidRPr="00D6732C">
        <w:rPr>
          <w:rFonts w:eastAsia="Calibri"/>
          <w:b/>
          <w:bCs/>
          <w:noProof/>
          <w:color w:val="4C4747"/>
          <w:spacing w:val="20"/>
          <w:lang w:eastAsia="en-US"/>
        </w:rPr>
        <w:t>Campaña del Día del Larimar:</w:t>
      </w:r>
    </w:p>
    <w:p w14:paraId="30E55378" w14:textId="77777777" w:rsidR="00DB4E24" w:rsidRPr="00DB4E24" w:rsidRDefault="00DB4E24" w:rsidP="00AB7B38">
      <w:pPr>
        <w:pStyle w:val="Prrafodelista"/>
        <w:numPr>
          <w:ilvl w:val="0"/>
          <w:numId w:val="28"/>
        </w:numPr>
        <w:spacing w:before="100" w:beforeAutospacing="1" w:after="100" w:afterAutospacing="1" w:line="360" w:lineRule="auto"/>
        <w:jc w:val="both"/>
        <w:rPr>
          <w:rFonts w:eastAsia="Calibri"/>
          <w:noProof/>
          <w:color w:val="4C4747"/>
          <w:spacing w:val="20"/>
          <w:lang w:val="en-US"/>
        </w:rPr>
      </w:pPr>
      <w:r w:rsidRPr="00DB4E24">
        <w:rPr>
          <w:rFonts w:eastAsia="Calibri"/>
          <w:noProof/>
          <w:color w:val="4C4747"/>
          <w:spacing w:val="20"/>
          <w:lang w:val="en-US"/>
        </w:rPr>
        <w:t>Colocación de banners conmemorativos.</w:t>
      </w:r>
    </w:p>
    <w:p w14:paraId="68BFE4E7" w14:textId="77777777" w:rsidR="00DB4E24" w:rsidRPr="00D6732C" w:rsidRDefault="00DB4E24" w:rsidP="00AB7B38">
      <w:pPr>
        <w:pStyle w:val="Prrafodelista"/>
        <w:numPr>
          <w:ilvl w:val="0"/>
          <w:numId w:val="28"/>
        </w:numPr>
        <w:spacing w:before="100" w:beforeAutospacing="1" w:after="100" w:afterAutospacing="1" w:line="360" w:lineRule="auto"/>
        <w:jc w:val="both"/>
        <w:rPr>
          <w:rFonts w:eastAsia="Calibri"/>
          <w:noProof/>
          <w:color w:val="4C4747"/>
          <w:spacing w:val="20"/>
        </w:rPr>
      </w:pPr>
      <w:r w:rsidRPr="00D6732C">
        <w:rPr>
          <w:rFonts w:eastAsia="Calibri"/>
          <w:noProof/>
          <w:color w:val="4C4747"/>
          <w:spacing w:val="20"/>
        </w:rPr>
        <w:t>Exhibición de mesas informativas sobre el origen y valor de la piedra Larimar.</w:t>
      </w:r>
    </w:p>
    <w:p w14:paraId="6EA98AFB" w14:textId="77777777" w:rsidR="00DB4E24" w:rsidRPr="00DB4E24" w:rsidRDefault="00DB4E24" w:rsidP="00DB4E24">
      <w:pPr>
        <w:pStyle w:val="Ttulo4"/>
        <w:spacing w:line="360" w:lineRule="auto"/>
        <w:jc w:val="both"/>
        <w:rPr>
          <w:rFonts w:ascii="Times New Roman" w:eastAsia="Calibri" w:hAnsi="Times New Roman" w:cs="Times New Roman"/>
          <w:b/>
          <w:bCs/>
          <w:i w:val="0"/>
          <w:iCs w:val="0"/>
          <w:noProof/>
          <w:color w:val="4C4747"/>
        </w:rPr>
      </w:pPr>
      <w:r w:rsidRPr="00DB4E24">
        <w:rPr>
          <w:rFonts w:ascii="Times New Roman" w:eastAsia="Calibri" w:hAnsi="Times New Roman" w:cs="Times New Roman"/>
          <w:b/>
          <w:bCs/>
          <w:i w:val="0"/>
          <w:iCs w:val="0"/>
          <w:noProof/>
          <w:color w:val="4C4747"/>
        </w:rPr>
        <w:t>Resultados Alcanzados</w:t>
      </w:r>
    </w:p>
    <w:p w14:paraId="7945BBC9" w14:textId="77777777" w:rsidR="00DB4E24" w:rsidRPr="00DB4E24" w:rsidRDefault="00DB4E24" w:rsidP="00AB7B38">
      <w:pPr>
        <w:pStyle w:val="NormalWeb"/>
        <w:numPr>
          <w:ilvl w:val="0"/>
          <w:numId w:val="27"/>
        </w:numPr>
        <w:spacing w:line="360" w:lineRule="auto"/>
        <w:jc w:val="both"/>
        <w:rPr>
          <w:rFonts w:eastAsia="Calibri"/>
          <w:noProof/>
          <w:color w:val="4C4747"/>
          <w:spacing w:val="20"/>
          <w:lang w:val="en-US" w:eastAsia="en-US"/>
        </w:rPr>
      </w:pPr>
      <w:r w:rsidRPr="00DB4E24">
        <w:rPr>
          <w:rFonts w:eastAsia="Calibri"/>
          <w:b/>
          <w:bCs/>
          <w:noProof/>
          <w:color w:val="4C4747"/>
          <w:spacing w:val="20"/>
          <w:lang w:val="en-US" w:eastAsia="en-US"/>
        </w:rPr>
        <w:t>Redes Sociales:</w:t>
      </w:r>
    </w:p>
    <w:p w14:paraId="236E96E7" w14:textId="77777777" w:rsidR="00DB4E24" w:rsidRPr="00D6732C" w:rsidRDefault="00DB4E24" w:rsidP="00AB7B38">
      <w:pPr>
        <w:pStyle w:val="Prrafodelista"/>
        <w:numPr>
          <w:ilvl w:val="0"/>
          <w:numId w:val="28"/>
        </w:numPr>
        <w:spacing w:before="100" w:beforeAutospacing="1" w:after="100" w:afterAutospacing="1" w:line="360" w:lineRule="auto"/>
        <w:jc w:val="both"/>
        <w:rPr>
          <w:rFonts w:eastAsia="Calibri"/>
          <w:noProof/>
          <w:color w:val="4C4747"/>
          <w:spacing w:val="20"/>
        </w:rPr>
      </w:pPr>
      <w:r w:rsidRPr="00D6732C">
        <w:rPr>
          <w:rFonts w:eastAsia="Calibri"/>
          <w:noProof/>
          <w:color w:val="4C4747"/>
          <w:spacing w:val="20"/>
        </w:rPr>
        <w:t>Alcanzamos un total de 2,746 seguidores.</w:t>
      </w:r>
    </w:p>
    <w:p w14:paraId="188FEDCD" w14:textId="36F656D9" w:rsidR="00DB4E24" w:rsidRPr="00D6732C" w:rsidRDefault="00DB4E24" w:rsidP="00AB7B38">
      <w:pPr>
        <w:pStyle w:val="Prrafodelista"/>
        <w:numPr>
          <w:ilvl w:val="0"/>
          <w:numId w:val="28"/>
        </w:numPr>
        <w:spacing w:before="100" w:beforeAutospacing="1" w:after="100" w:afterAutospacing="1" w:line="360" w:lineRule="auto"/>
        <w:jc w:val="both"/>
        <w:rPr>
          <w:rFonts w:eastAsia="Calibri"/>
          <w:noProof/>
          <w:color w:val="4C4747"/>
          <w:spacing w:val="20"/>
        </w:rPr>
      </w:pPr>
      <w:r w:rsidRPr="00D6732C">
        <w:rPr>
          <w:rFonts w:eastAsia="Calibri"/>
          <w:noProof/>
          <w:color w:val="4C4747"/>
          <w:spacing w:val="20"/>
        </w:rPr>
        <w:t>Publicamos 556 contenidos, logrando un 70% de interacción con el público.</w:t>
      </w:r>
    </w:p>
    <w:p w14:paraId="64A29090" w14:textId="77777777" w:rsidR="00DB4E24" w:rsidRPr="00DB4E24" w:rsidRDefault="00DB4E24" w:rsidP="00AB7B38">
      <w:pPr>
        <w:pStyle w:val="NormalWeb"/>
        <w:numPr>
          <w:ilvl w:val="0"/>
          <w:numId w:val="27"/>
        </w:numPr>
        <w:spacing w:line="360" w:lineRule="auto"/>
        <w:jc w:val="both"/>
        <w:rPr>
          <w:rFonts w:eastAsia="Calibri"/>
          <w:noProof/>
          <w:color w:val="4C4747"/>
          <w:spacing w:val="20"/>
          <w:lang w:val="en-US" w:eastAsia="en-US"/>
        </w:rPr>
      </w:pPr>
      <w:r w:rsidRPr="00DB4E24">
        <w:rPr>
          <w:rFonts w:eastAsia="Calibri"/>
          <w:b/>
          <w:bCs/>
          <w:noProof/>
          <w:color w:val="4C4747"/>
          <w:spacing w:val="20"/>
          <w:lang w:val="en-US" w:eastAsia="en-US"/>
        </w:rPr>
        <w:t>Comunicación Interna y Externa:</w:t>
      </w:r>
    </w:p>
    <w:p w14:paraId="4B90D2E8" w14:textId="77777777" w:rsidR="00DB4E24" w:rsidRPr="00D6732C" w:rsidRDefault="00DB4E24" w:rsidP="00AB7B38">
      <w:pPr>
        <w:pStyle w:val="Prrafodelista"/>
        <w:numPr>
          <w:ilvl w:val="0"/>
          <w:numId w:val="28"/>
        </w:numPr>
        <w:spacing w:before="100" w:beforeAutospacing="1" w:after="100" w:afterAutospacing="1" w:line="360" w:lineRule="auto"/>
        <w:jc w:val="both"/>
        <w:rPr>
          <w:rFonts w:eastAsia="Calibri"/>
          <w:noProof/>
          <w:color w:val="4C4747"/>
          <w:spacing w:val="20"/>
        </w:rPr>
      </w:pPr>
      <w:r w:rsidRPr="00D6732C">
        <w:rPr>
          <w:rFonts w:eastAsia="Calibri"/>
          <w:noProof/>
          <w:color w:val="4C4747"/>
          <w:spacing w:val="20"/>
        </w:rPr>
        <w:t>Se logró un mayor interés y participación tanto de los servidores públicos como de los ciudadanos en conocer y comprender las actividades y logros del sector minero.</w:t>
      </w:r>
    </w:p>
    <w:p w14:paraId="39A11217" w14:textId="77777777" w:rsidR="00DB4E24" w:rsidRDefault="00DB4E24" w:rsidP="00BA2267">
      <w:pPr>
        <w:spacing w:line="360" w:lineRule="auto"/>
        <w:jc w:val="both"/>
        <w:rPr>
          <w:rFonts w:eastAsia="Calibri"/>
          <w:noProof/>
          <w:color w:val="4C4747"/>
          <w:lang w:val="es-DO"/>
        </w:rPr>
      </w:pPr>
    </w:p>
    <w:p w14:paraId="45006E6E" w14:textId="77777777" w:rsidR="008F4E2B" w:rsidRDefault="008F4E2B" w:rsidP="00BA2267">
      <w:pPr>
        <w:spacing w:line="360" w:lineRule="auto"/>
        <w:jc w:val="both"/>
        <w:rPr>
          <w:rFonts w:eastAsia="Calibri"/>
          <w:noProof/>
          <w:color w:val="4C4747"/>
          <w:lang w:val="es-DO"/>
        </w:rPr>
      </w:pPr>
    </w:p>
    <w:p w14:paraId="5E0C7F84" w14:textId="77777777" w:rsidR="008F4E2B" w:rsidRDefault="008F4E2B" w:rsidP="00BA2267">
      <w:pPr>
        <w:spacing w:line="360" w:lineRule="auto"/>
        <w:jc w:val="both"/>
        <w:rPr>
          <w:rFonts w:eastAsia="Calibri"/>
          <w:noProof/>
          <w:color w:val="4C4747"/>
          <w:lang w:val="es-DO"/>
        </w:rPr>
      </w:pPr>
    </w:p>
    <w:p w14:paraId="34DD248C" w14:textId="77777777" w:rsidR="008F4E2B" w:rsidRDefault="008F4E2B" w:rsidP="00BA2267">
      <w:pPr>
        <w:spacing w:line="360" w:lineRule="auto"/>
        <w:jc w:val="both"/>
        <w:rPr>
          <w:rFonts w:eastAsia="Calibri"/>
          <w:noProof/>
          <w:color w:val="4C4747"/>
          <w:lang w:val="es-DO"/>
        </w:rPr>
      </w:pPr>
    </w:p>
    <w:p w14:paraId="2E54FB18" w14:textId="77777777" w:rsidR="008F4E2B" w:rsidRDefault="008F4E2B" w:rsidP="00BA2267">
      <w:pPr>
        <w:spacing w:line="360" w:lineRule="auto"/>
        <w:jc w:val="both"/>
        <w:rPr>
          <w:rFonts w:eastAsia="Calibri"/>
          <w:noProof/>
          <w:color w:val="4C4747"/>
          <w:lang w:val="es-DO"/>
        </w:rPr>
      </w:pPr>
    </w:p>
    <w:p w14:paraId="55E9E953" w14:textId="77777777" w:rsidR="008F4E2B" w:rsidRPr="0082260F" w:rsidRDefault="008F4E2B" w:rsidP="00BA2267">
      <w:pPr>
        <w:spacing w:line="360" w:lineRule="auto"/>
        <w:jc w:val="both"/>
        <w:rPr>
          <w:rFonts w:eastAsia="Calibri"/>
          <w:noProof/>
          <w:color w:val="4C4747"/>
          <w:lang w:val="es-DO"/>
        </w:rPr>
      </w:pPr>
    </w:p>
    <w:p w14:paraId="0A54B7AA" w14:textId="0C9C67A0" w:rsidR="00DD7615" w:rsidRPr="0082260F" w:rsidRDefault="00A746A1" w:rsidP="00DD7615">
      <w:pPr>
        <w:pStyle w:val="Ttulo1"/>
        <w:rPr>
          <w:color w:val="4C4747"/>
          <w:lang w:val="es-DO"/>
        </w:rPr>
      </w:pPr>
      <w:bookmarkStart w:id="31" w:name="_Toc185263999"/>
      <w:r>
        <w:rPr>
          <w:color w:val="4C4747"/>
          <w:lang w:val="es-DO"/>
        </w:rPr>
        <w:lastRenderedPageBreak/>
        <w:t xml:space="preserve">V. </w:t>
      </w:r>
      <w:r w:rsidR="00DD7615" w:rsidRPr="0082260F">
        <w:rPr>
          <w:color w:val="4C4747"/>
          <w:lang w:val="es-DO"/>
        </w:rPr>
        <w:t>SERVICIO AL CIUDADANO Y TRANSPARENCIA INSTITUCIONAL</w:t>
      </w:r>
      <w:bookmarkEnd w:id="31"/>
    </w:p>
    <w:p w14:paraId="6F16AFF3" w14:textId="77777777" w:rsidR="00DD7615" w:rsidRPr="0082260F" w:rsidRDefault="00DD7615" w:rsidP="00DD7615">
      <w:pPr>
        <w:jc w:val="both"/>
        <w:rPr>
          <w:rFonts w:eastAsia="Calibri"/>
          <w:color w:val="4C4747"/>
          <w:sz w:val="18"/>
          <w:lang w:val="es-DO"/>
        </w:rPr>
      </w:pPr>
      <w:r w:rsidRPr="0082260F">
        <w:rPr>
          <w:rFonts w:eastAsia="Calibri"/>
          <w:noProof/>
          <w:color w:val="4C4747"/>
          <w:sz w:val="18"/>
        </w:rPr>
        <mc:AlternateContent>
          <mc:Choice Requires="wps">
            <w:drawing>
              <wp:anchor distT="0" distB="0" distL="114300" distR="114300" simplePos="0" relativeHeight="251722752" behindDoc="0" locked="0" layoutInCell="1" allowOverlap="1" wp14:anchorId="5B826A78" wp14:editId="353B77BA">
                <wp:simplePos x="0" y="0"/>
                <wp:positionH relativeFrom="margin">
                  <wp:posOffset>2254250</wp:posOffset>
                </wp:positionH>
                <wp:positionV relativeFrom="paragraph">
                  <wp:posOffset>100625</wp:posOffset>
                </wp:positionV>
                <wp:extent cx="463550" cy="0"/>
                <wp:effectExtent l="22860" t="15875" r="18415" b="2222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3550" cy="0"/>
                        </a:xfrm>
                        <a:prstGeom prst="line">
                          <a:avLst/>
                        </a:prstGeom>
                        <a:noFill/>
                        <a:ln w="28575" algn="ctr">
                          <a:solidFill>
                            <a:srgbClr val="EE2A24"/>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62B583" id="Straight Connector 3" o:spid="_x0000_s1026" style="position:absolute;z-index:251722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77.5pt,7.9pt" to="214pt,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" strokecolor="#ee2a24" strokeweight="2.25pt">
                <v:stroke joinstyle="miter"/>
                <w10:wrap anchorx="margin"/>
              </v:line>
            </w:pict>
          </mc:Fallback>
        </mc:AlternateContent>
      </w:r>
    </w:p>
    <w:p w14:paraId="5468EA26" w14:textId="6EE55592" w:rsidR="00DD7615" w:rsidRPr="00D6732C" w:rsidRDefault="00DD7615" w:rsidP="00DD7615">
      <w:pPr>
        <w:jc w:val="center"/>
        <w:rPr>
          <w:rFonts w:eastAsia="Calibri"/>
          <w:color w:val="4C4747"/>
          <w:szCs w:val="36"/>
          <w:lang w:val="es-DO"/>
        </w:rPr>
      </w:pPr>
      <w:r w:rsidRPr="00D6732C">
        <w:rPr>
          <w:rFonts w:eastAsia="Calibri"/>
          <w:color w:val="4C4747"/>
          <w:szCs w:val="36"/>
          <w:lang w:val="es-DO"/>
        </w:rPr>
        <w:t xml:space="preserve">Memoria </w:t>
      </w:r>
      <w:r w:rsidR="00F05DF4" w:rsidRPr="00D6732C">
        <w:rPr>
          <w:rFonts w:eastAsia="Calibri"/>
          <w:color w:val="4C4747"/>
          <w:szCs w:val="36"/>
          <w:lang w:val="es-DO"/>
        </w:rPr>
        <w:t>I</w:t>
      </w:r>
      <w:r w:rsidRPr="00D6732C">
        <w:rPr>
          <w:rFonts w:eastAsia="Calibri"/>
          <w:color w:val="4C4747"/>
          <w:szCs w:val="36"/>
          <w:lang w:val="es-DO"/>
        </w:rPr>
        <w:t xml:space="preserve">nstitucional </w:t>
      </w:r>
      <w:r w:rsidR="000025D4" w:rsidRPr="00D6732C">
        <w:rPr>
          <w:rFonts w:eastAsia="Calibri"/>
          <w:color w:val="4C4747"/>
          <w:szCs w:val="36"/>
          <w:lang w:val="es-DO"/>
        </w:rPr>
        <w:t>2024</w:t>
      </w:r>
    </w:p>
    <w:p w14:paraId="79EA13DD" w14:textId="77777777" w:rsidR="00A904FD" w:rsidRPr="00D6732C" w:rsidRDefault="00A904FD" w:rsidP="00DD7615">
      <w:pPr>
        <w:jc w:val="center"/>
        <w:rPr>
          <w:rFonts w:eastAsia="Calibri"/>
          <w:color w:val="4C4747"/>
          <w:szCs w:val="36"/>
          <w:lang w:val="es-DO"/>
        </w:rPr>
      </w:pPr>
    </w:p>
    <w:p w14:paraId="725224F9" w14:textId="77777777" w:rsidR="00A904FD" w:rsidRPr="007D726B" w:rsidRDefault="00A904FD" w:rsidP="00870C6E">
      <w:pPr>
        <w:pStyle w:val="Ttulo2"/>
        <w:rPr>
          <w:sz w:val="28"/>
          <w:szCs w:val="28"/>
          <w:lang w:val="es-DO"/>
        </w:rPr>
      </w:pPr>
      <w:bookmarkStart w:id="32" w:name="_Toc185264000"/>
      <w:r w:rsidRPr="007D726B">
        <w:rPr>
          <w:sz w:val="28"/>
          <w:szCs w:val="28"/>
          <w:lang w:val="es-DO"/>
        </w:rPr>
        <w:t>5.1 Nivel de la Satisfacción con el Servicio</w:t>
      </w:r>
      <w:bookmarkEnd w:id="32"/>
    </w:p>
    <w:p w14:paraId="54616602" w14:textId="77777777" w:rsidR="00A904FD" w:rsidRPr="00D6732C" w:rsidRDefault="00A904FD" w:rsidP="00905EA8">
      <w:pPr>
        <w:spacing w:before="100" w:beforeAutospacing="1" w:after="100" w:afterAutospacing="1" w:line="360" w:lineRule="auto"/>
        <w:jc w:val="both"/>
        <w:rPr>
          <w:rFonts w:eastAsia="Calibri"/>
          <w:noProof/>
          <w:color w:val="4C4747"/>
          <w:lang w:val="es-DO"/>
        </w:rPr>
      </w:pPr>
      <w:r w:rsidRPr="00D6732C">
        <w:rPr>
          <w:rFonts w:eastAsia="Calibri"/>
          <w:noProof/>
          <w:color w:val="4C4747"/>
          <w:lang w:val="es-DO"/>
        </w:rPr>
        <w:t>Por disposición de la Dirección General de Minería, el Departamento de Planificación y Desarrollo realizó una encuesta de satisfacción ciudadana del 18 al 29 de marzo del 2024. La encuesta fue aplicada a los usuarios de los servicios que ofrece la institución a través de los métodos presencial, telefónico y vía página web.</w:t>
      </w:r>
    </w:p>
    <w:p w14:paraId="25AAAC78" w14:textId="0F67A0CC" w:rsidR="00A904FD" w:rsidRPr="00D6732C" w:rsidRDefault="00A904FD" w:rsidP="00905EA8">
      <w:pPr>
        <w:spacing w:before="100" w:beforeAutospacing="1" w:after="100" w:afterAutospacing="1" w:line="360" w:lineRule="auto"/>
        <w:jc w:val="both"/>
        <w:rPr>
          <w:rFonts w:eastAsia="Calibri"/>
          <w:noProof/>
          <w:color w:val="4C4747"/>
          <w:lang w:val="es-DO"/>
        </w:rPr>
      </w:pPr>
      <w:r w:rsidRPr="00D6732C">
        <w:rPr>
          <w:rFonts w:eastAsia="Calibri"/>
          <w:noProof/>
          <w:color w:val="4C4747"/>
          <w:lang w:val="es-DO"/>
        </w:rPr>
        <w:t>La encuesta se llevó a cabo con una población de 49 usuarios, con un nivel de confianza del 95% y un margen de error del 5%, logrando un resultado destacado con un porcentaje de satisfacción ciudadana general del 100%.</w:t>
      </w:r>
    </w:p>
    <w:p w14:paraId="1FA74872" w14:textId="77777777" w:rsidR="00A904FD" w:rsidRPr="00A904FD" w:rsidRDefault="00A904FD" w:rsidP="00905EA8">
      <w:pPr>
        <w:spacing w:before="100" w:beforeAutospacing="1" w:after="100" w:afterAutospacing="1" w:line="360" w:lineRule="auto"/>
        <w:jc w:val="both"/>
        <w:rPr>
          <w:rFonts w:eastAsia="Calibri"/>
          <w:b/>
          <w:bCs/>
          <w:noProof/>
          <w:color w:val="4C4747"/>
        </w:rPr>
      </w:pPr>
      <w:r w:rsidRPr="00A904FD">
        <w:rPr>
          <w:rFonts w:eastAsia="Calibri"/>
          <w:b/>
          <w:bCs/>
          <w:noProof/>
          <w:color w:val="4C4747"/>
        </w:rPr>
        <w:t>Dimensiones Evaluadas</w:t>
      </w:r>
    </w:p>
    <w:p w14:paraId="6F92F083" w14:textId="77777777" w:rsidR="00A904FD" w:rsidRPr="00905EA8" w:rsidRDefault="00A904FD" w:rsidP="00AB7B38">
      <w:pPr>
        <w:pStyle w:val="Prrafodelista"/>
        <w:numPr>
          <w:ilvl w:val="0"/>
          <w:numId w:val="34"/>
        </w:numPr>
        <w:spacing w:before="100" w:beforeAutospacing="1" w:after="100" w:afterAutospacing="1" w:line="360" w:lineRule="auto"/>
        <w:ind w:left="714" w:hanging="357"/>
        <w:jc w:val="both"/>
        <w:rPr>
          <w:rFonts w:eastAsia="Calibri"/>
          <w:noProof/>
          <w:color w:val="4C4747"/>
          <w:spacing w:val="20"/>
          <w:lang w:val="en-US"/>
        </w:rPr>
      </w:pPr>
      <w:r w:rsidRPr="00905EA8">
        <w:rPr>
          <w:rFonts w:eastAsia="Calibri"/>
          <w:noProof/>
          <w:color w:val="4C4747"/>
          <w:spacing w:val="20"/>
          <w:lang w:val="en-US"/>
        </w:rPr>
        <w:t>Empatía</w:t>
      </w:r>
    </w:p>
    <w:p w14:paraId="7321CD25" w14:textId="77777777" w:rsidR="00A904FD" w:rsidRPr="00905EA8" w:rsidRDefault="00A904FD" w:rsidP="00AB7B38">
      <w:pPr>
        <w:pStyle w:val="Prrafodelista"/>
        <w:numPr>
          <w:ilvl w:val="0"/>
          <w:numId w:val="34"/>
        </w:numPr>
        <w:spacing w:before="100" w:beforeAutospacing="1" w:after="100" w:afterAutospacing="1" w:line="360" w:lineRule="auto"/>
        <w:ind w:left="714" w:hanging="357"/>
        <w:jc w:val="both"/>
        <w:rPr>
          <w:rFonts w:eastAsia="Calibri"/>
          <w:noProof/>
          <w:color w:val="4C4747"/>
          <w:spacing w:val="20"/>
          <w:lang w:val="en-US"/>
        </w:rPr>
      </w:pPr>
      <w:r w:rsidRPr="00905EA8">
        <w:rPr>
          <w:rFonts w:eastAsia="Calibri"/>
          <w:noProof/>
          <w:color w:val="4C4747"/>
          <w:spacing w:val="20"/>
          <w:lang w:val="en-US"/>
        </w:rPr>
        <w:t>Capacidad de Respuesta</w:t>
      </w:r>
    </w:p>
    <w:p w14:paraId="72C7F282" w14:textId="77777777" w:rsidR="00A904FD" w:rsidRPr="00905EA8" w:rsidRDefault="00A904FD" w:rsidP="00AB7B38">
      <w:pPr>
        <w:pStyle w:val="Prrafodelista"/>
        <w:numPr>
          <w:ilvl w:val="0"/>
          <w:numId w:val="34"/>
        </w:numPr>
        <w:spacing w:before="100" w:beforeAutospacing="1" w:after="100" w:afterAutospacing="1" w:line="360" w:lineRule="auto"/>
        <w:ind w:left="714" w:hanging="357"/>
        <w:jc w:val="both"/>
        <w:rPr>
          <w:rFonts w:eastAsia="Calibri"/>
          <w:noProof/>
          <w:color w:val="4C4747"/>
          <w:spacing w:val="20"/>
          <w:lang w:val="en-US"/>
        </w:rPr>
      </w:pPr>
      <w:r w:rsidRPr="00905EA8">
        <w:rPr>
          <w:rFonts w:eastAsia="Calibri"/>
          <w:noProof/>
          <w:color w:val="4C4747"/>
          <w:spacing w:val="20"/>
          <w:lang w:val="en-US"/>
        </w:rPr>
        <w:t>Fiabilidad/Seguridad</w:t>
      </w:r>
    </w:p>
    <w:p w14:paraId="7BAF5EFB" w14:textId="77777777" w:rsidR="00A904FD" w:rsidRPr="00905EA8" w:rsidRDefault="00A904FD" w:rsidP="00AB7B38">
      <w:pPr>
        <w:pStyle w:val="Prrafodelista"/>
        <w:numPr>
          <w:ilvl w:val="0"/>
          <w:numId w:val="34"/>
        </w:numPr>
        <w:spacing w:before="100" w:beforeAutospacing="1" w:after="100" w:afterAutospacing="1" w:line="360" w:lineRule="auto"/>
        <w:ind w:left="714" w:hanging="357"/>
        <w:jc w:val="both"/>
        <w:rPr>
          <w:rFonts w:eastAsia="Calibri"/>
          <w:noProof/>
          <w:color w:val="4C4747"/>
          <w:spacing w:val="20"/>
          <w:lang w:val="en-US"/>
        </w:rPr>
      </w:pPr>
      <w:r w:rsidRPr="00905EA8">
        <w:rPr>
          <w:rFonts w:eastAsia="Calibri"/>
          <w:noProof/>
          <w:color w:val="4C4747"/>
          <w:spacing w:val="20"/>
          <w:lang w:val="en-US"/>
        </w:rPr>
        <w:t>Elementos Tangibles</w:t>
      </w:r>
    </w:p>
    <w:p w14:paraId="11DBC9D5" w14:textId="01691911" w:rsidR="00A904FD" w:rsidRDefault="00A904FD" w:rsidP="00A904FD">
      <w:pPr>
        <w:spacing w:after="0" w:line="240" w:lineRule="auto"/>
        <w:rPr>
          <w:rFonts w:eastAsia="Times New Roman"/>
          <w:color w:val="auto"/>
          <w:spacing w:val="0"/>
          <w:lang w:val="es-DO" w:eastAsia="es-DO"/>
        </w:rPr>
      </w:pPr>
    </w:p>
    <w:p w14:paraId="61EBE243" w14:textId="77777777" w:rsidR="00A904FD" w:rsidRDefault="00A904FD" w:rsidP="00A904FD">
      <w:pPr>
        <w:spacing w:after="0" w:line="240" w:lineRule="auto"/>
        <w:rPr>
          <w:rFonts w:eastAsia="Times New Roman"/>
          <w:color w:val="auto"/>
          <w:spacing w:val="0"/>
          <w:lang w:val="es-DO" w:eastAsia="es-DO"/>
        </w:rPr>
      </w:pPr>
    </w:p>
    <w:p w14:paraId="01FF91B6" w14:textId="77777777" w:rsidR="00A904FD" w:rsidRDefault="00A904FD" w:rsidP="00A904FD">
      <w:pPr>
        <w:spacing w:after="0" w:line="240" w:lineRule="auto"/>
        <w:rPr>
          <w:rFonts w:eastAsia="Times New Roman"/>
          <w:color w:val="auto"/>
          <w:spacing w:val="0"/>
          <w:lang w:val="es-DO" w:eastAsia="es-DO"/>
        </w:rPr>
      </w:pPr>
    </w:p>
    <w:p w14:paraId="53AE856A" w14:textId="77777777" w:rsidR="00A904FD" w:rsidRDefault="00A904FD" w:rsidP="00A904FD">
      <w:pPr>
        <w:spacing w:after="0" w:line="240" w:lineRule="auto"/>
        <w:rPr>
          <w:rFonts w:eastAsia="Times New Roman"/>
          <w:color w:val="auto"/>
          <w:spacing w:val="0"/>
          <w:lang w:val="es-DO" w:eastAsia="es-DO"/>
        </w:rPr>
      </w:pPr>
    </w:p>
    <w:p w14:paraId="7F50C502" w14:textId="77777777" w:rsidR="00A904FD" w:rsidRDefault="00A904FD" w:rsidP="00A904FD">
      <w:pPr>
        <w:spacing w:after="0" w:line="240" w:lineRule="auto"/>
        <w:rPr>
          <w:rFonts w:eastAsia="Times New Roman"/>
          <w:color w:val="auto"/>
          <w:spacing w:val="0"/>
          <w:lang w:val="es-DO" w:eastAsia="es-DO"/>
        </w:rPr>
      </w:pPr>
    </w:p>
    <w:p w14:paraId="7CFD5033" w14:textId="77777777" w:rsidR="00A904FD" w:rsidRDefault="00A904FD" w:rsidP="00A904FD">
      <w:pPr>
        <w:spacing w:after="0" w:line="240" w:lineRule="auto"/>
        <w:rPr>
          <w:rFonts w:eastAsia="Times New Roman"/>
          <w:color w:val="auto"/>
          <w:spacing w:val="0"/>
          <w:lang w:val="es-DO" w:eastAsia="es-DO"/>
        </w:rPr>
      </w:pPr>
    </w:p>
    <w:p w14:paraId="0C5303A5" w14:textId="77777777" w:rsidR="00905EA8" w:rsidRDefault="00905EA8" w:rsidP="00905EA8">
      <w:pPr>
        <w:spacing w:before="100" w:beforeAutospacing="1" w:after="100" w:afterAutospacing="1" w:line="360" w:lineRule="auto"/>
        <w:jc w:val="both"/>
        <w:rPr>
          <w:rFonts w:eastAsia="Times New Roman"/>
          <w:color w:val="auto"/>
          <w:spacing w:val="0"/>
          <w:lang w:val="es-DO" w:eastAsia="es-DO"/>
        </w:rPr>
      </w:pPr>
    </w:p>
    <w:p w14:paraId="37DAB397" w14:textId="1EF3DC31" w:rsidR="00A904FD" w:rsidRPr="00A904FD" w:rsidRDefault="00A904FD" w:rsidP="00905EA8">
      <w:pPr>
        <w:spacing w:before="100" w:beforeAutospacing="1" w:after="100" w:afterAutospacing="1" w:line="360" w:lineRule="auto"/>
        <w:jc w:val="both"/>
        <w:rPr>
          <w:rFonts w:eastAsia="Calibri"/>
          <w:b/>
          <w:bCs/>
          <w:noProof/>
          <w:color w:val="4C4747"/>
        </w:rPr>
      </w:pPr>
      <w:r w:rsidRPr="00A904FD">
        <w:rPr>
          <w:rFonts w:eastAsia="Calibri"/>
          <w:b/>
          <w:bCs/>
          <w:noProof/>
          <w:color w:val="4C4747"/>
        </w:rPr>
        <w:lastRenderedPageBreak/>
        <w:t>Resultados de la Encuesta</w:t>
      </w:r>
    </w:p>
    <w:p w14:paraId="5C287F12" w14:textId="797C27F4" w:rsidR="00A904FD" w:rsidRPr="00D6732C" w:rsidRDefault="00A904FD" w:rsidP="00905EA8">
      <w:pPr>
        <w:spacing w:before="100" w:beforeAutospacing="1" w:after="100" w:afterAutospacing="1" w:line="360" w:lineRule="auto"/>
        <w:jc w:val="both"/>
        <w:rPr>
          <w:rFonts w:eastAsia="Calibri"/>
          <w:noProof/>
          <w:color w:val="4C4747"/>
          <w:lang w:val="es-DO"/>
        </w:rPr>
      </w:pPr>
      <w:r w:rsidRPr="00D6732C">
        <w:rPr>
          <w:rFonts w:eastAsia="Calibri"/>
          <w:noProof/>
          <w:color w:val="4C4747"/>
          <w:lang w:val="es-DO"/>
        </w:rPr>
        <w:t>A continuación, se presenta el gráfico que ilustra los niveles de satisfacción obtenidos para cada una de las dimensiones evaluadas:</w:t>
      </w:r>
    </w:p>
    <w:p w14:paraId="63B27242" w14:textId="2B15A67D" w:rsidR="009972F4" w:rsidRPr="009972F4" w:rsidRDefault="009972F4" w:rsidP="00DD7615">
      <w:pPr>
        <w:spacing w:line="360" w:lineRule="auto"/>
        <w:jc w:val="both"/>
        <w:rPr>
          <w:noProof/>
          <w:lang w:val="es-DO"/>
        </w:rPr>
      </w:pPr>
      <w:r>
        <w:rPr>
          <w:noProof/>
        </w:rPr>
        <w:drawing>
          <wp:anchor distT="0" distB="0" distL="114300" distR="114300" simplePos="0" relativeHeight="251728896" behindDoc="0" locked="0" layoutInCell="1" allowOverlap="1" wp14:anchorId="47FD4A4B" wp14:editId="72F4F693">
            <wp:simplePos x="0" y="0"/>
            <wp:positionH relativeFrom="column">
              <wp:posOffset>508000</wp:posOffset>
            </wp:positionH>
            <wp:positionV relativeFrom="paragraph">
              <wp:posOffset>60960</wp:posOffset>
            </wp:positionV>
            <wp:extent cx="3721100" cy="3016250"/>
            <wp:effectExtent l="0" t="0" r="0" b="0"/>
            <wp:wrapNone/>
            <wp:docPr id="847728946" name="Imagen 3" descr="Gráfic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7728946" name="Imagen 3" descr="Gráfico&#10;&#10;Descripción generada automáticamente"/>
                    <pic:cNvPicPr>
                      <a:picLocks noChangeAspect="1" noChangeArrowheads="1"/>
                    </pic:cNvPicPr>
                  </pic:nvPicPr>
                  <pic:blipFill rotWithShape="1">
                    <a:blip r:embed="rId23">
                      <a:extLst>
                        <a:ext uri="{28A0092B-C50C-407E-A947-70E740481C1C}">
                          <a14:useLocalDpi xmlns:a14="http://schemas.microsoft.com/office/drawing/2010/main" val="0"/>
                        </a:ext>
                      </a:extLst>
                    </a:blip>
                    <a:srcRect l="17387" t="8400" r="21603" b="16325"/>
                    <a:stretch/>
                  </pic:blipFill>
                  <pic:spPr bwMode="auto">
                    <a:xfrm>
                      <a:off x="0" y="0"/>
                      <a:ext cx="3721100" cy="30162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7EB8ACC" w14:textId="6E3DC368" w:rsidR="00DD7615" w:rsidRPr="00A904FD" w:rsidRDefault="00DD7615" w:rsidP="00DD7615">
      <w:pPr>
        <w:spacing w:line="360" w:lineRule="auto"/>
        <w:jc w:val="both"/>
        <w:rPr>
          <w:rFonts w:eastAsia="Calibri"/>
          <w:color w:val="4C4747"/>
          <w:lang w:val="es-DO"/>
        </w:rPr>
      </w:pPr>
    </w:p>
    <w:p w14:paraId="2FB993B6" w14:textId="77777777" w:rsidR="00A904FD" w:rsidRDefault="00A904FD" w:rsidP="00DD7615">
      <w:pPr>
        <w:spacing w:line="360" w:lineRule="auto"/>
        <w:jc w:val="both"/>
        <w:rPr>
          <w:rFonts w:eastAsia="Calibri"/>
          <w:color w:val="4C4747"/>
          <w:lang w:val="es-DO"/>
        </w:rPr>
      </w:pPr>
    </w:p>
    <w:p w14:paraId="10CF736F" w14:textId="77777777" w:rsidR="009972F4" w:rsidRDefault="009972F4" w:rsidP="00DD7615">
      <w:pPr>
        <w:spacing w:line="360" w:lineRule="auto"/>
        <w:jc w:val="both"/>
        <w:rPr>
          <w:rFonts w:eastAsia="Calibri"/>
          <w:color w:val="4C4747"/>
          <w:lang w:val="es-DO"/>
        </w:rPr>
      </w:pPr>
    </w:p>
    <w:p w14:paraId="6E07AFC6" w14:textId="77777777" w:rsidR="009972F4" w:rsidRDefault="009972F4" w:rsidP="00DD7615">
      <w:pPr>
        <w:spacing w:line="360" w:lineRule="auto"/>
        <w:jc w:val="both"/>
        <w:rPr>
          <w:rFonts w:eastAsia="Calibri"/>
          <w:color w:val="4C4747"/>
          <w:lang w:val="es-DO"/>
        </w:rPr>
      </w:pPr>
    </w:p>
    <w:p w14:paraId="6C92D858" w14:textId="77777777" w:rsidR="009972F4" w:rsidRDefault="009972F4" w:rsidP="00DD7615">
      <w:pPr>
        <w:spacing w:line="360" w:lineRule="auto"/>
        <w:jc w:val="both"/>
        <w:rPr>
          <w:rFonts w:eastAsia="Calibri"/>
          <w:color w:val="4C4747"/>
          <w:lang w:val="es-DO"/>
        </w:rPr>
      </w:pPr>
    </w:p>
    <w:p w14:paraId="2755137D" w14:textId="77777777" w:rsidR="009972F4" w:rsidRDefault="009972F4" w:rsidP="00DD7615">
      <w:pPr>
        <w:spacing w:line="360" w:lineRule="auto"/>
        <w:jc w:val="both"/>
        <w:rPr>
          <w:rFonts w:eastAsia="Calibri"/>
          <w:color w:val="4C4747"/>
          <w:lang w:val="es-DO"/>
        </w:rPr>
      </w:pPr>
    </w:p>
    <w:p w14:paraId="020DA59C" w14:textId="77777777" w:rsidR="009972F4" w:rsidRDefault="009972F4" w:rsidP="00DD7615">
      <w:pPr>
        <w:spacing w:line="360" w:lineRule="auto"/>
        <w:jc w:val="both"/>
        <w:rPr>
          <w:rFonts w:eastAsia="Calibri"/>
          <w:color w:val="4C4747"/>
          <w:lang w:val="es-DO"/>
        </w:rPr>
      </w:pPr>
    </w:p>
    <w:p w14:paraId="1BCA3EB3" w14:textId="77777777" w:rsidR="009972F4" w:rsidRDefault="009972F4" w:rsidP="00DD7615">
      <w:pPr>
        <w:spacing w:line="360" w:lineRule="auto"/>
        <w:jc w:val="both"/>
        <w:rPr>
          <w:rFonts w:eastAsia="Calibri"/>
          <w:color w:val="4C4747"/>
          <w:lang w:val="es-DO"/>
        </w:rPr>
      </w:pPr>
    </w:p>
    <w:p w14:paraId="3A5DBD9F" w14:textId="77777777" w:rsidR="009972F4" w:rsidRPr="00D6732C" w:rsidRDefault="009972F4" w:rsidP="00DD7615">
      <w:pPr>
        <w:spacing w:line="360" w:lineRule="auto"/>
        <w:jc w:val="both"/>
        <w:rPr>
          <w:rFonts w:eastAsia="Calibri"/>
          <w:noProof/>
          <w:color w:val="4C4747"/>
          <w:lang w:val="es-DO"/>
        </w:rPr>
      </w:pPr>
    </w:p>
    <w:p w14:paraId="7AD976E8" w14:textId="77777777" w:rsidR="00033F78" w:rsidRPr="00D6732C" w:rsidRDefault="00033F78" w:rsidP="00DD7615">
      <w:pPr>
        <w:spacing w:line="360" w:lineRule="auto"/>
        <w:jc w:val="both"/>
        <w:rPr>
          <w:rFonts w:eastAsia="Calibri"/>
          <w:noProof/>
          <w:color w:val="4C4747"/>
          <w:lang w:val="es-DO"/>
        </w:rPr>
      </w:pPr>
    </w:p>
    <w:p w14:paraId="1A9041B3" w14:textId="77777777" w:rsidR="00033F78" w:rsidRPr="00D6732C" w:rsidRDefault="00033F78" w:rsidP="00DD7615">
      <w:pPr>
        <w:spacing w:line="360" w:lineRule="auto"/>
        <w:jc w:val="both"/>
        <w:rPr>
          <w:rFonts w:eastAsia="Calibri"/>
          <w:noProof/>
          <w:color w:val="4C4747"/>
          <w:lang w:val="es-DO"/>
        </w:rPr>
      </w:pPr>
    </w:p>
    <w:p w14:paraId="32D06451" w14:textId="77777777" w:rsidR="00033F78" w:rsidRPr="00D6732C" w:rsidRDefault="00033F78" w:rsidP="00DD7615">
      <w:pPr>
        <w:spacing w:line="360" w:lineRule="auto"/>
        <w:jc w:val="both"/>
        <w:rPr>
          <w:rFonts w:eastAsia="Calibri"/>
          <w:noProof/>
          <w:color w:val="4C4747"/>
          <w:lang w:val="es-DO"/>
        </w:rPr>
      </w:pPr>
    </w:p>
    <w:p w14:paraId="0467CCAA" w14:textId="77777777" w:rsidR="00033F78" w:rsidRPr="00D6732C" w:rsidRDefault="00033F78" w:rsidP="00DD7615">
      <w:pPr>
        <w:spacing w:line="360" w:lineRule="auto"/>
        <w:jc w:val="both"/>
        <w:rPr>
          <w:rFonts w:eastAsia="Calibri"/>
          <w:noProof/>
          <w:color w:val="4C4747"/>
          <w:lang w:val="es-DO"/>
        </w:rPr>
      </w:pPr>
    </w:p>
    <w:p w14:paraId="6C36660E" w14:textId="77777777" w:rsidR="00033F78" w:rsidRPr="00D6732C" w:rsidRDefault="00033F78" w:rsidP="00DD7615">
      <w:pPr>
        <w:spacing w:line="360" w:lineRule="auto"/>
        <w:jc w:val="both"/>
        <w:rPr>
          <w:rFonts w:eastAsia="Calibri"/>
          <w:noProof/>
          <w:color w:val="4C4747"/>
          <w:lang w:val="es-DO"/>
        </w:rPr>
      </w:pPr>
    </w:p>
    <w:p w14:paraId="64FDEE45" w14:textId="77777777" w:rsidR="00033F78" w:rsidRPr="00D6732C" w:rsidRDefault="00033F78" w:rsidP="00DD7615">
      <w:pPr>
        <w:spacing w:line="360" w:lineRule="auto"/>
        <w:jc w:val="both"/>
        <w:rPr>
          <w:rFonts w:eastAsia="Calibri"/>
          <w:noProof/>
          <w:color w:val="4C4747"/>
          <w:lang w:val="es-DO"/>
        </w:rPr>
      </w:pPr>
    </w:p>
    <w:p w14:paraId="3B8C900A" w14:textId="77777777" w:rsidR="00033F78" w:rsidRPr="00D6732C" w:rsidRDefault="00033F78" w:rsidP="00DD7615">
      <w:pPr>
        <w:spacing w:line="360" w:lineRule="auto"/>
        <w:jc w:val="both"/>
        <w:rPr>
          <w:rFonts w:eastAsia="Calibri"/>
          <w:noProof/>
          <w:color w:val="4C4747"/>
          <w:lang w:val="es-DO"/>
        </w:rPr>
      </w:pPr>
    </w:p>
    <w:p w14:paraId="0507FD5D" w14:textId="77777777" w:rsidR="00033F78" w:rsidRPr="00D6732C" w:rsidRDefault="00033F78" w:rsidP="00DD7615">
      <w:pPr>
        <w:spacing w:line="360" w:lineRule="auto"/>
        <w:jc w:val="both"/>
        <w:rPr>
          <w:rFonts w:eastAsia="Calibri"/>
          <w:noProof/>
          <w:color w:val="4C4747"/>
          <w:lang w:val="es-DO"/>
        </w:rPr>
      </w:pPr>
    </w:p>
    <w:p w14:paraId="011F1962" w14:textId="77777777" w:rsidR="00033F78" w:rsidRPr="00D6732C" w:rsidRDefault="00033F78" w:rsidP="00DD7615">
      <w:pPr>
        <w:spacing w:line="360" w:lineRule="auto"/>
        <w:jc w:val="both"/>
        <w:rPr>
          <w:rFonts w:eastAsia="Calibri"/>
          <w:noProof/>
          <w:color w:val="4C4747"/>
          <w:lang w:val="es-DO"/>
        </w:rPr>
      </w:pPr>
    </w:p>
    <w:p w14:paraId="3BF8FA38" w14:textId="0C62D95E" w:rsidR="00A904FD" w:rsidRPr="007D726B" w:rsidRDefault="00A904FD" w:rsidP="00870C6E">
      <w:pPr>
        <w:pStyle w:val="Ttulo2"/>
        <w:rPr>
          <w:sz w:val="28"/>
          <w:szCs w:val="28"/>
          <w:lang w:val="es-DO"/>
        </w:rPr>
      </w:pPr>
      <w:bookmarkStart w:id="33" w:name="_Toc185264001"/>
      <w:r w:rsidRPr="007D726B">
        <w:rPr>
          <w:sz w:val="28"/>
          <w:szCs w:val="28"/>
          <w:lang w:val="es-DO"/>
        </w:rPr>
        <w:lastRenderedPageBreak/>
        <w:t>5.2 Nivel de Cumplimiento</w:t>
      </w:r>
      <w:r w:rsidR="00546C2B" w:rsidRPr="007D726B">
        <w:rPr>
          <w:sz w:val="28"/>
          <w:szCs w:val="28"/>
          <w:lang w:val="es-DO"/>
        </w:rPr>
        <w:t xml:space="preserve"> </w:t>
      </w:r>
      <w:r w:rsidRPr="007D726B">
        <w:rPr>
          <w:sz w:val="28"/>
          <w:szCs w:val="28"/>
          <w:lang w:val="es-DO"/>
        </w:rPr>
        <w:t>Acceso a la Información</w:t>
      </w:r>
      <w:bookmarkEnd w:id="33"/>
    </w:p>
    <w:p w14:paraId="59A412E1" w14:textId="77777777" w:rsidR="00A904FD" w:rsidRPr="00D6732C" w:rsidRDefault="00A904FD" w:rsidP="00033F78">
      <w:pPr>
        <w:spacing w:before="100" w:beforeAutospacing="1" w:after="100" w:afterAutospacing="1" w:line="360" w:lineRule="auto"/>
        <w:jc w:val="both"/>
        <w:rPr>
          <w:rFonts w:eastAsia="Calibri"/>
          <w:noProof/>
          <w:color w:val="4C4747"/>
          <w:lang w:val="es-DO"/>
        </w:rPr>
      </w:pPr>
      <w:r w:rsidRPr="00D6732C">
        <w:rPr>
          <w:rFonts w:eastAsia="Calibri"/>
          <w:noProof/>
          <w:color w:val="4C4747"/>
          <w:lang w:val="es-DO"/>
        </w:rPr>
        <w:t>Durante el año 2024, la Dirección General de Minería atendió un total de 27 solicitudes de información pública a través del Sistema de Acceso a la Información Pública (SAIP), todas completadas de manera satisfactoria. A continuación, se detallan los resultados obtenidos:</w:t>
      </w:r>
    </w:p>
    <w:p w14:paraId="06752818" w14:textId="77777777" w:rsidR="00A904FD" w:rsidRPr="00D6732C" w:rsidRDefault="00A904FD" w:rsidP="00A904FD">
      <w:pPr>
        <w:spacing w:before="100" w:beforeAutospacing="1" w:after="100" w:afterAutospacing="1" w:line="240" w:lineRule="auto"/>
        <w:outlineLvl w:val="3"/>
        <w:rPr>
          <w:rFonts w:eastAsia="Calibri"/>
          <w:b/>
          <w:bCs/>
          <w:noProof/>
          <w:color w:val="4C4747"/>
          <w:lang w:val="es-DO"/>
        </w:rPr>
      </w:pPr>
      <w:r w:rsidRPr="00D6732C">
        <w:rPr>
          <w:rFonts w:eastAsia="Calibri"/>
          <w:b/>
          <w:bCs/>
          <w:noProof/>
          <w:color w:val="4C4747"/>
          <w:lang w:val="es-DO"/>
        </w:rPr>
        <w:t>Resultados Obtenidos</w:t>
      </w:r>
    </w:p>
    <w:p w14:paraId="578FD8D7" w14:textId="77777777" w:rsidR="00A904FD" w:rsidRPr="00D6732C" w:rsidRDefault="00A904FD" w:rsidP="00033F78">
      <w:pPr>
        <w:spacing w:before="100" w:beforeAutospacing="1" w:after="100" w:afterAutospacing="1" w:line="240" w:lineRule="auto"/>
        <w:rPr>
          <w:rFonts w:eastAsia="Calibri"/>
          <w:b/>
          <w:bCs/>
          <w:noProof/>
          <w:color w:val="4C4747"/>
          <w:lang w:val="es-DO"/>
        </w:rPr>
      </w:pPr>
      <w:r w:rsidRPr="00D6732C">
        <w:rPr>
          <w:rFonts w:eastAsia="Calibri"/>
          <w:b/>
          <w:bCs/>
          <w:noProof/>
          <w:color w:val="4C4747"/>
          <w:lang w:val="es-DO"/>
        </w:rPr>
        <w:t>Solicitudes Totales:</w:t>
      </w:r>
    </w:p>
    <w:p w14:paraId="447E8BD1" w14:textId="77777777" w:rsidR="00A904FD" w:rsidRPr="00033F78" w:rsidRDefault="00A904FD" w:rsidP="00AB7B38">
      <w:pPr>
        <w:pStyle w:val="Prrafodelista"/>
        <w:numPr>
          <w:ilvl w:val="0"/>
          <w:numId w:val="34"/>
        </w:numPr>
        <w:spacing w:before="100" w:beforeAutospacing="1" w:after="100" w:afterAutospacing="1" w:line="360" w:lineRule="auto"/>
        <w:ind w:left="714" w:hanging="357"/>
        <w:jc w:val="both"/>
        <w:rPr>
          <w:rFonts w:eastAsia="Calibri"/>
          <w:noProof/>
          <w:color w:val="4C4747"/>
          <w:spacing w:val="20"/>
          <w:lang w:val="en-US"/>
        </w:rPr>
      </w:pPr>
      <w:r w:rsidRPr="00033F78">
        <w:rPr>
          <w:rFonts w:eastAsia="Calibri"/>
          <w:noProof/>
          <w:color w:val="4C4747"/>
          <w:spacing w:val="20"/>
          <w:lang w:val="en-US"/>
        </w:rPr>
        <w:t>27 solicitudes recibidas y completadas.</w:t>
      </w:r>
    </w:p>
    <w:p w14:paraId="45C6B75A" w14:textId="77777777" w:rsidR="00A904FD" w:rsidRPr="00A904FD" w:rsidRDefault="00A904FD" w:rsidP="00033F78">
      <w:pPr>
        <w:spacing w:before="100" w:beforeAutospacing="1" w:after="100" w:afterAutospacing="1" w:line="240" w:lineRule="auto"/>
        <w:rPr>
          <w:rFonts w:eastAsia="Calibri"/>
          <w:b/>
          <w:bCs/>
          <w:noProof/>
          <w:color w:val="4C4747"/>
        </w:rPr>
      </w:pPr>
      <w:r w:rsidRPr="00A904FD">
        <w:rPr>
          <w:rFonts w:eastAsia="Calibri"/>
          <w:b/>
          <w:bCs/>
          <w:noProof/>
          <w:color w:val="4C4747"/>
        </w:rPr>
        <w:t>Medios de Respuesta:</w:t>
      </w:r>
    </w:p>
    <w:p w14:paraId="1F0ED1A4" w14:textId="77777777" w:rsidR="00033F78" w:rsidRPr="00D6732C" w:rsidRDefault="00A904FD" w:rsidP="00AB7B38">
      <w:pPr>
        <w:pStyle w:val="Prrafodelista"/>
        <w:numPr>
          <w:ilvl w:val="0"/>
          <w:numId w:val="34"/>
        </w:numPr>
        <w:spacing w:before="100" w:beforeAutospacing="1" w:after="100" w:afterAutospacing="1" w:line="360" w:lineRule="auto"/>
        <w:ind w:left="714" w:hanging="357"/>
        <w:jc w:val="both"/>
        <w:rPr>
          <w:rFonts w:eastAsia="Calibri"/>
          <w:noProof/>
          <w:color w:val="4C4747"/>
          <w:spacing w:val="20"/>
        </w:rPr>
      </w:pPr>
      <w:r w:rsidRPr="00D6732C">
        <w:rPr>
          <w:rFonts w:eastAsia="Calibri"/>
          <w:noProof/>
          <w:color w:val="4C4747"/>
          <w:spacing w:val="20"/>
        </w:rPr>
        <w:t>23 solicitudes completadas y disponibles en el SAIP.</w:t>
      </w:r>
    </w:p>
    <w:p w14:paraId="6554D265" w14:textId="0D6CB956" w:rsidR="00A904FD" w:rsidRPr="00D6732C" w:rsidRDefault="00A904FD" w:rsidP="00AB7B38">
      <w:pPr>
        <w:pStyle w:val="Prrafodelista"/>
        <w:numPr>
          <w:ilvl w:val="0"/>
          <w:numId w:val="34"/>
        </w:numPr>
        <w:spacing w:before="100" w:beforeAutospacing="1" w:after="100" w:afterAutospacing="1" w:line="360" w:lineRule="auto"/>
        <w:ind w:left="714" w:hanging="357"/>
        <w:jc w:val="both"/>
        <w:rPr>
          <w:rFonts w:eastAsia="Calibri"/>
          <w:noProof/>
          <w:color w:val="4C4747"/>
          <w:spacing w:val="20"/>
        </w:rPr>
      </w:pPr>
      <w:r w:rsidRPr="00D6732C">
        <w:rPr>
          <w:rFonts w:eastAsia="Calibri"/>
          <w:noProof/>
          <w:color w:val="4C4747"/>
          <w:spacing w:val="20"/>
        </w:rPr>
        <w:t>4 solicitudes entregadas directamente en oficina.</w:t>
      </w:r>
    </w:p>
    <w:p w14:paraId="02185392" w14:textId="77777777" w:rsidR="00A904FD" w:rsidRPr="00D6732C" w:rsidRDefault="00A904FD" w:rsidP="00033F78">
      <w:pPr>
        <w:spacing w:before="100" w:beforeAutospacing="1" w:after="100" w:afterAutospacing="1" w:line="360" w:lineRule="auto"/>
        <w:jc w:val="both"/>
        <w:rPr>
          <w:rFonts w:eastAsia="Calibri"/>
          <w:b/>
          <w:bCs/>
          <w:noProof/>
          <w:color w:val="4C4747"/>
          <w:lang w:val="es-DO"/>
        </w:rPr>
      </w:pPr>
      <w:r w:rsidRPr="00D6732C">
        <w:rPr>
          <w:rFonts w:eastAsia="Calibri"/>
          <w:b/>
          <w:bCs/>
          <w:noProof/>
          <w:color w:val="4C4747"/>
          <w:lang w:val="es-DO"/>
        </w:rPr>
        <w:t>Plazos de Respuesta Cumplidos:</w:t>
      </w:r>
    </w:p>
    <w:p w14:paraId="7A4ACA92" w14:textId="77777777" w:rsidR="00A904FD" w:rsidRPr="00D6732C" w:rsidRDefault="00A904FD" w:rsidP="00033F78">
      <w:pPr>
        <w:spacing w:before="100" w:beforeAutospacing="1" w:after="100" w:afterAutospacing="1" w:line="360" w:lineRule="auto"/>
        <w:jc w:val="both"/>
        <w:rPr>
          <w:rFonts w:eastAsia="Calibri"/>
          <w:noProof/>
          <w:color w:val="4C4747"/>
          <w:lang w:val="es-DO"/>
        </w:rPr>
      </w:pPr>
      <w:r w:rsidRPr="00D6732C">
        <w:rPr>
          <w:rFonts w:eastAsia="Calibri"/>
          <w:noProof/>
          <w:color w:val="4C4747"/>
          <w:lang w:val="es-DO"/>
        </w:rPr>
        <w:t>Todas las solicitudes fueron respondidas dentro del plazo establecido, evidenciando un 100% de cumplimiento con la normativa de la Ley de Libre Acceso a la Información Pública.</w:t>
      </w:r>
    </w:p>
    <w:p w14:paraId="224A4EA3" w14:textId="44E71CE6" w:rsidR="00A904FD" w:rsidRDefault="00A904FD" w:rsidP="00A904FD">
      <w:pPr>
        <w:spacing w:after="0" w:line="240" w:lineRule="auto"/>
        <w:rPr>
          <w:rFonts w:eastAsia="Times New Roman"/>
          <w:color w:val="auto"/>
          <w:spacing w:val="0"/>
          <w:lang w:val="es-DO" w:eastAsia="es-DO"/>
        </w:rPr>
      </w:pPr>
    </w:p>
    <w:p w14:paraId="21087F9F" w14:textId="77777777" w:rsidR="00A904FD" w:rsidRDefault="00A904FD" w:rsidP="00A904FD">
      <w:pPr>
        <w:spacing w:after="0" w:line="240" w:lineRule="auto"/>
        <w:rPr>
          <w:rFonts w:eastAsia="Times New Roman"/>
          <w:color w:val="auto"/>
          <w:spacing w:val="0"/>
          <w:lang w:val="es-DO" w:eastAsia="es-DO"/>
        </w:rPr>
      </w:pPr>
    </w:p>
    <w:p w14:paraId="5B71A535" w14:textId="77777777" w:rsidR="00A904FD" w:rsidRDefault="00A904FD" w:rsidP="00A904FD">
      <w:pPr>
        <w:spacing w:after="0" w:line="240" w:lineRule="auto"/>
        <w:rPr>
          <w:rFonts w:eastAsia="Times New Roman"/>
          <w:color w:val="auto"/>
          <w:spacing w:val="0"/>
          <w:lang w:val="es-DO" w:eastAsia="es-DO"/>
        </w:rPr>
      </w:pPr>
    </w:p>
    <w:p w14:paraId="58C853FD" w14:textId="77777777" w:rsidR="00A904FD" w:rsidRDefault="00A904FD" w:rsidP="00A904FD">
      <w:pPr>
        <w:spacing w:after="0" w:line="240" w:lineRule="auto"/>
        <w:rPr>
          <w:rFonts w:eastAsia="Times New Roman"/>
          <w:color w:val="auto"/>
          <w:spacing w:val="0"/>
          <w:lang w:val="es-DO" w:eastAsia="es-DO"/>
        </w:rPr>
      </w:pPr>
    </w:p>
    <w:p w14:paraId="0F7DFE02" w14:textId="77777777" w:rsidR="00A904FD" w:rsidRDefault="00A904FD" w:rsidP="00A904FD">
      <w:pPr>
        <w:spacing w:after="0" w:line="240" w:lineRule="auto"/>
        <w:rPr>
          <w:rFonts w:eastAsia="Times New Roman"/>
          <w:color w:val="auto"/>
          <w:spacing w:val="0"/>
          <w:lang w:val="es-DO" w:eastAsia="es-DO"/>
        </w:rPr>
      </w:pPr>
    </w:p>
    <w:p w14:paraId="0E7C3C57" w14:textId="77777777" w:rsidR="00A904FD" w:rsidRDefault="00A904FD" w:rsidP="00A904FD">
      <w:pPr>
        <w:spacing w:after="0" w:line="240" w:lineRule="auto"/>
        <w:rPr>
          <w:rFonts w:eastAsia="Times New Roman"/>
          <w:color w:val="auto"/>
          <w:spacing w:val="0"/>
          <w:lang w:val="es-DO" w:eastAsia="es-DO"/>
        </w:rPr>
      </w:pPr>
    </w:p>
    <w:p w14:paraId="224BB0EC" w14:textId="77777777" w:rsidR="00A904FD" w:rsidRDefault="00A904FD" w:rsidP="00A904FD">
      <w:pPr>
        <w:spacing w:after="0" w:line="240" w:lineRule="auto"/>
        <w:rPr>
          <w:rFonts w:eastAsia="Times New Roman"/>
          <w:color w:val="auto"/>
          <w:spacing w:val="0"/>
          <w:lang w:val="es-DO" w:eastAsia="es-DO"/>
        </w:rPr>
      </w:pPr>
    </w:p>
    <w:p w14:paraId="3F81E2DB" w14:textId="77777777" w:rsidR="00A904FD" w:rsidRDefault="00A904FD" w:rsidP="00A904FD">
      <w:pPr>
        <w:spacing w:after="0" w:line="240" w:lineRule="auto"/>
        <w:rPr>
          <w:rFonts w:eastAsia="Times New Roman"/>
          <w:color w:val="auto"/>
          <w:spacing w:val="0"/>
          <w:lang w:val="es-DO" w:eastAsia="es-DO"/>
        </w:rPr>
      </w:pPr>
    </w:p>
    <w:p w14:paraId="1E5A4937" w14:textId="77777777" w:rsidR="00A904FD" w:rsidRDefault="00A904FD" w:rsidP="00A904FD">
      <w:pPr>
        <w:spacing w:after="0" w:line="240" w:lineRule="auto"/>
        <w:rPr>
          <w:rFonts w:eastAsia="Times New Roman"/>
          <w:color w:val="auto"/>
          <w:spacing w:val="0"/>
          <w:lang w:val="es-DO" w:eastAsia="es-DO"/>
        </w:rPr>
      </w:pPr>
    </w:p>
    <w:p w14:paraId="0411181B" w14:textId="77777777" w:rsidR="00A904FD" w:rsidRDefault="00A904FD" w:rsidP="00A904FD">
      <w:pPr>
        <w:spacing w:after="0" w:line="240" w:lineRule="auto"/>
        <w:rPr>
          <w:rFonts w:eastAsia="Times New Roman"/>
          <w:color w:val="auto"/>
          <w:spacing w:val="0"/>
          <w:lang w:val="es-DO" w:eastAsia="es-DO"/>
        </w:rPr>
      </w:pPr>
    </w:p>
    <w:p w14:paraId="26AAA62C" w14:textId="77777777" w:rsidR="00A904FD" w:rsidRDefault="00A904FD" w:rsidP="00A904FD">
      <w:pPr>
        <w:spacing w:after="0" w:line="240" w:lineRule="auto"/>
        <w:rPr>
          <w:rFonts w:eastAsia="Times New Roman"/>
          <w:color w:val="auto"/>
          <w:spacing w:val="0"/>
          <w:lang w:val="es-DO" w:eastAsia="es-DO"/>
        </w:rPr>
      </w:pPr>
    </w:p>
    <w:p w14:paraId="05C95C1F" w14:textId="77777777" w:rsidR="00A904FD" w:rsidRDefault="00A904FD" w:rsidP="00A904FD">
      <w:pPr>
        <w:spacing w:after="0" w:line="240" w:lineRule="auto"/>
        <w:rPr>
          <w:rFonts w:eastAsia="Times New Roman"/>
          <w:color w:val="auto"/>
          <w:spacing w:val="0"/>
          <w:lang w:val="es-DO" w:eastAsia="es-DO"/>
        </w:rPr>
      </w:pPr>
    </w:p>
    <w:p w14:paraId="7FD86F1C" w14:textId="77777777" w:rsidR="00A904FD" w:rsidRPr="00A904FD" w:rsidRDefault="00A904FD" w:rsidP="00A904FD">
      <w:pPr>
        <w:spacing w:after="0" w:line="240" w:lineRule="auto"/>
        <w:rPr>
          <w:rFonts w:eastAsia="Times New Roman"/>
          <w:color w:val="auto"/>
          <w:spacing w:val="0"/>
          <w:lang w:val="es-DO" w:eastAsia="es-DO"/>
        </w:rPr>
      </w:pPr>
    </w:p>
    <w:p w14:paraId="17B7768B" w14:textId="77777777" w:rsidR="00A904FD" w:rsidRPr="006A2214" w:rsidRDefault="00A904FD" w:rsidP="00A904FD">
      <w:pPr>
        <w:spacing w:before="100" w:beforeAutospacing="1" w:after="100" w:afterAutospacing="1" w:line="240" w:lineRule="auto"/>
        <w:outlineLvl w:val="2"/>
        <w:rPr>
          <w:rFonts w:eastAsia="Calibri"/>
          <w:noProof/>
          <w:color w:val="4C4747"/>
          <w:lang w:val="es-DO"/>
        </w:rPr>
      </w:pPr>
      <w:bookmarkStart w:id="34" w:name="_Toc185264002"/>
      <w:r w:rsidRPr="006A2214">
        <w:rPr>
          <w:rFonts w:eastAsia="Calibri"/>
          <w:noProof/>
          <w:color w:val="4C4747"/>
          <w:lang w:val="es-DO"/>
        </w:rPr>
        <w:lastRenderedPageBreak/>
        <w:t>Plan de Acción</w:t>
      </w:r>
      <w:bookmarkEnd w:id="34"/>
    </w:p>
    <w:p w14:paraId="744B763A" w14:textId="77777777" w:rsidR="00A904FD" w:rsidRPr="00D6732C" w:rsidRDefault="00A904FD" w:rsidP="00A904FD">
      <w:pPr>
        <w:spacing w:before="100" w:beforeAutospacing="1" w:after="100" w:afterAutospacing="1" w:line="360" w:lineRule="auto"/>
        <w:jc w:val="both"/>
        <w:rPr>
          <w:rFonts w:eastAsia="Calibri"/>
          <w:noProof/>
          <w:color w:val="4C4747"/>
          <w:lang w:val="es-DO"/>
        </w:rPr>
      </w:pPr>
      <w:r w:rsidRPr="00D6732C">
        <w:rPr>
          <w:rFonts w:eastAsia="Calibri"/>
          <w:noProof/>
          <w:color w:val="4C4747"/>
          <w:lang w:val="es-DO"/>
        </w:rPr>
        <w:t>Para mejorar la eficiencia y la calidad en la entrega de la información solicitada, la Dirección General de Minería se compromete a implementar las siguientes acciones:</w:t>
      </w:r>
    </w:p>
    <w:p w14:paraId="0E039712" w14:textId="057DC9E0" w:rsidR="00A904FD" w:rsidRPr="00A904FD" w:rsidRDefault="00A904FD" w:rsidP="00AB7B38">
      <w:pPr>
        <w:numPr>
          <w:ilvl w:val="0"/>
          <w:numId w:val="29"/>
        </w:numPr>
        <w:spacing w:before="100" w:beforeAutospacing="1" w:after="100" w:afterAutospacing="1" w:line="360" w:lineRule="auto"/>
        <w:jc w:val="both"/>
        <w:rPr>
          <w:rFonts w:eastAsia="Calibri"/>
          <w:noProof/>
          <w:color w:val="4C4747"/>
          <w:lang w:val="es-DO"/>
        </w:rPr>
      </w:pPr>
      <w:r w:rsidRPr="00A904FD">
        <w:rPr>
          <w:rFonts w:eastAsia="Calibri"/>
          <w:b/>
          <w:bCs/>
          <w:noProof/>
          <w:color w:val="4C4747"/>
          <w:lang w:val="es-DO"/>
        </w:rPr>
        <w:t>Reducción de Tiempos de Respuesta:</w:t>
      </w:r>
      <w:r w:rsidRPr="00A904FD">
        <w:rPr>
          <w:rFonts w:eastAsia="Calibri"/>
          <w:noProof/>
          <w:color w:val="4C4747"/>
          <w:lang w:val="es-DO"/>
        </w:rPr>
        <w:t xml:space="preserve"> Optimizar los procesos internos de coordinación entre departamentos para disminuir el tiempo de entrega de información.</w:t>
      </w:r>
    </w:p>
    <w:p w14:paraId="3AC734BA" w14:textId="25708960" w:rsidR="00A904FD" w:rsidRPr="00A904FD" w:rsidRDefault="00A904FD" w:rsidP="00AB7B38">
      <w:pPr>
        <w:numPr>
          <w:ilvl w:val="0"/>
          <w:numId w:val="29"/>
        </w:numPr>
        <w:spacing w:before="100" w:beforeAutospacing="1" w:after="100" w:afterAutospacing="1" w:line="360" w:lineRule="auto"/>
        <w:jc w:val="both"/>
        <w:rPr>
          <w:rFonts w:eastAsia="Calibri"/>
          <w:noProof/>
          <w:color w:val="4C4747"/>
          <w:lang w:val="es-DO"/>
        </w:rPr>
      </w:pPr>
      <w:r w:rsidRPr="00A904FD">
        <w:rPr>
          <w:rFonts w:eastAsia="Calibri"/>
          <w:b/>
          <w:bCs/>
          <w:noProof/>
          <w:color w:val="4C4747"/>
          <w:lang w:val="es-DO"/>
        </w:rPr>
        <w:t>Capacitación del Personal:</w:t>
      </w:r>
      <w:r w:rsidRPr="00A904FD">
        <w:rPr>
          <w:rFonts w:eastAsia="Calibri"/>
          <w:noProof/>
          <w:color w:val="4C4747"/>
          <w:lang w:val="es-DO"/>
        </w:rPr>
        <w:t xml:space="preserve"> Realizar talleres de sensibilización sobre la importancia de la transparencia y los tiempos de respuesta a los ciudadanos.</w:t>
      </w:r>
    </w:p>
    <w:p w14:paraId="073E9D57" w14:textId="2CC9A572" w:rsidR="00A904FD" w:rsidRDefault="00A904FD" w:rsidP="00AB7B38">
      <w:pPr>
        <w:numPr>
          <w:ilvl w:val="0"/>
          <w:numId w:val="29"/>
        </w:numPr>
        <w:spacing w:before="100" w:beforeAutospacing="1" w:after="100" w:afterAutospacing="1" w:line="360" w:lineRule="auto"/>
        <w:jc w:val="both"/>
        <w:rPr>
          <w:rFonts w:eastAsia="Times New Roman"/>
          <w:color w:val="auto"/>
          <w:spacing w:val="0"/>
          <w:lang w:val="es-DO" w:eastAsia="es-DO"/>
        </w:rPr>
      </w:pPr>
      <w:r w:rsidRPr="00A904FD">
        <w:rPr>
          <w:rFonts w:eastAsia="Calibri"/>
          <w:b/>
          <w:bCs/>
          <w:noProof/>
          <w:color w:val="4C4747"/>
          <w:lang w:val="es-DO"/>
        </w:rPr>
        <w:t>Monitoreo Continuo:</w:t>
      </w:r>
      <w:r w:rsidRPr="00A904FD">
        <w:rPr>
          <w:rFonts w:eastAsia="Calibri"/>
          <w:noProof/>
          <w:color w:val="4C4747"/>
          <w:lang w:val="es-DO"/>
        </w:rPr>
        <w:t xml:space="preserve"> Implementar un sistema de seguimiento y control para garantizar la</w:t>
      </w:r>
      <w:r w:rsidRPr="00A904FD">
        <w:rPr>
          <w:rFonts w:eastAsia="Times New Roman"/>
          <w:color w:val="auto"/>
          <w:spacing w:val="0"/>
          <w:lang w:val="es-DO" w:eastAsia="es-DO"/>
        </w:rPr>
        <w:t xml:space="preserve"> </w:t>
      </w:r>
      <w:r w:rsidRPr="00A904FD">
        <w:rPr>
          <w:rFonts w:eastAsia="Calibri"/>
          <w:noProof/>
          <w:color w:val="4C4747"/>
          <w:lang w:val="es-DO"/>
        </w:rPr>
        <w:t>entrega oportuna de las solicitudes y mejorar los indicadores de satisfacción ciudadana.</w:t>
      </w:r>
    </w:p>
    <w:p w14:paraId="399324B8" w14:textId="77777777" w:rsidR="00A904FD" w:rsidRPr="00A904FD" w:rsidRDefault="00A904FD" w:rsidP="00A904FD">
      <w:pPr>
        <w:spacing w:before="100" w:beforeAutospacing="1" w:after="100" w:afterAutospacing="1" w:line="240" w:lineRule="auto"/>
        <w:rPr>
          <w:rFonts w:eastAsia="Times New Roman"/>
          <w:color w:val="auto"/>
          <w:spacing w:val="0"/>
          <w:lang w:val="es-DO" w:eastAsia="es-DO"/>
        </w:rPr>
      </w:pPr>
    </w:p>
    <w:p w14:paraId="55483BCC" w14:textId="47399BA0" w:rsidR="00A904FD" w:rsidRPr="006A2214" w:rsidRDefault="00A904FD" w:rsidP="00A904FD">
      <w:pPr>
        <w:pStyle w:val="Ttulo2"/>
        <w:rPr>
          <w:sz w:val="28"/>
          <w:szCs w:val="28"/>
          <w:lang w:val="es-DO" w:eastAsia="es-DO"/>
        </w:rPr>
      </w:pPr>
      <w:bookmarkStart w:id="35" w:name="_Toc185264003"/>
      <w:r w:rsidRPr="006A2214">
        <w:rPr>
          <w:sz w:val="28"/>
          <w:szCs w:val="28"/>
          <w:lang w:val="es-DO" w:eastAsia="es-DO"/>
        </w:rPr>
        <w:t>5.3 Resultados del Sistema de Quejas, Reclamos y Sugerencias</w:t>
      </w:r>
      <w:bookmarkEnd w:id="35"/>
      <w:r w:rsidRPr="006A2214">
        <w:rPr>
          <w:sz w:val="28"/>
          <w:szCs w:val="28"/>
          <w:lang w:val="es-DO" w:eastAsia="es-DO"/>
        </w:rPr>
        <w:t xml:space="preserve"> </w:t>
      </w:r>
    </w:p>
    <w:p w14:paraId="151D27BB" w14:textId="77777777" w:rsidR="00A904FD" w:rsidRPr="00A904FD" w:rsidRDefault="00A904FD" w:rsidP="00A904FD">
      <w:pPr>
        <w:rPr>
          <w:lang w:val="es-DO" w:eastAsia="es-DO"/>
        </w:rPr>
      </w:pPr>
    </w:p>
    <w:p w14:paraId="4F2AE98F" w14:textId="77777777" w:rsidR="00A904FD" w:rsidRPr="00D6732C" w:rsidRDefault="00A904FD" w:rsidP="00A904FD">
      <w:pPr>
        <w:spacing w:before="100" w:beforeAutospacing="1" w:after="100" w:afterAutospacing="1" w:line="360" w:lineRule="auto"/>
        <w:jc w:val="both"/>
        <w:rPr>
          <w:rFonts w:eastAsia="Calibri"/>
          <w:noProof/>
          <w:color w:val="4C4747"/>
          <w:lang w:val="es-DO"/>
        </w:rPr>
      </w:pPr>
      <w:r w:rsidRPr="00D6732C">
        <w:rPr>
          <w:rFonts w:eastAsia="Calibri"/>
          <w:noProof/>
          <w:color w:val="4C4747"/>
          <w:lang w:val="es-DO"/>
        </w:rPr>
        <w:t>Durante el período correspondiente al 2024, no se registraron quejas, reclamos o sugerencias a través de la línea 3-1-1. Este comportamiento se ha mantenido constante en los últimos tres años, reflejando un ambiente de gestión eficiente y ausencia de inconformidades por parte de los ciudadanos en el uso de los servicios proporcionados por la Dirección General de Minería.</w:t>
      </w:r>
    </w:p>
    <w:p w14:paraId="6D763580" w14:textId="77777777" w:rsidR="00033F78" w:rsidRPr="00D6732C" w:rsidRDefault="00033F78" w:rsidP="00A904FD">
      <w:pPr>
        <w:spacing w:before="100" w:beforeAutospacing="1" w:after="100" w:afterAutospacing="1" w:line="360" w:lineRule="auto"/>
        <w:jc w:val="both"/>
        <w:rPr>
          <w:rFonts w:eastAsia="Calibri"/>
          <w:noProof/>
          <w:color w:val="4C4747"/>
          <w:lang w:val="es-DO"/>
        </w:rPr>
      </w:pPr>
    </w:p>
    <w:p w14:paraId="3B46B4DE" w14:textId="77777777" w:rsidR="00033F78" w:rsidRDefault="00033F78" w:rsidP="00A904FD">
      <w:pPr>
        <w:spacing w:before="100" w:beforeAutospacing="1" w:after="100" w:afterAutospacing="1" w:line="360" w:lineRule="auto"/>
        <w:jc w:val="both"/>
        <w:rPr>
          <w:rFonts w:eastAsia="Calibri"/>
          <w:noProof/>
          <w:color w:val="4C4747"/>
          <w:lang w:val="es-DO"/>
        </w:rPr>
      </w:pPr>
    </w:p>
    <w:p w14:paraId="471B6167" w14:textId="77777777" w:rsidR="006A2214" w:rsidRPr="00D6732C" w:rsidRDefault="006A2214" w:rsidP="00A904FD">
      <w:pPr>
        <w:spacing w:before="100" w:beforeAutospacing="1" w:after="100" w:afterAutospacing="1" w:line="360" w:lineRule="auto"/>
        <w:jc w:val="both"/>
        <w:rPr>
          <w:rFonts w:eastAsia="Calibri"/>
          <w:noProof/>
          <w:color w:val="4C4747"/>
          <w:lang w:val="es-DO"/>
        </w:rPr>
      </w:pPr>
    </w:p>
    <w:p w14:paraId="3C4EF4BB" w14:textId="77777777" w:rsidR="00A904FD" w:rsidRPr="00546C2B" w:rsidRDefault="00A904FD" w:rsidP="00546C2B">
      <w:pPr>
        <w:rPr>
          <w:b/>
          <w:bCs/>
          <w:noProof/>
          <w:lang w:val="es-DO"/>
        </w:rPr>
      </w:pPr>
      <w:r w:rsidRPr="00546C2B">
        <w:rPr>
          <w:b/>
          <w:bCs/>
          <w:noProof/>
          <w:lang w:val="es-DO"/>
        </w:rPr>
        <w:lastRenderedPageBreak/>
        <w:t>Análisis:</w:t>
      </w:r>
    </w:p>
    <w:p w14:paraId="3C0F8559" w14:textId="77777777" w:rsidR="00A904FD" w:rsidRPr="00D6732C" w:rsidRDefault="00A904FD" w:rsidP="00A904FD">
      <w:pPr>
        <w:spacing w:before="100" w:beforeAutospacing="1" w:after="100" w:afterAutospacing="1" w:line="360" w:lineRule="auto"/>
        <w:jc w:val="both"/>
        <w:rPr>
          <w:rFonts w:eastAsia="Calibri"/>
          <w:noProof/>
          <w:color w:val="4C4747"/>
          <w:lang w:val="es-DO"/>
        </w:rPr>
      </w:pPr>
      <w:r w:rsidRPr="00D6732C">
        <w:rPr>
          <w:rFonts w:eastAsia="Calibri"/>
          <w:noProof/>
          <w:color w:val="4C4747"/>
          <w:lang w:val="es-DO"/>
        </w:rPr>
        <w:t>La ausencia de registros en la línea 3-1-1 podría atribuirse a:</w:t>
      </w:r>
    </w:p>
    <w:p w14:paraId="3A7B71E3" w14:textId="77777777" w:rsidR="00A904FD" w:rsidRPr="00D6732C" w:rsidRDefault="00A904FD" w:rsidP="00AB7B38">
      <w:pPr>
        <w:numPr>
          <w:ilvl w:val="0"/>
          <w:numId w:val="30"/>
        </w:numPr>
        <w:spacing w:before="100" w:beforeAutospacing="1" w:after="100" w:afterAutospacing="1" w:line="360" w:lineRule="auto"/>
        <w:jc w:val="both"/>
        <w:rPr>
          <w:rFonts w:eastAsia="Calibri"/>
          <w:noProof/>
          <w:color w:val="4C4747"/>
          <w:lang w:val="es-DO"/>
        </w:rPr>
      </w:pPr>
      <w:r w:rsidRPr="00D6732C">
        <w:rPr>
          <w:rFonts w:eastAsia="Calibri"/>
          <w:noProof/>
          <w:color w:val="4C4747"/>
          <w:lang w:val="es-DO"/>
        </w:rPr>
        <w:t>Eficiencia en la atención al usuario y calidad en los servicios ofrecidos.</w:t>
      </w:r>
    </w:p>
    <w:p w14:paraId="2CCCE10A" w14:textId="77777777" w:rsidR="00A904FD" w:rsidRPr="00D6732C" w:rsidRDefault="00A904FD" w:rsidP="00AB7B38">
      <w:pPr>
        <w:numPr>
          <w:ilvl w:val="0"/>
          <w:numId w:val="30"/>
        </w:numPr>
        <w:spacing w:before="100" w:beforeAutospacing="1" w:after="100" w:afterAutospacing="1" w:line="360" w:lineRule="auto"/>
        <w:jc w:val="both"/>
        <w:rPr>
          <w:rFonts w:eastAsia="Calibri"/>
          <w:noProof/>
          <w:color w:val="4C4747"/>
          <w:lang w:val="es-DO"/>
        </w:rPr>
      </w:pPr>
      <w:r w:rsidRPr="00D6732C">
        <w:rPr>
          <w:rFonts w:eastAsia="Calibri"/>
          <w:noProof/>
          <w:color w:val="4C4747"/>
          <w:lang w:val="es-DO"/>
        </w:rPr>
        <w:t>Accesibilidad y transparencia de la información institucional, lo que reduce la necesidad de reclamos.</w:t>
      </w:r>
    </w:p>
    <w:p w14:paraId="5DF53818" w14:textId="3E17DDDA" w:rsidR="00A904FD" w:rsidRPr="00D6732C" w:rsidRDefault="00A904FD" w:rsidP="00AB7B38">
      <w:pPr>
        <w:numPr>
          <w:ilvl w:val="0"/>
          <w:numId w:val="30"/>
        </w:numPr>
        <w:spacing w:before="100" w:beforeAutospacing="1" w:after="100" w:afterAutospacing="1" w:line="360" w:lineRule="auto"/>
        <w:jc w:val="both"/>
        <w:rPr>
          <w:rFonts w:eastAsia="Calibri"/>
          <w:noProof/>
          <w:color w:val="4C4747"/>
          <w:lang w:val="es-DO"/>
        </w:rPr>
      </w:pPr>
      <w:r w:rsidRPr="00D6732C">
        <w:rPr>
          <w:rFonts w:eastAsia="Calibri"/>
          <w:noProof/>
          <w:color w:val="4C4747"/>
          <w:lang w:val="es-DO"/>
        </w:rPr>
        <w:t>Correcto manejo de solicitudes a través de otros canales formales de comunicación y atención al ciudadano.</w:t>
      </w:r>
    </w:p>
    <w:p w14:paraId="2375D859" w14:textId="77777777" w:rsidR="00A904FD" w:rsidRPr="00546C2B" w:rsidRDefault="00A904FD" w:rsidP="00546C2B">
      <w:pPr>
        <w:rPr>
          <w:b/>
          <w:bCs/>
          <w:noProof/>
        </w:rPr>
      </w:pPr>
      <w:r w:rsidRPr="00546C2B">
        <w:rPr>
          <w:b/>
          <w:bCs/>
          <w:noProof/>
        </w:rPr>
        <w:t>Plan de Acción:</w:t>
      </w:r>
    </w:p>
    <w:p w14:paraId="7AF989D2" w14:textId="77777777" w:rsidR="00A904FD" w:rsidRPr="00D6732C" w:rsidRDefault="00A904FD" w:rsidP="00AB7B38">
      <w:pPr>
        <w:numPr>
          <w:ilvl w:val="0"/>
          <w:numId w:val="31"/>
        </w:numPr>
        <w:spacing w:before="100" w:beforeAutospacing="1" w:after="100" w:afterAutospacing="1" w:line="360" w:lineRule="auto"/>
        <w:jc w:val="both"/>
        <w:rPr>
          <w:rFonts w:eastAsia="Calibri"/>
          <w:noProof/>
          <w:color w:val="4C4747"/>
          <w:lang w:val="es-DO"/>
        </w:rPr>
      </w:pPr>
      <w:r w:rsidRPr="00D6732C">
        <w:rPr>
          <w:rFonts w:eastAsia="Calibri"/>
          <w:noProof/>
          <w:color w:val="4C4747"/>
          <w:lang w:val="es-DO"/>
        </w:rPr>
        <w:t>Monitoreo Continuo de Canales: Mantener la vigilancia sobre los canales de atención disponibles, asegurando que estén activos y accesibles.</w:t>
      </w:r>
    </w:p>
    <w:p w14:paraId="52294608" w14:textId="77777777" w:rsidR="00A904FD" w:rsidRPr="00D6732C" w:rsidRDefault="00A904FD" w:rsidP="00AB7B38">
      <w:pPr>
        <w:numPr>
          <w:ilvl w:val="0"/>
          <w:numId w:val="31"/>
        </w:numPr>
        <w:spacing w:before="100" w:beforeAutospacing="1" w:after="100" w:afterAutospacing="1" w:line="360" w:lineRule="auto"/>
        <w:jc w:val="both"/>
        <w:rPr>
          <w:rFonts w:eastAsia="Calibri"/>
          <w:noProof/>
          <w:color w:val="4C4747"/>
          <w:lang w:val="es-DO"/>
        </w:rPr>
      </w:pPr>
      <w:r w:rsidRPr="00D6732C">
        <w:rPr>
          <w:rFonts w:eastAsia="Calibri"/>
          <w:noProof/>
          <w:color w:val="4C4747"/>
          <w:lang w:val="es-DO"/>
        </w:rPr>
        <w:t>Promoción del Uso de la Línea 3-1-1: Desarrollar campañas informativas para motivar a los ciudadanos a utilizar este medio en caso de dudas, quejas o sugerencias.</w:t>
      </w:r>
    </w:p>
    <w:p w14:paraId="14708DC8" w14:textId="77777777" w:rsidR="00A904FD" w:rsidRPr="00D6732C" w:rsidRDefault="00A904FD" w:rsidP="00AB7B38">
      <w:pPr>
        <w:numPr>
          <w:ilvl w:val="0"/>
          <w:numId w:val="31"/>
        </w:numPr>
        <w:spacing w:before="100" w:beforeAutospacing="1" w:after="100" w:afterAutospacing="1" w:line="360" w:lineRule="auto"/>
        <w:jc w:val="both"/>
        <w:rPr>
          <w:rFonts w:eastAsia="Calibri"/>
          <w:noProof/>
          <w:color w:val="4C4747"/>
          <w:lang w:val="es-DO"/>
        </w:rPr>
      </w:pPr>
      <w:r w:rsidRPr="00D6732C">
        <w:rPr>
          <w:rFonts w:eastAsia="Calibri"/>
          <w:noProof/>
          <w:color w:val="4C4747"/>
          <w:lang w:val="es-DO"/>
        </w:rPr>
        <w:t>Capacitación Interna: Reforzar la capacitación del personal encargado de la atención ciudadana para garantizar una respuesta proactiva y eficiente.</w:t>
      </w:r>
    </w:p>
    <w:p w14:paraId="59FB86C4" w14:textId="77777777" w:rsidR="00033F78" w:rsidRPr="00D6732C" w:rsidRDefault="00033F78" w:rsidP="00033F78">
      <w:pPr>
        <w:spacing w:before="100" w:beforeAutospacing="1" w:after="100" w:afterAutospacing="1" w:line="360" w:lineRule="auto"/>
        <w:jc w:val="both"/>
        <w:rPr>
          <w:rFonts w:eastAsia="Calibri"/>
          <w:noProof/>
          <w:color w:val="4C4747"/>
          <w:lang w:val="es-DO"/>
        </w:rPr>
      </w:pPr>
    </w:p>
    <w:p w14:paraId="1208AE5E" w14:textId="77777777" w:rsidR="00033F78" w:rsidRPr="00D6732C" w:rsidRDefault="00033F78" w:rsidP="00033F78">
      <w:pPr>
        <w:spacing w:before="100" w:beforeAutospacing="1" w:after="100" w:afterAutospacing="1" w:line="360" w:lineRule="auto"/>
        <w:jc w:val="both"/>
        <w:rPr>
          <w:rFonts w:eastAsia="Calibri"/>
          <w:noProof/>
          <w:color w:val="4C4747"/>
          <w:lang w:val="es-DO"/>
        </w:rPr>
      </w:pPr>
    </w:p>
    <w:p w14:paraId="51B186A6" w14:textId="77777777" w:rsidR="00033F78" w:rsidRPr="00D6732C" w:rsidRDefault="00033F78" w:rsidP="00033F78">
      <w:pPr>
        <w:spacing w:before="100" w:beforeAutospacing="1" w:after="100" w:afterAutospacing="1" w:line="360" w:lineRule="auto"/>
        <w:jc w:val="both"/>
        <w:rPr>
          <w:rFonts w:eastAsia="Calibri"/>
          <w:noProof/>
          <w:color w:val="4C4747"/>
          <w:lang w:val="es-DO"/>
        </w:rPr>
      </w:pPr>
    </w:p>
    <w:p w14:paraId="40FAD65F" w14:textId="77777777" w:rsidR="00033F78" w:rsidRPr="00D6732C" w:rsidRDefault="00033F78" w:rsidP="00033F78">
      <w:pPr>
        <w:spacing w:before="100" w:beforeAutospacing="1" w:after="100" w:afterAutospacing="1" w:line="360" w:lineRule="auto"/>
        <w:jc w:val="both"/>
        <w:rPr>
          <w:rFonts w:eastAsia="Calibri"/>
          <w:noProof/>
          <w:color w:val="4C4747"/>
          <w:lang w:val="es-DO"/>
        </w:rPr>
      </w:pPr>
    </w:p>
    <w:p w14:paraId="56A9E370" w14:textId="77777777" w:rsidR="00033F78" w:rsidRPr="00D6732C" w:rsidRDefault="00033F78" w:rsidP="00033F78">
      <w:pPr>
        <w:spacing w:before="100" w:beforeAutospacing="1" w:after="100" w:afterAutospacing="1" w:line="360" w:lineRule="auto"/>
        <w:jc w:val="both"/>
        <w:rPr>
          <w:rFonts w:eastAsia="Calibri"/>
          <w:noProof/>
          <w:color w:val="4C4747"/>
          <w:lang w:val="es-DO"/>
        </w:rPr>
      </w:pPr>
    </w:p>
    <w:p w14:paraId="31BA9A80" w14:textId="0D1D4DDC" w:rsidR="00A904FD" w:rsidRPr="007D726B" w:rsidRDefault="00174A09" w:rsidP="00870C6E">
      <w:pPr>
        <w:pStyle w:val="Ttulo2"/>
        <w:rPr>
          <w:sz w:val="28"/>
          <w:szCs w:val="28"/>
          <w:lang w:val="es-DO"/>
        </w:rPr>
      </w:pPr>
      <w:bookmarkStart w:id="36" w:name="_Toc185264004"/>
      <w:r w:rsidRPr="007D726B">
        <w:rPr>
          <w:sz w:val="28"/>
          <w:szCs w:val="28"/>
          <w:lang w:val="es-DO"/>
        </w:rPr>
        <w:lastRenderedPageBreak/>
        <w:t xml:space="preserve">5.4 </w:t>
      </w:r>
      <w:r w:rsidR="00A904FD" w:rsidRPr="007D726B">
        <w:rPr>
          <w:sz w:val="28"/>
          <w:szCs w:val="28"/>
          <w:lang w:val="es-DO"/>
        </w:rPr>
        <w:t>Resultados de</w:t>
      </w:r>
      <w:r w:rsidR="00546C2B" w:rsidRPr="007D726B">
        <w:rPr>
          <w:sz w:val="28"/>
          <w:szCs w:val="28"/>
          <w:lang w:val="es-DO"/>
        </w:rPr>
        <w:t xml:space="preserve"> </w:t>
      </w:r>
      <w:r w:rsidR="00A904FD" w:rsidRPr="007D726B">
        <w:rPr>
          <w:sz w:val="28"/>
          <w:szCs w:val="28"/>
          <w:lang w:val="es-DO"/>
        </w:rPr>
        <w:t>Mediciones del Portal de Transparencia</w:t>
      </w:r>
      <w:bookmarkEnd w:id="36"/>
    </w:p>
    <w:p w14:paraId="5EC600A2" w14:textId="77777777" w:rsidR="00A904FD" w:rsidRPr="00D6732C" w:rsidRDefault="00A904FD" w:rsidP="00A904FD">
      <w:pPr>
        <w:spacing w:before="100" w:beforeAutospacing="1" w:after="100" w:afterAutospacing="1" w:line="360" w:lineRule="auto"/>
        <w:jc w:val="both"/>
        <w:rPr>
          <w:rFonts w:eastAsia="Calibri"/>
          <w:noProof/>
          <w:color w:val="4C4747"/>
          <w:lang w:val="es-DO"/>
        </w:rPr>
      </w:pPr>
      <w:r w:rsidRPr="00D6732C">
        <w:rPr>
          <w:rFonts w:eastAsia="Calibri"/>
          <w:noProof/>
          <w:color w:val="4C4747"/>
          <w:lang w:val="es-DO"/>
        </w:rPr>
        <w:t>Durante el año 2024, la Dirección General de Minería obtuvo las siguientes calificaciones en el Portal de Transparencia, evidenciando avances y áreas de mejora en el cumplimiento de la Resolución No. 002-2021 de la Dirección General de Ética e Integridad Gubernamental.</w:t>
      </w:r>
    </w:p>
    <w:tbl>
      <w:tblPr>
        <w:tblStyle w:val="Tablanormal1"/>
        <w:tblW w:w="0" w:type="auto"/>
        <w:jc w:val="center"/>
        <w:tblLook w:val="04A0" w:firstRow="1" w:lastRow="0" w:firstColumn="1" w:lastColumn="0" w:noHBand="0" w:noVBand="1"/>
      </w:tblPr>
      <w:tblGrid>
        <w:gridCol w:w="1590"/>
        <w:gridCol w:w="2496"/>
      </w:tblGrid>
      <w:tr w:rsidR="00A904FD" w:rsidRPr="00A904FD" w14:paraId="5A5E6868" w14:textId="77777777" w:rsidTr="00174A09">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6D132269" w14:textId="77777777" w:rsidR="00A904FD" w:rsidRPr="00A904FD" w:rsidRDefault="00A904FD" w:rsidP="00A904FD">
            <w:pPr>
              <w:spacing w:line="360" w:lineRule="auto"/>
              <w:jc w:val="both"/>
              <w:rPr>
                <w:rFonts w:eastAsia="Calibri"/>
                <w:noProof/>
                <w:color w:val="4C4747"/>
              </w:rPr>
            </w:pPr>
            <w:r w:rsidRPr="00A904FD">
              <w:rPr>
                <w:rFonts w:eastAsia="Calibri"/>
                <w:noProof/>
                <w:color w:val="4C4747"/>
              </w:rPr>
              <w:t>Mes</w:t>
            </w:r>
          </w:p>
        </w:tc>
        <w:tc>
          <w:tcPr>
            <w:tcW w:w="0" w:type="auto"/>
            <w:hideMark/>
          </w:tcPr>
          <w:p w14:paraId="121C1500" w14:textId="77777777" w:rsidR="00A904FD" w:rsidRPr="00A904FD" w:rsidRDefault="00A904FD" w:rsidP="00A904FD">
            <w:pPr>
              <w:spacing w:line="360" w:lineRule="auto"/>
              <w:jc w:val="both"/>
              <w:cnfStyle w:val="100000000000" w:firstRow="1" w:lastRow="0" w:firstColumn="0" w:lastColumn="0" w:oddVBand="0" w:evenVBand="0" w:oddHBand="0" w:evenHBand="0" w:firstRowFirstColumn="0" w:firstRowLastColumn="0" w:lastRowFirstColumn="0" w:lastRowLastColumn="0"/>
              <w:rPr>
                <w:rFonts w:eastAsia="Calibri"/>
                <w:noProof/>
                <w:color w:val="4C4747"/>
              </w:rPr>
            </w:pPr>
            <w:r w:rsidRPr="00A904FD">
              <w:rPr>
                <w:rFonts w:eastAsia="Calibri"/>
                <w:noProof/>
                <w:color w:val="4C4747"/>
              </w:rPr>
              <w:t>Calificación</w:t>
            </w:r>
          </w:p>
        </w:tc>
      </w:tr>
      <w:tr w:rsidR="00A904FD" w:rsidRPr="00A904FD" w14:paraId="11DD87FF" w14:textId="77777777" w:rsidTr="00174A0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72D83B97" w14:textId="77777777" w:rsidR="00A904FD" w:rsidRPr="00A904FD" w:rsidRDefault="00A904FD" w:rsidP="00A904FD">
            <w:pPr>
              <w:spacing w:line="360" w:lineRule="auto"/>
              <w:jc w:val="both"/>
              <w:rPr>
                <w:rFonts w:eastAsia="Calibri"/>
                <w:noProof/>
                <w:color w:val="4C4747"/>
              </w:rPr>
            </w:pPr>
            <w:r w:rsidRPr="00A904FD">
              <w:rPr>
                <w:rFonts w:eastAsia="Calibri"/>
                <w:noProof/>
                <w:color w:val="4C4747"/>
              </w:rPr>
              <w:t>Enero</w:t>
            </w:r>
          </w:p>
        </w:tc>
        <w:tc>
          <w:tcPr>
            <w:tcW w:w="0" w:type="auto"/>
            <w:hideMark/>
          </w:tcPr>
          <w:p w14:paraId="6C72F994" w14:textId="77777777" w:rsidR="00A904FD" w:rsidRPr="00A904FD" w:rsidRDefault="00A904FD" w:rsidP="00A904FD">
            <w:pPr>
              <w:spacing w:line="360" w:lineRule="auto"/>
              <w:jc w:val="both"/>
              <w:cnfStyle w:val="000000100000" w:firstRow="0" w:lastRow="0" w:firstColumn="0" w:lastColumn="0" w:oddVBand="0" w:evenVBand="0" w:oddHBand="1" w:evenHBand="0" w:firstRowFirstColumn="0" w:firstRowLastColumn="0" w:lastRowFirstColumn="0" w:lastRowLastColumn="0"/>
              <w:rPr>
                <w:rFonts w:eastAsia="Calibri"/>
                <w:noProof/>
                <w:color w:val="4C4747"/>
              </w:rPr>
            </w:pPr>
            <w:r w:rsidRPr="00A904FD">
              <w:rPr>
                <w:rFonts w:eastAsia="Calibri"/>
                <w:noProof/>
                <w:color w:val="4C4747"/>
              </w:rPr>
              <w:t>92.24</w:t>
            </w:r>
          </w:p>
        </w:tc>
      </w:tr>
      <w:tr w:rsidR="00A904FD" w:rsidRPr="00A904FD" w14:paraId="1430CB7E" w14:textId="77777777" w:rsidTr="00174A09">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7AB70465" w14:textId="77777777" w:rsidR="00A904FD" w:rsidRPr="00A904FD" w:rsidRDefault="00A904FD" w:rsidP="00A904FD">
            <w:pPr>
              <w:spacing w:line="360" w:lineRule="auto"/>
              <w:jc w:val="both"/>
              <w:rPr>
                <w:rFonts w:eastAsia="Calibri"/>
                <w:noProof/>
                <w:color w:val="4C4747"/>
              </w:rPr>
            </w:pPr>
            <w:r w:rsidRPr="00A904FD">
              <w:rPr>
                <w:rFonts w:eastAsia="Calibri"/>
                <w:noProof/>
                <w:color w:val="4C4747"/>
              </w:rPr>
              <w:t>Febrero</w:t>
            </w:r>
          </w:p>
        </w:tc>
        <w:tc>
          <w:tcPr>
            <w:tcW w:w="0" w:type="auto"/>
            <w:hideMark/>
          </w:tcPr>
          <w:p w14:paraId="5A3090D3" w14:textId="77777777" w:rsidR="00A904FD" w:rsidRPr="00A904FD" w:rsidRDefault="00A904FD" w:rsidP="00A904FD">
            <w:pPr>
              <w:spacing w:line="360" w:lineRule="auto"/>
              <w:jc w:val="both"/>
              <w:cnfStyle w:val="000000000000" w:firstRow="0" w:lastRow="0" w:firstColumn="0" w:lastColumn="0" w:oddVBand="0" w:evenVBand="0" w:oddHBand="0" w:evenHBand="0" w:firstRowFirstColumn="0" w:firstRowLastColumn="0" w:lastRowFirstColumn="0" w:lastRowLastColumn="0"/>
              <w:rPr>
                <w:rFonts w:eastAsia="Calibri"/>
                <w:noProof/>
                <w:color w:val="4C4747"/>
              </w:rPr>
            </w:pPr>
            <w:r w:rsidRPr="00A904FD">
              <w:rPr>
                <w:rFonts w:eastAsia="Calibri"/>
                <w:noProof/>
                <w:color w:val="4C4747"/>
              </w:rPr>
              <w:t>87.24</w:t>
            </w:r>
          </w:p>
        </w:tc>
      </w:tr>
      <w:tr w:rsidR="00A904FD" w:rsidRPr="00A904FD" w14:paraId="038A1E2D" w14:textId="77777777" w:rsidTr="00174A0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2EFB5646" w14:textId="77777777" w:rsidR="00A904FD" w:rsidRPr="00A904FD" w:rsidRDefault="00A904FD" w:rsidP="00A904FD">
            <w:pPr>
              <w:spacing w:line="360" w:lineRule="auto"/>
              <w:jc w:val="both"/>
              <w:rPr>
                <w:rFonts w:eastAsia="Calibri"/>
                <w:noProof/>
                <w:color w:val="4C4747"/>
              </w:rPr>
            </w:pPr>
            <w:r w:rsidRPr="00A904FD">
              <w:rPr>
                <w:rFonts w:eastAsia="Calibri"/>
                <w:noProof/>
                <w:color w:val="4C4747"/>
              </w:rPr>
              <w:t>Marzo</w:t>
            </w:r>
          </w:p>
        </w:tc>
        <w:tc>
          <w:tcPr>
            <w:tcW w:w="0" w:type="auto"/>
            <w:hideMark/>
          </w:tcPr>
          <w:p w14:paraId="7B29896D" w14:textId="77777777" w:rsidR="00A904FD" w:rsidRPr="00A904FD" w:rsidRDefault="00A904FD" w:rsidP="00A904FD">
            <w:pPr>
              <w:spacing w:line="360" w:lineRule="auto"/>
              <w:jc w:val="both"/>
              <w:cnfStyle w:val="000000100000" w:firstRow="0" w:lastRow="0" w:firstColumn="0" w:lastColumn="0" w:oddVBand="0" w:evenVBand="0" w:oddHBand="1" w:evenHBand="0" w:firstRowFirstColumn="0" w:firstRowLastColumn="0" w:lastRowFirstColumn="0" w:lastRowLastColumn="0"/>
              <w:rPr>
                <w:rFonts w:eastAsia="Calibri"/>
                <w:noProof/>
                <w:color w:val="4C4747"/>
              </w:rPr>
            </w:pPr>
            <w:r w:rsidRPr="00A904FD">
              <w:rPr>
                <w:rFonts w:eastAsia="Calibri"/>
                <w:noProof/>
                <w:color w:val="4C4747"/>
              </w:rPr>
              <w:t>94.52</w:t>
            </w:r>
          </w:p>
        </w:tc>
      </w:tr>
      <w:tr w:rsidR="00A904FD" w:rsidRPr="00A904FD" w14:paraId="143102BB" w14:textId="77777777" w:rsidTr="00174A09">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64B45653" w14:textId="77777777" w:rsidR="00A904FD" w:rsidRPr="00A904FD" w:rsidRDefault="00A904FD" w:rsidP="00A904FD">
            <w:pPr>
              <w:spacing w:line="360" w:lineRule="auto"/>
              <w:jc w:val="both"/>
              <w:rPr>
                <w:rFonts w:eastAsia="Calibri"/>
                <w:noProof/>
                <w:color w:val="4C4747"/>
              </w:rPr>
            </w:pPr>
            <w:r w:rsidRPr="00A904FD">
              <w:rPr>
                <w:rFonts w:eastAsia="Calibri"/>
                <w:noProof/>
                <w:color w:val="4C4747"/>
              </w:rPr>
              <w:t>Abril</w:t>
            </w:r>
          </w:p>
        </w:tc>
        <w:tc>
          <w:tcPr>
            <w:tcW w:w="0" w:type="auto"/>
            <w:hideMark/>
          </w:tcPr>
          <w:p w14:paraId="75608DE8" w14:textId="77777777" w:rsidR="00A904FD" w:rsidRPr="00A904FD" w:rsidRDefault="00A904FD" w:rsidP="00A904FD">
            <w:pPr>
              <w:spacing w:line="360" w:lineRule="auto"/>
              <w:jc w:val="both"/>
              <w:cnfStyle w:val="000000000000" w:firstRow="0" w:lastRow="0" w:firstColumn="0" w:lastColumn="0" w:oddVBand="0" w:evenVBand="0" w:oddHBand="0" w:evenHBand="0" w:firstRowFirstColumn="0" w:firstRowLastColumn="0" w:lastRowFirstColumn="0" w:lastRowLastColumn="0"/>
              <w:rPr>
                <w:rFonts w:eastAsia="Calibri"/>
                <w:noProof/>
                <w:color w:val="4C4747"/>
              </w:rPr>
            </w:pPr>
            <w:r w:rsidRPr="00A904FD">
              <w:rPr>
                <w:rFonts w:eastAsia="Calibri"/>
                <w:noProof/>
                <w:color w:val="4C4747"/>
              </w:rPr>
              <w:t>95.63</w:t>
            </w:r>
          </w:p>
        </w:tc>
      </w:tr>
      <w:tr w:rsidR="00A904FD" w:rsidRPr="00A904FD" w14:paraId="1383671C" w14:textId="77777777" w:rsidTr="00174A0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374286BE" w14:textId="77777777" w:rsidR="00A904FD" w:rsidRPr="00A904FD" w:rsidRDefault="00A904FD" w:rsidP="00A904FD">
            <w:pPr>
              <w:spacing w:line="360" w:lineRule="auto"/>
              <w:jc w:val="both"/>
              <w:rPr>
                <w:rFonts w:eastAsia="Calibri"/>
                <w:noProof/>
                <w:color w:val="4C4747"/>
              </w:rPr>
            </w:pPr>
            <w:r w:rsidRPr="00A904FD">
              <w:rPr>
                <w:rFonts w:eastAsia="Calibri"/>
                <w:noProof/>
                <w:color w:val="4C4747"/>
              </w:rPr>
              <w:t>Mayo</w:t>
            </w:r>
          </w:p>
        </w:tc>
        <w:tc>
          <w:tcPr>
            <w:tcW w:w="0" w:type="auto"/>
            <w:hideMark/>
          </w:tcPr>
          <w:p w14:paraId="0E37F374" w14:textId="77777777" w:rsidR="00A904FD" w:rsidRPr="00A904FD" w:rsidRDefault="00A904FD" w:rsidP="00A904FD">
            <w:pPr>
              <w:spacing w:line="360" w:lineRule="auto"/>
              <w:jc w:val="both"/>
              <w:cnfStyle w:val="000000100000" w:firstRow="0" w:lastRow="0" w:firstColumn="0" w:lastColumn="0" w:oddVBand="0" w:evenVBand="0" w:oddHBand="1" w:evenHBand="0" w:firstRowFirstColumn="0" w:firstRowLastColumn="0" w:lastRowFirstColumn="0" w:lastRowLastColumn="0"/>
              <w:rPr>
                <w:rFonts w:eastAsia="Calibri"/>
                <w:noProof/>
                <w:color w:val="4C4747"/>
              </w:rPr>
            </w:pPr>
            <w:r w:rsidRPr="00A904FD">
              <w:rPr>
                <w:rFonts w:eastAsia="Calibri"/>
                <w:noProof/>
                <w:color w:val="4C4747"/>
              </w:rPr>
              <w:t>95.85</w:t>
            </w:r>
          </w:p>
        </w:tc>
      </w:tr>
      <w:tr w:rsidR="00A904FD" w:rsidRPr="00A904FD" w14:paraId="640F5712" w14:textId="77777777" w:rsidTr="00174A09">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331758F7" w14:textId="77777777" w:rsidR="00A904FD" w:rsidRPr="00A904FD" w:rsidRDefault="00A904FD" w:rsidP="00A904FD">
            <w:pPr>
              <w:spacing w:line="360" w:lineRule="auto"/>
              <w:jc w:val="both"/>
              <w:rPr>
                <w:rFonts w:eastAsia="Calibri"/>
                <w:noProof/>
                <w:color w:val="4C4747"/>
              </w:rPr>
            </w:pPr>
            <w:r w:rsidRPr="00A904FD">
              <w:rPr>
                <w:rFonts w:eastAsia="Calibri"/>
                <w:noProof/>
                <w:color w:val="4C4747"/>
              </w:rPr>
              <w:t>Junio</w:t>
            </w:r>
          </w:p>
        </w:tc>
        <w:tc>
          <w:tcPr>
            <w:tcW w:w="0" w:type="auto"/>
            <w:hideMark/>
          </w:tcPr>
          <w:p w14:paraId="21BCD3A0" w14:textId="77777777" w:rsidR="00A904FD" w:rsidRPr="00A904FD" w:rsidRDefault="00A904FD" w:rsidP="00A904FD">
            <w:pPr>
              <w:spacing w:line="360" w:lineRule="auto"/>
              <w:jc w:val="both"/>
              <w:cnfStyle w:val="000000000000" w:firstRow="0" w:lastRow="0" w:firstColumn="0" w:lastColumn="0" w:oddVBand="0" w:evenVBand="0" w:oddHBand="0" w:evenHBand="0" w:firstRowFirstColumn="0" w:firstRowLastColumn="0" w:lastRowFirstColumn="0" w:lastRowLastColumn="0"/>
              <w:rPr>
                <w:rFonts w:eastAsia="Calibri"/>
                <w:noProof/>
                <w:color w:val="4C4747"/>
              </w:rPr>
            </w:pPr>
            <w:r w:rsidRPr="00A904FD">
              <w:rPr>
                <w:rFonts w:eastAsia="Calibri"/>
                <w:noProof/>
                <w:color w:val="4C4747"/>
              </w:rPr>
              <w:t>No ha sido remitida</w:t>
            </w:r>
          </w:p>
        </w:tc>
      </w:tr>
      <w:tr w:rsidR="00A904FD" w:rsidRPr="00A904FD" w14:paraId="2456894D" w14:textId="77777777" w:rsidTr="00174A0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3B8C455A" w14:textId="77777777" w:rsidR="00A904FD" w:rsidRPr="00A904FD" w:rsidRDefault="00A904FD" w:rsidP="00A904FD">
            <w:pPr>
              <w:spacing w:line="360" w:lineRule="auto"/>
              <w:jc w:val="both"/>
              <w:rPr>
                <w:rFonts w:eastAsia="Calibri"/>
                <w:noProof/>
                <w:color w:val="4C4747"/>
              </w:rPr>
            </w:pPr>
            <w:r w:rsidRPr="00A904FD">
              <w:rPr>
                <w:rFonts w:eastAsia="Calibri"/>
                <w:noProof/>
                <w:color w:val="4C4747"/>
              </w:rPr>
              <w:t>Julio</w:t>
            </w:r>
          </w:p>
        </w:tc>
        <w:tc>
          <w:tcPr>
            <w:tcW w:w="0" w:type="auto"/>
            <w:hideMark/>
          </w:tcPr>
          <w:p w14:paraId="0F4D522F" w14:textId="77777777" w:rsidR="00A904FD" w:rsidRPr="00A904FD" w:rsidRDefault="00A904FD" w:rsidP="00A904FD">
            <w:pPr>
              <w:spacing w:line="360" w:lineRule="auto"/>
              <w:jc w:val="both"/>
              <w:cnfStyle w:val="000000100000" w:firstRow="0" w:lastRow="0" w:firstColumn="0" w:lastColumn="0" w:oddVBand="0" w:evenVBand="0" w:oddHBand="1" w:evenHBand="0" w:firstRowFirstColumn="0" w:firstRowLastColumn="0" w:lastRowFirstColumn="0" w:lastRowLastColumn="0"/>
              <w:rPr>
                <w:rFonts w:eastAsia="Calibri"/>
                <w:noProof/>
                <w:color w:val="4C4747"/>
              </w:rPr>
            </w:pPr>
            <w:r w:rsidRPr="00A904FD">
              <w:rPr>
                <w:rFonts w:eastAsia="Calibri"/>
                <w:noProof/>
                <w:color w:val="4C4747"/>
              </w:rPr>
              <w:t>95.64</w:t>
            </w:r>
          </w:p>
        </w:tc>
      </w:tr>
      <w:tr w:rsidR="00A904FD" w:rsidRPr="00A904FD" w14:paraId="6FBE3061" w14:textId="77777777" w:rsidTr="00174A09">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26DE199A" w14:textId="77777777" w:rsidR="00A904FD" w:rsidRPr="00A904FD" w:rsidRDefault="00A904FD" w:rsidP="00A904FD">
            <w:pPr>
              <w:spacing w:line="360" w:lineRule="auto"/>
              <w:jc w:val="both"/>
              <w:rPr>
                <w:rFonts w:eastAsia="Calibri"/>
                <w:noProof/>
                <w:color w:val="4C4747"/>
              </w:rPr>
            </w:pPr>
            <w:r w:rsidRPr="00A904FD">
              <w:rPr>
                <w:rFonts w:eastAsia="Calibri"/>
                <w:noProof/>
                <w:color w:val="4C4747"/>
              </w:rPr>
              <w:t>Agosto</w:t>
            </w:r>
          </w:p>
        </w:tc>
        <w:tc>
          <w:tcPr>
            <w:tcW w:w="0" w:type="auto"/>
            <w:hideMark/>
          </w:tcPr>
          <w:p w14:paraId="3188FF7D" w14:textId="77777777" w:rsidR="00A904FD" w:rsidRPr="00A904FD" w:rsidRDefault="00A904FD" w:rsidP="00A904FD">
            <w:pPr>
              <w:spacing w:line="360" w:lineRule="auto"/>
              <w:jc w:val="both"/>
              <w:cnfStyle w:val="000000000000" w:firstRow="0" w:lastRow="0" w:firstColumn="0" w:lastColumn="0" w:oddVBand="0" w:evenVBand="0" w:oddHBand="0" w:evenHBand="0" w:firstRowFirstColumn="0" w:firstRowLastColumn="0" w:lastRowFirstColumn="0" w:lastRowLastColumn="0"/>
              <w:rPr>
                <w:rFonts w:eastAsia="Calibri"/>
                <w:noProof/>
                <w:color w:val="4C4747"/>
              </w:rPr>
            </w:pPr>
            <w:r w:rsidRPr="00A904FD">
              <w:rPr>
                <w:rFonts w:eastAsia="Calibri"/>
                <w:noProof/>
                <w:color w:val="4C4747"/>
              </w:rPr>
              <w:t>92.03</w:t>
            </w:r>
          </w:p>
        </w:tc>
      </w:tr>
      <w:tr w:rsidR="00A904FD" w:rsidRPr="00A904FD" w14:paraId="234C4F82" w14:textId="77777777" w:rsidTr="00174A0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6E52EE80" w14:textId="77777777" w:rsidR="00A904FD" w:rsidRPr="00A904FD" w:rsidRDefault="00A904FD" w:rsidP="00A904FD">
            <w:pPr>
              <w:spacing w:line="360" w:lineRule="auto"/>
              <w:jc w:val="both"/>
              <w:rPr>
                <w:rFonts w:eastAsia="Calibri"/>
                <w:noProof/>
                <w:color w:val="4C4747"/>
              </w:rPr>
            </w:pPr>
            <w:r w:rsidRPr="00A904FD">
              <w:rPr>
                <w:rFonts w:eastAsia="Calibri"/>
                <w:noProof/>
                <w:color w:val="4C4747"/>
              </w:rPr>
              <w:t>Septiembre</w:t>
            </w:r>
          </w:p>
        </w:tc>
        <w:tc>
          <w:tcPr>
            <w:tcW w:w="0" w:type="auto"/>
            <w:hideMark/>
          </w:tcPr>
          <w:p w14:paraId="7E9488AD" w14:textId="77777777" w:rsidR="00A904FD" w:rsidRPr="00A904FD" w:rsidRDefault="00A904FD" w:rsidP="00A904FD">
            <w:pPr>
              <w:spacing w:line="360" w:lineRule="auto"/>
              <w:jc w:val="both"/>
              <w:cnfStyle w:val="000000100000" w:firstRow="0" w:lastRow="0" w:firstColumn="0" w:lastColumn="0" w:oddVBand="0" w:evenVBand="0" w:oddHBand="1" w:evenHBand="0" w:firstRowFirstColumn="0" w:firstRowLastColumn="0" w:lastRowFirstColumn="0" w:lastRowLastColumn="0"/>
              <w:rPr>
                <w:rFonts w:eastAsia="Calibri"/>
                <w:noProof/>
                <w:color w:val="4C4747"/>
              </w:rPr>
            </w:pPr>
            <w:r w:rsidRPr="00A904FD">
              <w:rPr>
                <w:rFonts w:eastAsia="Calibri"/>
                <w:noProof/>
                <w:color w:val="4C4747"/>
              </w:rPr>
              <w:t>94.08</w:t>
            </w:r>
          </w:p>
        </w:tc>
      </w:tr>
      <w:tr w:rsidR="00A904FD" w:rsidRPr="00A904FD" w14:paraId="590B47BD" w14:textId="77777777" w:rsidTr="00174A09">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4192EF0A" w14:textId="77777777" w:rsidR="00A904FD" w:rsidRPr="00A904FD" w:rsidRDefault="00A904FD" w:rsidP="00A904FD">
            <w:pPr>
              <w:spacing w:line="360" w:lineRule="auto"/>
              <w:jc w:val="both"/>
              <w:rPr>
                <w:rFonts w:eastAsia="Calibri"/>
                <w:noProof/>
                <w:color w:val="4C4747"/>
              </w:rPr>
            </w:pPr>
            <w:r w:rsidRPr="00A904FD">
              <w:rPr>
                <w:rFonts w:eastAsia="Calibri"/>
                <w:noProof/>
                <w:color w:val="4C4747"/>
              </w:rPr>
              <w:t>Octubre</w:t>
            </w:r>
          </w:p>
        </w:tc>
        <w:tc>
          <w:tcPr>
            <w:tcW w:w="0" w:type="auto"/>
            <w:hideMark/>
          </w:tcPr>
          <w:p w14:paraId="3CE9310B" w14:textId="77777777" w:rsidR="00A904FD" w:rsidRPr="00A904FD" w:rsidRDefault="00A904FD" w:rsidP="00A904FD">
            <w:pPr>
              <w:spacing w:line="360" w:lineRule="auto"/>
              <w:jc w:val="both"/>
              <w:cnfStyle w:val="000000000000" w:firstRow="0" w:lastRow="0" w:firstColumn="0" w:lastColumn="0" w:oddVBand="0" w:evenVBand="0" w:oddHBand="0" w:evenHBand="0" w:firstRowFirstColumn="0" w:firstRowLastColumn="0" w:lastRowFirstColumn="0" w:lastRowLastColumn="0"/>
              <w:rPr>
                <w:rFonts w:eastAsia="Calibri"/>
                <w:noProof/>
                <w:color w:val="4C4747"/>
              </w:rPr>
            </w:pPr>
            <w:r w:rsidRPr="00A904FD">
              <w:rPr>
                <w:rFonts w:eastAsia="Calibri"/>
                <w:noProof/>
                <w:color w:val="4C4747"/>
              </w:rPr>
              <w:t>Pendiente</w:t>
            </w:r>
          </w:p>
        </w:tc>
      </w:tr>
      <w:tr w:rsidR="00A904FD" w:rsidRPr="00A904FD" w14:paraId="63899DFD" w14:textId="77777777" w:rsidTr="00174A0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20CC0836" w14:textId="77777777" w:rsidR="00A904FD" w:rsidRPr="00A904FD" w:rsidRDefault="00A904FD" w:rsidP="00A904FD">
            <w:pPr>
              <w:spacing w:line="360" w:lineRule="auto"/>
              <w:jc w:val="both"/>
              <w:rPr>
                <w:rFonts w:eastAsia="Calibri"/>
                <w:noProof/>
                <w:color w:val="4C4747"/>
              </w:rPr>
            </w:pPr>
            <w:r w:rsidRPr="00A904FD">
              <w:rPr>
                <w:rFonts w:eastAsia="Calibri"/>
                <w:noProof/>
                <w:color w:val="4C4747"/>
              </w:rPr>
              <w:t>Noviembre</w:t>
            </w:r>
          </w:p>
        </w:tc>
        <w:tc>
          <w:tcPr>
            <w:tcW w:w="0" w:type="auto"/>
            <w:hideMark/>
          </w:tcPr>
          <w:p w14:paraId="4E63BE55" w14:textId="77777777" w:rsidR="00A904FD" w:rsidRPr="00A904FD" w:rsidRDefault="00A904FD" w:rsidP="00A904FD">
            <w:pPr>
              <w:spacing w:line="360" w:lineRule="auto"/>
              <w:jc w:val="both"/>
              <w:cnfStyle w:val="000000100000" w:firstRow="0" w:lastRow="0" w:firstColumn="0" w:lastColumn="0" w:oddVBand="0" w:evenVBand="0" w:oddHBand="1" w:evenHBand="0" w:firstRowFirstColumn="0" w:firstRowLastColumn="0" w:lastRowFirstColumn="0" w:lastRowLastColumn="0"/>
              <w:rPr>
                <w:rFonts w:eastAsia="Calibri"/>
                <w:noProof/>
                <w:color w:val="4C4747"/>
              </w:rPr>
            </w:pPr>
            <w:r w:rsidRPr="00A904FD">
              <w:rPr>
                <w:rFonts w:eastAsia="Calibri"/>
                <w:noProof/>
                <w:color w:val="4C4747"/>
              </w:rPr>
              <w:t>Pendiente</w:t>
            </w:r>
          </w:p>
        </w:tc>
      </w:tr>
      <w:tr w:rsidR="00A904FD" w:rsidRPr="00A904FD" w14:paraId="4E065EA4" w14:textId="77777777" w:rsidTr="00174A09">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317EEE51" w14:textId="77777777" w:rsidR="00A904FD" w:rsidRPr="00A904FD" w:rsidRDefault="00A904FD" w:rsidP="00A904FD">
            <w:pPr>
              <w:spacing w:line="360" w:lineRule="auto"/>
              <w:jc w:val="both"/>
              <w:rPr>
                <w:rFonts w:eastAsia="Calibri"/>
                <w:noProof/>
                <w:color w:val="4C4747"/>
              </w:rPr>
            </w:pPr>
            <w:r w:rsidRPr="00A904FD">
              <w:rPr>
                <w:rFonts w:eastAsia="Calibri"/>
                <w:noProof/>
                <w:color w:val="4C4747"/>
              </w:rPr>
              <w:t>Diciembre</w:t>
            </w:r>
          </w:p>
        </w:tc>
        <w:tc>
          <w:tcPr>
            <w:tcW w:w="0" w:type="auto"/>
            <w:hideMark/>
          </w:tcPr>
          <w:p w14:paraId="6D89797B" w14:textId="77777777" w:rsidR="00A904FD" w:rsidRPr="00A904FD" w:rsidRDefault="00A904FD" w:rsidP="00A904FD">
            <w:pPr>
              <w:spacing w:line="360" w:lineRule="auto"/>
              <w:jc w:val="both"/>
              <w:cnfStyle w:val="000000000000" w:firstRow="0" w:lastRow="0" w:firstColumn="0" w:lastColumn="0" w:oddVBand="0" w:evenVBand="0" w:oddHBand="0" w:evenHBand="0" w:firstRowFirstColumn="0" w:firstRowLastColumn="0" w:lastRowFirstColumn="0" w:lastRowLastColumn="0"/>
              <w:rPr>
                <w:rFonts w:eastAsia="Calibri"/>
                <w:noProof/>
                <w:color w:val="4C4747"/>
              </w:rPr>
            </w:pPr>
            <w:r w:rsidRPr="00A904FD">
              <w:rPr>
                <w:rFonts w:eastAsia="Calibri"/>
                <w:noProof/>
                <w:color w:val="4C4747"/>
              </w:rPr>
              <w:t>Pendiente</w:t>
            </w:r>
          </w:p>
        </w:tc>
      </w:tr>
    </w:tbl>
    <w:p w14:paraId="65699643" w14:textId="3CC73F5A" w:rsidR="00A904FD" w:rsidRDefault="00A904FD" w:rsidP="00A904FD">
      <w:pPr>
        <w:spacing w:after="0" w:line="360" w:lineRule="auto"/>
        <w:jc w:val="both"/>
        <w:rPr>
          <w:rFonts w:eastAsia="Calibri"/>
          <w:noProof/>
          <w:color w:val="4C4747"/>
        </w:rPr>
      </w:pPr>
    </w:p>
    <w:p w14:paraId="3B2120BE" w14:textId="77777777" w:rsidR="00905EA8" w:rsidRDefault="00905EA8" w:rsidP="00A904FD">
      <w:pPr>
        <w:spacing w:after="0" w:line="360" w:lineRule="auto"/>
        <w:jc w:val="both"/>
        <w:rPr>
          <w:rFonts w:eastAsia="Calibri"/>
          <w:noProof/>
          <w:color w:val="4C4747"/>
        </w:rPr>
      </w:pPr>
    </w:p>
    <w:p w14:paraId="5DAE3211" w14:textId="77777777" w:rsidR="00905EA8" w:rsidRDefault="00905EA8" w:rsidP="00A904FD">
      <w:pPr>
        <w:spacing w:after="0" w:line="360" w:lineRule="auto"/>
        <w:jc w:val="both"/>
        <w:rPr>
          <w:rFonts w:eastAsia="Calibri"/>
          <w:noProof/>
          <w:color w:val="4C4747"/>
        </w:rPr>
      </w:pPr>
    </w:p>
    <w:p w14:paraId="31F9C9C0" w14:textId="77777777" w:rsidR="00905EA8" w:rsidRDefault="00905EA8" w:rsidP="00A904FD">
      <w:pPr>
        <w:spacing w:after="0" w:line="360" w:lineRule="auto"/>
        <w:jc w:val="both"/>
        <w:rPr>
          <w:rFonts w:eastAsia="Calibri"/>
          <w:noProof/>
          <w:color w:val="4C4747"/>
        </w:rPr>
      </w:pPr>
    </w:p>
    <w:p w14:paraId="436311E8" w14:textId="77777777" w:rsidR="00905EA8" w:rsidRDefault="00905EA8" w:rsidP="00A904FD">
      <w:pPr>
        <w:spacing w:after="0" w:line="360" w:lineRule="auto"/>
        <w:jc w:val="both"/>
        <w:rPr>
          <w:rFonts w:eastAsia="Calibri"/>
          <w:noProof/>
          <w:color w:val="4C4747"/>
        </w:rPr>
      </w:pPr>
    </w:p>
    <w:p w14:paraId="4AB0D8B5" w14:textId="77777777" w:rsidR="00905EA8" w:rsidRDefault="00905EA8" w:rsidP="00A904FD">
      <w:pPr>
        <w:spacing w:after="0" w:line="360" w:lineRule="auto"/>
        <w:jc w:val="both"/>
        <w:rPr>
          <w:rFonts w:eastAsia="Calibri"/>
          <w:noProof/>
          <w:color w:val="4C4747"/>
        </w:rPr>
      </w:pPr>
    </w:p>
    <w:p w14:paraId="42473908" w14:textId="77777777" w:rsidR="00905EA8" w:rsidRDefault="00905EA8" w:rsidP="00A904FD">
      <w:pPr>
        <w:spacing w:after="0" w:line="360" w:lineRule="auto"/>
        <w:jc w:val="both"/>
        <w:rPr>
          <w:rFonts w:eastAsia="Calibri"/>
          <w:noProof/>
          <w:color w:val="4C4747"/>
        </w:rPr>
      </w:pPr>
    </w:p>
    <w:p w14:paraId="2A6B954D" w14:textId="77777777" w:rsidR="00905EA8" w:rsidRDefault="00905EA8" w:rsidP="00A904FD">
      <w:pPr>
        <w:spacing w:after="0" w:line="360" w:lineRule="auto"/>
        <w:jc w:val="both"/>
        <w:rPr>
          <w:rFonts w:eastAsia="Calibri"/>
          <w:noProof/>
          <w:color w:val="4C4747"/>
        </w:rPr>
      </w:pPr>
    </w:p>
    <w:p w14:paraId="7838B0F9" w14:textId="77777777" w:rsidR="00905EA8" w:rsidRDefault="00905EA8" w:rsidP="00A904FD">
      <w:pPr>
        <w:spacing w:after="0" w:line="360" w:lineRule="auto"/>
        <w:jc w:val="both"/>
        <w:rPr>
          <w:rFonts w:eastAsia="Calibri"/>
          <w:noProof/>
          <w:color w:val="4C4747"/>
        </w:rPr>
      </w:pPr>
    </w:p>
    <w:p w14:paraId="0171F426" w14:textId="77777777" w:rsidR="00905EA8" w:rsidRPr="00A904FD" w:rsidRDefault="00905EA8" w:rsidP="00A904FD">
      <w:pPr>
        <w:spacing w:after="0" w:line="360" w:lineRule="auto"/>
        <w:jc w:val="both"/>
        <w:rPr>
          <w:rFonts w:eastAsia="Calibri"/>
          <w:noProof/>
          <w:color w:val="4C4747"/>
        </w:rPr>
      </w:pPr>
    </w:p>
    <w:p w14:paraId="1EB67CA2" w14:textId="77777777" w:rsidR="00A904FD" w:rsidRPr="00A904FD" w:rsidRDefault="00A904FD" w:rsidP="00905EA8">
      <w:pPr>
        <w:spacing w:line="360" w:lineRule="auto"/>
        <w:jc w:val="both"/>
        <w:rPr>
          <w:rFonts w:eastAsia="Calibri"/>
          <w:b/>
          <w:bCs/>
          <w:noProof/>
          <w:color w:val="4C4747"/>
        </w:rPr>
      </w:pPr>
      <w:r w:rsidRPr="00A904FD">
        <w:rPr>
          <w:rFonts w:eastAsia="Calibri"/>
          <w:b/>
          <w:bCs/>
          <w:noProof/>
          <w:color w:val="4C4747"/>
        </w:rPr>
        <w:t>Análisis de Resultados</w:t>
      </w:r>
    </w:p>
    <w:p w14:paraId="362C0C14" w14:textId="1CE5AB48" w:rsidR="00905EA8" w:rsidRPr="00D6732C" w:rsidRDefault="00A904FD" w:rsidP="00AB7B38">
      <w:pPr>
        <w:numPr>
          <w:ilvl w:val="0"/>
          <w:numId w:val="32"/>
        </w:numPr>
        <w:spacing w:after="0" w:line="360" w:lineRule="auto"/>
        <w:ind w:left="714" w:hanging="357"/>
        <w:jc w:val="both"/>
        <w:rPr>
          <w:rFonts w:eastAsia="Calibri"/>
          <w:noProof/>
          <w:color w:val="4C4747"/>
          <w:lang w:val="es-DO"/>
        </w:rPr>
      </w:pPr>
      <w:r w:rsidRPr="00D6732C">
        <w:rPr>
          <w:rFonts w:eastAsia="Calibri"/>
          <w:b/>
          <w:bCs/>
          <w:noProof/>
          <w:color w:val="4C4747"/>
          <w:lang w:val="es-DO"/>
        </w:rPr>
        <w:t>Puntuación Más Alta:</w:t>
      </w:r>
      <w:r w:rsidRPr="00D6732C">
        <w:rPr>
          <w:rFonts w:eastAsia="Calibri"/>
          <w:noProof/>
          <w:color w:val="4C4747"/>
          <w:lang w:val="es-DO"/>
        </w:rPr>
        <w:t xml:space="preserve"> Se alcanzó en mayo con un 95.85%, lo que refleja un alto cumplimiento en la publicación y transparencia de la información.</w:t>
      </w:r>
    </w:p>
    <w:p w14:paraId="4EED9C65" w14:textId="77777777" w:rsidR="00A904FD" w:rsidRPr="00D6732C" w:rsidRDefault="00A904FD" w:rsidP="00AB7B38">
      <w:pPr>
        <w:numPr>
          <w:ilvl w:val="0"/>
          <w:numId w:val="32"/>
        </w:numPr>
        <w:spacing w:after="0" w:line="360" w:lineRule="auto"/>
        <w:ind w:left="714" w:hanging="357"/>
        <w:jc w:val="both"/>
        <w:rPr>
          <w:rFonts w:eastAsia="Calibri"/>
          <w:noProof/>
          <w:color w:val="4C4747"/>
          <w:lang w:val="es-DO"/>
        </w:rPr>
      </w:pPr>
      <w:r w:rsidRPr="00A904FD">
        <w:rPr>
          <w:rFonts w:eastAsia="Calibri"/>
          <w:b/>
          <w:bCs/>
          <w:noProof/>
          <w:color w:val="4C4747"/>
          <w:lang w:val="es-DO"/>
        </w:rPr>
        <w:t>Área de Oportunidad:</w:t>
      </w:r>
      <w:r w:rsidRPr="00A904FD">
        <w:rPr>
          <w:rFonts w:eastAsia="Calibri"/>
          <w:noProof/>
          <w:color w:val="4C4747"/>
          <w:lang w:val="es-DO"/>
        </w:rPr>
        <w:t xml:space="preserve"> En el mes de junio, la calificación no fue remitida, lo que representa una brecha en el cumplimiento. </w:t>
      </w:r>
      <w:r w:rsidRPr="00D6732C">
        <w:rPr>
          <w:rFonts w:eastAsia="Calibri"/>
          <w:noProof/>
          <w:color w:val="4C4747"/>
          <w:lang w:val="es-DO"/>
        </w:rPr>
        <w:t>Además, los meses de octubre, noviembre y diciembre aún no cuentan con una calificación, lo que requiere atención inmediata.</w:t>
      </w:r>
    </w:p>
    <w:p w14:paraId="6543F182" w14:textId="240DE7B1" w:rsidR="00A904FD" w:rsidRPr="00A904FD" w:rsidRDefault="00A904FD" w:rsidP="00AB7B38">
      <w:pPr>
        <w:numPr>
          <w:ilvl w:val="0"/>
          <w:numId w:val="32"/>
        </w:numPr>
        <w:spacing w:after="0" w:line="360" w:lineRule="auto"/>
        <w:ind w:left="714" w:hanging="357"/>
        <w:jc w:val="both"/>
        <w:rPr>
          <w:rFonts w:eastAsia="Calibri"/>
          <w:noProof/>
          <w:color w:val="4C4747"/>
          <w:lang w:val="es-DO"/>
        </w:rPr>
      </w:pPr>
      <w:r w:rsidRPr="00A904FD">
        <w:rPr>
          <w:rFonts w:eastAsia="Calibri"/>
          <w:b/>
          <w:bCs/>
          <w:noProof/>
          <w:color w:val="4C4747"/>
          <w:lang w:val="es-DO"/>
        </w:rPr>
        <w:t>Tendencia</w:t>
      </w:r>
      <w:r w:rsidR="00905EA8" w:rsidRPr="00905EA8">
        <w:rPr>
          <w:rFonts w:eastAsia="Calibri"/>
          <w:b/>
          <w:bCs/>
          <w:noProof/>
          <w:color w:val="4C4747"/>
          <w:lang w:val="es-DO"/>
        </w:rPr>
        <w:t xml:space="preserve"> </w:t>
      </w:r>
      <w:r w:rsidRPr="00A904FD">
        <w:rPr>
          <w:rFonts w:eastAsia="Calibri"/>
          <w:b/>
          <w:bCs/>
          <w:noProof/>
          <w:color w:val="4C4747"/>
          <w:lang w:val="es-DO"/>
        </w:rPr>
        <w:t>General:</w:t>
      </w:r>
      <w:r w:rsidRPr="00A904FD">
        <w:rPr>
          <w:rFonts w:eastAsia="Calibri"/>
          <w:noProof/>
          <w:color w:val="4C4747"/>
          <w:lang w:val="es-DO"/>
        </w:rPr>
        <w:t xml:space="preserve"> Las calificaciones registran un desempeño consistente superior al 90%, lo cual posiciona favorablemente a la institución en el cumplimiento del portal de transparencia.</w:t>
      </w:r>
    </w:p>
    <w:p w14:paraId="7A94E390" w14:textId="77777777" w:rsidR="00A904FD" w:rsidRPr="008B4419" w:rsidRDefault="00A904FD" w:rsidP="00A904FD">
      <w:pPr>
        <w:spacing w:before="100" w:beforeAutospacing="1" w:after="100" w:afterAutospacing="1" w:line="360" w:lineRule="auto"/>
        <w:jc w:val="both"/>
        <w:outlineLvl w:val="2"/>
        <w:rPr>
          <w:rFonts w:eastAsia="Calibri"/>
          <w:noProof/>
          <w:color w:val="4C4747"/>
        </w:rPr>
      </w:pPr>
      <w:bookmarkStart w:id="37" w:name="_Toc185264005"/>
      <w:r w:rsidRPr="008B4419">
        <w:rPr>
          <w:rFonts w:eastAsia="Calibri"/>
          <w:noProof/>
          <w:color w:val="4C4747"/>
        </w:rPr>
        <w:t>Plan de Acción</w:t>
      </w:r>
      <w:bookmarkEnd w:id="37"/>
    </w:p>
    <w:p w14:paraId="3CEAF543" w14:textId="77777777" w:rsidR="00A904FD" w:rsidRPr="00A904FD" w:rsidRDefault="00A904FD" w:rsidP="00AB7B38">
      <w:pPr>
        <w:numPr>
          <w:ilvl w:val="0"/>
          <w:numId w:val="33"/>
        </w:numPr>
        <w:spacing w:before="100" w:beforeAutospacing="1" w:after="100" w:afterAutospacing="1" w:line="360" w:lineRule="auto"/>
        <w:jc w:val="both"/>
        <w:rPr>
          <w:rFonts w:eastAsia="Calibri"/>
          <w:b/>
          <w:bCs/>
          <w:noProof/>
          <w:color w:val="4C4747"/>
        </w:rPr>
      </w:pPr>
      <w:r w:rsidRPr="00A904FD">
        <w:rPr>
          <w:rFonts w:eastAsia="Calibri"/>
          <w:b/>
          <w:bCs/>
          <w:noProof/>
          <w:color w:val="4C4747"/>
        </w:rPr>
        <w:t>Fortalecimiento del Cumplimiento Mensual:</w:t>
      </w:r>
    </w:p>
    <w:p w14:paraId="1CCFDF30" w14:textId="77777777" w:rsidR="00A904FD" w:rsidRPr="00D6732C" w:rsidRDefault="00A904FD" w:rsidP="00AB7B38">
      <w:pPr>
        <w:pStyle w:val="Prrafodelista"/>
        <w:numPr>
          <w:ilvl w:val="0"/>
          <w:numId w:val="28"/>
        </w:numPr>
        <w:spacing w:before="100" w:beforeAutospacing="1" w:after="100" w:afterAutospacing="1" w:line="360" w:lineRule="auto"/>
        <w:jc w:val="both"/>
        <w:rPr>
          <w:rFonts w:eastAsia="Calibri"/>
          <w:noProof/>
          <w:color w:val="4C4747"/>
          <w:spacing w:val="20"/>
        </w:rPr>
      </w:pPr>
      <w:r w:rsidRPr="00D6732C">
        <w:rPr>
          <w:rFonts w:eastAsia="Calibri"/>
          <w:noProof/>
          <w:color w:val="4C4747"/>
          <w:spacing w:val="20"/>
        </w:rPr>
        <w:t>Garantizar que los departamentos involucrados entreguen la documentación requerida en tiempo y forma, conforme a la Resolución No. 002-2021.</w:t>
      </w:r>
    </w:p>
    <w:p w14:paraId="6DB1F1BA" w14:textId="77777777" w:rsidR="00A904FD" w:rsidRPr="00A904FD" w:rsidRDefault="00A904FD" w:rsidP="00AB7B38">
      <w:pPr>
        <w:numPr>
          <w:ilvl w:val="0"/>
          <w:numId w:val="33"/>
        </w:numPr>
        <w:spacing w:before="100" w:beforeAutospacing="1" w:after="100" w:afterAutospacing="1" w:line="360" w:lineRule="auto"/>
        <w:jc w:val="both"/>
        <w:rPr>
          <w:rFonts w:eastAsia="Calibri"/>
          <w:b/>
          <w:bCs/>
          <w:noProof/>
          <w:color w:val="4C4747"/>
        </w:rPr>
      </w:pPr>
      <w:r w:rsidRPr="00A904FD">
        <w:rPr>
          <w:rFonts w:eastAsia="Calibri"/>
          <w:b/>
          <w:bCs/>
          <w:noProof/>
          <w:color w:val="4C4747"/>
        </w:rPr>
        <w:t>Seguimiento Continuo:</w:t>
      </w:r>
    </w:p>
    <w:p w14:paraId="5E935CBD" w14:textId="77777777" w:rsidR="00A904FD" w:rsidRPr="00D6732C" w:rsidRDefault="00A904FD" w:rsidP="00AB7B38">
      <w:pPr>
        <w:pStyle w:val="Prrafodelista"/>
        <w:numPr>
          <w:ilvl w:val="0"/>
          <w:numId w:val="28"/>
        </w:numPr>
        <w:spacing w:before="100" w:beforeAutospacing="1" w:after="100" w:afterAutospacing="1" w:line="360" w:lineRule="auto"/>
        <w:jc w:val="both"/>
        <w:rPr>
          <w:rFonts w:eastAsia="Calibri"/>
          <w:noProof/>
          <w:color w:val="4C4747"/>
          <w:spacing w:val="20"/>
        </w:rPr>
      </w:pPr>
      <w:r w:rsidRPr="00D6732C">
        <w:rPr>
          <w:rFonts w:eastAsia="Calibri"/>
          <w:noProof/>
          <w:color w:val="4C4747"/>
          <w:spacing w:val="20"/>
        </w:rPr>
        <w:t>Realizar revisiones mensuales a fin de dar seguimiento a los requerimientos emitidos por la Dirección General de Ética e Integridad Gubernamental.</w:t>
      </w:r>
    </w:p>
    <w:p w14:paraId="67F15DCA" w14:textId="77777777" w:rsidR="00905EA8" w:rsidRPr="00D6732C" w:rsidRDefault="00905EA8" w:rsidP="00905EA8">
      <w:pPr>
        <w:spacing w:before="100" w:beforeAutospacing="1" w:after="100" w:afterAutospacing="1" w:line="360" w:lineRule="auto"/>
        <w:jc w:val="both"/>
        <w:rPr>
          <w:rFonts w:eastAsia="Calibri"/>
          <w:noProof/>
          <w:color w:val="4C4747"/>
          <w:lang w:val="es-DO"/>
        </w:rPr>
      </w:pPr>
    </w:p>
    <w:p w14:paraId="6A6DC90D" w14:textId="77777777" w:rsidR="00905EA8" w:rsidRPr="00D6732C" w:rsidRDefault="00905EA8" w:rsidP="00905EA8">
      <w:pPr>
        <w:spacing w:before="100" w:beforeAutospacing="1" w:after="100" w:afterAutospacing="1" w:line="360" w:lineRule="auto"/>
        <w:jc w:val="both"/>
        <w:rPr>
          <w:rFonts w:eastAsia="Calibri"/>
          <w:noProof/>
          <w:color w:val="4C4747"/>
          <w:lang w:val="es-DO"/>
        </w:rPr>
      </w:pPr>
    </w:p>
    <w:p w14:paraId="5659955A" w14:textId="77777777" w:rsidR="00A904FD" w:rsidRPr="00A904FD" w:rsidRDefault="00A904FD" w:rsidP="00AB7B38">
      <w:pPr>
        <w:numPr>
          <w:ilvl w:val="0"/>
          <w:numId w:val="33"/>
        </w:numPr>
        <w:spacing w:before="100" w:beforeAutospacing="1" w:after="100" w:afterAutospacing="1" w:line="360" w:lineRule="auto"/>
        <w:jc w:val="both"/>
        <w:rPr>
          <w:rFonts w:eastAsia="Calibri"/>
          <w:b/>
          <w:bCs/>
          <w:noProof/>
          <w:color w:val="4C4747"/>
        </w:rPr>
      </w:pPr>
      <w:r w:rsidRPr="00A904FD">
        <w:rPr>
          <w:rFonts w:eastAsia="Calibri"/>
          <w:b/>
          <w:bCs/>
          <w:noProof/>
          <w:color w:val="4C4747"/>
        </w:rPr>
        <w:lastRenderedPageBreak/>
        <w:t>Gestión Proactiva:</w:t>
      </w:r>
    </w:p>
    <w:p w14:paraId="45C37D9A" w14:textId="77777777" w:rsidR="00A904FD" w:rsidRPr="00A904FD" w:rsidRDefault="00A904FD" w:rsidP="00AB7B38">
      <w:pPr>
        <w:pStyle w:val="Prrafodelista"/>
        <w:numPr>
          <w:ilvl w:val="0"/>
          <w:numId w:val="28"/>
        </w:numPr>
        <w:spacing w:before="100" w:beforeAutospacing="1" w:after="100" w:afterAutospacing="1" w:line="360" w:lineRule="auto"/>
        <w:jc w:val="both"/>
        <w:rPr>
          <w:rFonts w:eastAsia="Calibri"/>
          <w:noProof/>
          <w:color w:val="4C4747"/>
          <w:spacing w:val="20"/>
        </w:rPr>
      </w:pPr>
      <w:r w:rsidRPr="00A904FD">
        <w:rPr>
          <w:rFonts w:eastAsia="Calibri"/>
          <w:noProof/>
          <w:color w:val="4C4747"/>
          <w:spacing w:val="20"/>
        </w:rPr>
        <w:t>Implementar un sistema de alertas para prevenir retrasos en la remisión de información en meses críticos.</w:t>
      </w:r>
    </w:p>
    <w:p w14:paraId="77B669F7" w14:textId="77777777" w:rsidR="00A904FD" w:rsidRPr="00A904FD" w:rsidRDefault="00A904FD" w:rsidP="00AB7B38">
      <w:pPr>
        <w:numPr>
          <w:ilvl w:val="0"/>
          <w:numId w:val="33"/>
        </w:numPr>
        <w:spacing w:before="100" w:beforeAutospacing="1" w:after="100" w:afterAutospacing="1" w:line="360" w:lineRule="auto"/>
        <w:jc w:val="both"/>
        <w:rPr>
          <w:rFonts w:eastAsia="Calibri"/>
          <w:b/>
          <w:bCs/>
          <w:noProof/>
          <w:color w:val="4C4747"/>
        </w:rPr>
      </w:pPr>
      <w:r w:rsidRPr="00A904FD">
        <w:rPr>
          <w:rFonts w:eastAsia="Calibri"/>
          <w:b/>
          <w:bCs/>
          <w:noProof/>
          <w:color w:val="4C4747"/>
        </w:rPr>
        <w:t>Capacitación del Personal:</w:t>
      </w:r>
    </w:p>
    <w:p w14:paraId="2C0C0D96" w14:textId="77777777" w:rsidR="00A904FD" w:rsidRPr="00D6732C" w:rsidRDefault="00A904FD" w:rsidP="00AB7B38">
      <w:pPr>
        <w:pStyle w:val="Prrafodelista"/>
        <w:numPr>
          <w:ilvl w:val="0"/>
          <w:numId w:val="28"/>
        </w:numPr>
        <w:spacing w:before="100" w:beforeAutospacing="1" w:after="100" w:afterAutospacing="1" w:line="360" w:lineRule="auto"/>
        <w:jc w:val="both"/>
        <w:rPr>
          <w:rFonts w:eastAsia="Calibri"/>
          <w:noProof/>
          <w:color w:val="4C4747"/>
          <w:spacing w:val="20"/>
        </w:rPr>
      </w:pPr>
      <w:r w:rsidRPr="00D6732C">
        <w:rPr>
          <w:rFonts w:eastAsia="Calibri"/>
          <w:noProof/>
          <w:color w:val="4C4747"/>
          <w:spacing w:val="20"/>
        </w:rPr>
        <w:t>Capacitar a los responsables de la recopilación y publicación de información sobre los estándares de transparencia y cumplimiento normativo.</w:t>
      </w:r>
    </w:p>
    <w:p w14:paraId="153B2F70" w14:textId="77777777" w:rsidR="00A904FD" w:rsidRPr="00A904FD" w:rsidRDefault="00A904FD" w:rsidP="00DD7615">
      <w:pPr>
        <w:spacing w:line="360" w:lineRule="auto"/>
        <w:jc w:val="both"/>
        <w:rPr>
          <w:rFonts w:eastAsia="Calibri"/>
          <w:color w:val="4C4747"/>
          <w:lang w:val="es-DO"/>
        </w:rPr>
      </w:pPr>
    </w:p>
    <w:p w14:paraId="2DDDCC9D" w14:textId="77777777" w:rsidR="00DD7615" w:rsidRPr="00D6732C" w:rsidRDefault="00DD7615" w:rsidP="00DD7615">
      <w:pPr>
        <w:spacing w:line="360" w:lineRule="auto"/>
        <w:jc w:val="both"/>
        <w:rPr>
          <w:rFonts w:eastAsia="Calibri"/>
          <w:noProof/>
          <w:color w:val="4C4747"/>
          <w:lang w:val="es-DO"/>
        </w:rPr>
      </w:pPr>
    </w:p>
    <w:p w14:paraId="38C0D7B3" w14:textId="77777777" w:rsidR="00905EA8" w:rsidRPr="00D6732C" w:rsidRDefault="00905EA8" w:rsidP="00DD7615">
      <w:pPr>
        <w:spacing w:line="360" w:lineRule="auto"/>
        <w:jc w:val="both"/>
        <w:rPr>
          <w:rFonts w:eastAsia="Calibri"/>
          <w:noProof/>
          <w:color w:val="4C4747"/>
          <w:lang w:val="es-DO"/>
        </w:rPr>
      </w:pPr>
    </w:p>
    <w:p w14:paraId="2F5DEE33" w14:textId="77777777" w:rsidR="00905EA8" w:rsidRPr="00D6732C" w:rsidRDefault="00905EA8" w:rsidP="00DD7615">
      <w:pPr>
        <w:spacing w:line="360" w:lineRule="auto"/>
        <w:jc w:val="both"/>
        <w:rPr>
          <w:rFonts w:eastAsia="Calibri"/>
          <w:noProof/>
          <w:color w:val="4C4747"/>
          <w:lang w:val="es-DO"/>
        </w:rPr>
      </w:pPr>
    </w:p>
    <w:p w14:paraId="1B877768" w14:textId="77777777" w:rsidR="00905EA8" w:rsidRPr="00D6732C" w:rsidRDefault="00905EA8" w:rsidP="00DD7615">
      <w:pPr>
        <w:spacing w:line="360" w:lineRule="auto"/>
        <w:jc w:val="both"/>
        <w:rPr>
          <w:rFonts w:eastAsia="Calibri"/>
          <w:noProof/>
          <w:color w:val="4C4747"/>
          <w:lang w:val="es-DO"/>
        </w:rPr>
      </w:pPr>
    </w:p>
    <w:p w14:paraId="14D89A41" w14:textId="77777777" w:rsidR="00905EA8" w:rsidRPr="00D6732C" w:rsidRDefault="00905EA8" w:rsidP="00DD7615">
      <w:pPr>
        <w:spacing w:line="360" w:lineRule="auto"/>
        <w:jc w:val="both"/>
        <w:rPr>
          <w:rFonts w:eastAsia="Calibri"/>
          <w:noProof/>
          <w:color w:val="4C4747"/>
          <w:lang w:val="es-DO"/>
        </w:rPr>
      </w:pPr>
    </w:p>
    <w:p w14:paraId="4DCEF85D" w14:textId="77777777" w:rsidR="00905EA8" w:rsidRPr="00D6732C" w:rsidRDefault="00905EA8" w:rsidP="00DD7615">
      <w:pPr>
        <w:spacing w:line="360" w:lineRule="auto"/>
        <w:jc w:val="both"/>
        <w:rPr>
          <w:rFonts w:eastAsia="Calibri"/>
          <w:noProof/>
          <w:color w:val="4C4747"/>
          <w:lang w:val="es-DO"/>
        </w:rPr>
      </w:pPr>
    </w:p>
    <w:p w14:paraId="304F9136" w14:textId="77777777" w:rsidR="00905EA8" w:rsidRPr="00D6732C" w:rsidRDefault="00905EA8" w:rsidP="00DD7615">
      <w:pPr>
        <w:spacing w:line="360" w:lineRule="auto"/>
        <w:jc w:val="both"/>
        <w:rPr>
          <w:rFonts w:eastAsia="Calibri"/>
          <w:noProof/>
          <w:color w:val="4C4747"/>
          <w:lang w:val="es-DO"/>
        </w:rPr>
      </w:pPr>
    </w:p>
    <w:p w14:paraId="39E00875" w14:textId="77777777" w:rsidR="00905EA8" w:rsidRPr="00D6732C" w:rsidRDefault="00905EA8" w:rsidP="00DD7615">
      <w:pPr>
        <w:spacing w:line="360" w:lineRule="auto"/>
        <w:jc w:val="both"/>
        <w:rPr>
          <w:rFonts w:eastAsia="Calibri"/>
          <w:noProof/>
          <w:color w:val="4C4747"/>
          <w:lang w:val="es-DO"/>
        </w:rPr>
      </w:pPr>
    </w:p>
    <w:p w14:paraId="670D4B23" w14:textId="77777777" w:rsidR="00905EA8" w:rsidRPr="00D6732C" w:rsidRDefault="00905EA8" w:rsidP="00DD7615">
      <w:pPr>
        <w:spacing w:line="360" w:lineRule="auto"/>
        <w:jc w:val="both"/>
        <w:rPr>
          <w:rFonts w:eastAsia="Calibri"/>
          <w:noProof/>
          <w:color w:val="4C4747"/>
          <w:lang w:val="es-DO"/>
        </w:rPr>
      </w:pPr>
    </w:p>
    <w:p w14:paraId="5D41312B" w14:textId="77777777" w:rsidR="00905EA8" w:rsidRPr="00D6732C" w:rsidRDefault="00905EA8" w:rsidP="00DD7615">
      <w:pPr>
        <w:spacing w:line="360" w:lineRule="auto"/>
        <w:jc w:val="both"/>
        <w:rPr>
          <w:rFonts w:eastAsia="Calibri"/>
          <w:noProof/>
          <w:color w:val="4C4747"/>
          <w:lang w:val="es-DO"/>
        </w:rPr>
      </w:pPr>
    </w:p>
    <w:p w14:paraId="2D17A51D" w14:textId="77777777" w:rsidR="00905EA8" w:rsidRDefault="00905EA8" w:rsidP="00DD7615">
      <w:pPr>
        <w:spacing w:line="360" w:lineRule="auto"/>
        <w:jc w:val="both"/>
        <w:rPr>
          <w:rFonts w:eastAsia="Calibri"/>
          <w:noProof/>
          <w:color w:val="4C4747"/>
          <w:lang w:val="es-DO"/>
        </w:rPr>
      </w:pPr>
    </w:p>
    <w:p w14:paraId="1F563C5E" w14:textId="77777777" w:rsidR="00870C6E" w:rsidRDefault="00870C6E" w:rsidP="00DD7615">
      <w:pPr>
        <w:spacing w:line="360" w:lineRule="auto"/>
        <w:jc w:val="both"/>
        <w:rPr>
          <w:rFonts w:eastAsia="Calibri"/>
          <w:noProof/>
          <w:color w:val="4C4747"/>
          <w:lang w:val="es-DO"/>
        </w:rPr>
      </w:pPr>
    </w:p>
    <w:p w14:paraId="77F8DE4F" w14:textId="77777777" w:rsidR="00870C6E" w:rsidRPr="00D6732C" w:rsidRDefault="00870C6E" w:rsidP="00DD7615">
      <w:pPr>
        <w:spacing w:line="360" w:lineRule="auto"/>
        <w:jc w:val="both"/>
        <w:rPr>
          <w:rFonts w:eastAsia="Calibri"/>
          <w:noProof/>
          <w:color w:val="4C4747"/>
          <w:lang w:val="es-DO"/>
        </w:rPr>
      </w:pPr>
    </w:p>
    <w:p w14:paraId="4E723DFF" w14:textId="77777777" w:rsidR="00905EA8" w:rsidRPr="00D6732C" w:rsidRDefault="00905EA8" w:rsidP="00DD7615">
      <w:pPr>
        <w:spacing w:line="360" w:lineRule="auto"/>
        <w:jc w:val="both"/>
        <w:rPr>
          <w:rFonts w:eastAsia="Calibri"/>
          <w:noProof/>
          <w:color w:val="4C4747"/>
          <w:lang w:val="es-DO"/>
        </w:rPr>
      </w:pPr>
    </w:p>
    <w:p w14:paraId="30FF63ED" w14:textId="0A912F54" w:rsidR="00DD7615" w:rsidRPr="0052297B" w:rsidRDefault="00546C2B" w:rsidP="00DD7615">
      <w:pPr>
        <w:pStyle w:val="Ttulo1"/>
        <w:rPr>
          <w:color w:val="4C4747"/>
          <w:lang w:val="es-DO"/>
        </w:rPr>
      </w:pPr>
      <w:bookmarkStart w:id="38" w:name="_Toc185264006"/>
      <w:r>
        <w:rPr>
          <w:color w:val="4C4747"/>
          <w:lang w:val="es-DO"/>
        </w:rPr>
        <w:lastRenderedPageBreak/>
        <w:t xml:space="preserve">VI. </w:t>
      </w:r>
      <w:r w:rsidR="00DD7615" w:rsidRPr="0052297B">
        <w:rPr>
          <w:color w:val="4C4747"/>
          <w:lang w:val="es-DO"/>
        </w:rPr>
        <w:t>PROYECCIONES AL PRÓXIMO AÑO</w:t>
      </w:r>
      <w:bookmarkEnd w:id="38"/>
    </w:p>
    <w:p w14:paraId="50A93A1D" w14:textId="77777777" w:rsidR="00DD7615" w:rsidRPr="0052297B" w:rsidRDefault="00DD7615" w:rsidP="00DD7615">
      <w:pPr>
        <w:jc w:val="both"/>
        <w:rPr>
          <w:rFonts w:eastAsia="Calibri"/>
          <w:color w:val="4C4747"/>
          <w:sz w:val="18"/>
          <w:lang w:val="es-DO"/>
        </w:rPr>
      </w:pPr>
      <w:r w:rsidRPr="0082260F">
        <w:rPr>
          <w:rFonts w:eastAsia="Calibri"/>
          <w:noProof/>
          <w:color w:val="4C4747"/>
          <w:sz w:val="18"/>
        </w:rPr>
        <mc:AlternateContent>
          <mc:Choice Requires="wps">
            <w:drawing>
              <wp:anchor distT="0" distB="0" distL="114300" distR="114300" simplePos="0" relativeHeight="251723776" behindDoc="0" locked="0" layoutInCell="1" allowOverlap="1" wp14:anchorId="456CF742" wp14:editId="00566CE8">
                <wp:simplePos x="0" y="0"/>
                <wp:positionH relativeFrom="margin">
                  <wp:posOffset>2254250</wp:posOffset>
                </wp:positionH>
                <wp:positionV relativeFrom="paragraph">
                  <wp:posOffset>100625</wp:posOffset>
                </wp:positionV>
                <wp:extent cx="463550" cy="0"/>
                <wp:effectExtent l="22860" t="15875" r="18415" b="22225"/>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3550" cy="0"/>
                        </a:xfrm>
                        <a:prstGeom prst="line">
                          <a:avLst/>
                        </a:prstGeom>
                        <a:noFill/>
                        <a:ln w="28575" algn="ctr">
                          <a:solidFill>
                            <a:srgbClr val="EE2A24"/>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BA6D99" id="Straight Connector 11" o:spid="_x0000_s1026" style="position:absolute;z-index:251723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77.5pt,7.9pt" to="214pt,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" strokecolor="#ee2a24" strokeweight="2.25pt">
                <v:stroke joinstyle="miter"/>
                <w10:wrap anchorx="margin"/>
              </v:line>
            </w:pict>
          </mc:Fallback>
        </mc:AlternateContent>
      </w:r>
    </w:p>
    <w:p w14:paraId="07273B29" w14:textId="70E1974D" w:rsidR="00DD7615" w:rsidRPr="0052297B" w:rsidRDefault="00DD7615" w:rsidP="00DD7615">
      <w:pPr>
        <w:jc w:val="center"/>
        <w:rPr>
          <w:rFonts w:eastAsia="Calibri"/>
          <w:color w:val="4C4747"/>
          <w:szCs w:val="36"/>
          <w:lang w:val="es-DO"/>
        </w:rPr>
      </w:pPr>
      <w:r w:rsidRPr="0052297B">
        <w:rPr>
          <w:rFonts w:eastAsia="Calibri"/>
          <w:color w:val="4C4747"/>
          <w:szCs w:val="36"/>
          <w:lang w:val="es-DO"/>
        </w:rPr>
        <w:t xml:space="preserve">Memoria </w:t>
      </w:r>
      <w:r w:rsidR="00F05DF4" w:rsidRPr="0052297B">
        <w:rPr>
          <w:rFonts w:eastAsia="Calibri"/>
          <w:color w:val="4C4747"/>
          <w:szCs w:val="36"/>
          <w:lang w:val="es-DO"/>
        </w:rPr>
        <w:t>I</w:t>
      </w:r>
      <w:r w:rsidRPr="0052297B">
        <w:rPr>
          <w:rFonts w:eastAsia="Calibri"/>
          <w:color w:val="4C4747"/>
          <w:szCs w:val="36"/>
          <w:lang w:val="es-DO"/>
        </w:rPr>
        <w:t xml:space="preserve">nstitucional </w:t>
      </w:r>
      <w:r w:rsidR="000025D4" w:rsidRPr="0052297B">
        <w:rPr>
          <w:rFonts w:eastAsia="Calibri"/>
          <w:color w:val="4C4747"/>
          <w:szCs w:val="36"/>
          <w:lang w:val="es-DO"/>
        </w:rPr>
        <w:t>2024</w:t>
      </w:r>
    </w:p>
    <w:p w14:paraId="21CF6A97" w14:textId="1A1850E4" w:rsidR="008B562F" w:rsidRPr="00D6732C" w:rsidRDefault="008B562F" w:rsidP="00546C2B">
      <w:pPr>
        <w:rPr>
          <w:noProof/>
          <w:lang w:val="es-DO"/>
        </w:rPr>
      </w:pPr>
      <w:r w:rsidRPr="00D6732C">
        <w:rPr>
          <w:noProof/>
          <w:lang w:val="es-DO"/>
        </w:rPr>
        <w:t>Proyecciones 2025</w:t>
      </w:r>
    </w:p>
    <w:p w14:paraId="2D38E385" w14:textId="77777777" w:rsidR="008B562F" w:rsidRPr="00D6732C" w:rsidRDefault="008B562F" w:rsidP="008B562F">
      <w:pPr>
        <w:spacing w:before="100" w:beforeAutospacing="1" w:after="100" w:afterAutospacing="1" w:line="360" w:lineRule="auto"/>
        <w:jc w:val="both"/>
        <w:rPr>
          <w:rFonts w:eastAsia="Calibri"/>
          <w:b/>
          <w:bCs/>
          <w:noProof/>
          <w:color w:val="4C4747"/>
          <w:lang w:val="es-DO"/>
        </w:rPr>
      </w:pPr>
      <w:r w:rsidRPr="00D6732C">
        <w:rPr>
          <w:rFonts w:eastAsia="Calibri"/>
          <w:noProof/>
          <w:color w:val="4C4747"/>
          <w:lang w:val="es-DO"/>
        </w:rPr>
        <w:t>Para el año 2025, la Dirección General de Minería tiene como objetivo consolidar los avances logrados durante el 2024 e implementar nuevas acciones orientadas a mejorar la eficiencia, transparencia y calidad de los servicios ofrecidos. A continuación, se detallan las principales proyecciones institucionales para el próximo período:</w:t>
      </w:r>
    </w:p>
    <w:p w14:paraId="7A7D35C9" w14:textId="0874840E" w:rsidR="008B562F" w:rsidRPr="00D6732C" w:rsidRDefault="008B562F" w:rsidP="008B562F">
      <w:pPr>
        <w:spacing w:before="100" w:beforeAutospacing="1" w:after="100" w:afterAutospacing="1" w:line="360" w:lineRule="auto"/>
        <w:jc w:val="both"/>
        <w:outlineLvl w:val="3"/>
        <w:rPr>
          <w:rFonts w:eastAsia="Calibri"/>
          <w:b/>
          <w:bCs/>
          <w:noProof/>
          <w:color w:val="4C4747"/>
          <w:lang w:val="es-DO"/>
        </w:rPr>
      </w:pPr>
      <w:r w:rsidRPr="00D6732C">
        <w:rPr>
          <w:rFonts w:eastAsia="Calibri"/>
          <w:b/>
          <w:bCs/>
          <w:noProof/>
          <w:color w:val="4C4747"/>
          <w:lang w:val="es-DO"/>
        </w:rPr>
        <w:t>Fortalecimiento de los sistemas de planificación y calidad</w:t>
      </w:r>
    </w:p>
    <w:p w14:paraId="3085635F" w14:textId="4B210E44" w:rsidR="008B562F" w:rsidRPr="008B562F" w:rsidRDefault="008B562F" w:rsidP="00AB7B38">
      <w:pPr>
        <w:numPr>
          <w:ilvl w:val="0"/>
          <w:numId w:val="35"/>
        </w:numPr>
        <w:spacing w:before="100" w:beforeAutospacing="1" w:after="100" w:afterAutospacing="1" w:line="360" w:lineRule="auto"/>
        <w:jc w:val="both"/>
        <w:rPr>
          <w:rFonts w:eastAsia="Calibri"/>
          <w:noProof/>
          <w:color w:val="4C4747"/>
          <w:lang w:val="es-DO"/>
        </w:rPr>
      </w:pPr>
      <w:r w:rsidRPr="008B562F">
        <w:rPr>
          <w:rFonts w:eastAsia="Calibri"/>
          <w:noProof/>
          <w:color w:val="4C4747"/>
          <w:lang w:val="es-DO"/>
        </w:rPr>
        <w:t>Implementar las Normas Básicas de Control Interno (NOBACI) con un nivel de cumplimiento superior al 9</w:t>
      </w:r>
      <w:r>
        <w:rPr>
          <w:rFonts w:eastAsia="Calibri"/>
          <w:noProof/>
          <w:color w:val="4C4747"/>
          <w:lang w:val="es-DO"/>
        </w:rPr>
        <w:t>2</w:t>
      </w:r>
      <w:r w:rsidRPr="008B562F">
        <w:rPr>
          <w:rFonts w:eastAsia="Calibri"/>
          <w:noProof/>
          <w:color w:val="4C4747"/>
          <w:lang w:val="es-DO"/>
        </w:rPr>
        <w:t>%, enfocándose en la mejora continua de procesos internos y en el cierre de brechas identificadas durante la evaluación.</w:t>
      </w:r>
    </w:p>
    <w:p w14:paraId="0841F707" w14:textId="77777777" w:rsidR="008B562F" w:rsidRPr="00D6732C" w:rsidRDefault="008B562F" w:rsidP="00AB7B38">
      <w:pPr>
        <w:numPr>
          <w:ilvl w:val="0"/>
          <w:numId w:val="35"/>
        </w:numPr>
        <w:spacing w:before="100" w:beforeAutospacing="1" w:after="100" w:afterAutospacing="1" w:line="360" w:lineRule="auto"/>
        <w:jc w:val="both"/>
        <w:rPr>
          <w:rFonts w:eastAsia="Calibri"/>
          <w:noProof/>
          <w:color w:val="4C4747"/>
          <w:lang w:val="es-DO"/>
        </w:rPr>
      </w:pPr>
      <w:r w:rsidRPr="00D6732C">
        <w:rPr>
          <w:rFonts w:eastAsia="Calibri"/>
          <w:noProof/>
          <w:color w:val="4C4747"/>
          <w:lang w:val="es-DO"/>
        </w:rPr>
        <w:t>Obtener la certificación final de la Carta Compromiso y su divulgación formal a la ciudadanía, garantizando el cumplimiento de los estándares de calidad y la mejora en la entrega de servicios.</w:t>
      </w:r>
    </w:p>
    <w:p w14:paraId="65AE6DE7" w14:textId="77777777" w:rsidR="008B562F" w:rsidRPr="00D6732C" w:rsidRDefault="008B562F" w:rsidP="00AB7B38">
      <w:pPr>
        <w:numPr>
          <w:ilvl w:val="0"/>
          <w:numId w:val="35"/>
        </w:numPr>
        <w:spacing w:before="100" w:beforeAutospacing="1" w:after="100" w:afterAutospacing="1" w:line="360" w:lineRule="auto"/>
        <w:jc w:val="both"/>
        <w:rPr>
          <w:rFonts w:eastAsia="Calibri"/>
          <w:noProof/>
          <w:color w:val="4C4747"/>
          <w:lang w:val="es-DO"/>
        </w:rPr>
      </w:pPr>
      <w:r w:rsidRPr="00D6732C">
        <w:rPr>
          <w:rFonts w:eastAsia="Calibri"/>
          <w:noProof/>
          <w:color w:val="4C4747"/>
          <w:lang w:val="es-DO"/>
        </w:rPr>
        <w:t>Realizar auditorías internas periódicas para medir el avance de las acciones implementadas y documentar resultados para futuras mejoras.</w:t>
      </w:r>
    </w:p>
    <w:p w14:paraId="6FBB371E" w14:textId="35D8B410" w:rsidR="008B562F" w:rsidRPr="00D6732C" w:rsidRDefault="008B562F" w:rsidP="008B562F">
      <w:pPr>
        <w:spacing w:before="100" w:beforeAutospacing="1" w:after="100" w:afterAutospacing="1" w:line="360" w:lineRule="auto"/>
        <w:jc w:val="both"/>
        <w:rPr>
          <w:rFonts w:eastAsia="Calibri"/>
          <w:b/>
          <w:bCs/>
          <w:noProof/>
          <w:color w:val="4C4747"/>
          <w:lang w:val="es-DO"/>
        </w:rPr>
      </w:pPr>
      <w:r w:rsidRPr="008B562F">
        <w:rPr>
          <w:rFonts w:eastAsia="Calibri"/>
          <w:noProof/>
          <w:color w:val="4C4747"/>
          <w:lang w:val="es-DO"/>
        </w:rPr>
        <w:t xml:space="preserve"> </w:t>
      </w:r>
      <w:r w:rsidRPr="00D6732C">
        <w:rPr>
          <w:rFonts w:eastAsia="Calibri"/>
          <w:b/>
          <w:bCs/>
          <w:noProof/>
          <w:color w:val="4C4747"/>
          <w:lang w:val="es-DO"/>
        </w:rPr>
        <w:t>Avances en tecnologías de la información</w:t>
      </w:r>
    </w:p>
    <w:p w14:paraId="7C3E71EE" w14:textId="77777777" w:rsidR="008B562F" w:rsidRPr="00D6732C" w:rsidRDefault="008B562F" w:rsidP="00AB7B38">
      <w:pPr>
        <w:numPr>
          <w:ilvl w:val="0"/>
          <w:numId w:val="36"/>
        </w:numPr>
        <w:spacing w:before="100" w:beforeAutospacing="1" w:after="100" w:afterAutospacing="1" w:line="360" w:lineRule="auto"/>
        <w:jc w:val="both"/>
        <w:rPr>
          <w:rFonts w:eastAsia="Calibri"/>
          <w:noProof/>
          <w:color w:val="4C4747"/>
          <w:lang w:val="es-DO"/>
        </w:rPr>
      </w:pPr>
      <w:r w:rsidRPr="00D6732C">
        <w:rPr>
          <w:rFonts w:eastAsia="Calibri"/>
          <w:noProof/>
          <w:color w:val="4C4747"/>
          <w:lang w:val="es-DO"/>
        </w:rPr>
        <w:t>Incrementar la puntuación en el Índice de Uso TIC e Implementación de Gobierno Electrónico (ITICGE) por encima del 50%, integrando nuevas herramientas digitales y estrategias de innovación tecnológica.</w:t>
      </w:r>
    </w:p>
    <w:p w14:paraId="02A5B75E" w14:textId="77777777" w:rsidR="008B562F" w:rsidRPr="00D6732C" w:rsidRDefault="008B562F" w:rsidP="00AB7B38">
      <w:pPr>
        <w:numPr>
          <w:ilvl w:val="0"/>
          <w:numId w:val="36"/>
        </w:numPr>
        <w:spacing w:before="100" w:beforeAutospacing="1" w:after="100" w:afterAutospacing="1" w:line="360" w:lineRule="auto"/>
        <w:jc w:val="both"/>
        <w:rPr>
          <w:rFonts w:eastAsia="Calibri"/>
          <w:noProof/>
          <w:color w:val="4C4747"/>
          <w:lang w:val="es-DO"/>
        </w:rPr>
      </w:pPr>
      <w:r w:rsidRPr="00D6732C">
        <w:rPr>
          <w:rFonts w:eastAsia="Calibri"/>
          <w:noProof/>
          <w:color w:val="4C4747"/>
          <w:lang w:val="es-DO"/>
        </w:rPr>
        <w:lastRenderedPageBreak/>
        <w:t>Continuar la implementación de la firma digital para facilitar procesos administrativos y ofrecer servicios más ágiles a los ciudadanos.</w:t>
      </w:r>
    </w:p>
    <w:p w14:paraId="2A784706" w14:textId="77777777" w:rsidR="008B562F" w:rsidRPr="00D6732C" w:rsidRDefault="008B562F" w:rsidP="00AB7B38">
      <w:pPr>
        <w:numPr>
          <w:ilvl w:val="0"/>
          <w:numId w:val="36"/>
        </w:numPr>
        <w:spacing w:before="100" w:beforeAutospacing="1" w:after="100" w:afterAutospacing="1" w:line="360" w:lineRule="auto"/>
        <w:jc w:val="both"/>
        <w:rPr>
          <w:rFonts w:eastAsia="Calibri"/>
          <w:noProof/>
          <w:color w:val="4C4747"/>
          <w:lang w:val="es-DO"/>
        </w:rPr>
      </w:pPr>
      <w:r w:rsidRPr="00D6732C">
        <w:rPr>
          <w:rFonts w:eastAsia="Calibri"/>
          <w:noProof/>
          <w:color w:val="4C4747"/>
          <w:lang w:val="es-DO"/>
        </w:rPr>
        <w:t>Ampliar y optimizar el mapa interactivo del catastro minero para incluir funcionalidades de análisis avanzado y mayor accesibilidad a la información por parte de los usuarios.</w:t>
      </w:r>
    </w:p>
    <w:p w14:paraId="63497BA9" w14:textId="0CC547D8" w:rsidR="008B562F" w:rsidRPr="008B562F" w:rsidRDefault="008B562F" w:rsidP="008B562F">
      <w:pPr>
        <w:spacing w:before="100" w:beforeAutospacing="1" w:after="100" w:afterAutospacing="1" w:line="360" w:lineRule="auto"/>
        <w:jc w:val="both"/>
        <w:outlineLvl w:val="3"/>
        <w:rPr>
          <w:rFonts w:eastAsia="Calibri"/>
          <w:noProof/>
          <w:color w:val="4C4747"/>
          <w:lang w:val="es-DO"/>
        </w:rPr>
      </w:pPr>
      <w:r w:rsidRPr="008B562F">
        <w:rPr>
          <w:rFonts w:eastAsia="Calibri"/>
          <w:b/>
          <w:bCs/>
          <w:noProof/>
          <w:color w:val="4C4747"/>
          <w:lang w:val="es-DO"/>
        </w:rPr>
        <w:t>Transparencia y acceso a la información</w:t>
      </w:r>
    </w:p>
    <w:p w14:paraId="1519E202" w14:textId="77777777" w:rsidR="008B562F" w:rsidRPr="00D6732C" w:rsidRDefault="008B562F" w:rsidP="00AB7B38">
      <w:pPr>
        <w:numPr>
          <w:ilvl w:val="0"/>
          <w:numId w:val="37"/>
        </w:numPr>
        <w:spacing w:before="100" w:beforeAutospacing="1" w:after="100" w:afterAutospacing="1" w:line="360" w:lineRule="auto"/>
        <w:jc w:val="both"/>
        <w:rPr>
          <w:rFonts w:eastAsia="Calibri"/>
          <w:noProof/>
          <w:color w:val="4C4747"/>
          <w:lang w:val="es-DO"/>
        </w:rPr>
      </w:pPr>
      <w:r w:rsidRPr="00D6732C">
        <w:rPr>
          <w:rFonts w:eastAsia="Calibri"/>
          <w:noProof/>
          <w:color w:val="4C4747"/>
          <w:lang w:val="es-DO"/>
        </w:rPr>
        <w:t>Mantener el 100% de cumplimiento en las solicitudes de acceso a la información pública mediante el Sistema de Acceso a la Información Pública (SAIP).</w:t>
      </w:r>
    </w:p>
    <w:p w14:paraId="1D001183" w14:textId="77777777" w:rsidR="008B562F" w:rsidRPr="00D6732C" w:rsidRDefault="008B562F" w:rsidP="00AB7B38">
      <w:pPr>
        <w:numPr>
          <w:ilvl w:val="0"/>
          <w:numId w:val="37"/>
        </w:numPr>
        <w:spacing w:before="100" w:beforeAutospacing="1" w:after="100" w:afterAutospacing="1" w:line="360" w:lineRule="auto"/>
        <w:jc w:val="both"/>
        <w:rPr>
          <w:rFonts w:eastAsia="Calibri"/>
          <w:noProof/>
          <w:color w:val="4C4747"/>
          <w:lang w:val="es-DO"/>
        </w:rPr>
      </w:pPr>
      <w:r w:rsidRPr="00D6732C">
        <w:rPr>
          <w:rFonts w:eastAsia="Calibri"/>
          <w:noProof/>
          <w:color w:val="4C4747"/>
          <w:lang w:val="es-DO"/>
        </w:rPr>
        <w:t>Implementar un programa de mejora continua para reducir los tiempos de respuesta en las solicitudes de información.</w:t>
      </w:r>
    </w:p>
    <w:p w14:paraId="26AC9D91" w14:textId="77777777" w:rsidR="008B562F" w:rsidRPr="008B562F" w:rsidRDefault="008B562F" w:rsidP="00AB7B38">
      <w:pPr>
        <w:numPr>
          <w:ilvl w:val="0"/>
          <w:numId w:val="37"/>
        </w:numPr>
        <w:spacing w:before="100" w:beforeAutospacing="1" w:after="100" w:afterAutospacing="1" w:line="360" w:lineRule="auto"/>
        <w:jc w:val="both"/>
        <w:rPr>
          <w:rFonts w:eastAsia="Calibri"/>
          <w:noProof/>
          <w:color w:val="4C4747"/>
          <w:lang w:val="es-DO"/>
        </w:rPr>
      </w:pPr>
      <w:r w:rsidRPr="008B562F">
        <w:rPr>
          <w:rFonts w:eastAsia="Calibri"/>
          <w:noProof/>
          <w:color w:val="4C4747"/>
          <w:lang w:val="es-DO"/>
        </w:rPr>
        <w:t>Reforzar la difusión de información institucional en canales digitales y redes sociales, promoviendo la transparencia y el acceso oportuno a los datos.</w:t>
      </w:r>
    </w:p>
    <w:p w14:paraId="47258863" w14:textId="700D7453" w:rsidR="008B562F" w:rsidRPr="008B562F" w:rsidRDefault="008B562F" w:rsidP="008B562F">
      <w:pPr>
        <w:spacing w:before="100" w:beforeAutospacing="1" w:after="100" w:afterAutospacing="1" w:line="360" w:lineRule="auto"/>
        <w:jc w:val="both"/>
        <w:outlineLvl w:val="3"/>
        <w:rPr>
          <w:rFonts w:eastAsia="Calibri"/>
          <w:b/>
          <w:bCs/>
          <w:noProof/>
          <w:color w:val="4C4747"/>
          <w:lang w:val="es-DO"/>
        </w:rPr>
      </w:pPr>
      <w:r w:rsidRPr="008B562F">
        <w:rPr>
          <w:rFonts w:eastAsia="Calibri"/>
          <w:b/>
          <w:bCs/>
          <w:noProof/>
          <w:color w:val="4C4747"/>
          <w:lang w:val="es-DO"/>
        </w:rPr>
        <w:t>Modernización y mejora de servicios</w:t>
      </w:r>
    </w:p>
    <w:p w14:paraId="05EE0719" w14:textId="77777777" w:rsidR="008B562F" w:rsidRPr="00D6732C" w:rsidRDefault="008B562F" w:rsidP="00AB7B38">
      <w:pPr>
        <w:numPr>
          <w:ilvl w:val="0"/>
          <w:numId w:val="38"/>
        </w:numPr>
        <w:spacing w:before="100" w:beforeAutospacing="1" w:after="100" w:afterAutospacing="1" w:line="360" w:lineRule="auto"/>
        <w:jc w:val="both"/>
        <w:rPr>
          <w:rFonts w:eastAsia="Calibri"/>
          <w:noProof/>
          <w:color w:val="4C4747"/>
          <w:lang w:val="es-DO"/>
        </w:rPr>
      </w:pPr>
      <w:r w:rsidRPr="00D6732C">
        <w:rPr>
          <w:rFonts w:eastAsia="Calibri"/>
          <w:noProof/>
          <w:color w:val="4C4747"/>
          <w:lang w:val="es-DO"/>
        </w:rPr>
        <w:t>Implementar una ventanilla única digital completa para la recepción y tramitación de solicitudes ciudadanas, consolidando todos los servicios en una plataforma integrada y funcional.</w:t>
      </w:r>
    </w:p>
    <w:p w14:paraId="1793085A" w14:textId="77777777" w:rsidR="008B562F" w:rsidRPr="00D6732C" w:rsidRDefault="008B562F" w:rsidP="00AB7B38">
      <w:pPr>
        <w:numPr>
          <w:ilvl w:val="0"/>
          <w:numId w:val="38"/>
        </w:numPr>
        <w:spacing w:before="100" w:beforeAutospacing="1" w:after="100" w:afterAutospacing="1" w:line="360" w:lineRule="auto"/>
        <w:jc w:val="both"/>
        <w:rPr>
          <w:rFonts w:eastAsia="Calibri"/>
          <w:noProof/>
          <w:color w:val="4C4747"/>
          <w:lang w:val="es-DO"/>
        </w:rPr>
      </w:pPr>
      <w:r w:rsidRPr="00D6732C">
        <w:rPr>
          <w:rFonts w:eastAsia="Calibri"/>
          <w:noProof/>
          <w:color w:val="4C4747"/>
          <w:lang w:val="es-DO"/>
        </w:rPr>
        <w:t>Desarrollar un plan de capacitación dirigido al personal para fortalecer las competencias necesarias en gestión de calidad, atención al ciudadano y uso de herramientas tecnológicas.</w:t>
      </w:r>
    </w:p>
    <w:p w14:paraId="7EB415FF" w14:textId="77777777" w:rsidR="008B562F" w:rsidRDefault="008B562F" w:rsidP="00AB7B38">
      <w:pPr>
        <w:numPr>
          <w:ilvl w:val="0"/>
          <w:numId w:val="38"/>
        </w:numPr>
        <w:spacing w:before="100" w:beforeAutospacing="1" w:after="100" w:afterAutospacing="1" w:line="360" w:lineRule="auto"/>
        <w:jc w:val="both"/>
        <w:rPr>
          <w:rFonts w:eastAsia="Calibri"/>
          <w:noProof/>
          <w:color w:val="4C4747"/>
          <w:lang w:val="es-DO"/>
        </w:rPr>
      </w:pPr>
      <w:r w:rsidRPr="00D6732C">
        <w:rPr>
          <w:rFonts w:eastAsia="Calibri"/>
          <w:noProof/>
          <w:color w:val="4C4747"/>
          <w:lang w:val="es-DO"/>
        </w:rPr>
        <w:t>Automatizar procesos críticos relacionados con la gestión de concesiones mineras y la fiscalización de proyectos para mejorar la eficiencia operativa.</w:t>
      </w:r>
    </w:p>
    <w:p w14:paraId="11706A0B" w14:textId="77777777" w:rsidR="00546C2B" w:rsidRPr="00D6732C" w:rsidRDefault="00546C2B" w:rsidP="00546C2B">
      <w:pPr>
        <w:spacing w:before="100" w:beforeAutospacing="1" w:after="100" w:afterAutospacing="1" w:line="360" w:lineRule="auto"/>
        <w:ind w:left="720"/>
        <w:jc w:val="both"/>
        <w:rPr>
          <w:rFonts w:eastAsia="Calibri"/>
          <w:noProof/>
          <w:color w:val="4C4747"/>
          <w:lang w:val="es-DO"/>
        </w:rPr>
      </w:pPr>
    </w:p>
    <w:p w14:paraId="5DBCC568" w14:textId="20C17A9D" w:rsidR="008B562F" w:rsidRPr="008B562F" w:rsidRDefault="008B562F" w:rsidP="008B562F">
      <w:pPr>
        <w:spacing w:before="100" w:beforeAutospacing="1" w:after="100" w:afterAutospacing="1" w:line="360" w:lineRule="auto"/>
        <w:jc w:val="both"/>
        <w:outlineLvl w:val="3"/>
        <w:rPr>
          <w:rFonts w:eastAsia="Calibri"/>
          <w:b/>
          <w:bCs/>
          <w:noProof/>
          <w:color w:val="4C4747"/>
        </w:rPr>
      </w:pPr>
      <w:r w:rsidRPr="008B562F">
        <w:rPr>
          <w:rFonts w:eastAsia="Calibri"/>
          <w:b/>
          <w:bCs/>
          <w:noProof/>
          <w:color w:val="4C4747"/>
        </w:rPr>
        <w:t>Proyectos institucionales clave</w:t>
      </w:r>
    </w:p>
    <w:p w14:paraId="2DEE04AB" w14:textId="77777777" w:rsidR="008B562F" w:rsidRPr="00D6732C" w:rsidRDefault="008B562F" w:rsidP="00AB7B38">
      <w:pPr>
        <w:numPr>
          <w:ilvl w:val="0"/>
          <w:numId w:val="39"/>
        </w:numPr>
        <w:spacing w:before="100" w:beforeAutospacing="1" w:after="100" w:afterAutospacing="1" w:line="360" w:lineRule="auto"/>
        <w:jc w:val="both"/>
        <w:rPr>
          <w:rFonts w:eastAsia="Calibri"/>
          <w:noProof/>
          <w:color w:val="4C4747"/>
          <w:lang w:val="es-DO"/>
        </w:rPr>
      </w:pPr>
      <w:r w:rsidRPr="00D6732C">
        <w:rPr>
          <w:rFonts w:eastAsia="Calibri"/>
          <w:noProof/>
          <w:color w:val="4C4747"/>
          <w:lang w:val="es-DO"/>
        </w:rPr>
        <w:t>Fomentar alianzas estratégicas con organismos nacionales e internacionales para impulsar proyectos de desarrollo sostenible en el sector minero.</w:t>
      </w:r>
    </w:p>
    <w:p w14:paraId="1F35DE74" w14:textId="77777777" w:rsidR="008B562F" w:rsidRPr="00D6732C" w:rsidRDefault="008B562F" w:rsidP="00AB7B38">
      <w:pPr>
        <w:numPr>
          <w:ilvl w:val="0"/>
          <w:numId w:val="39"/>
        </w:numPr>
        <w:spacing w:before="100" w:beforeAutospacing="1" w:after="100" w:afterAutospacing="1" w:line="360" w:lineRule="auto"/>
        <w:jc w:val="both"/>
        <w:rPr>
          <w:rFonts w:eastAsia="Calibri"/>
          <w:noProof/>
          <w:color w:val="4C4747"/>
          <w:lang w:val="es-DO"/>
        </w:rPr>
      </w:pPr>
      <w:r w:rsidRPr="00D6732C">
        <w:rPr>
          <w:rFonts w:eastAsia="Calibri"/>
          <w:noProof/>
          <w:color w:val="4C4747"/>
          <w:lang w:val="es-DO"/>
        </w:rPr>
        <w:t>Desarrollar y ejecutar un plan de ciberseguridad institucional, protegiendo la infraestructura tecnológica y garantizando la integridad y seguridad de los datos.</w:t>
      </w:r>
    </w:p>
    <w:p w14:paraId="70A3C2CF" w14:textId="77777777" w:rsidR="008B562F" w:rsidRPr="00D6732C" w:rsidRDefault="008B562F" w:rsidP="00AB7B38">
      <w:pPr>
        <w:numPr>
          <w:ilvl w:val="0"/>
          <w:numId w:val="39"/>
        </w:numPr>
        <w:spacing w:before="100" w:beforeAutospacing="1" w:after="100" w:afterAutospacing="1" w:line="360" w:lineRule="auto"/>
        <w:jc w:val="both"/>
        <w:rPr>
          <w:rFonts w:eastAsia="Calibri"/>
          <w:noProof/>
          <w:color w:val="4C4747"/>
          <w:lang w:val="es-DO"/>
        </w:rPr>
      </w:pPr>
      <w:r w:rsidRPr="00D6732C">
        <w:rPr>
          <w:rFonts w:eastAsia="Calibri"/>
          <w:noProof/>
          <w:color w:val="4C4747"/>
          <w:lang w:val="es-DO"/>
        </w:rPr>
        <w:t>Promover la implementación de iniciativas vinculadas al desarrollo sostenible, enfocadas en la mitigación de impactos ambientales y la promoción de tecnologías limpias.</w:t>
      </w:r>
    </w:p>
    <w:p w14:paraId="557561A7" w14:textId="604FC53C" w:rsidR="008B562F" w:rsidRPr="008B562F" w:rsidRDefault="008B562F" w:rsidP="008B562F">
      <w:pPr>
        <w:spacing w:before="100" w:beforeAutospacing="1" w:after="100" w:afterAutospacing="1" w:line="360" w:lineRule="auto"/>
        <w:jc w:val="both"/>
        <w:outlineLvl w:val="3"/>
        <w:rPr>
          <w:rFonts w:eastAsia="Calibri"/>
          <w:b/>
          <w:bCs/>
          <w:noProof/>
          <w:color w:val="4C4747"/>
        </w:rPr>
      </w:pPr>
      <w:r w:rsidRPr="008B562F">
        <w:rPr>
          <w:rFonts w:eastAsia="Calibri"/>
          <w:b/>
          <w:bCs/>
          <w:noProof/>
          <w:color w:val="4C4747"/>
        </w:rPr>
        <w:t>Evaluación y satisfacción ciudadana</w:t>
      </w:r>
    </w:p>
    <w:p w14:paraId="13303796" w14:textId="77777777" w:rsidR="008B562F" w:rsidRPr="00D6732C" w:rsidRDefault="008B562F" w:rsidP="00AB7B38">
      <w:pPr>
        <w:numPr>
          <w:ilvl w:val="0"/>
          <w:numId w:val="40"/>
        </w:numPr>
        <w:spacing w:before="100" w:beforeAutospacing="1" w:after="100" w:afterAutospacing="1" w:line="360" w:lineRule="auto"/>
        <w:jc w:val="both"/>
        <w:rPr>
          <w:rFonts w:eastAsia="Calibri"/>
          <w:noProof/>
          <w:color w:val="4C4747"/>
          <w:lang w:val="es-DO"/>
        </w:rPr>
      </w:pPr>
      <w:r w:rsidRPr="00D6732C">
        <w:rPr>
          <w:rFonts w:eastAsia="Calibri"/>
          <w:noProof/>
          <w:color w:val="4C4747"/>
          <w:lang w:val="es-DO"/>
        </w:rPr>
        <w:t>Realizar encuestas de satisfacción ciudadana con una cobertura superior al 90%, utilizando plataformas digitales y otros medios efectivos para garantizar la participación de los usuarios.</w:t>
      </w:r>
    </w:p>
    <w:p w14:paraId="3BD128E5" w14:textId="77777777" w:rsidR="008B562F" w:rsidRPr="00D6732C" w:rsidRDefault="008B562F" w:rsidP="00AB7B38">
      <w:pPr>
        <w:numPr>
          <w:ilvl w:val="0"/>
          <w:numId w:val="40"/>
        </w:numPr>
        <w:spacing w:before="100" w:beforeAutospacing="1" w:after="100" w:afterAutospacing="1" w:line="360" w:lineRule="auto"/>
        <w:jc w:val="both"/>
        <w:rPr>
          <w:rFonts w:eastAsia="Calibri"/>
          <w:noProof/>
          <w:color w:val="4C4747"/>
          <w:lang w:val="es-DO"/>
        </w:rPr>
      </w:pPr>
      <w:r w:rsidRPr="00D6732C">
        <w:rPr>
          <w:rFonts w:eastAsia="Calibri"/>
          <w:noProof/>
          <w:color w:val="4C4747"/>
          <w:lang w:val="es-DO"/>
        </w:rPr>
        <w:t>Desarrollar un plan de acción basado en las sugerencias y necesidades de los ciudadanos, priorizando la mejora en empatía, capacidad de respuesta, fiabilidad y elementos tangibles.</w:t>
      </w:r>
    </w:p>
    <w:p w14:paraId="07155875" w14:textId="77777777" w:rsidR="00DD7615" w:rsidRDefault="00DD7615" w:rsidP="00DD7615">
      <w:pPr>
        <w:spacing w:line="360" w:lineRule="auto"/>
        <w:jc w:val="both"/>
        <w:rPr>
          <w:rFonts w:eastAsia="Calibri"/>
          <w:color w:val="4C4747"/>
          <w:lang w:val="es-DO"/>
        </w:rPr>
      </w:pPr>
    </w:p>
    <w:p w14:paraId="2F92358F" w14:textId="77777777" w:rsidR="00276524" w:rsidRDefault="00276524" w:rsidP="00DD7615">
      <w:pPr>
        <w:spacing w:line="360" w:lineRule="auto"/>
        <w:jc w:val="both"/>
        <w:rPr>
          <w:rFonts w:eastAsia="Calibri"/>
          <w:color w:val="4C4747"/>
          <w:lang w:val="es-DO"/>
        </w:rPr>
      </w:pPr>
    </w:p>
    <w:p w14:paraId="60BF99F4" w14:textId="77777777" w:rsidR="00276524" w:rsidRDefault="00276524" w:rsidP="00DD7615">
      <w:pPr>
        <w:spacing w:line="360" w:lineRule="auto"/>
        <w:jc w:val="both"/>
        <w:rPr>
          <w:rFonts w:eastAsia="Calibri"/>
          <w:color w:val="4C4747"/>
          <w:lang w:val="es-DO"/>
        </w:rPr>
      </w:pPr>
    </w:p>
    <w:p w14:paraId="1EDBFBB7" w14:textId="77777777" w:rsidR="00276524" w:rsidRDefault="00276524" w:rsidP="00DD7615">
      <w:pPr>
        <w:spacing w:line="360" w:lineRule="auto"/>
        <w:jc w:val="both"/>
        <w:rPr>
          <w:rFonts w:eastAsia="Calibri"/>
          <w:color w:val="4C4747"/>
          <w:lang w:val="es-DO"/>
        </w:rPr>
      </w:pPr>
    </w:p>
    <w:p w14:paraId="2B703134" w14:textId="77777777" w:rsidR="00276524" w:rsidRPr="00D6732C" w:rsidRDefault="00276524" w:rsidP="00DD7615">
      <w:pPr>
        <w:spacing w:line="360" w:lineRule="auto"/>
        <w:jc w:val="both"/>
        <w:rPr>
          <w:rFonts w:eastAsia="Calibri"/>
          <w:noProof/>
          <w:color w:val="4C4747"/>
          <w:lang w:val="es-DO"/>
        </w:rPr>
      </w:pPr>
    </w:p>
    <w:p w14:paraId="2F50663C" w14:textId="77777777" w:rsidR="00051700" w:rsidRDefault="00051700" w:rsidP="00DD7615">
      <w:pPr>
        <w:spacing w:line="360" w:lineRule="auto"/>
        <w:jc w:val="both"/>
        <w:rPr>
          <w:rFonts w:eastAsia="Calibri"/>
          <w:noProof/>
          <w:color w:val="4C4747"/>
          <w:lang w:val="es-DO"/>
        </w:rPr>
        <w:sectPr w:rsidR="00051700" w:rsidSect="00051700">
          <w:pgSz w:w="12240" w:h="15840"/>
          <w:pgMar w:top="1440" w:right="2160" w:bottom="1440" w:left="2160" w:header="720" w:footer="720" w:gutter="0"/>
          <w:cols w:space="720"/>
          <w:docGrid w:linePitch="360"/>
        </w:sectPr>
      </w:pPr>
    </w:p>
    <w:p w14:paraId="0779003C" w14:textId="238D64C2" w:rsidR="00654164" w:rsidRDefault="003F2C9F" w:rsidP="003F2C9F">
      <w:pPr>
        <w:pStyle w:val="Ttulo1"/>
        <w:rPr>
          <w:color w:val="4C4747"/>
        </w:rPr>
      </w:pPr>
      <w:bookmarkStart w:id="39" w:name="_Toc185264007"/>
      <w:r>
        <w:rPr>
          <w:noProof/>
        </w:rPr>
        <w:lastRenderedPageBreak/>
        <mc:AlternateContent>
          <mc:Choice Requires="wps">
            <w:drawing>
              <wp:anchor distT="45720" distB="45720" distL="114300" distR="114300" simplePos="0" relativeHeight="251740160" behindDoc="0" locked="0" layoutInCell="1" allowOverlap="1" wp14:anchorId="2190BD85" wp14:editId="42CA897B">
                <wp:simplePos x="0" y="0"/>
                <wp:positionH relativeFrom="column">
                  <wp:posOffset>-381000</wp:posOffset>
                </wp:positionH>
                <wp:positionV relativeFrom="paragraph">
                  <wp:posOffset>272415</wp:posOffset>
                </wp:positionV>
                <wp:extent cx="3162300" cy="333375"/>
                <wp:effectExtent l="0" t="0" r="0" b="0"/>
                <wp:wrapNone/>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2300" cy="333375"/>
                        </a:xfrm>
                        <a:prstGeom prst="rect">
                          <a:avLst/>
                        </a:prstGeom>
                        <a:noFill/>
                        <a:ln w="9525">
                          <a:noFill/>
                          <a:miter lim="800000"/>
                          <a:headEnd/>
                          <a:tailEnd/>
                        </a:ln>
                      </wps:spPr>
                      <wps:txbx>
                        <w:txbxContent>
                          <w:p w14:paraId="72A1D033" w14:textId="77777777" w:rsidR="003F2C9F" w:rsidRPr="003F2C9F" w:rsidRDefault="003F2C9F" w:rsidP="003F2C9F">
                            <w:pPr>
                              <w:pStyle w:val="Ttulo2"/>
                              <w:numPr>
                                <w:ilvl w:val="0"/>
                                <w:numId w:val="41"/>
                              </w:numPr>
                              <w:rPr>
                                <w:lang w:val="es-DO"/>
                              </w:rPr>
                            </w:pPr>
                            <w:r w:rsidRPr="003F2C9F">
                              <w:rPr>
                                <w:lang w:val="es-DO"/>
                              </w:rPr>
                              <w:t>Matriz de Logros Relevantes</w:t>
                            </w:r>
                          </w:p>
                          <w:p w14:paraId="7B0E002E" w14:textId="492C5D2D" w:rsidR="003F2C9F" w:rsidRPr="003F2C9F" w:rsidRDefault="003F2C9F">
                            <w:pPr>
                              <w:rPr>
                                <w:lang w:val="es-DO"/>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190BD85" id="Cuadro de texto 2" o:spid="_x0000_s1038" type="#_x0000_t202" style="position:absolute;left:0;text-align:left;margin-left:-30pt;margin-top:21.45pt;width:249pt;height:26.25pt;z-index:2517401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" filled="f" stroked="f">
                <v:textbox>
                  <w:txbxContent>
                    <w:p w14:paraId="72A1D033" w14:textId="77777777" w:rsidR="003F2C9F" w:rsidRPr="003F2C9F" w:rsidRDefault="003F2C9F" w:rsidP="003F2C9F">
                      <w:pPr>
                        <w:pStyle w:val="Ttulo2"/>
                        <w:numPr>
                          <w:ilvl w:val="0"/>
                          <w:numId w:val="41"/>
                        </w:numPr>
                        <w:rPr>
                          <w:lang w:val="es-DO"/>
                        </w:rPr>
                      </w:pPr>
                      <w:r w:rsidRPr="003F2C9F">
                        <w:rPr>
                          <w:lang w:val="es-DO"/>
                        </w:rPr>
                        <w:t>Matriz de Logros Relevantes</w:t>
                      </w:r>
                    </w:p>
                    <w:p w14:paraId="7B0E002E" w14:textId="492C5D2D" w:rsidR="003F2C9F" w:rsidRPr="003F2C9F" w:rsidRDefault="003F2C9F">
                      <w:pPr>
                        <w:rPr>
                          <w:lang w:val="es-DO"/>
                        </w:rPr>
                      </w:pPr>
                    </w:p>
                  </w:txbxContent>
                </v:textbox>
              </v:shape>
            </w:pict>
          </mc:Fallback>
        </mc:AlternateContent>
      </w:r>
      <w:r w:rsidR="00DD7615" w:rsidRPr="0082260F">
        <w:rPr>
          <w:color w:val="4C4747"/>
        </w:rPr>
        <w:t>ANEXOS</w:t>
      </w:r>
      <w:bookmarkEnd w:id="39"/>
      <w:r w:rsidR="00DD7615" w:rsidRPr="0082260F">
        <w:rPr>
          <w:color w:val="4C4747"/>
        </w:rPr>
        <w:t xml:space="preserve"> </w:t>
      </w:r>
    </w:p>
    <w:p w14:paraId="0F28B3CE" w14:textId="77777777" w:rsidR="003F2C9F" w:rsidRDefault="003F2C9F" w:rsidP="003F2C9F"/>
    <w:p w14:paraId="7021F5D6" w14:textId="65C7EF33" w:rsidR="003F2C9F" w:rsidRPr="003F2C9F" w:rsidRDefault="003F2C9F" w:rsidP="003F2C9F"/>
    <w:p w14:paraId="6C7C3A0C" w14:textId="59830F6A" w:rsidR="00051700" w:rsidRDefault="00051700" w:rsidP="00051700"/>
    <w:p w14:paraId="06EB67C7" w14:textId="7C1B93AD" w:rsidR="007C30F0" w:rsidRDefault="007C30F0" w:rsidP="00051700"/>
    <w:tbl>
      <w:tblPr>
        <w:tblpPr w:leftFromText="141" w:rightFromText="141" w:vertAnchor="page" w:horzAnchor="margin" w:tblpXSpec="center" w:tblpY="1873"/>
        <w:tblW w:w="18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841"/>
        <w:gridCol w:w="1257"/>
        <w:gridCol w:w="1140"/>
        <w:gridCol w:w="1140"/>
        <w:gridCol w:w="1140"/>
        <w:gridCol w:w="1140"/>
        <w:gridCol w:w="1140"/>
        <w:gridCol w:w="1104"/>
        <w:gridCol w:w="1134"/>
        <w:gridCol w:w="1134"/>
        <w:gridCol w:w="1134"/>
        <w:gridCol w:w="1134"/>
        <w:gridCol w:w="882"/>
        <w:gridCol w:w="1276"/>
      </w:tblGrid>
      <w:tr w:rsidR="000061FE" w:rsidRPr="000061FE" w14:paraId="04854E01" w14:textId="77777777" w:rsidTr="000061FE">
        <w:trPr>
          <w:trHeight w:val="699"/>
        </w:trPr>
        <w:tc>
          <w:tcPr>
            <w:tcW w:w="3841" w:type="dxa"/>
            <w:tcBorders>
              <w:bottom w:val="single" w:sz="4" w:space="0" w:color="auto"/>
            </w:tcBorders>
            <w:shd w:val="clear" w:color="auto" w:fill="002060"/>
            <w:tcMar>
              <w:top w:w="0" w:type="dxa"/>
              <w:left w:w="70" w:type="dxa"/>
              <w:bottom w:w="0" w:type="dxa"/>
              <w:right w:w="70" w:type="dxa"/>
            </w:tcMar>
            <w:vAlign w:val="center"/>
            <w:hideMark/>
          </w:tcPr>
          <w:p w14:paraId="3ADE2529" w14:textId="77777777" w:rsidR="007D726B" w:rsidRPr="000061FE" w:rsidRDefault="007D726B" w:rsidP="000061FE">
            <w:pPr>
              <w:pStyle w:val="xxmsonormal"/>
              <w:jc w:val="center"/>
              <w:rPr>
                <w:rFonts w:ascii="Times New Roman" w:hAnsi="Times New Roman" w:cs="Times New Roman"/>
                <w:sz w:val="18"/>
                <w:szCs w:val="18"/>
              </w:rPr>
            </w:pPr>
            <w:r w:rsidRPr="000061FE">
              <w:rPr>
                <w:rFonts w:ascii="Times New Roman" w:hAnsi="Times New Roman" w:cs="Times New Roman"/>
                <w:b/>
                <w:bCs/>
                <w:color w:val="FFFFFF"/>
                <w:sz w:val="18"/>
                <w:szCs w:val="18"/>
                <w:lang w:val="es-ES"/>
              </w:rPr>
              <w:t>Producto / servicio</w:t>
            </w:r>
          </w:p>
        </w:tc>
        <w:tc>
          <w:tcPr>
            <w:tcW w:w="1257" w:type="dxa"/>
            <w:tcBorders>
              <w:bottom w:val="single" w:sz="4" w:space="0" w:color="auto"/>
            </w:tcBorders>
            <w:shd w:val="clear" w:color="auto" w:fill="002060"/>
            <w:tcMar>
              <w:top w:w="0" w:type="dxa"/>
              <w:left w:w="70" w:type="dxa"/>
              <w:bottom w:w="0" w:type="dxa"/>
              <w:right w:w="70" w:type="dxa"/>
            </w:tcMar>
            <w:vAlign w:val="center"/>
            <w:hideMark/>
          </w:tcPr>
          <w:p w14:paraId="77446C6F" w14:textId="411E199A" w:rsidR="007D726B" w:rsidRPr="000061FE" w:rsidRDefault="007D726B" w:rsidP="000061FE">
            <w:pPr>
              <w:pStyle w:val="xxmsonormal"/>
              <w:jc w:val="center"/>
              <w:rPr>
                <w:rFonts w:ascii="Times New Roman" w:hAnsi="Times New Roman" w:cs="Times New Roman"/>
                <w:sz w:val="18"/>
                <w:szCs w:val="18"/>
              </w:rPr>
            </w:pPr>
            <w:r w:rsidRPr="000061FE">
              <w:rPr>
                <w:rFonts w:ascii="Times New Roman" w:hAnsi="Times New Roman" w:cs="Times New Roman"/>
                <w:b/>
                <w:bCs/>
                <w:color w:val="FFFFFF"/>
                <w:sz w:val="18"/>
                <w:szCs w:val="18"/>
                <w:lang w:val="es-ES"/>
              </w:rPr>
              <w:t>Enero</w:t>
            </w:r>
          </w:p>
        </w:tc>
        <w:tc>
          <w:tcPr>
            <w:tcW w:w="0" w:type="auto"/>
            <w:tcBorders>
              <w:bottom w:val="single" w:sz="4" w:space="0" w:color="auto"/>
            </w:tcBorders>
            <w:shd w:val="clear" w:color="auto" w:fill="002060"/>
            <w:tcMar>
              <w:top w:w="0" w:type="dxa"/>
              <w:left w:w="70" w:type="dxa"/>
              <w:bottom w:w="0" w:type="dxa"/>
              <w:right w:w="70" w:type="dxa"/>
            </w:tcMar>
            <w:vAlign w:val="center"/>
            <w:hideMark/>
          </w:tcPr>
          <w:p w14:paraId="1700D6A9" w14:textId="6D8FB00A" w:rsidR="007D726B" w:rsidRPr="000061FE" w:rsidRDefault="007D726B" w:rsidP="000061FE">
            <w:pPr>
              <w:pStyle w:val="xxmsonormal"/>
              <w:jc w:val="center"/>
              <w:rPr>
                <w:rFonts w:ascii="Times New Roman" w:hAnsi="Times New Roman" w:cs="Times New Roman"/>
                <w:sz w:val="18"/>
                <w:szCs w:val="18"/>
              </w:rPr>
            </w:pPr>
            <w:r w:rsidRPr="000061FE">
              <w:rPr>
                <w:rFonts w:ascii="Times New Roman" w:hAnsi="Times New Roman" w:cs="Times New Roman"/>
                <w:b/>
                <w:bCs/>
                <w:color w:val="FFFFFF"/>
                <w:sz w:val="18"/>
                <w:szCs w:val="18"/>
                <w:lang w:val="es-ES"/>
              </w:rPr>
              <w:t>Febrero</w:t>
            </w:r>
          </w:p>
        </w:tc>
        <w:tc>
          <w:tcPr>
            <w:tcW w:w="0" w:type="auto"/>
            <w:tcBorders>
              <w:bottom w:val="single" w:sz="4" w:space="0" w:color="auto"/>
            </w:tcBorders>
            <w:shd w:val="clear" w:color="auto" w:fill="002060"/>
            <w:tcMar>
              <w:top w:w="0" w:type="dxa"/>
              <w:left w:w="70" w:type="dxa"/>
              <w:bottom w:w="0" w:type="dxa"/>
              <w:right w:w="70" w:type="dxa"/>
            </w:tcMar>
            <w:vAlign w:val="center"/>
            <w:hideMark/>
          </w:tcPr>
          <w:p w14:paraId="1637E072" w14:textId="396F8D6B" w:rsidR="007D726B" w:rsidRPr="000061FE" w:rsidRDefault="007D726B" w:rsidP="000061FE">
            <w:pPr>
              <w:pStyle w:val="xxmsonormal"/>
              <w:jc w:val="center"/>
              <w:rPr>
                <w:rFonts w:ascii="Times New Roman" w:hAnsi="Times New Roman" w:cs="Times New Roman"/>
                <w:sz w:val="18"/>
                <w:szCs w:val="18"/>
              </w:rPr>
            </w:pPr>
            <w:r w:rsidRPr="000061FE">
              <w:rPr>
                <w:rFonts w:ascii="Times New Roman" w:hAnsi="Times New Roman" w:cs="Times New Roman"/>
                <w:b/>
                <w:bCs/>
                <w:color w:val="FFFFFF"/>
                <w:sz w:val="18"/>
                <w:szCs w:val="18"/>
                <w:lang w:val="es-ES"/>
              </w:rPr>
              <w:t>Marzo</w:t>
            </w:r>
          </w:p>
        </w:tc>
        <w:tc>
          <w:tcPr>
            <w:tcW w:w="0" w:type="auto"/>
            <w:tcBorders>
              <w:bottom w:val="single" w:sz="4" w:space="0" w:color="auto"/>
            </w:tcBorders>
            <w:shd w:val="clear" w:color="auto" w:fill="002060"/>
            <w:tcMar>
              <w:top w:w="0" w:type="dxa"/>
              <w:left w:w="70" w:type="dxa"/>
              <w:bottom w:w="0" w:type="dxa"/>
              <w:right w:w="70" w:type="dxa"/>
            </w:tcMar>
            <w:vAlign w:val="center"/>
            <w:hideMark/>
          </w:tcPr>
          <w:p w14:paraId="78AA4117" w14:textId="77777777" w:rsidR="007D726B" w:rsidRPr="000061FE" w:rsidRDefault="007D726B" w:rsidP="000061FE">
            <w:pPr>
              <w:pStyle w:val="xxmsonormal"/>
              <w:jc w:val="center"/>
              <w:rPr>
                <w:rFonts w:ascii="Times New Roman" w:hAnsi="Times New Roman" w:cs="Times New Roman"/>
                <w:sz w:val="18"/>
                <w:szCs w:val="18"/>
              </w:rPr>
            </w:pPr>
            <w:r w:rsidRPr="000061FE">
              <w:rPr>
                <w:rFonts w:ascii="Times New Roman" w:hAnsi="Times New Roman" w:cs="Times New Roman"/>
                <w:b/>
                <w:bCs/>
                <w:color w:val="FFFFFF"/>
                <w:sz w:val="18"/>
                <w:szCs w:val="18"/>
                <w:lang w:val="es-ES"/>
              </w:rPr>
              <w:t>Abril</w:t>
            </w:r>
          </w:p>
        </w:tc>
        <w:tc>
          <w:tcPr>
            <w:tcW w:w="0" w:type="auto"/>
            <w:tcBorders>
              <w:bottom w:val="single" w:sz="4" w:space="0" w:color="auto"/>
            </w:tcBorders>
            <w:shd w:val="clear" w:color="auto" w:fill="002060"/>
            <w:tcMar>
              <w:top w:w="0" w:type="dxa"/>
              <w:left w:w="70" w:type="dxa"/>
              <w:bottom w:w="0" w:type="dxa"/>
              <w:right w:w="70" w:type="dxa"/>
            </w:tcMar>
            <w:vAlign w:val="center"/>
            <w:hideMark/>
          </w:tcPr>
          <w:p w14:paraId="368FFABB" w14:textId="77777777" w:rsidR="007D726B" w:rsidRPr="000061FE" w:rsidRDefault="007D726B" w:rsidP="000061FE">
            <w:pPr>
              <w:pStyle w:val="xxmsonormal"/>
              <w:jc w:val="center"/>
              <w:rPr>
                <w:rFonts w:ascii="Times New Roman" w:hAnsi="Times New Roman" w:cs="Times New Roman"/>
                <w:sz w:val="18"/>
                <w:szCs w:val="18"/>
              </w:rPr>
            </w:pPr>
            <w:r w:rsidRPr="000061FE">
              <w:rPr>
                <w:rFonts w:ascii="Times New Roman" w:hAnsi="Times New Roman" w:cs="Times New Roman"/>
                <w:b/>
                <w:bCs/>
                <w:color w:val="FFFFFF"/>
                <w:sz w:val="18"/>
                <w:szCs w:val="18"/>
                <w:lang w:val="es-ES"/>
              </w:rPr>
              <w:t>Mayo</w:t>
            </w:r>
          </w:p>
        </w:tc>
        <w:tc>
          <w:tcPr>
            <w:tcW w:w="0" w:type="auto"/>
            <w:tcBorders>
              <w:bottom w:val="single" w:sz="4" w:space="0" w:color="auto"/>
            </w:tcBorders>
            <w:shd w:val="clear" w:color="auto" w:fill="002060"/>
            <w:tcMar>
              <w:top w:w="0" w:type="dxa"/>
              <w:left w:w="70" w:type="dxa"/>
              <w:bottom w:w="0" w:type="dxa"/>
              <w:right w:w="70" w:type="dxa"/>
            </w:tcMar>
            <w:vAlign w:val="center"/>
            <w:hideMark/>
          </w:tcPr>
          <w:p w14:paraId="4C9296A6" w14:textId="77777777" w:rsidR="007D726B" w:rsidRPr="000061FE" w:rsidRDefault="007D726B" w:rsidP="000061FE">
            <w:pPr>
              <w:pStyle w:val="xxmsonormal"/>
              <w:jc w:val="center"/>
              <w:rPr>
                <w:rFonts w:ascii="Times New Roman" w:hAnsi="Times New Roman" w:cs="Times New Roman"/>
                <w:sz w:val="18"/>
                <w:szCs w:val="18"/>
              </w:rPr>
            </w:pPr>
            <w:r w:rsidRPr="000061FE">
              <w:rPr>
                <w:rFonts w:ascii="Times New Roman" w:hAnsi="Times New Roman" w:cs="Times New Roman"/>
                <w:b/>
                <w:bCs/>
                <w:color w:val="FFFFFF"/>
                <w:sz w:val="18"/>
                <w:szCs w:val="18"/>
                <w:lang w:val="es-ES"/>
              </w:rPr>
              <w:t>Junio</w:t>
            </w:r>
          </w:p>
        </w:tc>
        <w:tc>
          <w:tcPr>
            <w:tcW w:w="1104" w:type="dxa"/>
            <w:tcBorders>
              <w:bottom w:val="single" w:sz="4" w:space="0" w:color="auto"/>
            </w:tcBorders>
            <w:shd w:val="clear" w:color="auto" w:fill="002060"/>
            <w:vAlign w:val="center"/>
          </w:tcPr>
          <w:p w14:paraId="2EAA396B" w14:textId="68734C9B" w:rsidR="007D726B" w:rsidRPr="000061FE" w:rsidRDefault="007D726B" w:rsidP="000061FE">
            <w:pPr>
              <w:pStyle w:val="xxmsonormal"/>
              <w:jc w:val="center"/>
              <w:rPr>
                <w:rFonts w:ascii="Times New Roman" w:hAnsi="Times New Roman" w:cs="Times New Roman"/>
                <w:b/>
                <w:bCs/>
                <w:color w:val="FFFFFF"/>
                <w:sz w:val="18"/>
                <w:szCs w:val="18"/>
                <w:lang w:val="es-ES"/>
              </w:rPr>
            </w:pPr>
            <w:r w:rsidRPr="000061FE">
              <w:rPr>
                <w:rFonts w:ascii="Times New Roman" w:hAnsi="Times New Roman" w:cs="Times New Roman"/>
                <w:b/>
                <w:bCs/>
                <w:color w:val="FFFFFF"/>
                <w:sz w:val="18"/>
                <w:szCs w:val="18"/>
                <w:lang w:val="es-ES"/>
              </w:rPr>
              <w:t>Julio</w:t>
            </w:r>
          </w:p>
        </w:tc>
        <w:tc>
          <w:tcPr>
            <w:tcW w:w="1134" w:type="dxa"/>
            <w:tcBorders>
              <w:bottom w:val="single" w:sz="4" w:space="0" w:color="auto"/>
            </w:tcBorders>
            <w:shd w:val="clear" w:color="auto" w:fill="002060"/>
            <w:vAlign w:val="center"/>
          </w:tcPr>
          <w:p w14:paraId="536992EA" w14:textId="77777777" w:rsidR="007D726B" w:rsidRPr="000061FE" w:rsidRDefault="007D726B" w:rsidP="000061FE">
            <w:pPr>
              <w:pStyle w:val="xxmsonormal"/>
              <w:jc w:val="center"/>
              <w:rPr>
                <w:rFonts w:ascii="Times New Roman" w:hAnsi="Times New Roman" w:cs="Times New Roman"/>
                <w:b/>
                <w:bCs/>
                <w:color w:val="FFFFFF"/>
                <w:sz w:val="18"/>
                <w:szCs w:val="18"/>
                <w:lang w:val="es-ES"/>
              </w:rPr>
            </w:pPr>
            <w:r w:rsidRPr="000061FE">
              <w:rPr>
                <w:rFonts w:ascii="Times New Roman" w:hAnsi="Times New Roman" w:cs="Times New Roman"/>
                <w:b/>
                <w:bCs/>
                <w:color w:val="FFFFFF"/>
                <w:sz w:val="18"/>
                <w:szCs w:val="18"/>
                <w:lang w:val="es-ES"/>
              </w:rPr>
              <w:t>Agosto</w:t>
            </w:r>
          </w:p>
        </w:tc>
        <w:tc>
          <w:tcPr>
            <w:tcW w:w="1134" w:type="dxa"/>
            <w:tcBorders>
              <w:bottom w:val="single" w:sz="4" w:space="0" w:color="auto"/>
            </w:tcBorders>
            <w:shd w:val="clear" w:color="auto" w:fill="002060"/>
            <w:vAlign w:val="center"/>
          </w:tcPr>
          <w:p w14:paraId="1435FB12" w14:textId="77777777" w:rsidR="007D726B" w:rsidRPr="000061FE" w:rsidRDefault="007D726B" w:rsidP="000061FE">
            <w:pPr>
              <w:pStyle w:val="xxmsonormal"/>
              <w:jc w:val="center"/>
              <w:rPr>
                <w:rFonts w:ascii="Times New Roman" w:hAnsi="Times New Roman" w:cs="Times New Roman"/>
                <w:b/>
                <w:bCs/>
                <w:color w:val="FFFFFF"/>
                <w:sz w:val="18"/>
                <w:szCs w:val="18"/>
                <w:lang w:val="es-ES"/>
              </w:rPr>
            </w:pPr>
            <w:r w:rsidRPr="000061FE">
              <w:rPr>
                <w:rFonts w:ascii="Times New Roman" w:hAnsi="Times New Roman" w:cs="Times New Roman"/>
                <w:b/>
                <w:bCs/>
                <w:color w:val="FFFFFF"/>
                <w:sz w:val="18"/>
                <w:szCs w:val="18"/>
                <w:lang w:val="es-ES"/>
              </w:rPr>
              <w:t>Septiembre</w:t>
            </w:r>
          </w:p>
        </w:tc>
        <w:tc>
          <w:tcPr>
            <w:tcW w:w="1134" w:type="dxa"/>
            <w:tcBorders>
              <w:bottom w:val="single" w:sz="4" w:space="0" w:color="auto"/>
            </w:tcBorders>
            <w:shd w:val="clear" w:color="auto" w:fill="002060"/>
            <w:vAlign w:val="center"/>
          </w:tcPr>
          <w:p w14:paraId="75ED8FC4" w14:textId="77777777" w:rsidR="007D726B" w:rsidRPr="000061FE" w:rsidRDefault="007D726B" w:rsidP="000061FE">
            <w:pPr>
              <w:pStyle w:val="xxmsonormal"/>
              <w:jc w:val="center"/>
              <w:rPr>
                <w:rFonts w:ascii="Times New Roman" w:hAnsi="Times New Roman" w:cs="Times New Roman"/>
                <w:b/>
                <w:bCs/>
                <w:color w:val="FFFFFF"/>
                <w:sz w:val="18"/>
                <w:szCs w:val="18"/>
                <w:lang w:val="es-ES"/>
              </w:rPr>
            </w:pPr>
            <w:r w:rsidRPr="000061FE">
              <w:rPr>
                <w:rFonts w:ascii="Times New Roman" w:hAnsi="Times New Roman" w:cs="Times New Roman"/>
                <w:b/>
                <w:bCs/>
                <w:color w:val="FFFFFF"/>
                <w:sz w:val="18"/>
                <w:szCs w:val="18"/>
                <w:lang w:val="es-ES"/>
              </w:rPr>
              <w:t>Octubre</w:t>
            </w:r>
          </w:p>
        </w:tc>
        <w:tc>
          <w:tcPr>
            <w:tcW w:w="1134" w:type="dxa"/>
            <w:tcBorders>
              <w:bottom w:val="single" w:sz="4" w:space="0" w:color="auto"/>
            </w:tcBorders>
            <w:shd w:val="clear" w:color="auto" w:fill="002060"/>
            <w:vAlign w:val="center"/>
          </w:tcPr>
          <w:p w14:paraId="35B1552E" w14:textId="77777777" w:rsidR="007D726B" w:rsidRPr="000061FE" w:rsidRDefault="007D726B" w:rsidP="000061FE">
            <w:pPr>
              <w:pStyle w:val="xxmsonormal"/>
              <w:jc w:val="center"/>
              <w:rPr>
                <w:rFonts w:ascii="Times New Roman" w:hAnsi="Times New Roman" w:cs="Times New Roman"/>
                <w:b/>
                <w:bCs/>
                <w:color w:val="FFFFFF"/>
                <w:sz w:val="18"/>
                <w:szCs w:val="18"/>
                <w:lang w:val="es-ES"/>
              </w:rPr>
            </w:pPr>
            <w:r w:rsidRPr="000061FE">
              <w:rPr>
                <w:rFonts w:ascii="Times New Roman" w:hAnsi="Times New Roman" w:cs="Times New Roman"/>
                <w:b/>
                <w:bCs/>
                <w:color w:val="FFFFFF"/>
                <w:sz w:val="18"/>
                <w:szCs w:val="18"/>
                <w:lang w:val="es-ES"/>
              </w:rPr>
              <w:t>Noviembre</w:t>
            </w:r>
          </w:p>
        </w:tc>
        <w:tc>
          <w:tcPr>
            <w:tcW w:w="882" w:type="dxa"/>
            <w:tcBorders>
              <w:bottom w:val="single" w:sz="4" w:space="0" w:color="auto"/>
            </w:tcBorders>
            <w:shd w:val="clear" w:color="auto" w:fill="002060"/>
            <w:vAlign w:val="center"/>
          </w:tcPr>
          <w:p w14:paraId="6F1D8CAA" w14:textId="77777777" w:rsidR="007D726B" w:rsidRPr="000061FE" w:rsidRDefault="007D726B" w:rsidP="000061FE">
            <w:pPr>
              <w:pStyle w:val="xxmsonormal"/>
              <w:jc w:val="center"/>
              <w:rPr>
                <w:rFonts w:ascii="Times New Roman" w:hAnsi="Times New Roman" w:cs="Times New Roman"/>
                <w:b/>
                <w:bCs/>
                <w:color w:val="FFFFFF"/>
                <w:sz w:val="18"/>
                <w:szCs w:val="18"/>
                <w:lang w:val="es-ES"/>
              </w:rPr>
            </w:pPr>
            <w:r w:rsidRPr="000061FE">
              <w:rPr>
                <w:rFonts w:ascii="Times New Roman" w:hAnsi="Times New Roman" w:cs="Times New Roman"/>
                <w:b/>
                <w:bCs/>
                <w:color w:val="FFFFFF"/>
                <w:sz w:val="18"/>
                <w:szCs w:val="18"/>
                <w:lang w:val="es-ES"/>
              </w:rPr>
              <w:t>Diciembre</w:t>
            </w:r>
          </w:p>
        </w:tc>
        <w:tc>
          <w:tcPr>
            <w:tcW w:w="1276" w:type="dxa"/>
            <w:tcBorders>
              <w:bottom w:val="single" w:sz="4" w:space="0" w:color="auto"/>
            </w:tcBorders>
            <w:shd w:val="clear" w:color="auto" w:fill="002060"/>
            <w:vAlign w:val="center"/>
          </w:tcPr>
          <w:p w14:paraId="5BAA567C" w14:textId="785946B0" w:rsidR="007D726B" w:rsidRPr="000061FE" w:rsidRDefault="007D726B" w:rsidP="000061FE">
            <w:pPr>
              <w:pStyle w:val="xxmsonormal"/>
              <w:jc w:val="center"/>
              <w:rPr>
                <w:rFonts w:ascii="Times New Roman" w:hAnsi="Times New Roman" w:cs="Times New Roman"/>
                <w:b/>
                <w:bCs/>
                <w:color w:val="FFFFFF"/>
                <w:sz w:val="18"/>
                <w:szCs w:val="18"/>
                <w:lang w:val="es-ES"/>
              </w:rPr>
            </w:pPr>
            <w:r w:rsidRPr="000061FE">
              <w:rPr>
                <w:rFonts w:ascii="Times New Roman" w:hAnsi="Times New Roman" w:cs="Times New Roman"/>
                <w:b/>
                <w:bCs/>
                <w:color w:val="FFFFFF"/>
                <w:sz w:val="18"/>
                <w:szCs w:val="18"/>
                <w:lang w:val="es-ES"/>
              </w:rPr>
              <w:t>Total</w:t>
            </w:r>
          </w:p>
          <w:p w14:paraId="30C4AF49" w14:textId="77777777" w:rsidR="007D726B" w:rsidRPr="000061FE" w:rsidRDefault="007D726B" w:rsidP="000061FE">
            <w:pPr>
              <w:pStyle w:val="xxmsonormal"/>
              <w:jc w:val="center"/>
              <w:rPr>
                <w:rFonts w:ascii="Times New Roman" w:hAnsi="Times New Roman" w:cs="Times New Roman"/>
                <w:b/>
                <w:bCs/>
                <w:color w:val="FFFFFF"/>
                <w:sz w:val="18"/>
                <w:szCs w:val="18"/>
                <w:lang w:val="es-ES"/>
              </w:rPr>
            </w:pPr>
            <w:r w:rsidRPr="000061FE">
              <w:rPr>
                <w:rFonts w:ascii="Times New Roman" w:hAnsi="Times New Roman" w:cs="Times New Roman"/>
                <w:b/>
                <w:bCs/>
                <w:color w:val="FFFFFF"/>
                <w:sz w:val="18"/>
                <w:szCs w:val="18"/>
                <w:lang w:val="es-ES"/>
              </w:rPr>
              <w:t>año 2024</w:t>
            </w:r>
          </w:p>
        </w:tc>
      </w:tr>
      <w:tr w:rsidR="007D726B" w:rsidRPr="000061FE" w14:paraId="17127F9D" w14:textId="77777777" w:rsidTr="000061FE">
        <w:trPr>
          <w:trHeight w:val="796"/>
        </w:trPr>
        <w:tc>
          <w:tcPr>
            <w:tcW w:w="3841" w:type="dxa"/>
            <w:tcBorders>
              <w:top w:val="single" w:sz="4" w:space="0" w:color="auto"/>
              <w:left w:val="single" w:sz="4" w:space="0" w:color="auto"/>
              <w:bottom w:val="single" w:sz="4" w:space="0" w:color="auto"/>
              <w:right w:val="single" w:sz="4" w:space="0" w:color="auto"/>
            </w:tcBorders>
            <w:shd w:val="clear" w:color="auto" w:fill="auto"/>
            <w:noWrap/>
            <w:tcMar>
              <w:top w:w="0" w:type="dxa"/>
              <w:left w:w="70" w:type="dxa"/>
              <w:bottom w:w="0" w:type="dxa"/>
              <w:right w:w="70" w:type="dxa"/>
            </w:tcMar>
            <w:vAlign w:val="center"/>
          </w:tcPr>
          <w:p w14:paraId="090E1E9C" w14:textId="77777777" w:rsidR="007D726B" w:rsidRPr="000061FE" w:rsidRDefault="007D726B" w:rsidP="000061FE">
            <w:pPr>
              <w:pStyle w:val="xxmsonormal"/>
              <w:jc w:val="center"/>
              <w:rPr>
                <w:rFonts w:ascii="Times New Roman" w:hAnsi="Times New Roman" w:cs="Times New Roman"/>
                <w:color w:val="4C4747"/>
                <w:sz w:val="18"/>
                <w:szCs w:val="18"/>
              </w:rPr>
            </w:pPr>
            <w:r w:rsidRPr="000061FE">
              <w:rPr>
                <w:rFonts w:ascii="Times New Roman" w:hAnsi="Times New Roman" w:cs="Times New Roman"/>
                <w:color w:val="000000"/>
                <w:sz w:val="18"/>
                <w:szCs w:val="18"/>
              </w:rPr>
              <w:t>6512-Autoridades reciben informes de evaluación para el otorgamiento de concesiones mineras de exploración, explotación y plantas de beneficio.</w:t>
            </w:r>
          </w:p>
        </w:tc>
        <w:tc>
          <w:tcPr>
            <w:tcW w:w="1257" w:type="dxa"/>
            <w:tcBorders>
              <w:top w:val="single" w:sz="4" w:space="0" w:color="auto"/>
              <w:left w:val="nil"/>
              <w:bottom w:val="single" w:sz="4" w:space="0" w:color="auto"/>
              <w:right w:val="single" w:sz="4" w:space="0" w:color="auto"/>
            </w:tcBorders>
            <w:shd w:val="clear" w:color="auto" w:fill="auto"/>
            <w:tcMar>
              <w:top w:w="0" w:type="dxa"/>
              <w:left w:w="70" w:type="dxa"/>
              <w:bottom w:w="0" w:type="dxa"/>
              <w:right w:w="70" w:type="dxa"/>
            </w:tcMar>
            <w:vAlign w:val="center"/>
          </w:tcPr>
          <w:p w14:paraId="7DB8FA85" w14:textId="77777777" w:rsidR="007D726B" w:rsidRPr="000061FE" w:rsidRDefault="007D726B" w:rsidP="000061FE">
            <w:pPr>
              <w:pStyle w:val="xxmsonormal"/>
              <w:jc w:val="center"/>
              <w:rPr>
                <w:rFonts w:ascii="Times New Roman" w:hAnsi="Times New Roman" w:cs="Times New Roman"/>
                <w:color w:val="4C4747"/>
                <w:sz w:val="18"/>
                <w:szCs w:val="18"/>
              </w:rPr>
            </w:pPr>
            <w:r w:rsidRPr="000061FE">
              <w:rPr>
                <w:rFonts w:ascii="Times New Roman" w:hAnsi="Times New Roman" w:cs="Times New Roman"/>
                <w:color w:val="000000"/>
              </w:rPr>
              <w:t>0</w:t>
            </w:r>
          </w:p>
        </w:tc>
        <w:tc>
          <w:tcPr>
            <w:tcW w:w="0" w:type="auto"/>
            <w:tcBorders>
              <w:top w:val="single" w:sz="4" w:space="0" w:color="auto"/>
              <w:left w:val="nil"/>
              <w:bottom w:val="single" w:sz="4" w:space="0" w:color="auto"/>
              <w:right w:val="single" w:sz="4" w:space="0" w:color="auto"/>
            </w:tcBorders>
            <w:shd w:val="clear" w:color="auto" w:fill="auto"/>
            <w:noWrap/>
            <w:tcMar>
              <w:top w:w="0" w:type="dxa"/>
              <w:left w:w="70" w:type="dxa"/>
              <w:bottom w:w="0" w:type="dxa"/>
              <w:right w:w="70" w:type="dxa"/>
            </w:tcMar>
            <w:vAlign w:val="center"/>
          </w:tcPr>
          <w:p w14:paraId="3C6FB4D5" w14:textId="77777777" w:rsidR="007D726B" w:rsidRPr="000061FE" w:rsidRDefault="007D726B" w:rsidP="000061FE">
            <w:pPr>
              <w:pStyle w:val="xxmsonormal"/>
              <w:jc w:val="center"/>
              <w:rPr>
                <w:rFonts w:ascii="Times New Roman" w:hAnsi="Times New Roman" w:cs="Times New Roman"/>
                <w:color w:val="4C4747"/>
                <w:sz w:val="18"/>
                <w:szCs w:val="18"/>
              </w:rPr>
            </w:pPr>
            <w:r w:rsidRPr="000061FE">
              <w:rPr>
                <w:rFonts w:ascii="Times New Roman" w:hAnsi="Times New Roman" w:cs="Times New Roman"/>
                <w:color w:val="000000"/>
              </w:rPr>
              <w:t>1</w:t>
            </w:r>
          </w:p>
        </w:tc>
        <w:tc>
          <w:tcPr>
            <w:tcW w:w="0" w:type="auto"/>
            <w:tcBorders>
              <w:top w:val="single" w:sz="4" w:space="0" w:color="auto"/>
              <w:left w:val="nil"/>
              <w:bottom w:val="single" w:sz="4" w:space="0" w:color="auto"/>
              <w:right w:val="single" w:sz="4" w:space="0" w:color="auto"/>
            </w:tcBorders>
            <w:shd w:val="clear" w:color="auto" w:fill="auto"/>
            <w:noWrap/>
            <w:tcMar>
              <w:top w:w="0" w:type="dxa"/>
              <w:left w:w="70" w:type="dxa"/>
              <w:bottom w:w="0" w:type="dxa"/>
              <w:right w:w="70" w:type="dxa"/>
            </w:tcMar>
            <w:vAlign w:val="center"/>
          </w:tcPr>
          <w:p w14:paraId="2479143D" w14:textId="6861FAA1" w:rsidR="007D726B" w:rsidRPr="000061FE" w:rsidRDefault="007D726B" w:rsidP="000061FE">
            <w:pPr>
              <w:pStyle w:val="xxmsonormal"/>
              <w:jc w:val="center"/>
              <w:rPr>
                <w:rFonts w:ascii="Times New Roman" w:hAnsi="Times New Roman" w:cs="Times New Roman"/>
                <w:color w:val="4C4747"/>
                <w:sz w:val="18"/>
                <w:szCs w:val="18"/>
              </w:rPr>
            </w:pPr>
            <w:r w:rsidRPr="000061FE">
              <w:rPr>
                <w:rFonts w:ascii="Times New Roman" w:hAnsi="Times New Roman" w:cs="Times New Roman"/>
                <w:color w:val="000000"/>
              </w:rPr>
              <w:t>3</w:t>
            </w:r>
          </w:p>
        </w:tc>
        <w:tc>
          <w:tcPr>
            <w:tcW w:w="0" w:type="auto"/>
            <w:tcBorders>
              <w:top w:val="single" w:sz="4" w:space="0" w:color="auto"/>
              <w:left w:val="nil"/>
              <w:bottom w:val="single" w:sz="4" w:space="0" w:color="auto"/>
              <w:right w:val="single" w:sz="4" w:space="0" w:color="auto"/>
            </w:tcBorders>
            <w:shd w:val="clear" w:color="auto" w:fill="auto"/>
            <w:noWrap/>
            <w:tcMar>
              <w:top w:w="0" w:type="dxa"/>
              <w:left w:w="70" w:type="dxa"/>
              <w:bottom w:w="0" w:type="dxa"/>
              <w:right w:w="70" w:type="dxa"/>
            </w:tcMar>
            <w:vAlign w:val="center"/>
          </w:tcPr>
          <w:p w14:paraId="540A3F3A" w14:textId="0E47C6B0" w:rsidR="007D726B" w:rsidRPr="000061FE" w:rsidRDefault="007D726B" w:rsidP="000061FE">
            <w:pPr>
              <w:pStyle w:val="xxmsonormal"/>
              <w:jc w:val="center"/>
              <w:rPr>
                <w:rFonts w:ascii="Times New Roman" w:hAnsi="Times New Roman" w:cs="Times New Roman"/>
                <w:color w:val="4C4747"/>
                <w:sz w:val="18"/>
                <w:szCs w:val="18"/>
              </w:rPr>
            </w:pPr>
            <w:r w:rsidRPr="000061FE">
              <w:rPr>
                <w:rFonts w:ascii="Times New Roman" w:hAnsi="Times New Roman" w:cs="Times New Roman"/>
                <w:color w:val="000000"/>
              </w:rPr>
              <w:t>1</w:t>
            </w:r>
          </w:p>
        </w:tc>
        <w:tc>
          <w:tcPr>
            <w:tcW w:w="0" w:type="auto"/>
            <w:tcBorders>
              <w:top w:val="single" w:sz="4" w:space="0" w:color="auto"/>
              <w:left w:val="nil"/>
              <w:bottom w:val="single" w:sz="4" w:space="0" w:color="auto"/>
              <w:right w:val="single" w:sz="4" w:space="0" w:color="auto"/>
            </w:tcBorders>
            <w:shd w:val="clear" w:color="auto" w:fill="auto"/>
            <w:noWrap/>
            <w:tcMar>
              <w:top w:w="0" w:type="dxa"/>
              <w:left w:w="70" w:type="dxa"/>
              <w:bottom w:w="0" w:type="dxa"/>
              <w:right w:w="70" w:type="dxa"/>
            </w:tcMar>
            <w:vAlign w:val="center"/>
          </w:tcPr>
          <w:p w14:paraId="28287075" w14:textId="77777777" w:rsidR="007D726B" w:rsidRPr="000061FE" w:rsidRDefault="007D726B" w:rsidP="000061FE">
            <w:pPr>
              <w:pStyle w:val="xxmsonormal"/>
              <w:jc w:val="center"/>
              <w:rPr>
                <w:rFonts w:ascii="Times New Roman" w:hAnsi="Times New Roman" w:cs="Times New Roman"/>
                <w:color w:val="4C4747"/>
                <w:sz w:val="18"/>
                <w:szCs w:val="18"/>
              </w:rPr>
            </w:pPr>
            <w:r w:rsidRPr="000061FE">
              <w:rPr>
                <w:rFonts w:ascii="Times New Roman" w:hAnsi="Times New Roman" w:cs="Times New Roman"/>
                <w:color w:val="000000"/>
              </w:rPr>
              <w:t>3</w:t>
            </w:r>
          </w:p>
        </w:tc>
        <w:tc>
          <w:tcPr>
            <w:tcW w:w="0" w:type="auto"/>
            <w:tcBorders>
              <w:top w:val="single" w:sz="4" w:space="0" w:color="auto"/>
              <w:left w:val="nil"/>
              <w:bottom w:val="single" w:sz="4" w:space="0" w:color="auto"/>
              <w:right w:val="single" w:sz="4" w:space="0" w:color="auto"/>
            </w:tcBorders>
            <w:shd w:val="clear" w:color="auto" w:fill="auto"/>
            <w:noWrap/>
            <w:tcMar>
              <w:top w:w="0" w:type="dxa"/>
              <w:left w:w="70" w:type="dxa"/>
              <w:bottom w:w="0" w:type="dxa"/>
              <w:right w:w="70" w:type="dxa"/>
            </w:tcMar>
            <w:vAlign w:val="center"/>
          </w:tcPr>
          <w:p w14:paraId="326F10EC" w14:textId="4EA24E00" w:rsidR="007D726B" w:rsidRPr="000061FE" w:rsidRDefault="007D726B" w:rsidP="000061FE">
            <w:pPr>
              <w:pStyle w:val="xxmsonormal"/>
              <w:jc w:val="center"/>
              <w:rPr>
                <w:rFonts w:ascii="Times New Roman" w:hAnsi="Times New Roman" w:cs="Times New Roman"/>
                <w:color w:val="4C4747"/>
                <w:sz w:val="18"/>
                <w:szCs w:val="18"/>
              </w:rPr>
            </w:pPr>
            <w:r w:rsidRPr="000061FE">
              <w:rPr>
                <w:rFonts w:ascii="Times New Roman" w:hAnsi="Times New Roman" w:cs="Times New Roman"/>
                <w:color w:val="000000"/>
              </w:rPr>
              <w:t>2</w:t>
            </w:r>
          </w:p>
        </w:tc>
        <w:tc>
          <w:tcPr>
            <w:tcW w:w="1104" w:type="dxa"/>
            <w:tcBorders>
              <w:top w:val="single" w:sz="4" w:space="0" w:color="auto"/>
              <w:left w:val="nil"/>
              <w:bottom w:val="single" w:sz="4" w:space="0" w:color="auto"/>
              <w:right w:val="single" w:sz="4" w:space="0" w:color="auto"/>
            </w:tcBorders>
            <w:shd w:val="clear" w:color="auto" w:fill="auto"/>
            <w:vAlign w:val="center"/>
          </w:tcPr>
          <w:p w14:paraId="69E8EE18" w14:textId="77777777" w:rsidR="007D726B" w:rsidRPr="000061FE" w:rsidRDefault="007D726B" w:rsidP="000061FE">
            <w:pPr>
              <w:pStyle w:val="xxmsonormal"/>
              <w:jc w:val="center"/>
              <w:rPr>
                <w:rFonts w:ascii="Times New Roman" w:hAnsi="Times New Roman" w:cs="Times New Roman"/>
                <w:color w:val="4C4747"/>
                <w:sz w:val="18"/>
                <w:szCs w:val="18"/>
              </w:rPr>
            </w:pPr>
            <w:r w:rsidRPr="000061FE">
              <w:rPr>
                <w:rFonts w:ascii="Times New Roman" w:hAnsi="Times New Roman" w:cs="Times New Roman"/>
                <w:color w:val="000000"/>
              </w:rPr>
              <w:t>6</w:t>
            </w:r>
          </w:p>
        </w:tc>
        <w:tc>
          <w:tcPr>
            <w:tcW w:w="1134" w:type="dxa"/>
            <w:tcBorders>
              <w:top w:val="single" w:sz="4" w:space="0" w:color="auto"/>
              <w:left w:val="nil"/>
              <w:bottom w:val="single" w:sz="4" w:space="0" w:color="auto"/>
              <w:right w:val="single" w:sz="4" w:space="0" w:color="auto"/>
            </w:tcBorders>
            <w:shd w:val="clear" w:color="auto" w:fill="auto"/>
            <w:vAlign w:val="center"/>
          </w:tcPr>
          <w:p w14:paraId="2803100C" w14:textId="77777777" w:rsidR="007D726B" w:rsidRPr="000061FE" w:rsidRDefault="007D726B" w:rsidP="000061FE">
            <w:pPr>
              <w:pStyle w:val="xxmsonormal"/>
              <w:jc w:val="center"/>
              <w:rPr>
                <w:rFonts w:ascii="Times New Roman" w:hAnsi="Times New Roman" w:cs="Times New Roman"/>
                <w:color w:val="4C4747"/>
                <w:sz w:val="18"/>
                <w:szCs w:val="18"/>
              </w:rPr>
            </w:pPr>
            <w:r w:rsidRPr="000061FE">
              <w:rPr>
                <w:rFonts w:ascii="Times New Roman" w:hAnsi="Times New Roman" w:cs="Times New Roman"/>
                <w:color w:val="000000"/>
              </w:rPr>
              <w:t>0</w:t>
            </w:r>
          </w:p>
        </w:tc>
        <w:tc>
          <w:tcPr>
            <w:tcW w:w="1134" w:type="dxa"/>
            <w:tcBorders>
              <w:top w:val="single" w:sz="4" w:space="0" w:color="auto"/>
              <w:left w:val="nil"/>
              <w:bottom w:val="single" w:sz="4" w:space="0" w:color="auto"/>
              <w:right w:val="single" w:sz="4" w:space="0" w:color="auto"/>
            </w:tcBorders>
            <w:shd w:val="clear" w:color="auto" w:fill="auto"/>
            <w:vAlign w:val="center"/>
          </w:tcPr>
          <w:p w14:paraId="188B6378" w14:textId="466F8789" w:rsidR="007D726B" w:rsidRPr="000061FE" w:rsidRDefault="007D726B" w:rsidP="000061FE">
            <w:pPr>
              <w:pStyle w:val="xxmsonormal"/>
              <w:jc w:val="center"/>
              <w:rPr>
                <w:rFonts w:ascii="Times New Roman" w:hAnsi="Times New Roman" w:cs="Times New Roman"/>
                <w:color w:val="4C4747"/>
                <w:sz w:val="18"/>
                <w:szCs w:val="18"/>
              </w:rPr>
            </w:pPr>
            <w:r w:rsidRPr="000061FE">
              <w:rPr>
                <w:rFonts w:ascii="Times New Roman" w:hAnsi="Times New Roman" w:cs="Times New Roman"/>
                <w:color w:val="000000"/>
              </w:rPr>
              <w:t>1</w:t>
            </w:r>
          </w:p>
        </w:tc>
        <w:tc>
          <w:tcPr>
            <w:tcW w:w="1134" w:type="dxa"/>
            <w:tcBorders>
              <w:top w:val="single" w:sz="4" w:space="0" w:color="auto"/>
              <w:left w:val="nil"/>
              <w:bottom w:val="single" w:sz="4" w:space="0" w:color="auto"/>
              <w:right w:val="single" w:sz="4" w:space="0" w:color="auto"/>
            </w:tcBorders>
            <w:shd w:val="clear" w:color="auto" w:fill="auto"/>
            <w:vAlign w:val="center"/>
          </w:tcPr>
          <w:p w14:paraId="3673B488" w14:textId="77777777" w:rsidR="007D726B" w:rsidRPr="000061FE" w:rsidRDefault="007D726B" w:rsidP="000061FE">
            <w:pPr>
              <w:pStyle w:val="xxmsonormal"/>
              <w:jc w:val="center"/>
              <w:rPr>
                <w:rFonts w:ascii="Times New Roman" w:hAnsi="Times New Roman" w:cs="Times New Roman"/>
                <w:color w:val="4C4747"/>
                <w:sz w:val="18"/>
                <w:szCs w:val="18"/>
              </w:rPr>
            </w:pPr>
            <w:r w:rsidRPr="000061FE">
              <w:rPr>
                <w:rFonts w:ascii="Times New Roman" w:hAnsi="Times New Roman" w:cs="Times New Roman"/>
                <w:color w:val="000000"/>
              </w:rPr>
              <w:t>6</w:t>
            </w:r>
          </w:p>
        </w:tc>
        <w:tc>
          <w:tcPr>
            <w:tcW w:w="1134" w:type="dxa"/>
            <w:tcBorders>
              <w:top w:val="single" w:sz="4" w:space="0" w:color="auto"/>
              <w:left w:val="nil"/>
              <w:bottom w:val="single" w:sz="4" w:space="0" w:color="auto"/>
              <w:right w:val="single" w:sz="4" w:space="0" w:color="auto"/>
            </w:tcBorders>
            <w:shd w:val="clear" w:color="auto" w:fill="auto"/>
            <w:vAlign w:val="center"/>
          </w:tcPr>
          <w:p w14:paraId="0FE19941" w14:textId="77777777" w:rsidR="007D726B" w:rsidRPr="000061FE" w:rsidRDefault="007D726B" w:rsidP="000061FE">
            <w:pPr>
              <w:pStyle w:val="xxmsonormal"/>
              <w:jc w:val="center"/>
              <w:rPr>
                <w:rFonts w:ascii="Times New Roman" w:hAnsi="Times New Roman" w:cs="Times New Roman"/>
                <w:color w:val="4C4747"/>
                <w:sz w:val="18"/>
                <w:szCs w:val="18"/>
              </w:rPr>
            </w:pPr>
            <w:r w:rsidRPr="000061FE">
              <w:rPr>
                <w:rFonts w:ascii="Times New Roman" w:hAnsi="Times New Roman" w:cs="Times New Roman"/>
                <w:color w:val="000000"/>
              </w:rPr>
              <w:t>0</w:t>
            </w:r>
          </w:p>
        </w:tc>
        <w:tc>
          <w:tcPr>
            <w:tcW w:w="882" w:type="dxa"/>
            <w:tcBorders>
              <w:top w:val="single" w:sz="4" w:space="0" w:color="auto"/>
              <w:left w:val="nil"/>
              <w:bottom w:val="single" w:sz="4" w:space="0" w:color="auto"/>
              <w:right w:val="single" w:sz="4" w:space="0" w:color="auto"/>
            </w:tcBorders>
            <w:shd w:val="clear" w:color="auto" w:fill="auto"/>
            <w:vAlign w:val="center"/>
          </w:tcPr>
          <w:p w14:paraId="5CC10FE7" w14:textId="77777777" w:rsidR="007D726B" w:rsidRPr="000061FE" w:rsidRDefault="007D726B" w:rsidP="000061FE">
            <w:pPr>
              <w:pStyle w:val="xxmsonormal"/>
              <w:jc w:val="center"/>
              <w:rPr>
                <w:rFonts w:ascii="Times New Roman" w:hAnsi="Times New Roman" w:cs="Times New Roman"/>
                <w:color w:val="4C4747"/>
                <w:sz w:val="18"/>
                <w:szCs w:val="18"/>
              </w:rPr>
            </w:pPr>
            <w:r w:rsidRPr="000061FE">
              <w:rPr>
                <w:rFonts w:ascii="Times New Roman" w:hAnsi="Times New Roman" w:cs="Times New Roman"/>
                <w:color w:val="000000"/>
              </w:rPr>
              <w:t>2</w:t>
            </w:r>
          </w:p>
        </w:tc>
        <w:tc>
          <w:tcPr>
            <w:tcW w:w="1276" w:type="dxa"/>
            <w:tcBorders>
              <w:top w:val="single" w:sz="4" w:space="0" w:color="auto"/>
              <w:left w:val="nil"/>
              <w:bottom w:val="single" w:sz="4" w:space="0" w:color="auto"/>
              <w:right w:val="single" w:sz="4" w:space="0" w:color="auto"/>
            </w:tcBorders>
            <w:shd w:val="clear" w:color="auto" w:fill="auto"/>
            <w:vAlign w:val="center"/>
          </w:tcPr>
          <w:p w14:paraId="758C0115" w14:textId="77777777" w:rsidR="007D726B" w:rsidRPr="000061FE" w:rsidRDefault="007D726B" w:rsidP="000061FE">
            <w:pPr>
              <w:pStyle w:val="xxmsonormal"/>
              <w:jc w:val="center"/>
              <w:rPr>
                <w:rFonts w:ascii="Times New Roman" w:hAnsi="Times New Roman" w:cs="Times New Roman"/>
                <w:color w:val="595959" w:themeColor="text1" w:themeTint="A6"/>
                <w:sz w:val="24"/>
                <w:szCs w:val="24"/>
              </w:rPr>
            </w:pPr>
            <w:r w:rsidRPr="000061FE">
              <w:rPr>
                <w:rFonts w:ascii="Times New Roman" w:hAnsi="Times New Roman" w:cs="Times New Roman"/>
                <w:color w:val="000000"/>
              </w:rPr>
              <w:t>25</w:t>
            </w:r>
          </w:p>
        </w:tc>
      </w:tr>
      <w:tr w:rsidR="000061FE" w:rsidRPr="000061FE" w14:paraId="336A19FE" w14:textId="77777777" w:rsidTr="000061FE">
        <w:trPr>
          <w:trHeight w:val="796"/>
        </w:trPr>
        <w:tc>
          <w:tcPr>
            <w:tcW w:w="3841" w:type="dxa"/>
            <w:tcBorders>
              <w:top w:val="nil"/>
              <w:left w:val="single" w:sz="4" w:space="0" w:color="auto"/>
              <w:bottom w:val="single" w:sz="4" w:space="0" w:color="auto"/>
              <w:right w:val="single" w:sz="4" w:space="0" w:color="auto"/>
            </w:tcBorders>
            <w:shd w:val="clear" w:color="000000" w:fill="D0CECE"/>
            <w:noWrap/>
            <w:tcMar>
              <w:top w:w="0" w:type="dxa"/>
              <w:left w:w="70" w:type="dxa"/>
              <w:bottom w:w="0" w:type="dxa"/>
              <w:right w:w="70" w:type="dxa"/>
            </w:tcMar>
            <w:vAlign w:val="center"/>
          </w:tcPr>
          <w:p w14:paraId="3BB65C9D" w14:textId="77777777" w:rsidR="007D726B" w:rsidRPr="000061FE" w:rsidRDefault="007D726B" w:rsidP="000061FE">
            <w:pPr>
              <w:pStyle w:val="xxmsonormal"/>
              <w:jc w:val="center"/>
              <w:rPr>
                <w:rFonts w:ascii="Times New Roman" w:hAnsi="Times New Roman" w:cs="Times New Roman"/>
                <w:color w:val="4C4747"/>
                <w:sz w:val="18"/>
                <w:szCs w:val="18"/>
              </w:rPr>
            </w:pPr>
            <w:r w:rsidRPr="00EA6581">
              <w:rPr>
                <w:rFonts w:ascii="Times New Roman" w:hAnsi="Times New Roman" w:cs="Times New Roman"/>
                <w:b/>
                <w:bCs/>
                <w:color w:val="000000"/>
              </w:rPr>
              <w:t>Inversión producto 1</w:t>
            </w:r>
          </w:p>
        </w:tc>
        <w:tc>
          <w:tcPr>
            <w:tcW w:w="1257" w:type="dxa"/>
            <w:tcBorders>
              <w:top w:val="nil"/>
              <w:left w:val="nil"/>
              <w:bottom w:val="single" w:sz="4" w:space="0" w:color="auto"/>
              <w:right w:val="single" w:sz="4" w:space="0" w:color="auto"/>
            </w:tcBorders>
            <w:shd w:val="clear" w:color="000000" w:fill="D0CECE"/>
            <w:tcMar>
              <w:top w:w="0" w:type="dxa"/>
              <w:left w:w="70" w:type="dxa"/>
              <w:bottom w:w="0" w:type="dxa"/>
              <w:right w:w="70" w:type="dxa"/>
            </w:tcMar>
            <w:vAlign w:val="center"/>
          </w:tcPr>
          <w:p w14:paraId="5E0BBDD0" w14:textId="704C597F" w:rsidR="007D726B" w:rsidRPr="000061FE" w:rsidRDefault="007D726B" w:rsidP="000061FE">
            <w:pPr>
              <w:pStyle w:val="xxmsonormal"/>
              <w:jc w:val="center"/>
              <w:rPr>
                <w:rFonts w:ascii="Times New Roman" w:hAnsi="Times New Roman" w:cs="Times New Roman"/>
                <w:color w:val="4C4747"/>
                <w:sz w:val="14"/>
                <w:szCs w:val="14"/>
              </w:rPr>
            </w:pPr>
            <w:r w:rsidRPr="000061FE">
              <w:rPr>
                <w:rFonts w:ascii="Times New Roman" w:hAnsi="Times New Roman" w:cs="Times New Roman"/>
                <w:b/>
                <w:bCs/>
                <w:color w:val="000000"/>
                <w:sz w:val="14"/>
                <w:szCs w:val="14"/>
              </w:rPr>
              <w:t>$ 1,151,919.35</w:t>
            </w:r>
          </w:p>
        </w:tc>
        <w:tc>
          <w:tcPr>
            <w:tcW w:w="0" w:type="auto"/>
            <w:tcBorders>
              <w:top w:val="nil"/>
              <w:left w:val="nil"/>
              <w:bottom w:val="single" w:sz="4" w:space="0" w:color="auto"/>
              <w:right w:val="single" w:sz="4" w:space="0" w:color="auto"/>
            </w:tcBorders>
            <w:shd w:val="clear" w:color="000000" w:fill="D0CECE"/>
            <w:noWrap/>
            <w:tcMar>
              <w:top w:w="0" w:type="dxa"/>
              <w:left w:w="70" w:type="dxa"/>
              <w:bottom w:w="0" w:type="dxa"/>
              <w:right w:w="70" w:type="dxa"/>
            </w:tcMar>
            <w:vAlign w:val="center"/>
          </w:tcPr>
          <w:p w14:paraId="037DB90C" w14:textId="25D61853" w:rsidR="007D726B" w:rsidRPr="000061FE" w:rsidRDefault="007D726B" w:rsidP="000061FE">
            <w:pPr>
              <w:pStyle w:val="xxmsonormal"/>
              <w:jc w:val="center"/>
              <w:rPr>
                <w:rFonts w:ascii="Times New Roman" w:hAnsi="Times New Roman" w:cs="Times New Roman"/>
                <w:color w:val="4C4747"/>
                <w:sz w:val="14"/>
                <w:szCs w:val="14"/>
              </w:rPr>
            </w:pPr>
            <w:r w:rsidRPr="000061FE">
              <w:rPr>
                <w:rFonts w:ascii="Times New Roman" w:hAnsi="Times New Roman" w:cs="Times New Roman"/>
                <w:b/>
                <w:bCs/>
                <w:color w:val="000000"/>
                <w:sz w:val="14"/>
                <w:szCs w:val="14"/>
              </w:rPr>
              <w:t>$ 1,201,385.94</w:t>
            </w:r>
          </w:p>
        </w:tc>
        <w:tc>
          <w:tcPr>
            <w:tcW w:w="0" w:type="auto"/>
            <w:tcBorders>
              <w:top w:val="nil"/>
              <w:left w:val="nil"/>
              <w:bottom w:val="single" w:sz="4" w:space="0" w:color="auto"/>
              <w:right w:val="single" w:sz="4" w:space="0" w:color="auto"/>
            </w:tcBorders>
            <w:shd w:val="clear" w:color="000000" w:fill="D0CECE"/>
            <w:noWrap/>
            <w:tcMar>
              <w:top w:w="0" w:type="dxa"/>
              <w:left w:w="70" w:type="dxa"/>
              <w:bottom w:w="0" w:type="dxa"/>
              <w:right w:w="70" w:type="dxa"/>
            </w:tcMar>
            <w:vAlign w:val="center"/>
          </w:tcPr>
          <w:p w14:paraId="0930A4BB" w14:textId="5EF576DE" w:rsidR="007D726B" w:rsidRPr="000061FE" w:rsidRDefault="007D726B" w:rsidP="000061FE">
            <w:pPr>
              <w:pStyle w:val="xxmsonormal"/>
              <w:jc w:val="center"/>
              <w:rPr>
                <w:rFonts w:ascii="Times New Roman" w:hAnsi="Times New Roman" w:cs="Times New Roman"/>
                <w:color w:val="4C4747"/>
                <w:sz w:val="14"/>
                <w:szCs w:val="14"/>
              </w:rPr>
            </w:pPr>
            <w:r w:rsidRPr="000061FE">
              <w:rPr>
                <w:rFonts w:ascii="Times New Roman" w:hAnsi="Times New Roman" w:cs="Times New Roman"/>
                <w:b/>
                <w:bCs/>
                <w:color w:val="000000"/>
                <w:sz w:val="14"/>
                <w:szCs w:val="14"/>
              </w:rPr>
              <w:t>$ 1,309,736.75</w:t>
            </w:r>
          </w:p>
        </w:tc>
        <w:tc>
          <w:tcPr>
            <w:tcW w:w="0" w:type="auto"/>
            <w:tcBorders>
              <w:top w:val="nil"/>
              <w:left w:val="nil"/>
              <w:bottom w:val="single" w:sz="4" w:space="0" w:color="auto"/>
              <w:right w:val="single" w:sz="4" w:space="0" w:color="auto"/>
            </w:tcBorders>
            <w:shd w:val="clear" w:color="000000" w:fill="D0CECE"/>
            <w:noWrap/>
            <w:tcMar>
              <w:top w:w="0" w:type="dxa"/>
              <w:left w:w="70" w:type="dxa"/>
              <w:bottom w:w="0" w:type="dxa"/>
              <w:right w:w="70" w:type="dxa"/>
            </w:tcMar>
            <w:vAlign w:val="center"/>
          </w:tcPr>
          <w:p w14:paraId="2A2C4339" w14:textId="291FC00D" w:rsidR="007D726B" w:rsidRPr="000061FE" w:rsidRDefault="007D726B" w:rsidP="000061FE">
            <w:pPr>
              <w:pStyle w:val="xxmsonormal"/>
              <w:jc w:val="center"/>
              <w:rPr>
                <w:rFonts w:ascii="Times New Roman" w:hAnsi="Times New Roman" w:cs="Times New Roman"/>
                <w:color w:val="4C4747"/>
                <w:sz w:val="14"/>
                <w:szCs w:val="14"/>
              </w:rPr>
            </w:pPr>
            <w:r w:rsidRPr="000061FE">
              <w:rPr>
                <w:rFonts w:ascii="Times New Roman" w:hAnsi="Times New Roman" w:cs="Times New Roman"/>
                <w:b/>
                <w:bCs/>
                <w:color w:val="000000"/>
                <w:sz w:val="14"/>
                <w:szCs w:val="14"/>
              </w:rPr>
              <w:t>$ 2,184,328.09</w:t>
            </w:r>
          </w:p>
        </w:tc>
        <w:tc>
          <w:tcPr>
            <w:tcW w:w="0" w:type="auto"/>
            <w:tcBorders>
              <w:top w:val="nil"/>
              <w:left w:val="nil"/>
              <w:bottom w:val="single" w:sz="4" w:space="0" w:color="auto"/>
              <w:right w:val="single" w:sz="4" w:space="0" w:color="auto"/>
            </w:tcBorders>
            <w:shd w:val="clear" w:color="000000" w:fill="D0CECE"/>
            <w:noWrap/>
            <w:tcMar>
              <w:top w:w="0" w:type="dxa"/>
              <w:left w:w="70" w:type="dxa"/>
              <w:bottom w:w="0" w:type="dxa"/>
              <w:right w:w="70" w:type="dxa"/>
            </w:tcMar>
            <w:vAlign w:val="center"/>
          </w:tcPr>
          <w:p w14:paraId="7F1B9867" w14:textId="1A41FB77" w:rsidR="007D726B" w:rsidRPr="000061FE" w:rsidRDefault="007D726B" w:rsidP="000061FE">
            <w:pPr>
              <w:pStyle w:val="xxmsonormal"/>
              <w:jc w:val="center"/>
              <w:rPr>
                <w:rFonts w:ascii="Times New Roman" w:hAnsi="Times New Roman" w:cs="Times New Roman"/>
                <w:color w:val="4C4747"/>
                <w:sz w:val="14"/>
                <w:szCs w:val="14"/>
              </w:rPr>
            </w:pPr>
            <w:r w:rsidRPr="000061FE">
              <w:rPr>
                <w:rFonts w:ascii="Times New Roman" w:hAnsi="Times New Roman" w:cs="Times New Roman"/>
                <w:b/>
                <w:bCs/>
                <w:color w:val="000000"/>
                <w:sz w:val="14"/>
                <w:szCs w:val="14"/>
              </w:rPr>
              <w:t>$ 1,273,335.94</w:t>
            </w:r>
          </w:p>
        </w:tc>
        <w:tc>
          <w:tcPr>
            <w:tcW w:w="0" w:type="auto"/>
            <w:tcBorders>
              <w:top w:val="nil"/>
              <w:left w:val="nil"/>
              <w:bottom w:val="single" w:sz="4" w:space="0" w:color="auto"/>
              <w:right w:val="single" w:sz="4" w:space="0" w:color="auto"/>
            </w:tcBorders>
            <w:shd w:val="clear" w:color="000000" w:fill="D0CECE"/>
            <w:noWrap/>
            <w:tcMar>
              <w:top w:w="0" w:type="dxa"/>
              <w:left w:w="70" w:type="dxa"/>
              <w:bottom w:w="0" w:type="dxa"/>
              <w:right w:w="70" w:type="dxa"/>
            </w:tcMar>
            <w:vAlign w:val="center"/>
          </w:tcPr>
          <w:p w14:paraId="60B2982F" w14:textId="1769C278" w:rsidR="007D726B" w:rsidRPr="000061FE" w:rsidRDefault="007D726B" w:rsidP="000061FE">
            <w:pPr>
              <w:pStyle w:val="xxmsonormal"/>
              <w:jc w:val="center"/>
              <w:rPr>
                <w:rFonts w:ascii="Times New Roman" w:hAnsi="Times New Roman" w:cs="Times New Roman"/>
                <w:color w:val="4C4747"/>
                <w:sz w:val="14"/>
                <w:szCs w:val="14"/>
              </w:rPr>
            </w:pPr>
            <w:r w:rsidRPr="000061FE">
              <w:rPr>
                <w:rFonts w:ascii="Times New Roman" w:hAnsi="Times New Roman" w:cs="Times New Roman"/>
                <w:b/>
                <w:bCs/>
                <w:color w:val="000000"/>
                <w:sz w:val="14"/>
                <w:szCs w:val="14"/>
              </w:rPr>
              <w:t>$ 1,200,985.94</w:t>
            </w:r>
          </w:p>
        </w:tc>
        <w:tc>
          <w:tcPr>
            <w:tcW w:w="1104" w:type="dxa"/>
            <w:tcBorders>
              <w:top w:val="nil"/>
              <w:left w:val="nil"/>
              <w:bottom w:val="single" w:sz="4" w:space="0" w:color="auto"/>
              <w:right w:val="single" w:sz="4" w:space="0" w:color="auto"/>
            </w:tcBorders>
            <w:shd w:val="clear" w:color="000000" w:fill="D0CECE"/>
            <w:vAlign w:val="center"/>
          </w:tcPr>
          <w:p w14:paraId="3E852B26" w14:textId="3B94399F" w:rsidR="007D726B" w:rsidRPr="000061FE" w:rsidRDefault="007D726B" w:rsidP="000061FE">
            <w:pPr>
              <w:pStyle w:val="xxmsonormal"/>
              <w:jc w:val="center"/>
              <w:rPr>
                <w:rFonts w:ascii="Times New Roman" w:hAnsi="Times New Roman" w:cs="Times New Roman"/>
                <w:color w:val="4C4747"/>
                <w:sz w:val="14"/>
                <w:szCs w:val="14"/>
              </w:rPr>
            </w:pPr>
            <w:r w:rsidRPr="000061FE">
              <w:rPr>
                <w:rFonts w:ascii="Times New Roman" w:hAnsi="Times New Roman" w:cs="Times New Roman"/>
                <w:b/>
                <w:bCs/>
                <w:color w:val="000000"/>
                <w:sz w:val="14"/>
                <w:szCs w:val="14"/>
              </w:rPr>
              <w:t>$ 1,594,885.94</w:t>
            </w:r>
          </w:p>
        </w:tc>
        <w:tc>
          <w:tcPr>
            <w:tcW w:w="1134" w:type="dxa"/>
            <w:tcBorders>
              <w:top w:val="nil"/>
              <w:left w:val="nil"/>
              <w:bottom w:val="single" w:sz="4" w:space="0" w:color="auto"/>
              <w:right w:val="single" w:sz="4" w:space="0" w:color="auto"/>
            </w:tcBorders>
            <w:shd w:val="clear" w:color="000000" w:fill="D0CECE"/>
            <w:vAlign w:val="center"/>
          </w:tcPr>
          <w:p w14:paraId="15D5361C" w14:textId="227B6392" w:rsidR="007D726B" w:rsidRPr="000061FE" w:rsidRDefault="007D726B" w:rsidP="000061FE">
            <w:pPr>
              <w:pStyle w:val="xxmsonormal"/>
              <w:jc w:val="center"/>
              <w:rPr>
                <w:rFonts w:ascii="Times New Roman" w:hAnsi="Times New Roman" w:cs="Times New Roman"/>
                <w:color w:val="4C4747"/>
                <w:sz w:val="14"/>
                <w:szCs w:val="14"/>
              </w:rPr>
            </w:pPr>
            <w:r w:rsidRPr="000061FE">
              <w:rPr>
                <w:rFonts w:ascii="Times New Roman" w:hAnsi="Times New Roman" w:cs="Times New Roman"/>
                <w:b/>
                <w:bCs/>
                <w:color w:val="000000"/>
                <w:sz w:val="14"/>
                <w:szCs w:val="14"/>
              </w:rPr>
              <w:t>$ 1,216,885.95</w:t>
            </w:r>
          </w:p>
        </w:tc>
        <w:tc>
          <w:tcPr>
            <w:tcW w:w="1134" w:type="dxa"/>
            <w:tcBorders>
              <w:top w:val="nil"/>
              <w:left w:val="nil"/>
              <w:bottom w:val="single" w:sz="4" w:space="0" w:color="auto"/>
              <w:right w:val="single" w:sz="4" w:space="0" w:color="auto"/>
            </w:tcBorders>
            <w:shd w:val="clear" w:color="000000" w:fill="D0CECE"/>
            <w:vAlign w:val="center"/>
          </w:tcPr>
          <w:p w14:paraId="2F8999D4" w14:textId="2585603E" w:rsidR="007D726B" w:rsidRPr="000061FE" w:rsidRDefault="007D726B" w:rsidP="000061FE">
            <w:pPr>
              <w:pStyle w:val="xxmsonormal"/>
              <w:jc w:val="center"/>
              <w:rPr>
                <w:rFonts w:ascii="Times New Roman" w:hAnsi="Times New Roman" w:cs="Times New Roman"/>
                <w:color w:val="4C4747"/>
                <w:sz w:val="14"/>
                <w:szCs w:val="14"/>
              </w:rPr>
            </w:pPr>
            <w:r w:rsidRPr="000061FE">
              <w:rPr>
                <w:rFonts w:ascii="Times New Roman" w:hAnsi="Times New Roman" w:cs="Times New Roman"/>
                <w:b/>
                <w:bCs/>
                <w:color w:val="000000"/>
                <w:sz w:val="14"/>
                <w:szCs w:val="14"/>
              </w:rPr>
              <w:t>$ 1,269,585.94</w:t>
            </w:r>
          </w:p>
        </w:tc>
        <w:tc>
          <w:tcPr>
            <w:tcW w:w="1134" w:type="dxa"/>
            <w:tcBorders>
              <w:top w:val="nil"/>
              <w:left w:val="nil"/>
              <w:bottom w:val="single" w:sz="4" w:space="0" w:color="auto"/>
              <w:right w:val="single" w:sz="4" w:space="0" w:color="auto"/>
            </w:tcBorders>
            <w:shd w:val="clear" w:color="000000" w:fill="D0CECE"/>
            <w:vAlign w:val="center"/>
          </w:tcPr>
          <w:p w14:paraId="4CDF22B2" w14:textId="443C6D53" w:rsidR="007D726B" w:rsidRPr="000061FE" w:rsidRDefault="007D726B" w:rsidP="000061FE">
            <w:pPr>
              <w:pStyle w:val="xxmsonormal"/>
              <w:jc w:val="center"/>
              <w:rPr>
                <w:rFonts w:ascii="Times New Roman" w:hAnsi="Times New Roman" w:cs="Times New Roman"/>
                <w:color w:val="4C4747"/>
                <w:sz w:val="14"/>
                <w:szCs w:val="14"/>
              </w:rPr>
            </w:pPr>
            <w:r w:rsidRPr="000061FE">
              <w:rPr>
                <w:rFonts w:ascii="Times New Roman" w:hAnsi="Times New Roman" w:cs="Times New Roman"/>
                <w:b/>
                <w:bCs/>
                <w:color w:val="000000"/>
                <w:sz w:val="14"/>
                <w:szCs w:val="14"/>
              </w:rPr>
              <w:t>$ 2,280,185.94</w:t>
            </w:r>
          </w:p>
        </w:tc>
        <w:tc>
          <w:tcPr>
            <w:tcW w:w="1134" w:type="dxa"/>
            <w:tcBorders>
              <w:top w:val="nil"/>
              <w:left w:val="nil"/>
              <w:bottom w:val="single" w:sz="4" w:space="0" w:color="auto"/>
              <w:right w:val="single" w:sz="4" w:space="0" w:color="auto"/>
            </w:tcBorders>
            <w:shd w:val="clear" w:color="000000" w:fill="D0CECE"/>
            <w:vAlign w:val="center"/>
          </w:tcPr>
          <w:p w14:paraId="2742E7D9" w14:textId="3967A1D2" w:rsidR="007D726B" w:rsidRPr="000061FE" w:rsidRDefault="007D726B" w:rsidP="000061FE">
            <w:pPr>
              <w:pStyle w:val="xxmsonormal"/>
              <w:jc w:val="center"/>
              <w:rPr>
                <w:rFonts w:ascii="Times New Roman" w:hAnsi="Times New Roman" w:cs="Times New Roman"/>
                <w:color w:val="4C4747"/>
                <w:sz w:val="14"/>
                <w:szCs w:val="14"/>
              </w:rPr>
            </w:pPr>
            <w:r w:rsidRPr="000061FE">
              <w:rPr>
                <w:rFonts w:ascii="Times New Roman" w:hAnsi="Times New Roman" w:cs="Times New Roman"/>
                <w:b/>
                <w:bCs/>
                <w:color w:val="000000"/>
                <w:sz w:val="14"/>
                <w:szCs w:val="14"/>
              </w:rPr>
              <w:t>$ 1,306,432.94</w:t>
            </w:r>
          </w:p>
        </w:tc>
        <w:tc>
          <w:tcPr>
            <w:tcW w:w="882" w:type="dxa"/>
            <w:tcBorders>
              <w:top w:val="nil"/>
              <w:left w:val="nil"/>
              <w:bottom w:val="single" w:sz="4" w:space="0" w:color="auto"/>
              <w:right w:val="single" w:sz="4" w:space="0" w:color="auto"/>
            </w:tcBorders>
            <w:shd w:val="clear" w:color="000000" w:fill="D0CECE"/>
            <w:vAlign w:val="center"/>
          </w:tcPr>
          <w:p w14:paraId="4CC539DC" w14:textId="433B6385" w:rsidR="007D726B" w:rsidRPr="000061FE" w:rsidRDefault="007D726B" w:rsidP="000061FE">
            <w:pPr>
              <w:pStyle w:val="xxmsonormal"/>
              <w:jc w:val="center"/>
              <w:rPr>
                <w:rFonts w:ascii="Times New Roman" w:hAnsi="Times New Roman" w:cs="Times New Roman"/>
                <w:color w:val="4C4747"/>
                <w:sz w:val="14"/>
                <w:szCs w:val="14"/>
              </w:rPr>
            </w:pPr>
            <w:r w:rsidRPr="000061FE">
              <w:rPr>
                <w:rFonts w:ascii="Times New Roman" w:hAnsi="Times New Roman" w:cs="Times New Roman"/>
                <w:b/>
                <w:bCs/>
                <w:color w:val="000000"/>
                <w:sz w:val="14"/>
                <w:szCs w:val="14"/>
              </w:rPr>
              <w:t>N/A</w:t>
            </w:r>
          </w:p>
        </w:tc>
        <w:tc>
          <w:tcPr>
            <w:tcW w:w="1276" w:type="dxa"/>
            <w:tcBorders>
              <w:top w:val="nil"/>
              <w:left w:val="nil"/>
              <w:bottom w:val="single" w:sz="4" w:space="0" w:color="auto"/>
              <w:right w:val="single" w:sz="4" w:space="0" w:color="auto"/>
            </w:tcBorders>
            <w:shd w:val="clear" w:color="000000" w:fill="D0CECE"/>
            <w:vAlign w:val="center"/>
          </w:tcPr>
          <w:p w14:paraId="45499872" w14:textId="52E76D41" w:rsidR="007D726B" w:rsidRPr="000061FE" w:rsidRDefault="007D726B" w:rsidP="000061FE">
            <w:pPr>
              <w:pStyle w:val="xxmsonormal"/>
              <w:jc w:val="center"/>
              <w:rPr>
                <w:rFonts w:ascii="Times New Roman" w:hAnsi="Times New Roman" w:cs="Times New Roman"/>
                <w:color w:val="595959" w:themeColor="text1" w:themeTint="A6"/>
                <w:sz w:val="14"/>
                <w:szCs w:val="14"/>
              </w:rPr>
            </w:pPr>
            <w:r w:rsidRPr="000061FE">
              <w:rPr>
                <w:rFonts w:ascii="Times New Roman" w:hAnsi="Times New Roman" w:cs="Times New Roman"/>
                <w:b/>
                <w:bCs/>
                <w:color w:val="000000"/>
                <w:sz w:val="14"/>
                <w:szCs w:val="14"/>
              </w:rPr>
              <w:t>$ 15,989,668.72</w:t>
            </w:r>
          </w:p>
        </w:tc>
      </w:tr>
      <w:tr w:rsidR="007D726B" w:rsidRPr="000061FE" w14:paraId="2090E76B" w14:textId="77777777" w:rsidTr="000061FE">
        <w:trPr>
          <w:trHeight w:val="796"/>
        </w:trPr>
        <w:tc>
          <w:tcPr>
            <w:tcW w:w="3841" w:type="dxa"/>
            <w:tcBorders>
              <w:top w:val="nil"/>
              <w:left w:val="single" w:sz="4" w:space="0" w:color="auto"/>
              <w:bottom w:val="single" w:sz="4" w:space="0" w:color="auto"/>
              <w:right w:val="single" w:sz="4" w:space="0" w:color="auto"/>
            </w:tcBorders>
            <w:shd w:val="clear" w:color="auto" w:fill="auto"/>
            <w:noWrap/>
            <w:tcMar>
              <w:top w:w="0" w:type="dxa"/>
              <w:left w:w="70" w:type="dxa"/>
              <w:bottom w:w="0" w:type="dxa"/>
              <w:right w:w="70" w:type="dxa"/>
            </w:tcMar>
            <w:vAlign w:val="center"/>
          </w:tcPr>
          <w:p w14:paraId="0873F12E" w14:textId="77777777" w:rsidR="007D726B" w:rsidRPr="000061FE" w:rsidRDefault="007D726B" w:rsidP="000061FE">
            <w:pPr>
              <w:pStyle w:val="xxmsonormal"/>
              <w:jc w:val="center"/>
              <w:rPr>
                <w:rFonts w:ascii="Times New Roman" w:hAnsi="Times New Roman" w:cs="Times New Roman"/>
                <w:color w:val="4C4747"/>
                <w:sz w:val="18"/>
                <w:szCs w:val="18"/>
              </w:rPr>
            </w:pPr>
            <w:r w:rsidRPr="000061FE">
              <w:rPr>
                <w:rFonts w:ascii="Times New Roman" w:hAnsi="Times New Roman" w:cs="Times New Roman"/>
                <w:color w:val="000000"/>
                <w:sz w:val="18"/>
                <w:szCs w:val="18"/>
              </w:rPr>
              <w:t>6196-Personas físicas y jurídicas reciben informe de fiscalización de las concesiones mineras de exploración, explotación y plantas de beneficio.</w:t>
            </w:r>
          </w:p>
        </w:tc>
        <w:tc>
          <w:tcPr>
            <w:tcW w:w="1257" w:type="dxa"/>
            <w:tcBorders>
              <w:top w:val="nil"/>
              <w:left w:val="nil"/>
              <w:bottom w:val="single" w:sz="4" w:space="0" w:color="auto"/>
              <w:right w:val="single" w:sz="4" w:space="0" w:color="auto"/>
            </w:tcBorders>
            <w:shd w:val="clear" w:color="auto" w:fill="auto"/>
            <w:tcMar>
              <w:top w:w="0" w:type="dxa"/>
              <w:left w:w="70" w:type="dxa"/>
              <w:bottom w:w="0" w:type="dxa"/>
              <w:right w:w="70" w:type="dxa"/>
            </w:tcMar>
            <w:vAlign w:val="center"/>
          </w:tcPr>
          <w:p w14:paraId="62F82543" w14:textId="77777777" w:rsidR="007D726B" w:rsidRPr="000061FE" w:rsidRDefault="007D726B" w:rsidP="000061FE">
            <w:pPr>
              <w:pStyle w:val="xxmsonormal"/>
              <w:jc w:val="center"/>
              <w:rPr>
                <w:rFonts w:ascii="Times New Roman" w:hAnsi="Times New Roman" w:cs="Times New Roman"/>
                <w:color w:val="4C4747"/>
                <w:sz w:val="18"/>
                <w:szCs w:val="18"/>
              </w:rPr>
            </w:pPr>
            <w:r w:rsidRPr="000061FE">
              <w:rPr>
                <w:rFonts w:ascii="Times New Roman" w:hAnsi="Times New Roman" w:cs="Times New Roman"/>
                <w:color w:val="000000"/>
              </w:rPr>
              <w:t>14</w:t>
            </w:r>
          </w:p>
        </w:tc>
        <w:tc>
          <w:tcPr>
            <w:tcW w:w="0" w:type="auto"/>
            <w:tcBorders>
              <w:top w:val="nil"/>
              <w:left w:val="nil"/>
              <w:bottom w:val="single" w:sz="4" w:space="0" w:color="auto"/>
              <w:right w:val="single" w:sz="4" w:space="0" w:color="auto"/>
            </w:tcBorders>
            <w:shd w:val="clear" w:color="auto" w:fill="auto"/>
            <w:noWrap/>
            <w:tcMar>
              <w:top w:w="0" w:type="dxa"/>
              <w:left w:w="70" w:type="dxa"/>
              <w:bottom w:w="0" w:type="dxa"/>
              <w:right w:w="70" w:type="dxa"/>
            </w:tcMar>
            <w:vAlign w:val="center"/>
          </w:tcPr>
          <w:p w14:paraId="64BA53FA" w14:textId="77777777" w:rsidR="007D726B" w:rsidRPr="000061FE" w:rsidRDefault="007D726B" w:rsidP="000061FE">
            <w:pPr>
              <w:pStyle w:val="xxmsonormal"/>
              <w:jc w:val="center"/>
              <w:rPr>
                <w:rFonts w:ascii="Times New Roman" w:hAnsi="Times New Roman" w:cs="Times New Roman"/>
                <w:color w:val="4C4747"/>
                <w:sz w:val="18"/>
                <w:szCs w:val="18"/>
              </w:rPr>
            </w:pPr>
            <w:r w:rsidRPr="000061FE">
              <w:rPr>
                <w:rFonts w:ascii="Times New Roman" w:hAnsi="Times New Roman" w:cs="Times New Roman"/>
                <w:color w:val="000000"/>
              </w:rPr>
              <w:t>15</w:t>
            </w:r>
          </w:p>
        </w:tc>
        <w:tc>
          <w:tcPr>
            <w:tcW w:w="0" w:type="auto"/>
            <w:tcBorders>
              <w:top w:val="nil"/>
              <w:left w:val="nil"/>
              <w:bottom w:val="single" w:sz="4" w:space="0" w:color="auto"/>
              <w:right w:val="single" w:sz="4" w:space="0" w:color="auto"/>
            </w:tcBorders>
            <w:shd w:val="clear" w:color="auto" w:fill="auto"/>
            <w:noWrap/>
            <w:tcMar>
              <w:top w:w="0" w:type="dxa"/>
              <w:left w:w="70" w:type="dxa"/>
              <w:bottom w:w="0" w:type="dxa"/>
              <w:right w:w="70" w:type="dxa"/>
            </w:tcMar>
            <w:vAlign w:val="center"/>
          </w:tcPr>
          <w:p w14:paraId="5B349973" w14:textId="77777777" w:rsidR="007D726B" w:rsidRPr="000061FE" w:rsidRDefault="007D726B" w:rsidP="000061FE">
            <w:pPr>
              <w:pStyle w:val="xxmsonormal"/>
              <w:jc w:val="center"/>
              <w:rPr>
                <w:rFonts w:ascii="Times New Roman" w:hAnsi="Times New Roman" w:cs="Times New Roman"/>
                <w:color w:val="4C4747"/>
                <w:sz w:val="18"/>
                <w:szCs w:val="18"/>
              </w:rPr>
            </w:pPr>
            <w:r w:rsidRPr="000061FE">
              <w:rPr>
                <w:rFonts w:ascii="Times New Roman" w:hAnsi="Times New Roman" w:cs="Times New Roman"/>
                <w:color w:val="000000"/>
              </w:rPr>
              <w:t>16</w:t>
            </w:r>
          </w:p>
        </w:tc>
        <w:tc>
          <w:tcPr>
            <w:tcW w:w="0" w:type="auto"/>
            <w:tcBorders>
              <w:top w:val="nil"/>
              <w:left w:val="nil"/>
              <w:bottom w:val="single" w:sz="4" w:space="0" w:color="auto"/>
              <w:right w:val="single" w:sz="4" w:space="0" w:color="auto"/>
            </w:tcBorders>
            <w:shd w:val="clear" w:color="auto" w:fill="auto"/>
            <w:noWrap/>
            <w:tcMar>
              <w:top w:w="0" w:type="dxa"/>
              <w:left w:w="70" w:type="dxa"/>
              <w:bottom w:w="0" w:type="dxa"/>
              <w:right w:w="70" w:type="dxa"/>
            </w:tcMar>
            <w:vAlign w:val="center"/>
          </w:tcPr>
          <w:p w14:paraId="0BEFC5BE" w14:textId="4CE4280F" w:rsidR="007D726B" w:rsidRPr="000061FE" w:rsidRDefault="007D726B" w:rsidP="000061FE">
            <w:pPr>
              <w:pStyle w:val="xxmsonormal"/>
              <w:jc w:val="center"/>
              <w:rPr>
                <w:rFonts w:ascii="Times New Roman" w:hAnsi="Times New Roman" w:cs="Times New Roman"/>
                <w:color w:val="4C4747"/>
                <w:sz w:val="18"/>
                <w:szCs w:val="18"/>
              </w:rPr>
            </w:pPr>
            <w:r w:rsidRPr="000061FE">
              <w:rPr>
                <w:rFonts w:ascii="Times New Roman" w:hAnsi="Times New Roman" w:cs="Times New Roman"/>
                <w:color w:val="000000"/>
              </w:rPr>
              <w:t>15</w:t>
            </w:r>
          </w:p>
        </w:tc>
        <w:tc>
          <w:tcPr>
            <w:tcW w:w="0" w:type="auto"/>
            <w:tcBorders>
              <w:top w:val="nil"/>
              <w:left w:val="nil"/>
              <w:bottom w:val="single" w:sz="4" w:space="0" w:color="auto"/>
              <w:right w:val="single" w:sz="4" w:space="0" w:color="auto"/>
            </w:tcBorders>
            <w:shd w:val="clear" w:color="auto" w:fill="auto"/>
            <w:noWrap/>
            <w:tcMar>
              <w:top w:w="0" w:type="dxa"/>
              <w:left w:w="70" w:type="dxa"/>
              <w:bottom w:w="0" w:type="dxa"/>
              <w:right w:w="70" w:type="dxa"/>
            </w:tcMar>
            <w:vAlign w:val="center"/>
          </w:tcPr>
          <w:p w14:paraId="0881D242" w14:textId="6814E215" w:rsidR="007D726B" w:rsidRPr="000061FE" w:rsidRDefault="007D726B" w:rsidP="000061FE">
            <w:pPr>
              <w:pStyle w:val="xxmsonormal"/>
              <w:jc w:val="center"/>
              <w:rPr>
                <w:rFonts w:ascii="Times New Roman" w:hAnsi="Times New Roman" w:cs="Times New Roman"/>
                <w:color w:val="4C4747"/>
                <w:sz w:val="18"/>
                <w:szCs w:val="18"/>
              </w:rPr>
            </w:pPr>
            <w:r w:rsidRPr="000061FE">
              <w:rPr>
                <w:rFonts w:ascii="Times New Roman" w:hAnsi="Times New Roman" w:cs="Times New Roman"/>
                <w:color w:val="000000"/>
              </w:rPr>
              <w:t>16</w:t>
            </w:r>
          </w:p>
        </w:tc>
        <w:tc>
          <w:tcPr>
            <w:tcW w:w="0" w:type="auto"/>
            <w:tcBorders>
              <w:top w:val="nil"/>
              <w:left w:val="nil"/>
              <w:bottom w:val="single" w:sz="4" w:space="0" w:color="auto"/>
              <w:right w:val="single" w:sz="4" w:space="0" w:color="auto"/>
            </w:tcBorders>
            <w:shd w:val="clear" w:color="auto" w:fill="auto"/>
            <w:noWrap/>
            <w:tcMar>
              <w:top w:w="0" w:type="dxa"/>
              <w:left w:w="70" w:type="dxa"/>
              <w:bottom w:w="0" w:type="dxa"/>
              <w:right w:w="70" w:type="dxa"/>
            </w:tcMar>
            <w:vAlign w:val="center"/>
          </w:tcPr>
          <w:p w14:paraId="776BE558" w14:textId="77777777" w:rsidR="007D726B" w:rsidRPr="000061FE" w:rsidRDefault="007D726B" w:rsidP="000061FE">
            <w:pPr>
              <w:pStyle w:val="xxmsonormal"/>
              <w:jc w:val="center"/>
              <w:rPr>
                <w:rFonts w:ascii="Times New Roman" w:hAnsi="Times New Roman" w:cs="Times New Roman"/>
                <w:color w:val="4C4747"/>
                <w:sz w:val="18"/>
                <w:szCs w:val="18"/>
              </w:rPr>
            </w:pPr>
            <w:r w:rsidRPr="000061FE">
              <w:rPr>
                <w:rFonts w:ascii="Times New Roman" w:hAnsi="Times New Roman" w:cs="Times New Roman"/>
                <w:color w:val="000000"/>
              </w:rPr>
              <w:t>15</w:t>
            </w:r>
          </w:p>
        </w:tc>
        <w:tc>
          <w:tcPr>
            <w:tcW w:w="1104" w:type="dxa"/>
            <w:tcBorders>
              <w:top w:val="nil"/>
              <w:left w:val="nil"/>
              <w:bottom w:val="single" w:sz="4" w:space="0" w:color="auto"/>
              <w:right w:val="single" w:sz="4" w:space="0" w:color="auto"/>
            </w:tcBorders>
            <w:shd w:val="clear" w:color="auto" w:fill="auto"/>
            <w:vAlign w:val="center"/>
          </w:tcPr>
          <w:p w14:paraId="014A6A17" w14:textId="77777777" w:rsidR="007D726B" w:rsidRPr="000061FE" w:rsidRDefault="007D726B" w:rsidP="000061FE">
            <w:pPr>
              <w:pStyle w:val="xxmsonormal"/>
              <w:jc w:val="center"/>
              <w:rPr>
                <w:rFonts w:ascii="Times New Roman" w:hAnsi="Times New Roman" w:cs="Times New Roman"/>
                <w:color w:val="4C4747"/>
                <w:sz w:val="18"/>
                <w:szCs w:val="18"/>
              </w:rPr>
            </w:pPr>
            <w:r w:rsidRPr="000061FE">
              <w:rPr>
                <w:rFonts w:ascii="Times New Roman" w:hAnsi="Times New Roman" w:cs="Times New Roman"/>
                <w:color w:val="000000"/>
              </w:rPr>
              <w:t>15</w:t>
            </w:r>
          </w:p>
        </w:tc>
        <w:tc>
          <w:tcPr>
            <w:tcW w:w="1134" w:type="dxa"/>
            <w:tcBorders>
              <w:top w:val="nil"/>
              <w:left w:val="nil"/>
              <w:bottom w:val="single" w:sz="4" w:space="0" w:color="auto"/>
              <w:right w:val="single" w:sz="4" w:space="0" w:color="auto"/>
            </w:tcBorders>
            <w:shd w:val="clear" w:color="auto" w:fill="auto"/>
            <w:vAlign w:val="center"/>
          </w:tcPr>
          <w:p w14:paraId="1ED4B76B" w14:textId="75BC897A" w:rsidR="007D726B" w:rsidRPr="000061FE" w:rsidRDefault="007D726B" w:rsidP="000061FE">
            <w:pPr>
              <w:pStyle w:val="xxmsonormal"/>
              <w:jc w:val="center"/>
              <w:rPr>
                <w:rFonts w:ascii="Times New Roman" w:hAnsi="Times New Roman" w:cs="Times New Roman"/>
                <w:color w:val="4C4747"/>
                <w:sz w:val="18"/>
                <w:szCs w:val="18"/>
              </w:rPr>
            </w:pPr>
            <w:r w:rsidRPr="000061FE">
              <w:rPr>
                <w:rFonts w:ascii="Times New Roman" w:hAnsi="Times New Roman" w:cs="Times New Roman"/>
                <w:color w:val="000000"/>
              </w:rPr>
              <w:t>15</w:t>
            </w:r>
          </w:p>
        </w:tc>
        <w:tc>
          <w:tcPr>
            <w:tcW w:w="1134" w:type="dxa"/>
            <w:tcBorders>
              <w:top w:val="nil"/>
              <w:left w:val="nil"/>
              <w:bottom w:val="single" w:sz="4" w:space="0" w:color="auto"/>
              <w:right w:val="single" w:sz="4" w:space="0" w:color="auto"/>
            </w:tcBorders>
            <w:shd w:val="clear" w:color="auto" w:fill="auto"/>
            <w:vAlign w:val="center"/>
          </w:tcPr>
          <w:p w14:paraId="618D4D27" w14:textId="77777777" w:rsidR="007D726B" w:rsidRPr="000061FE" w:rsidRDefault="007D726B" w:rsidP="000061FE">
            <w:pPr>
              <w:pStyle w:val="xxmsonormal"/>
              <w:jc w:val="center"/>
              <w:rPr>
                <w:rFonts w:ascii="Times New Roman" w:hAnsi="Times New Roman" w:cs="Times New Roman"/>
                <w:color w:val="4C4747"/>
                <w:sz w:val="18"/>
                <w:szCs w:val="18"/>
              </w:rPr>
            </w:pPr>
            <w:r w:rsidRPr="000061FE">
              <w:rPr>
                <w:rFonts w:ascii="Times New Roman" w:hAnsi="Times New Roman" w:cs="Times New Roman"/>
                <w:color w:val="000000"/>
              </w:rPr>
              <w:t>15</w:t>
            </w:r>
          </w:p>
        </w:tc>
        <w:tc>
          <w:tcPr>
            <w:tcW w:w="1134" w:type="dxa"/>
            <w:tcBorders>
              <w:top w:val="nil"/>
              <w:left w:val="nil"/>
              <w:bottom w:val="single" w:sz="4" w:space="0" w:color="auto"/>
              <w:right w:val="single" w:sz="4" w:space="0" w:color="auto"/>
            </w:tcBorders>
            <w:shd w:val="clear" w:color="auto" w:fill="auto"/>
            <w:vAlign w:val="center"/>
          </w:tcPr>
          <w:p w14:paraId="04D5A8E0" w14:textId="77777777" w:rsidR="007D726B" w:rsidRPr="000061FE" w:rsidRDefault="007D726B" w:rsidP="000061FE">
            <w:pPr>
              <w:pStyle w:val="xxmsonormal"/>
              <w:jc w:val="center"/>
              <w:rPr>
                <w:rFonts w:ascii="Times New Roman" w:hAnsi="Times New Roman" w:cs="Times New Roman"/>
                <w:color w:val="4C4747"/>
                <w:sz w:val="18"/>
                <w:szCs w:val="18"/>
              </w:rPr>
            </w:pPr>
            <w:r w:rsidRPr="000061FE">
              <w:rPr>
                <w:rFonts w:ascii="Times New Roman" w:hAnsi="Times New Roman" w:cs="Times New Roman"/>
                <w:color w:val="000000"/>
              </w:rPr>
              <w:t>24</w:t>
            </w:r>
          </w:p>
        </w:tc>
        <w:tc>
          <w:tcPr>
            <w:tcW w:w="1134" w:type="dxa"/>
            <w:tcBorders>
              <w:top w:val="nil"/>
              <w:left w:val="nil"/>
              <w:bottom w:val="single" w:sz="4" w:space="0" w:color="auto"/>
              <w:right w:val="single" w:sz="4" w:space="0" w:color="auto"/>
            </w:tcBorders>
            <w:shd w:val="clear" w:color="auto" w:fill="auto"/>
            <w:vAlign w:val="center"/>
          </w:tcPr>
          <w:p w14:paraId="13BC5120" w14:textId="77777777" w:rsidR="007D726B" w:rsidRPr="000061FE" w:rsidRDefault="007D726B" w:rsidP="000061FE">
            <w:pPr>
              <w:pStyle w:val="xxmsonormal"/>
              <w:jc w:val="center"/>
              <w:rPr>
                <w:rFonts w:ascii="Times New Roman" w:hAnsi="Times New Roman" w:cs="Times New Roman"/>
                <w:color w:val="4C4747"/>
                <w:sz w:val="18"/>
                <w:szCs w:val="18"/>
              </w:rPr>
            </w:pPr>
            <w:r w:rsidRPr="000061FE">
              <w:rPr>
                <w:rFonts w:ascii="Times New Roman" w:hAnsi="Times New Roman" w:cs="Times New Roman"/>
                <w:color w:val="000000"/>
              </w:rPr>
              <w:t>23</w:t>
            </w:r>
          </w:p>
        </w:tc>
        <w:tc>
          <w:tcPr>
            <w:tcW w:w="882" w:type="dxa"/>
            <w:tcBorders>
              <w:top w:val="nil"/>
              <w:left w:val="nil"/>
              <w:bottom w:val="single" w:sz="4" w:space="0" w:color="auto"/>
              <w:right w:val="single" w:sz="4" w:space="0" w:color="auto"/>
            </w:tcBorders>
            <w:shd w:val="clear" w:color="auto" w:fill="auto"/>
            <w:vAlign w:val="center"/>
          </w:tcPr>
          <w:p w14:paraId="3A80F17F" w14:textId="77777777" w:rsidR="007D726B" w:rsidRPr="000061FE" w:rsidRDefault="007D726B" w:rsidP="000061FE">
            <w:pPr>
              <w:pStyle w:val="xxmsonormal"/>
              <w:jc w:val="center"/>
              <w:rPr>
                <w:rFonts w:ascii="Times New Roman" w:hAnsi="Times New Roman" w:cs="Times New Roman"/>
                <w:color w:val="4C4747"/>
                <w:sz w:val="18"/>
                <w:szCs w:val="18"/>
              </w:rPr>
            </w:pPr>
            <w:r w:rsidRPr="000061FE">
              <w:rPr>
                <w:rFonts w:ascii="Times New Roman" w:hAnsi="Times New Roman" w:cs="Times New Roman"/>
                <w:color w:val="000000"/>
              </w:rPr>
              <w:t>20</w:t>
            </w:r>
          </w:p>
        </w:tc>
        <w:tc>
          <w:tcPr>
            <w:tcW w:w="1276" w:type="dxa"/>
            <w:tcBorders>
              <w:top w:val="nil"/>
              <w:left w:val="nil"/>
              <w:bottom w:val="single" w:sz="4" w:space="0" w:color="auto"/>
              <w:right w:val="single" w:sz="4" w:space="0" w:color="auto"/>
            </w:tcBorders>
            <w:shd w:val="clear" w:color="000000" w:fill="FFFFFF"/>
            <w:vAlign w:val="center"/>
          </w:tcPr>
          <w:p w14:paraId="7FBD69CD" w14:textId="77777777" w:rsidR="007D726B" w:rsidRPr="000061FE" w:rsidRDefault="007D726B" w:rsidP="000061FE">
            <w:pPr>
              <w:pStyle w:val="xxmsonormal"/>
              <w:jc w:val="center"/>
              <w:rPr>
                <w:rFonts w:ascii="Times New Roman" w:hAnsi="Times New Roman" w:cs="Times New Roman"/>
                <w:color w:val="595959" w:themeColor="text1" w:themeTint="A6"/>
                <w:sz w:val="24"/>
                <w:szCs w:val="24"/>
              </w:rPr>
            </w:pPr>
            <w:r w:rsidRPr="000061FE">
              <w:rPr>
                <w:rFonts w:ascii="Times New Roman" w:hAnsi="Times New Roman" w:cs="Times New Roman"/>
                <w:color w:val="000000"/>
              </w:rPr>
              <w:t>203</w:t>
            </w:r>
          </w:p>
        </w:tc>
      </w:tr>
      <w:tr w:rsidR="000061FE" w:rsidRPr="000061FE" w14:paraId="30EECC32" w14:textId="77777777" w:rsidTr="000061FE">
        <w:trPr>
          <w:trHeight w:val="796"/>
        </w:trPr>
        <w:tc>
          <w:tcPr>
            <w:tcW w:w="3841" w:type="dxa"/>
            <w:tcBorders>
              <w:top w:val="nil"/>
              <w:left w:val="single" w:sz="4" w:space="0" w:color="auto"/>
              <w:bottom w:val="single" w:sz="4" w:space="0" w:color="auto"/>
              <w:right w:val="single" w:sz="4" w:space="0" w:color="auto"/>
            </w:tcBorders>
            <w:shd w:val="clear" w:color="000000" w:fill="D0CECE"/>
            <w:noWrap/>
            <w:tcMar>
              <w:top w:w="0" w:type="dxa"/>
              <w:left w:w="70" w:type="dxa"/>
              <w:bottom w:w="0" w:type="dxa"/>
              <w:right w:w="70" w:type="dxa"/>
            </w:tcMar>
            <w:vAlign w:val="center"/>
          </w:tcPr>
          <w:p w14:paraId="720AB6C8" w14:textId="77777777" w:rsidR="007D726B" w:rsidRPr="000061FE" w:rsidRDefault="007D726B" w:rsidP="000061FE">
            <w:pPr>
              <w:pStyle w:val="xxmsonormal"/>
              <w:jc w:val="center"/>
              <w:rPr>
                <w:rFonts w:ascii="Times New Roman" w:hAnsi="Times New Roman" w:cs="Times New Roman"/>
                <w:color w:val="4C4747"/>
                <w:sz w:val="18"/>
                <w:szCs w:val="18"/>
              </w:rPr>
            </w:pPr>
            <w:r w:rsidRPr="00EA6581">
              <w:rPr>
                <w:rFonts w:ascii="Times New Roman" w:hAnsi="Times New Roman" w:cs="Times New Roman"/>
                <w:b/>
                <w:bCs/>
                <w:color w:val="000000"/>
              </w:rPr>
              <w:t>Inversión producto 2</w:t>
            </w:r>
          </w:p>
        </w:tc>
        <w:tc>
          <w:tcPr>
            <w:tcW w:w="1257" w:type="dxa"/>
            <w:tcBorders>
              <w:top w:val="nil"/>
              <w:left w:val="nil"/>
              <w:bottom w:val="single" w:sz="4" w:space="0" w:color="auto"/>
              <w:right w:val="single" w:sz="4" w:space="0" w:color="auto"/>
            </w:tcBorders>
            <w:shd w:val="clear" w:color="000000" w:fill="D0CECE"/>
            <w:tcMar>
              <w:top w:w="0" w:type="dxa"/>
              <w:left w:w="70" w:type="dxa"/>
              <w:bottom w:w="0" w:type="dxa"/>
              <w:right w:w="70" w:type="dxa"/>
            </w:tcMar>
            <w:vAlign w:val="center"/>
          </w:tcPr>
          <w:p w14:paraId="2012F85D" w14:textId="132FA0B6" w:rsidR="007D726B" w:rsidRPr="000061FE" w:rsidRDefault="007D726B" w:rsidP="000061FE">
            <w:pPr>
              <w:pStyle w:val="xxmsonormal"/>
              <w:jc w:val="center"/>
              <w:rPr>
                <w:rFonts w:ascii="Times New Roman" w:hAnsi="Times New Roman" w:cs="Times New Roman"/>
                <w:color w:val="4C4747"/>
                <w:sz w:val="14"/>
                <w:szCs w:val="14"/>
              </w:rPr>
            </w:pPr>
            <w:r w:rsidRPr="000061FE">
              <w:rPr>
                <w:rFonts w:ascii="Times New Roman" w:hAnsi="Times New Roman" w:cs="Times New Roman"/>
                <w:b/>
                <w:bCs/>
                <w:color w:val="000000"/>
                <w:sz w:val="14"/>
                <w:szCs w:val="14"/>
              </w:rPr>
              <w:t>$ 2,331,450.22</w:t>
            </w:r>
          </w:p>
        </w:tc>
        <w:tc>
          <w:tcPr>
            <w:tcW w:w="0" w:type="auto"/>
            <w:tcBorders>
              <w:top w:val="nil"/>
              <w:left w:val="nil"/>
              <w:bottom w:val="single" w:sz="4" w:space="0" w:color="auto"/>
              <w:right w:val="single" w:sz="4" w:space="0" w:color="auto"/>
            </w:tcBorders>
            <w:shd w:val="clear" w:color="000000" w:fill="D0CECE"/>
            <w:noWrap/>
            <w:tcMar>
              <w:top w:w="0" w:type="dxa"/>
              <w:left w:w="70" w:type="dxa"/>
              <w:bottom w:w="0" w:type="dxa"/>
              <w:right w:w="70" w:type="dxa"/>
            </w:tcMar>
            <w:vAlign w:val="center"/>
          </w:tcPr>
          <w:p w14:paraId="12CEDC3C" w14:textId="037F52BC" w:rsidR="007D726B" w:rsidRPr="000061FE" w:rsidRDefault="007D726B" w:rsidP="000061FE">
            <w:pPr>
              <w:pStyle w:val="xxmsonormal"/>
              <w:jc w:val="center"/>
              <w:rPr>
                <w:rFonts w:ascii="Times New Roman" w:hAnsi="Times New Roman" w:cs="Times New Roman"/>
                <w:color w:val="4C4747"/>
                <w:sz w:val="14"/>
                <w:szCs w:val="14"/>
              </w:rPr>
            </w:pPr>
            <w:r w:rsidRPr="000061FE">
              <w:rPr>
                <w:rFonts w:ascii="Times New Roman" w:hAnsi="Times New Roman" w:cs="Times New Roman"/>
                <w:b/>
                <w:bCs/>
                <w:color w:val="000000"/>
                <w:sz w:val="14"/>
                <w:szCs w:val="14"/>
              </w:rPr>
              <w:t>$ 2,380,504.78</w:t>
            </w:r>
          </w:p>
        </w:tc>
        <w:tc>
          <w:tcPr>
            <w:tcW w:w="0" w:type="auto"/>
            <w:tcBorders>
              <w:top w:val="nil"/>
              <w:left w:val="nil"/>
              <w:bottom w:val="single" w:sz="4" w:space="0" w:color="auto"/>
              <w:right w:val="single" w:sz="4" w:space="0" w:color="auto"/>
            </w:tcBorders>
            <w:shd w:val="clear" w:color="000000" w:fill="D0CECE"/>
            <w:noWrap/>
            <w:tcMar>
              <w:top w:w="0" w:type="dxa"/>
              <w:left w:w="70" w:type="dxa"/>
              <w:bottom w:w="0" w:type="dxa"/>
              <w:right w:w="70" w:type="dxa"/>
            </w:tcMar>
            <w:vAlign w:val="center"/>
          </w:tcPr>
          <w:p w14:paraId="24E3921C" w14:textId="79174626" w:rsidR="007D726B" w:rsidRPr="000061FE" w:rsidRDefault="007D726B" w:rsidP="000061FE">
            <w:pPr>
              <w:pStyle w:val="xxmsonormal"/>
              <w:jc w:val="center"/>
              <w:rPr>
                <w:rFonts w:ascii="Times New Roman" w:hAnsi="Times New Roman" w:cs="Times New Roman"/>
                <w:color w:val="4C4747"/>
                <w:sz w:val="14"/>
                <w:szCs w:val="14"/>
              </w:rPr>
            </w:pPr>
            <w:r w:rsidRPr="000061FE">
              <w:rPr>
                <w:rFonts w:ascii="Times New Roman" w:hAnsi="Times New Roman" w:cs="Times New Roman"/>
                <w:b/>
                <w:bCs/>
                <w:color w:val="000000"/>
                <w:sz w:val="14"/>
                <w:szCs w:val="14"/>
              </w:rPr>
              <w:t>$ 3,047,978.61</w:t>
            </w:r>
          </w:p>
        </w:tc>
        <w:tc>
          <w:tcPr>
            <w:tcW w:w="0" w:type="auto"/>
            <w:tcBorders>
              <w:top w:val="nil"/>
              <w:left w:val="nil"/>
              <w:bottom w:val="single" w:sz="4" w:space="0" w:color="auto"/>
              <w:right w:val="single" w:sz="4" w:space="0" w:color="auto"/>
            </w:tcBorders>
            <w:shd w:val="clear" w:color="000000" w:fill="D0CECE"/>
            <w:noWrap/>
            <w:tcMar>
              <w:top w:w="0" w:type="dxa"/>
              <w:left w:w="70" w:type="dxa"/>
              <w:bottom w:w="0" w:type="dxa"/>
              <w:right w:w="70" w:type="dxa"/>
            </w:tcMar>
            <w:vAlign w:val="center"/>
          </w:tcPr>
          <w:p w14:paraId="49690B5F" w14:textId="2F832927" w:rsidR="007D726B" w:rsidRPr="000061FE" w:rsidRDefault="007D726B" w:rsidP="000061FE">
            <w:pPr>
              <w:pStyle w:val="xxmsonormal"/>
              <w:jc w:val="center"/>
              <w:rPr>
                <w:rFonts w:ascii="Times New Roman" w:hAnsi="Times New Roman" w:cs="Times New Roman"/>
                <w:color w:val="4C4747"/>
                <w:sz w:val="14"/>
                <w:szCs w:val="14"/>
              </w:rPr>
            </w:pPr>
            <w:r w:rsidRPr="000061FE">
              <w:rPr>
                <w:rFonts w:ascii="Times New Roman" w:hAnsi="Times New Roman" w:cs="Times New Roman"/>
                <w:b/>
                <w:bCs/>
                <w:color w:val="000000"/>
                <w:sz w:val="14"/>
                <w:szCs w:val="14"/>
              </w:rPr>
              <w:t>$ 4,271,766.67</w:t>
            </w:r>
          </w:p>
        </w:tc>
        <w:tc>
          <w:tcPr>
            <w:tcW w:w="0" w:type="auto"/>
            <w:tcBorders>
              <w:top w:val="nil"/>
              <w:left w:val="nil"/>
              <w:bottom w:val="single" w:sz="4" w:space="0" w:color="auto"/>
              <w:right w:val="single" w:sz="4" w:space="0" w:color="auto"/>
            </w:tcBorders>
            <w:shd w:val="clear" w:color="000000" w:fill="D0CECE"/>
            <w:noWrap/>
            <w:tcMar>
              <w:top w:w="0" w:type="dxa"/>
              <w:left w:w="70" w:type="dxa"/>
              <w:bottom w:w="0" w:type="dxa"/>
              <w:right w:w="70" w:type="dxa"/>
            </w:tcMar>
            <w:vAlign w:val="center"/>
          </w:tcPr>
          <w:p w14:paraId="5DE61520" w14:textId="6F53729D" w:rsidR="007D726B" w:rsidRPr="000061FE" w:rsidRDefault="007D726B" w:rsidP="000061FE">
            <w:pPr>
              <w:pStyle w:val="xxmsonormal"/>
              <w:jc w:val="center"/>
              <w:rPr>
                <w:rFonts w:ascii="Times New Roman" w:hAnsi="Times New Roman" w:cs="Times New Roman"/>
                <w:color w:val="4C4747"/>
                <w:sz w:val="14"/>
                <w:szCs w:val="14"/>
              </w:rPr>
            </w:pPr>
            <w:r w:rsidRPr="000061FE">
              <w:rPr>
                <w:rFonts w:ascii="Times New Roman" w:hAnsi="Times New Roman" w:cs="Times New Roman"/>
                <w:b/>
                <w:bCs/>
                <w:color w:val="000000"/>
                <w:sz w:val="14"/>
                <w:szCs w:val="14"/>
              </w:rPr>
              <w:t>$ 2,791,622.37</w:t>
            </w:r>
          </w:p>
        </w:tc>
        <w:tc>
          <w:tcPr>
            <w:tcW w:w="0" w:type="auto"/>
            <w:tcBorders>
              <w:top w:val="nil"/>
              <w:left w:val="nil"/>
              <w:bottom w:val="single" w:sz="4" w:space="0" w:color="auto"/>
              <w:right w:val="single" w:sz="4" w:space="0" w:color="auto"/>
            </w:tcBorders>
            <w:shd w:val="clear" w:color="000000" w:fill="D0CECE"/>
            <w:noWrap/>
            <w:tcMar>
              <w:top w:w="0" w:type="dxa"/>
              <w:left w:w="70" w:type="dxa"/>
              <w:bottom w:w="0" w:type="dxa"/>
              <w:right w:w="70" w:type="dxa"/>
            </w:tcMar>
            <w:vAlign w:val="center"/>
          </w:tcPr>
          <w:p w14:paraId="5EC54FC1" w14:textId="74B4A73F" w:rsidR="007D726B" w:rsidRPr="000061FE" w:rsidRDefault="007D726B" w:rsidP="000061FE">
            <w:pPr>
              <w:pStyle w:val="xxmsonormal"/>
              <w:jc w:val="center"/>
              <w:rPr>
                <w:rFonts w:ascii="Times New Roman" w:hAnsi="Times New Roman" w:cs="Times New Roman"/>
                <w:color w:val="4C4747"/>
                <w:sz w:val="14"/>
                <w:szCs w:val="14"/>
              </w:rPr>
            </w:pPr>
            <w:r w:rsidRPr="000061FE">
              <w:rPr>
                <w:rFonts w:ascii="Times New Roman" w:hAnsi="Times New Roman" w:cs="Times New Roman"/>
                <w:b/>
                <w:bCs/>
                <w:color w:val="000000"/>
                <w:sz w:val="14"/>
                <w:szCs w:val="14"/>
              </w:rPr>
              <w:t>$ 2,258,463.58</w:t>
            </w:r>
          </w:p>
        </w:tc>
        <w:tc>
          <w:tcPr>
            <w:tcW w:w="1104" w:type="dxa"/>
            <w:tcBorders>
              <w:top w:val="nil"/>
              <w:left w:val="nil"/>
              <w:bottom w:val="single" w:sz="4" w:space="0" w:color="auto"/>
              <w:right w:val="single" w:sz="4" w:space="0" w:color="auto"/>
            </w:tcBorders>
            <w:shd w:val="clear" w:color="000000" w:fill="D0CECE"/>
            <w:vAlign w:val="center"/>
          </w:tcPr>
          <w:p w14:paraId="529184DD" w14:textId="6089F6D3" w:rsidR="007D726B" w:rsidRPr="000061FE" w:rsidRDefault="007D726B" w:rsidP="000061FE">
            <w:pPr>
              <w:pStyle w:val="xxmsonormal"/>
              <w:jc w:val="center"/>
              <w:rPr>
                <w:rFonts w:ascii="Times New Roman" w:hAnsi="Times New Roman" w:cs="Times New Roman"/>
                <w:color w:val="4C4747"/>
                <w:sz w:val="14"/>
                <w:szCs w:val="14"/>
              </w:rPr>
            </w:pPr>
            <w:r w:rsidRPr="000061FE">
              <w:rPr>
                <w:rFonts w:ascii="Times New Roman" w:hAnsi="Times New Roman" w:cs="Times New Roman"/>
                <w:b/>
                <w:bCs/>
                <w:color w:val="000000"/>
                <w:sz w:val="14"/>
                <w:szCs w:val="14"/>
              </w:rPr>
              <w:t>$ 2,816,554.78</w:t>
            </w:r>
          </w:p>
        </w:tc>
        <w:tc>
          <w:tcPr>
            <w:tcW w:w="1134" w:type="dxa"/>
            <w:tcBorders>
              <w:top w:val="nil"/>
              <w:left w:val="nil"/>
              <w:bottom w:val="single" w:sz="4" w:space="0" w:color="auto"/>
              <w:right w:val="single" w:sz="4" w:space="0" w:color="auto"/>
            </w:tcBorders>
            <w:shd w:val="clear" w:color="000000" w:fill="D0CECE"/>
            <w:vAlign w:val="center"/>
          </w:tcPr>
          <w:p w14:paraId="33A305C0" w14:textId="495FDF65" w:rsidR="007D726B" w:rsidRPr="000061FE" w:rsidRDefault="007D726B" w:rsidP="000061FE">
            <w:pPr>
              <w:pStyle w:val="xxmsonormal"/>
              <w:jc w:val="center"/>
              <w:rPr>
                <w:rFonts w:ascii="Times New Roman" w:hAnsi="Times New Roman" w:cs="Times New Roman"/>
                <w:color w:val="4C4747"/>
                <w:sz w:val="14"/>
                <w:szCs w:val="14"/>
              </w:rPr>
            </w:pPr>
            <w:r w:rsidRPr="000061FE">
              <w:rPr>
                <w:rFonts w:ascii="Times New Roman" w:hAnsi="Times New Roman" w:cs="Times New Roman"/>
                <w:b/>
                <w:bCs/>
                <w:color w:val="000000"/>
                <w:sz w:val="14"/>
                <w:szCs w:val="14"/>
              </w:rPr>
              <w:t>$ 2,423,394.39</w:t>
            </w:r>
          </w:p>
        </w:tc>
        <w:tc>
          <w:tcPr>
            <w:tcW w:w="1134" w:type="dxa"/>
            <w:tcBorders>
              <w:top w:val="nil"/>
              <w:left w:val="nil"/>
              <w:bottom w:val="single" w:sz="4" w:space="0" w:color="auto"/>
              <w:right w:val="single" w:sz="4" w:space="0" w:color="auto"/>
            </w:tcBorders>
            <w:shd w:val="clear" w:color="000000" w:fill="D0CECE"/>
            <w:vAlign w:val="center"/>
          </w:tcPr>
          <w:p w14:paraId="10206D12" w14:textId="63011A88" w:rsidR="007D726B" w:rsidRPr="000061FE" w:rsidRDefault="007D726B" w:rsidP="000061FE">
            <w:pPr>
              <w:pStyle w:val="xxmsonormal"/>
              <w:jc w:val="center"/>
              <w:rPr>
                <w:rFonts w:ascii="Times New Roman" w:hAnsi="Times New Roman" w:cs="Times New Roman"/>
                <w:color w:val="4C4747"/>
                <w:sz w:val="14"/>
                <w:szCs w:val="14"/>
              </w:rPr>
            </w:pPr>
            <w:r w:rsidRPr="000061FE">
              <w:rPr>
                <w:rFonts w:ascii="Times New Roman" w:hAnsi="Times New Roman" w:cs="Times New Roman"/>
                <w:b/>
                <w:bCs/>
                <w:color w:val="000000"/>
                <w:sz w:val="14"/>
                <w:szCs w:val="14"/>
              </w:rPr>
              <w:t>$ 2,653,228.02</w:t>
            </w:r>
          </w:p>
        </w:tc>
        <w:tc>
          <w:tcPr>
            <w:tcW w:w="1134" w:type="dxa"/>
            <w:tcBorders>
              <w:top w:val="nil"/>
              <w:left w:val="nil"/>
              <w:bottom w:val="single" w:sz="4" w:space="0" w:color="auto"/>
              <w:right w:val="single" w:sz="4" w:space="0" w:color="auto"/>
            </w:tcBorders>
            <w:shd w:val="clear" w:color="000000" w:fill="D0CECE"/>
            <w:vAlign w:val="center"/>
          </w:tcPr>
          <w:p w14:paraId="4705089B" w14:textId="579B1451" w:rsidR="007D726B" w:rsidRPr="000061FE" w:rsidRDefault="007D726B" w:rsidP="000061FE">
            <w:pPr>
              <w:pStyle w:val="xxmsonormal"/>
              <w:jc w:val="center"/>
              <w:rPr>
                <w:rFonts w:ascii="Times New Roman" w:hAnsi="Times New Roman" w:cs="Times New Roman"/>
                <w:color w:val="4C4747"/>
                <w:sz w:val="14"/>
                <w:szCs w:val="14"/>
              </w:rPr>
            </w:pPr>
            <w:r w:rsidRPr="000061FE">
              <w:rPr>
                <w:rFonts w:ascii="Times New Roman" w:hAnsi="Times New Roman" w:cs="Times New Roman"/>
                <w:b/>
                <w:bCs/>
                <w:color w:val="000000"/>
                <w:sz w:val="14"/>
                <w:szCs w:val="14"/>
              </w:rPr>
              <w:t>$ 3,580,643.25</w:t>
            </w:r>
          </w:p>
        </w:tc>
        <w:tc>
          <w:tcPr>
            <w:tcW w:w="1134" w:type="dxa"/>
            <w:tcBorders>
              <w:top w:val="nil"/>
              <w:left w:val="nil"/>
              <w:bottom w:val="single" w:sz="4" w:space="0" w:color="auto"/>
              <w:right w:val="single" w:sz="4" w:space="0" w:color="auto"/>
            </w:tcBorders>
            <w:shd w:val="clear" w:color="000000" w:fill="D0CECE"/>
            <w:vAlign w:val="center"/>
          </w:tcPr>
          <w:p w14:paraId="2727FD93" w14:textId="5B17612F" w:rsidR="007D726B" w:rsidRPr="000061FE" w:rsidRDefault="007D726B" w:rsidP="000061FE">
            <w:pPr>
              <w:pStyle w:val="xxmsonormal"/>
              <w:jc w:val="center"/>
              <w:rPr>
                <w:rFonts w:ascii="Times New Roman" w:hAnsi="Times New Roman" w:cs="Times New Roman"/>
                <w:color w:val="4C4747"/>
                <w:sz w:val="14"/>
                <w:szCs w:val="14"/>
              </w:rPr>
            </w:pPr>
            <w:r w:rsidRPr="000061FE">
              <w:rPr>
                <w:rFonts w:ascii="Times New Roman" w:hAnsi="Times New Roman" w:cs="Times New Roman"/>
                <w:b/>
                <w:bCs/>
                <w:color w:val="000000"/>
                <w:sz w:val="14"/>
                <w:szCs w:val="14"/>
              </w:rPr>
              <w:t>$ 2,251,719.78</w:t>
            </w:r>
          </w:p>
        </w:tc>
        <w:tc>
          <w:tcPr>
            <w:tcW w:w="882" w:type="dxa"/>
            <w:tcBorders>
              <w:top w:val="nil"/>
              <w:left w:val="nil"/>
              <w:bottom w:val="single" w:sz="4" w:space="0" w:color="auto"/>
              <w:right w:val="single" w:sz="4" w:space="0" w:color="auto"/>
            </w:tcBorders>
            <w:shd w:val="clear" w:color="000000" w:fill="D0CECE"/>
            <w:vAlign w:val="center"/>
          </w:tcPr>
          <w:p w14:paraId="4437AD05" w14:textId="0F0E3F18" w:rsidR="007D726B" w:rsidRPr="000061FE" w:rsidRDefault="007D726B" w:rsidP="000061FE">
            <w:pPr>
              <w:pStyle w:val="xxmsonormal"/>
              <w:jc w:val="center"/>
              <w:rPr>
                <w:rFonts w:ascii="Times New Roman" w:hAnsi="Times New Roman" w:cs="Times New Roman"/>
                <w:color w:val="4C4747"/>
                <w:sz w:val="14"/>
                <w:szCs w:val="14"/>
              </w:rPr>
            </w:pPr>
            <w:r w:rsidRPr="000061FE">
              <w:rPr>
                <w:rFonts w:ascii="Times New Roman" w:hAnsi="Times New Roman" w:cs="Times New Roman"/>
                <w:b/>
                <w:bCs/>
                <w:color w:val="000000"/>
                <w:sz w:val="14"/>
                <w:szCs w:val="14"/>
              </w:rPr>
              <w:t>N/A</w:t>
            </w:r>
          </w:p>
        </w:tc>
        <w:tc>
          <w:tcPr>
            <w:tcW w:w="1276" w:type="dxa"/>
            <w:tcBorders>
              <w:top w:val="nil"/>
              <w:left w:val="nil"/>
              <w:bottom w:val="single" w:sz="4" w:space="0" w:color="auto"/>
              <w:right w:val="single" w:sz="4" w:space="0" w:color="auto"/>
            </w:tcBorders>
            <w:shd w:val="clear" w:color="000000" w:fill="D0CECE"/>
            <w:vAlign w:val="center"/>
          </w:tcPr>
          <w:p w14:paraId="26F570A2" w14:textId="3281A845" w:rsidR="007D726B" w:rsidRPr="000061FE" w:rsidRDefault="007D726B" w:rsidP="000061FE">
            <w:pPr>
              <w:pStyle w:val="xxmsonormal"/>
              <w:jc w:val="center"/>
              <w:rPr>
                <w:rFonts w:ascii="Times New Roman" w:hAnsi="Times New Roman" w:cs="Times New Roman"/>
                <w:color w:val="595959" w:themeColor="text1" w:themeTint="A6"/>
                <w:sz w:val="14"/>
                <w:szCs w:val="14"/>
              </w:rPr>
            </w:pPr>
            <w:r w:rsidRPr="000061FE">
              <w:rPr>
                <w:rFonts w:ascii="Times New Roman" w:hAnsi="Times New Roman" w:cs="Times New Roman"/>
                <w:b/>
                <w:bCs/>
                <w:color w:val="000000"/>
                <w:sz w:val="14"/>
                <w:szCs w:val="14"/>
              </w:rPr>
              <w:t>$ 30,807,326.45</w:t>
            </w:r>
          </w:p>
        </w:tc>
      </w:tr>
      <w:tr w:rsidR="007D726B" w:rsidRPr="000061FE" w14:paraId="38D60FB9" w14:textId="77777777" w:rsidTr="000061FE">
        <w:trPr>
          <w:trHeight w:val="796"/>
        </w:trPr>
        <w:tc>
          <w:tcPr>
            <w:tcW w:w="3841" w:type="dxa"/>
            <w:tcBorders>
              <w:top w:val="nil"/>
              <w:left w:val="single" w:sz="4" w:space="0" w:color="auto"/>
              <w:bottom w:val="single" w:sz="4" w:space="0" w:color="auto"/>
              <w:right w:val="single" w:sz="4" w:space="0" w:color="auto"/>
            </w:tcBorders>
            <w:shd w:val="clear" w:color="auto" w:fill="auto"/>
            <w:noWrap/>
            <w:tcMar>
              <w:top w:w="0" w:type="dxa"/>
              <w:left w:w="70" w:type="dxa"/>
              <w:bottom w:w="0" w:type="dxa"/>
              <w:right w:w="70" w:type="dxa"/>
            </w:tcMar>
            <w:vAlign w:val="center"/>
          </w:tcPr>
          <w:p w14:paraId="541C6FBB" w14:textId="77777777" w:rsidR="007D726B" w:rsidRPr="000061FE" w:rsidRDefault="007D726B" w:rsidP="000061FE">
            <w:pPr>
              <w:pStyle w:val="xxmsonormal"/>
              <w:jc w:val="center"/>
              <w:rPr>
                <w:rFonts w:ascii="Times New Roman" w:hAnsi="Times New Roman" w:cs="Times New Roman"/>
                <w:color w:val="595959" w:themeColor="text1" w:themeTint="A6"/>
                <w:sz w:val="18"/>
                <w:szCs w:val="18"/>
              </w:rPr>
            </w:pPr>
            <w:r w:rsidRPr="000061FE">
              <w:rPr>
                <w:rFonts w:ascii="Times New Roman" w:hAnsi="Times New Roman" w:cs="Times New Roman"/>
                <w:color w:val="000000"/>
                <w:sz w:val="18"/>
                <w:szCs w:val="18"/>
              </w:rPr>
              <w:t>6198-Mineros artesanales y de pequeñas escalas, reciben asistencia para el desarrollo del sector.</w:t>
            </w:r>
          </w:p>
        </w:tc>
        <w:tc>
          <w:tcPr>
            <w:tcW w:w="1257" w:type="dxa"/>
            <w:tcBorders>
              <w:top w:val="nil"/>
              <w:left w:val="nil"/>
              <w:bottom w:val="single" w:sz="4" w:space="0" w:color="auto"/>
              <w:right w:val="single" w:sz="4" w:space="0" w:color="auto"/>
            </w:tcBorders>
            <w:shd w:val="clear" w:color="auto" w:fill="auto"/>
            <w:tcMar>
              <w:top w:w="0" w:type="dxa"/>
              <w:left w:w="70" w:type="dxa"/>
              <w:bottom w:w="0" w:type="dxa"/>
              <w:right w:w="70" w:type="dxa"/>
            </w:tcMar>
            <w:vAlign w:val="center"/>
          </w:tcPr>
          <w:p w14:paraId="61F74368" w14:textId="77777777" w:rsidR="007D726B" w:rsidRPr="000061FE" w:rsidRDefault="007D726B" w:rsidP="000061FE">
            <w:pPr>
              <w:pStyle w:val="xxmsonormal"/>
              <w:jc w:val="center"/>
              <w:rPr>
                <w:rFonts w:ascii="Times New Roman" w:hAnsi="Times New Roman" w:cs="Times New Roman"/>
                <w:color w:val="595959" w:themeColor="text1" w:themeTint="A6"/>
                <w:sz w:val="24"/>
                <w:szCs w:val="24"/>
              </w:rPr>
            </w:pPr>
            <w:r w:rsidRPr="000061FE">
              <w:rPr>
                <w:rFonts w:ascii="Times New Roman" w:hAnsi="Times New Roman" w:cs="Times New Roman"/>
                <w:color w:val="000000"/>
              </w:rPr>
              <w:t>50</w:t>
            </w:r>
          </w:p>
        </w:tc>
        <w:tc>
          <w:tcPr>
            <w:tcW w:w="0" w:type="auto"/>
            <w:tcBorders>
              <w:top w:val="nil"/>
              <w:left w:val="nil"/>
              <w:bottom w:val="single" w:sz="4" w:space="0" w:color="auto"/>
              <w:right w:val="single" w:sz="4" w:space="0" w:color="auto"/>
            </w:tcBorders>
            <w:shd w:val="clear" w:color="auto" w:fill="auto"/>
            <w:noWrap/>
            <w:tcMar>
              <w:top w:w="0" w:type="dxa"/>
              <w:left w:w="70" w:type="dxa"/>
              <w:bottom w:w="0" w:type="dxa"/>
              <w:right w:w="70" w:type="dxa"/>
            </w:tcMar>
            <w:vAlign w:val="center"/>
          </w:tcPr>
          <w:p w14:paraId="65E1CAE4" w14:textId="63037992" w:rsidR="007D726B" w:rsidRPr="000061FE" w:rsidRDefault="007D726B" w:rsidP="000061FE">
            <w:pPr>
              <w:pStyle w:val="xxmsonormal"/>
              <w:jc w:val="center"/>
              <w:rPr>
                <w:rFonts w:ascii="Times New Roman" w:hAnsi="Times New Roman" w:cs="Times New Roman"/>
                <w:color w:val="595959" w:themeColor="text1" w:themeTint="A6"/>
                <w:sz w:val="24"/>
                <w:szCs w:val="24"/>
              </w:rPr>
            </w:pPr>
            <w:r w:rsidRPr="000061FE">
              <w:rPr>
                <w:rFonts w:ascii="Times New Roman" w:hAnsi="Times New Roman" w:cs="Times New Roman"/>
                <w:color w:val="000000"/>
              </w:rPr>
              <w:t>49</w:t>
            </w:r>
          </w:p>
        </w:tc>
        <w:tc>
          <w:tcPr>
            <w:tcW w:w="0" w:type="auto"/>
            <w:tcBorders>
              <w:top w:val="nil"/>
              <w:left w:val="nil"/>
              <w:bottom w:val="single" w:sz="4" w:space="0" w:color="auto"/>
              <w:right w:val="single" w:sz="4" w:space="0" w:color="auto"/>
            </w:tcBorders>
            <w:shd w:val="clear" w:color="auto" w:fill="auto"/>
            <w:noWrap/>
            <w:tcMar>
              <w:top w:w="0" w:type="dxa"/>
              <w:left w:w="70" w:type="dxa"/>
              <w:bottom w:w="0" w:type="dxa"/>
              <w:right w:w="70" w:type="dxa"/>
            </w:tcMar>
            <w:vAlign w:val="center"/>
          </w:tcPr>
          <w:p w14:paraId="22316C10" w14:textId="654AFA81" w:rsidR="007D726B" w:rsidRPr="000061FE" w:rsidRDefault="007D726B" w:rsidP="000061FE">
            <w:pPr>
              <w:pStyle w:val="xxmsonormal"/>
              <w:jc w:val="center"/>
              <w:rPr>
                <w:rFonts w:ascii="Times New Roman" w:hAnsi="Times New Roman" w:cs="Times New Roman"/>
                <w:color w:val="595959" w:themeColor="text1" w:themeTint="A6"/>
                <w:sz w:val="24"/>
                <w:szCs w:val="24"/>
              </w:rPr>
            </w:pPr>
            <w:r w:rsidRPr="000061FE">
              <w:rPr>
                <w:rFonts w:ascii="Times New Roman" w:hAnsi="Times New Roman" w:cs="Times New Roman"/>
                <w:color w:val="000000"/>
              </w:rPr>
              <w:t>51</w:t>
            </w:r>
          </w:p>
        </w:tc>
        <w:tc>
          <w:tcPr>
            <w:tcW w:w="0" w:type="auto"/>
            <w:tcBorders>
              <w:top w:val="nil"/>
              <w:left w:val="nil"/>
              <w:bottom w:val="single" w:sz="4" w:space="0" w:color="auto"/>
              <w:right w:val="single" w:sz="4" w:space="0" w:color="auto"/>
            </w:tcBorders>
            <w:shd w:val="clear" w:color="auto" w:fill="auto"/>
            <w:noWrap/>
            <w:tcMar>
              <w:top w:w="0" w:type="dxa"/>
              <w:left w:w="70" w:type="dxa"/>
              <w:bottom w:w="0" w:type="dxa"/>
              <w:right w:w="70" w:type="dxa"/>
            </w:tcMar>
            <w:vAlign w:val="center"/>
          </w:tcPr>
          <w:p w14:paraId="5D0B767B" w14:textId="77777777" w:rsidR="007D726B" w:rsidRPr="000061FE" w:rsidRDefault="007D726B" w:rsidP="000061FE">
            <w:pPr>
              <w:pStyle w:val="xxmsonormal"/>
              <w:jc w:val="center"/>
              <w:rPr>
                <w:rFonts w:ascii="Times New Roman" w:hAnsi="Times New Roman" w:cs="Times New Roman"/>
                <w:color w:val="595959" w:themeColor="text1" w:themeTint="A6"/>
                <w:sz w:val="24"/>
                <w:szCs w:val="24"/>
              </w:rPr>
            </w:pPr>
            <w:r w:rsidRPr="000061FE">
              <w:rPr>
                <w:rFonts w:ascii="Times New Roman" w:hAnsi="Times New Roman" w:cs="Times New Roman"/>
                <w:color w:val="000000"/>
              </w:rPr>
              <w:t>66</w:t>
            </w:r>
          </w:p>
        </w:tc>
        <w:tc>
          <w:tcPr>
            <w:tcW w:w="0" w:type="auto"/>
            <w:tcBorders>
              <w:top w:val="nil"/>
              <w:left w:val="nil"/>
              <w:bottom w:val="single" w:sz="4" w:space="0" w:color="auto"/>
              <w:right w:val="single" w:sz="4" w:space="0" w:color="auto"/>
            </w:tcBorders>
            <w:shd w:val="clear" w:color="auto" w:fill="auto"/>
            <w:noWrap/>
            <w:tcMar>
              <w:top w:w="0" w:type="dxa"/>
              <w:left w:w="70" w:type="dxa"/>
              <w:bottom w:w="0" w:type="dxa"/>
              <w:right w:w="70" w:type="dxa"/>
            </w:tcMar>
            <w:vAlign w:val="center"/>
          </w:tcPr>
          <w:p w14:paraId="1BCD3044" w14:textId="77777777" w:rsidR="007D726B" w:rsidRPr="000061FE" w:rsidRDefault="007D726B" w:rsidP="000061FE">
            <w:pPr>
              <w:pStyle w:val="xxmsonormal"/>
              <w:jc w:val="center"/>
              <w:rPr>
                <w:rFonts w:ascii="Times New Roman" w:hAnsi="Times New Roman" w:cs="Times New Roman"/>
                <w:color w:val="595959" w:themeColor="text1" w:themeTint="A6"/>
                <w:sz w:val="24"/>
                <w:szCs w:val="24"/>
              </w:rPr>
            </w:pPr>
            <w:r w:rsidRPr="000061FE">
              <w:rPr>
                <w:rFonts w:ascii="Times New Roman" w:hAnsi="Times New Roman" w:cs="Times New Roman"/>
                <w:color w:val="000000"/>
              </w:rPr>
              <w:t>65</w:t>
            </w:r>
          </w:p>
        </w:tc>
        <w:tc>
          <w:tcPr>
            <w:tcW w:w="0" w:type="auto"/>
            <w:tcBorders>
              <w:top w:val="nil"/>
              <w:left w:val="nil"/>
              <w:bottom w:val="single" w:sz="4" w:space="0" w:color="auto"/>
              <w:right w:val="single" w:sz="4" w:space="0" w:color="auto"/>
            </w:tcBorders>
            <w:shd w:val="clear" w:color="auto" w:fill="auto"/>
            <w:noWrap/>
            <w:tcMar>
              <w:top w:w="0" w:type="dxa"/>
              <w:left w:w="70" w:type="dxa"/>
              <w:bottom w:w="0" w:type="dxa"/>
              <w:right w:w="70" w:type="dxa"/>
            </w:tcMar>
            <w:vAlign w:val="center"/>
          </w:tcPr>
          <w:p w14:paraId="29C1638A" w14:textId="3C5E81A5" w:rsidR="007D726B" w:rsidRPr="000061FE" w:rsidRDefault="007D726B" w:rsidP="000061FE">
            <w:pPr>
              <w:pStyle w:val="xxmsonormal"/>
              <w:jc w:val="center"/>
              <w:rPr>
                <w:rFonts w:ascii="Times New Roman" w:hAnsi="Times New Roman" w:cs="Times New Roman"/>
                <w:color w:val="595959" w:themeColor="text1" w:themeTint="A6"/>
                <w:sz w:val="24"/>
                <w:szCs w:val="24"/>
              </w:rPr>
            </w:pPr>
            <w:r w:rsidRPr="000061FE">
              <w:rPr>
                <w:rFonts w:ascii="Times New Roman" w:hAnsi="Times New Roman" w:cs="Times New Roman"/>
                <w:color w:val="000000"/>
              </w:rPr>
              <w:t>69</w:t>
            </w:r>
          </w:p>
        </w:tc>
        <w:tc>
          <w:tcPr>
            <w:tcW w:w="1104" w:type="dxa"/>
            <w:tcBorders>
              <w:top w:val="nil"/>
              <w:left w:val="nil"/>
              <w:bottom w:val="single" w:sz="4" w:space="0" w:color="auto"/>
              <w:right w:val="single" w:sz="4" w:space="0" w:color="auto"/>
            </w:tcBorders>
            <w:shd w:val="clear" w:color="auto" w:fill="auto"/>
            <w:vAlign w:val="center"/>
          </w:tcPr>
          <w:p w14:paraId="7B147FDE" w14:textId="77777777" w:rsidR="007D726B" w:rsidRPr="000061FE" w:rsidRDefault="007D726B" w:rsidP="000061FE">
            <w:pPr>
              <w:pStyle w:val="xxmsonormal"/>
              <w:jc w:val="center"/>
              <w:rPr>
                <w:rFonts w:ascii="Times New Roman" w:hAnsi="Times New Roman" w:cs="Times New Roman"/>
                <w:color w:val="595959" w:themeColor="text1" w:themeTint="A6"/>
                <w:sz w:val="24"/>
                <w:szCs w:val="24"/>
              </w:rPr>
            </w:pPr>
            <w:r w:rsidRPr="000061FE">
              <w:rPr>
                <w:rFonts w:ascii="Times New Roman" w:hAnsi="Times New Roman" w:cs="Times New Roman"/>
                <w:color w:val="000000"/>
              </w:rPr>
              <w:t>60</w:t>
            </w:r>
          </w:p>
        </w:tc>
        <w:tc>
          <w:tcPr>
            <w:tcW w:w="1134" w:type="dxa"/>
            <w:tcBorders>
              <w:top w:val="nil"/>
              <w:left w:val="nil"/>
              <w:bottom w:val="single" w:sz="4" w:space="0" w:color="auto"/>
              <w:right w:val="single" w:sz="4" w:space="0" w:color="auto"/>
            </w:tcBorders>
            <w:shd w:val="clear" w:color="auto" w:fill="auto"/>
            <w:vAlign w:val="center"/>
          </w:tcPr>
          <w:p w14:paraId="5C7A6693" w14:textId="77777777" w:rsidR="007D726B" w:rsidRPr="000061FE" w:rsidRDefault="007D726B" w:rsidP="000061FE">
            <w:pPr>
              <w:pStyle w:val="xxmsonormal"/>
              <w:jc w:val="center"/>
              <w:rPr>
                <w:rFonts w:ascii="Times New Roman" w:hAnsi="Times New Roman" w:cs="Times New Roman"/>
                <w:color w:val="595959" w:themeColor="text1" w:themeTint="A6"/>
                <w:sz w:val="24"/>
                <w:szCs w:val="24"/>
              </w:rPr>
            </w:pPr>
            <w:r w:rsidRPr="000061FE">
              <w:rPr>
                <w:rFonts w:ascii="Times New Roman" w:hAnsi="Times New Roman" w:cs="Times New Roman"/>
                <w:color w:val="000000"/>
              </w:rPr>
              <w:t>59</w:t>
            </w:r>
          </w:p>
        </w:tc>
        <w:tc>
          <w:tcPr>
            <w:tcW w:w="1134" w:type="dxa"/>
            <w:tcBorders>
              <w:top w:val="nil"/>
              <w:left w:val="nil"/>
              <w:bottom w:val="single" w:sz="4" w:space="0" w:color="auto"/>
              <w:right w:val="single" w:sz="4" w:space="0" w:color="auto"/>
            </w:tcBorders>
            <w:shd w:val="clear" w:color="auto" w:fill="auto"/>
            <w:vAlign w:val="center"/>
          </w:tcPr>
          <w:p w14:paraId="5EBE0A37" w14:textId="77777777" w:rsidR="007D726B" w:rsidRPr="000061FE" w:rsidRDefault="007D726B" w:rsidP="000061FE">
            <w:pPr>
              <w:pStyle w:val="xxmsonormal"/>
              <w:jc w:val="center"/>
              <w:rPr>
                <w:rFonts w:ascii="Times New Roman" w:hAnsi="Times New Roman" w:cs="Times New Roman"/>
                <w:color w:val="595959" w:themeColor="text1" w:themeTint="A6"/>
                <w:sz w:val="24"/>
                <w:szCs w:val="24"/>
              </w:rPr>
            </w:pPr>
            <w:r w:rsidRPr="000061FE">
              <w:rPr>
                <w:rFonts w:ascii="Times New Roman" w:hAnsi="Times New Roman" w:cs="Times New Roman"/>
                <w:color w:val="000000"/>
              </w:rPr>
              <w:t>58</w:t>
            </w:r>
          </w:p>
        </w:tc>
        <w:tc>
          <w:tcPr>
            <w:tcW w:w="1134" w:type="dxa"/>
            <w:tcBorders>
              <w:top w:val="nil"/>
              <w:left w:val="nil"/>
              <w:bottom w:val="single" w:sz="4" w:space="0" w:color="auto"/>
              <w:right w:val="single" w:sz="4" w:space="0" w:color="auto"/>
            </w:tcBorders>
            <w:shd w:val="clear" w:color="auto" w:fill="auto"/>
            <w:vAlign w:val="center"/>
          </w:tcPr>
          <w:p w14:paraId="3B9AC0A3" w14:textId="77777777" w:rsidR="007D726B" w:rsidRPr="000061FE" w:rsidRDefault="007D726B" w:rsidP="000061FE">
            <w:pPr>
              <w:pStyle w:val="xxmsonormal"/>
              <w:jc w:val="center"/>
              <w:rPr>
                <w:rFonts w:ascii="Times New Roman" w:hAnsi="Times New Roman" w:cs="Times New Roman"/>
                <w:color w:val="595959" w:themeColor="text1" w:themeTint="A6"/>
                <w:sz w:val="24"/>
                <w:szCs w:val="24"/>
              </w:rPr>
            </w:pPr>
            <w:r w:rsidRPr="000061FE">
              <w:rPr>
                <w:rFonts w:ascii="Times New Roman" w:hAnsi="Times New Roman" w:cs="Times New Roman"/>
                <w:color w:val="000000"/>
              </w:rPr>
              <w:t>54</w:t>
            </w:r>
          </w:p>
        </w:tc>
        <w:tc>
          <w:tcPr>
            <w:tcW w:w="1134" w:type="dxa"/>
            <w:tcBorders>
              <w:top w:val="nil"/>
              <w:left w:val="nil"/>
              <w:bottom w:val="single" w:sz="4" w:space="0" w:color="auto"/>
              <w:right w:val="single" w:sz="4" w:space="0" w:color="auto"/>
            </w:tcBorders>
            <w:shd w:val="clear" w:color="auto" w:fill="auto"/>
            <w:vAlign w:val="center"/>
          </w:tcPr>
          <w:p w14:paraId="3ADD1331" w14:textId="77777777" w:rsidR="007D726B" w:rsidRPr="000061FE" w:rsidRDefault="007D726B" w:rsidP="000061FE">
            <w:pPr>
              <w:pStyle w:val="xxmsonormal"/>
              <w:jc w:val="center"/>
              <w:rPr>
                <w:rFonts w:ascii="Times New Roman" w:hAnsi="Times New Roman" w:cs="Times New Roman"/>
                <w:color w:val="595959" w:themeColor="text1" w:themeTint="A6"/>
                <w:sz w:val="24"/>
                <w:szCs w:val="24"/>
              </w:rPr>
            </w:pPr>
            <w:r w:rsidRPr="000061FE">
              <w:rPr>
                <w:rFonts w:ascii="Times New Roman" w:hAnsi="Times New Roman" w:cs="Times New Roman"/>
                <w:color w:val="000000"/>
              </w:rPr>
              <w:t>50</w:t>
            </w:r>
          </w:p>
        </w:tc>
        <w:tc>
          <w:tcPr>
            <w:tcW w:w="882" w:type="dxa"/>
            <w:tcBorders>
              <w:top w:val="nil"/>
              <w:left w:val="nil"/>
              <w:bottom w:val="single" w:sz="4" w:space="0" w:color="auto"/>
              <w:right w:val="single" w:sz="4" w:space="0" w:color="auto"/>
            </w:tcBorders>
            <w:shd w:val="clear" w:color="auto" w:fill="auto"/>
            <w:vAlign w:val="center"/>
          </w:tcPr>
          <w:p w14:paraId="4E3620CE" w14:textId="77777777" w:rsidR="007D726B" w:rsidRPr="000061FE" w:rsidRDefault="007D726B" w:rsidP="000061FE">
            <w:pPr>
              <w:pStyle w:val="xxmsonormal"/>
              <w:jc w:val="center"/>
              <w:rPr>
                <w:rFonts w:ascii="Times New Roman" w:hAnsi="Times New Roman" w:cs="Times New Roman"/>
                <w:color w:val="595959" w:themeColor="text1" w:themeTint="A6"/>
                <w:sz w:val="24"/>
                <w:szCs w:val="24"/>
              </w:rPr>
            </w:pPr>
            <w:r w:rsidRPr="000061FE">
              <w:rPr>
                <w:rFonts w:ascii="Times New Roman" w:hAnsi="Times New Roman" w:cs="Times New Roman"/>
                <w:color w:val="000000"/>
              </w:rPr>
              <w:t>58</w:t>
            </w:r>
          </w:p>
        </w:tc>
        <w:tc>
          <w:tcPr>
            <w:tcW w:w="1276" w:type="dxa"/>
            <w:tcBorders>
              <w:top w:val="nil"/>
              <w:left w:val="nil"/>
              <w:bottom w:val="single" w:sz="4" w:space="0" w:color="auto"/>
              <w:right w:val="single" w:sz="4" w:space="0" w:color="auto"/>
            </w:tcBorders>
            <w:shd w:val="clear" w:color="000000" w:fill="FFFFFF"/>
            <w:vAlign w:val="center"/>
          </w:tcPr>
          <w:p w14:paraId="0D956F28" w14:textId="77777777" w:rsidR="007D726B" w:rsidRPr="000061FE" w:rsidRDefault="007D726B" w:rsidP="000061FE">
            <w:pPr>
              <w:pStyle w:val="xxmsonormal"/>
              <w:jc w:val="center"/>
              <w:rPr>
                <w:rFonts w:ascii="Times New Roman" w:hAnsi="Times New Roman" w:cs="Times New Roman"/>
                <w:color w:val="595959" w:themeColor="text1" w:themeTint="A6"/>
                <w:sz w:val="24"/>
                <w:szCs w:val="24"/>
              </w:rPr>
            </w:pPr>
            <w:r w:rsidRPr="000061FE">
              <w:rPr>
                <w:rFonts w:ascii="Times New Roman" w:hAnsi="Times New Roman" w:cs="Times New Roman"/>
                <w:color w:val="000000"/>
              </w:rPr>
              <w:t>689</w:t>
            </w:r>
          </w:p>
        </w:tc>
      </w:tr>
      <w:tr w:rsidR="000061FE" w:rsidRPr="000061FE" w14:paraId="17214D0B" w14:textId="77777777" w:rsidTr="000061FE">
        <w:trPr>
          <w:trHeight w:val="796"/>
        </w:trPr>
        <w:tc>
          <w:tcPr>
            <w:tcW w:w="3841" w:type="dxa"/>
            <w:tcBorders>
              <w:top w:val="nil"/>
              <w:left w:val="single" w:sz="4" w:space="0" w:color="auto"/>
              <w:bottom w:val="single" w:sz="4" w:space="0" w:color="auto"/>
              <w:right w:val="single" w:sz="4" w:space="0" w:color="auto"/>
            </w:tcBorders>
            <w:shd w:val="clear" w:color="000000" w:fill="D0CECE"/>
            <w:noWrap/>
            <w:tcMar>
              <w:top w:w="0" w:type="dxa"/>
              <w:left w:w="70" w:type="dxa"/>
              <w:bottom w:w="0" w:type="dxa"/>
              <w:right w:w="70" w:type="dxa"/>
            </w:tcMar>
            <w:vAlign w:val="center"/>
          </w:tcPr>
          <w:p w14:paraId="0725FCE9" w14:textId="77777777" w:rsidR="007D726B" w:rsidRPr="000061FE" w:rsidRDefault="007D726B" w:rsidP="000061FE">
            <w:pPr>
              <w:pStyle w:val="xxmsonormal"/>
              <w:jc w:val="center"/>
              <w:rPr>
                <w:rFonts w:ascii="Times New Roman" w:hAnsi="Times New Roman" w:cs="Times New Roman"/>
                <w:color w:val="595959" w:themeColor="text1" w:themeTint="A6"/>
                <w:sz w:val="18"/>
                <w:szCs w:val="18"/>
              </w:rPr>
            </w:pPr>
            <w:r w:rsidRPr="00EA6581">
              <w:rPr>
                <w:rFonts w:ascii="Times New Roman" w:hAnsi="Times New Roman" w:cs="Times New Roman"/>
                <w:b/>
                <w:bCs/>
                <w:color w:val="000000"/>
              </w:rPr>
              <w:t>Inversión producto 3</w:t>
            </w:r>
          </w:p>
        </w:tc>
        <w:tc>
          <w:tcPr>
            <w:tcW w:w="1257" w:type="dxa"/>
            <w:tcBorders>
              <w:top w:val="nil"/>
              <w:left w:val="nil"/>
              <w:bottom w:val="single" w:sz="4" w:space="0" w:color="auto"/>
              <w:right w:val="single" w:sz="4" w:space="0" w:color="auto"/>
            </w:tcBorders>
            <w:shd w:val="clear" w:color="000000" w:fill="BFBFBF"/>
            <w:tcMar>
              <w:top w:w="0" w:type="dxa"/>
              <w:left w:w="70" w:type="dxa"/>
              <w:bottom w:w="0" w:type="dxa"/>
              <w:right w:w="70" w:type="dxa"/>
            </w:tcMar>
            <w:vAlign w:val="center"/>
          </w:tcPr>
          <w:p w14:paraId="57641BCF" w14:textId="19B10F10" w:rsidR="007D726B" w:rsidRPr="000061FE" w:rsidRDefault="007D726B" w:rsidP="000061FE">
            <w:pPr>
              <w:pStyle w:val="xxmsonormal"/>
              <w:jc w:val="center"/>
              <w:rPr>
                <w:rFonts w:ascii="Times New Roman" w:hAnsi="Times New Roman" w:cs="Times New Roman"/>
                <w:color w:val="595959" w:themeColor="text1" w:themeTint="A6"/>
                <w:sz w:val="14"/>
                <w:szCs w:val="14"/>
              </w:rPr>
            </w:pPr>
            <w:r w:rsidRPr="000061FE">
              <w:rPr>
                <w:rFonts w:ascii="Times New Roman" w:hAnsi="Times New Roman" w:cs="Times New Roman"/>
                <w:b/>
                <w:bCs/>
                <w:color w:val="000000"/>
                <w:sz w:val="14"/>
                <w:szCs w:val="14"/>
              </w:rPr>
              <w:t>$ 1,064,252.99</w:t>
            </w:r>
          </w:p>
        </w:tc>
        <w:tc>
          <w:tcPr>
            <w:tcW w:w="0" w:type="auto"/>
            <w:tcBorders>
              <w:top w:val="nil"/>
              <w:left w:val="nil"/>
              <w:bottom w:val="single" w:sz="4" w:space="0" w:color="auto"/>
              <w:right w:val="single" w:sz="4" w:space="0" w:color="auto"/>
            </w:tcBorders>
            <w:shd w:val="clear" w:color="000000" w:fill="BFBFBF"/>
            <w:noWrap/>
            <w:tcMar>
              <w:top w:w="0" w:type="dxa"/>
              <w:left w:w="70" w:type="dxa"/>
              <w:bottom w:w="0" w:type="dxa"/>
              <w:right w:w="70" w:type="dxa"/>
            </w:tcMar>
            <w:vAlign w:val="center"/>
          </w:tcPr>
          <w:p w14:paraId="368BB1A3" w14:textId="45306439" w:rsidR="007D726B" w:rsidRPr="000061FE" w:rsidRDefault="007D726B" w:rsidP="000061FE">
            <w:pPr>
              <w:pStyle w:val="xxmsonormal"/>
              <w:jc w:val="center"/>
              <w:rPr>
                <w:rFonts w:ascii="Times New Roman" w:hAnsi="Times New Roman" w:cs="Times New Roman"/>
                <w:color w:val="595959" w:themeColor="text1" w:themeTint="A6"/>
                <w:sz w:val="14"/>
                <w:szCs w:val="14"/>
              </w:rPr>
            </w:pPr>
            <w:r w:rsidRPr="000061FE">
              <w:rPr>
                <w:rFonts w:ascii="Times New Roman" w:hAnsi="Times New Roman" w:cs="Times New Roman"/>
                <w:b/>
                <w:bCs/>
                <w:color w:val="000000"/>
                <w:sz w:val="14"/>
                <w:szCs w:val="14"/>
              </w:rPr>
              <w:t>$ 1,112,440.96</w:t>
            </w:r>
          </w:p>
        </w:tc>
        <w:tc>
          <w:tcPr>
            <w:tcW w:w="0" w:type="auto"/>
            <w:tcBorders>
              <w:top w:val="nil"/>
              <w:left w:val="nil"/>
              <w:bottom w:val="single" w:sz="4" w:space="0" w:color="auto"/>
              <w:right w:val="single" w:sz="4" w:space="0" w:color="auto"/>
            </w:tcBorders>
            <w:shd w:val="clear" w:color="000000" w:fill="BFBFBF"/>
            <w:noWrap/>
            <w:tcMar>
              <w:top w:w="0" w:type="dxa"/>
              <w:left w:w="70" w:type="dxa"/>
              <w:bottom w:w="0" w:type="dxa"/>
              <w:right w:w="70" w:type="dxa"/>
            </w:tcMar>
            <w:vAlign w:val="center"/>
          </w:tcPr>
          <w:p w14:paraId="282A8119" w14:textId="48551BBD" w:rsidR="007D726B" w:rsidRPr="000061FE" w:rsidRDefault="007D726B" w:rsidP="000061FE">
            <w:pPr>
              <w:pStyle w:val="xxmsonormal"/>
              <w:jc w:val="center"/>
              <w:rPr>
                <w:rFonts w:ascii="Times New Roman" w:hAnsi="Times New Roman" w:cs="Times New Roman"/>
                <w:color w:val="595959" w:themeColor="text1" w:themeTint="A6"/>
                <w:sz w:val="14"/>
                <w:szCs w:val="14"/>
              </w:rPr>
            </w:pPr>
            <w:r w:rsidRPr="000061FE">
              <w:rPr>
                <w:rFonts w:ascii="Times New Roman" w:hAnsi="Times New Roman" w:cs="Times New Roman"/>
                <w:b/>
                <w:bCs/>
                <w:color w:val="000000"/>
                <w:sz w:val="14"/>
                <w:szCs w:val="14"/>
              </w:rPr>
              <w:t>$ 1,274,692.26</w:t>
            </w:r>
          </w:p>
        </w:tc>
        <w:tc>
          <w:tcPr>
            <w:tcW w:w="0" w:type="auto"/>
            <w:tcBorders>
              <w:top w:val="nil"/>
              <w:left w:val="nil"/>
              <w:bottom w:val="single" w:sz="4" w:space="0" w:color="auto"/>
              <w:right w:val="single" w:sz="4" w:space="0" w:color="auto"/>
            </w:tcBorders>
            <w:shd w:val="clear" w:color="000000" w:fill="BFBFBF"/>
            <w:noWrap/>
            <w:tcMar>
              <w:top w:w="0" w:type="dxa"/>
              <w:left w:w="70" w:type="dxa"/>
              <w:bottom w:w="0" w:type="dxa"/>
              <w:right w:w="70" w:type="dxa"/>
            </w:tcMar>
            <w:vAlign w:val="center"/>
          </w:tcPr>
          <w:p w14:paraId="01A76F7B" w14:textId="589243DD" w:rsidR="007D726B" w:rsidRPr="000061FE" w:rsidRDefault="007D726B" w:rsidP="000061FE">
            <w:pPr>
              <w:pStyle w:val="xxmsonormal"/>
              <w:jc w:val="center"/>
              <w:rPr>
                <w:rFonts w:ascii="Times New Roman" w:hAnsi="Times New Roman" w:cs="Times New Roman"/>
                <w:color w:val="595959" w:themeColor="text1" w:themeTint="A6"/>
                <w:sz w:val="14"/>
                <w:szCs w:val="14"/>
              </w:rPr>
            </w:pPr>
            <w:r w:rsidRPr="000061FE">
              <w:rPr>
                <w:rFonts w:ascii="Times New Roman" w:hAnsi="Times New Roman" w:cs="Times New Roman"/>
                <w:b/>
                <w:bCs/>
                <w:color w:val="000000"/>
                <w:sz w:val="14"/>
                <w:szCs w:val="14"/>
              </w:rPr>
              <w:t>$ 1,943,781.16</w:t>
            </w:r>
          </w:p>
        </w:tc>
        <w:tc>
          <w:tcPr>
            <w:tcW w:w="0" w:type="auto"/>
            <w:tcBorders>
              <w:top w:val="nil"/>
              <w:left w:val="nil"/>
              <w:bottom w:val="single" w:sz="4" w:space="0" w:color="auto"/>
              <w:right w:val="single" w:sz="4" w:space="0" w:color="auto"/>
            </w:tcBorders>
            <w:shd w:val="clear" w:color="000000" w:fill="BFBFBF"/>
            <w:noWrap/>
            <w:tcMar>
              <w:top w:w="0" w:type="dxa"/>
              <w:left w:w="70" w:type="dxa"/>
              <w:bottom w:w="0" w:type="dxa"/>
              <w:right w:w="70" w:type="dxa"/>
            </w:tcMar>
            <w:vAlign w:val="center"/>
          </w:tcPr>
          <w:p w14:paraId="0F6C7B88" w14:textId="51E504A8" w:rsidR="007D726B" w:rsidRPr="000061FE" w:rsidRDefault="007D726B" w:rsidP="000061FE">
            <w:pPr>
              <w:pStyle w:val="xxmsonormal"/>
              <w:jc w:val="center"/>
              <w:rPr>
                <w:rFonts w:ascii="Times New Roman" w:hAnsi="Times New Roman" w:cs="Times New Roman"/>
                <w:color w:val="595959" w:themeColor="text1" w:themeTint="A6"/>
                <w:sz w:val="14"/>
                <w:szCs w:val="14"/>
              </w:rPr>
            </w:pPr>
            <w:r w:rsidRPr="000061FE">
              <w:rPr>
                <w:rFonts w:ascii="Times New Roman" w:hAnsi="Times New Roman" w:cs="Times New Roman"/>
                <w:b/>
                <w:bCs/>
                <w:color w:val="000000"/>
                <w:sz w:val="14"/>
                <w:szCs w:val="14"/>
              </w:rPr>
              <w:t>$ 1,258,736.04</w:t>
            </w:r>
          </w:p>
        </w:tc>
        <w:tc>
          <w:tcPr>
            <w:tcW w:w="0" w:type="auto"/>
            <w:tcBorders>
              <w:top w:val="nil"/>
              <w:left w:val="nil"/>
              <w:bottom w:val="single" w:sz="4" w:space="0" w:color="auto"/>
              <w:right w:val="single" w:sz="4" w:space="0" w:color="auto"/>
            </w:tcBorders>
            <w:shd w:val="clear" w:color="000000" w:fill="BFBFBF"/>
            <w:noWrap/>
            <w:tcMar>
              <w:top w:w="0" w:type="dxa"/>
              <w:left w:w="70" w:type="dxa"/>
              <w:bottom w:w="0" w:type="dxa"/>
              <w:right w:w="70" w:type="dxa"/>
            </w:tcMar>
            <w:vAlign w:val="center"/>
          </w:tcPr>
          <w:p w14:paraId="4FCBCC93" w14:textId="7B7DF979" w:rsidR="007D726B" w:rsidRPr="000061FE" w:rsidRDefault="007D726B" w:rsidP="000061FE">
            <w:pPr>
              <w:pStyle w:val="xxmsonormal"/>
              <w:jc w:val="center"/>
              <w:rPr>
                <w:rFonts w:ascii="Times New Roman" w:hAnsi="Times New Roman" w:cs="Times New Roman"/>
                <w:color w:val="595959" w:themeColor="text1" w:themeTint="A6"/>
                <w:sz w:val="14"/>
                <w:szCs w:val="14"/>
              </w:rPr>
            </w:pPr>
            <w:r w:rsidRPr="000061FE">
              <w:rPr>
                <w:rFonts w:ascii="Times New Roman" w:hAnsi="Times New Roman" w:cs="Times New Roman"/>
                <w:b/>
                <w:bCs/>
                <w:color w:val="000000"/>
                <w:sz w:val="14"/>
                <w:szCs w:val="14"/>
              </w:rPr>
              <w:t>$ 1,354,926.34</w:t>
            </w:r>
          </w:p>
        </w:tc>
        <w:tc>
          <w:tcPr>
            <w:tcW w:w="1104" w:type="dxa"/>
            <w:tcBorders>
              <w:top w:val="nil"/>
              <w:left w:val="nil"/>
              <w:bottom w:val="single" w:sz="4" w:space="0" w:color="auto"/>
              <w:right w:val="single" w:sz="4" w:space="0" w:color="auto"/>
            </w:tcBorders>
            <w:shd w:val="clear" w:color="000000" w:fill="BFBFBF"/>
            <w:vAlign w:val="center"/>
          </w:tcPr>
          <w:p w14:paraId="58740346" w14:textId="4E8E3B49" w:rsidR="007D726B" w:rsidRPr="000061FE" w:rsidRDefault="007D726B" w:rsidP="000061FE">
            <w:pPr>
              <w:pStyle w:val="xxmsonormal"/>
              <w:jc w:val="center"/>
              <w:rPr>
                <w:rFonts w:ascii="Times New Roman" w:hAnsi="Times New Roman" w:cs="Times New Roman"/>
                <w:color w:val="595959" w:themeColor="text1" w:themeTint="A6"/>
                <w:sz w:val="14"/>
                <w:szCs w:val="14"/>
              </w:rPr>
            </w:pPr>
            <w:r w:rsidRPr="000061FE">
              <w:rPr>
                <w:rFonts w:ascii="Times New Roman" w:hAnsi="Times New Roman" w:cs="Times New Roman"/>
                <w:b/>
                <w:bCs/>
                <w:color w:val="000000"/>
                <w:sz w:val="14"/>
                <w:szCs w:val="14"/>
              </w:rPr>
              <w:t>$ 1,437,106.16</w:t>
            </w:r>
          </w:p>
        </w:tc>
        <w:tc>
          <w:tcPr>
            <w:tcW w:w="1134" w:type="dxa"/>
            <w:tcBorders>
              <w:top w:val="nil"/>
              <w:left w:val="nil"/>
              <w:bottom w:val="single" w:sz="4" w:space="0" w:color="auto"/>
              <w:right w:val="single" w:sz="4" w:space="0" w:color="auto"/>
            </w:tcBorders>
            <w:shd w:val="clear" w:color="000000" w:fill="BFBFBF"/>
            <w:vAlign w:val="center"/>
          </w:tcPr>
          <w:p w14:paraId="75AE6ABE" w14:textId="2D94C001" w:rsidR="007D726B" w:rsidRPr="000061FE" w:rsidRDefault="007D726B" w:rsidP="000061FE">
            <w:pPr>
              <w:pStyle w:val="xxmsonormal"/>
              <w:jc w:val="center"/>
              <w:rPr>
                <w:rFonts w:ascii="Times New Roman" w:hAnsi="Times New Roman" w:cs="Times New Roman"/>
                <w:color w:val="595959" w:themeColor="text1" w:themeTint="A6"/>
                <w:sz w:val="14"/>
                <w:szCs w:val="14"/>
              </w:rPr>
            </w:pPr>
            <w:r w:rsidRPr="000061FE">
              <w:rPr>
                <w:rFonts w:ascii="Times New Roman" w:hAnsi="Times New Roman" w:cs="Times New Roman"/>
                <w:b/>
                <w:bCs/>
                <w:color w:val="000000"/>
                <w:sz w:val="14"/>
                <w:szCs w:val="14"/>
              </w:rPr>
              <w:t>$ 1,111,140.96</w:t>
            </w:r>
          </w:p>
        </w:tc>
        <w:tc>
          <w:tcPr>
            <w:tcW w:w="1134" w:type="dxa"/>
            <w:tcBorders>
              <w:top w:val="nil"/>
              <w:left w:val="nil"/>
              <w:bottom w:val="single" w:sz="4" w:space="0" w:color="auto"/>
              <w:right w:val="single" w:sz="4" w:space="0" w:color="auto"/>
            </w:tcBorders>
            <w:shd w:val="clear" w:color="000000" w:fill="BFBFBF"/>
            <w:vAlign w:val="center"/>
          </w:tcPr>
          <w:p w14:paraId="3F4204D1" w14:textId="33C0B175" w:rsidR="007D726B" w:rsidRPr="000061FE" w:rsidRDefault="007D726B" w:rsidP="000061FE">
            <w:pPr>
              <w:pStyle w:val="xxmsonormal"/>
              <w:jc w:val="center"/>
              <w:rPr>
                <w:rFonts w:ascii="Times New Roman" w:hAnsi="Times New Roman" w:cs="Times New Roman"/>
                <w:color w:val="595959" w:themeColor="text1" w:themeTint="A6"/>
                <w:sz w:val="14"/>
                <w:szCs w:val="14"/>
              </w:rPr>
            </w:pPr>
            <w:r w:rsidRPr="000061FE">
              <w:rPr>
                <w:rFonts w:ascii="Times New Roman" w:hAnsi="Times New Roman" w:cs="Times New Roman"/>
                <w:b/>
                <w:bCs/>
                <w:color w:val="000000"/>
                <w:sz w:val="14"/>
                <w:szCs w:val="14"/>
              </w:rPr>
              <w:t>$ 1,258,865.87</w:t>
            </w:r>
          </w:p>
        </w:tc>
        <w:tc>
          <w:tcPr>
            <w:tcW w:w="1134" w:type="dxa"/>
            <w:tcBorders>
              <w:top w:val="nil"/>
              <w:left w:val="nil"/>
              <w:bottom w:val="single" w:sz="4" w:space="0" w:color="auto"/>
              <w:right w:val="single" w:sz="4" w:space="0" w:color="auto"/>
            </w:tcBorders>
            <w:shd w:val="clear" w:color="000000" w:fill="BFBFBF"/>
            <w:vAlign w:val="center"/>
          </w:tcPr>
          <w:p w14:paraId="62BFA143" w14:textId="6B3779AF" w:rsidR="007D726B" w:rsidRPr="000061FE" w:rsidRDefault="007D726B" w:rsidP="000061FE">
            <w:pPr>
              <w:pStyle w:val="xxmsonormal"/>
              <w:jc w:val="center"/>
              <w:rPr>
                <w:rFonts w:ascii="Times New Roman" w:hAnsi="Times New Roman" w:cs="Times New Roman"/>
                <w:color w:val="595959" w:themeColor="text1" w:themeTint="A6"/>
                <w:sz w:val="14"/>
                <w:szCs w:val="14"/>
              </w:rPr>
            </w:pPr>
            <w:r w:rsidRPr="000061FE">
              <w:rPr>
                <w:rFonts w:ascii="Times New Roman" w:hAnsi="Times New Roman" w:cs="Times New Roman"/>
                <w:b/>
                <w:bCs/>
                <w:color w:val="000000"/>
                <w:sz w:val="14"/>
                <w:szCs w:val="14"/>
              </w:rPr>
              <w:t>$ 2,029,413.59</w:t>
            </w:r>
          </w:p>
        </w:tc>
        <w:tc>
          <w:tcPr>
            <w:tcW w:w="1134" w:type="dxa"/>
            <w:tcBorders>
              <w:top w:val="nil"/>
              <w:left w:val="nil"/>
              <w:bottom w:val="single" w:sz="4" w:space="0" w:color="auto"/>
              <w:right w:val="single" w:sz="4" w:space="0" w:color="auto"/>
            </w:tcBorders>
            <w:shd w:val="clear" w:color="000000" w:fill="BFBFBF"/>
            <w:vAlign w:val="center"/>
          </w:tcPr>
          <w:p w14:paraId="6C9A7149" w14:textId="3009477D" w:rsidR="007D726B" w:rsidRPr="000061FE" w:rsidRDefault="007D726B" w:rsidP="000061FE">
            <w:pPr>
              <w:pStyle w:val="xxmsonormal"/>
              <w:jc w:val="center"/>
              <w:rPr>
                <w:rFonts w:ascii="Times New Roman" w:hAnsi="Times New Roman" w:cs="Times New Roman"/>
                <w:color w:val="595959" w:themeColor="text1" w:themeTint="A6"/>
                <w:sz w:val="14"/>
                <w:szCs w:val="14"/>
              </w:rPr>
            </w:pPr>
            <w:r w:rsidRPr="000061FE">
              <w:rPr>
                <w:rFonts w:ascii="Times New Roman" w:hAnsi="Times New Roman" w:cs="Times New Roman"/>
                <w:b/>
                <w:bCs/>
                <w:color w:val="000000"/>
                <w:sz w:val="14"/>
                <w:szCs w:val="14"/>
              </w:rPr>
              <w:t>$ 1,262,990.96</w:t>
            </w:r>
          </w:p>
        </w:tc>
        <w:tc>
          <w:tcPr>
            <w:tcW w:w="882" w:type="dxa"/>
            <w:tcBorders>
              <w:top w:val="nil"/>
              <w:left w:val="nil"/>
              <w:bottom w:val="single" w:sz="4" w:space="0" w:color="auto"/>
              <w:right w:val="single" w:sz="4" w:space="0" w:color="auto"/>
            </w:tcBorders>
            <w:shd w:val="clear" w:color="000000" w:fill="BFBFBF"/>
            <w:vAlign w:val="center"/>
          </w:tcPr>
          <w:p w14:paraId="7BF8F793" w14:textId="304A1E73" w:rsidR="007D726B" w:rsidRPr="000061FE" w:rsidRDefault="007D726B" w:rsidP="000061FE">
            <w:pPr>
              <w:pStyle w:val="xxmsonormal"/>
              <w:jc w:val="center"/>
              <w:rPr>
                <w:rFonts w:ascii="Times New Roman" w:hAnsi="Times New Roman" w:cs="Times New Roman"/>
                <w:color w:val="595959" w:themeColor="text1" w:themeTint="A6"/>
                <w:sz w:val="14"/>
                <w:szCs w:val="14"/>
              </w:rPr>
            </w:pPr>
            <w:r w:rsidRPr="000061FE">
              <w:rPr>
                <w:rFonts w:ascii="Times New Roman" w:hAnsi="Times New Roman" w:cs="Times New Roman"/>
                <w:b/>
                <w:bCs/>
                <w:color w:val="000000"/>
                <w:sz w:val="14"/>
                <w:szCs w:val="14"/>
              </w:rPr>
              <w:t>N/A</w:t>
            </w:r>
          </w:p>
        </w:tc>
        <w:tc>
          <w:tcPr>
            <w:tcW w:w="1276" w:type="dxa"/>
            <w:tcBorders>
              <w:top w:val="nil"/>
              <w:left w:val="nil"/>
              <w:bottom w:val="single" w:sz="4" w:space="0" w:color="auto"/>
              <w:right w:val="single" w:sz="4" w:space="0" w:color="auto"/>
            </w:tcBorders>
            <w:shd w:val="clear" w:color="000000" w:fill="BFBFBF"/>
            <w:vAlign w:val="center"/>
          </w:tcPr>
          <w:p w14:paraId="193EBE90" w14:textId="6C715D24" w:rsidR="007D726B" w:rsidRPr="000061FE" w:rsidRDefault="007D726B" w:rsidP="000061FE">
            <w:pPr>
              <w:pStyle w:val="xxmsonormal"/>
              <w:jc w:val="center"/>
              <w:rPr>
                <w:rFonts w:ascii="Times New Roman" w:hAnsi="Times New Roman" w:cs="Times New Roman"/>
                <w:color w:val="595959" w:themeColor="text1" w:themeTint="A6"/>
                <w:sz w:val="14"/>
                <w:szCs w:val="14"/>
              </w:rPr>
            </w:pPr>
            <w:r w:rsidRPr="000061FE">
              <w:rPr>
                <w:rFonts w:ascii="Times New Roman" w:hAnsi="Times New Roman" w:cs="Times New Roman"/>
                <w:b/>
                <w:bCs/>
                <w:color w:val="000000"/>
                <w:sz w:val="14"/>
                <w:szCs w:val="14"/>
              </w:rPr>
              <w:t>$ 15,108,347.29</w:t>
            </w:r>
          </w:p>
        </w:tc>
      </w:tr>
      <w:tr w:rsidR="007D726B" w:rsidRPr="000061FE" w14:paraId="5388110D" w14:textId="77777777" w:rsidTr="000061FE">
        <w:trPr>
          <w:trHeight w:val="796"/>
        </w:trPr>
        <w:tc>
          <w:tcPr>
            <w:tcW w:w="3841" w:type="dxa"/>
            <w:tcBorders>
              <w:top w:val="nil"/>
              <w:left w:val="single" w:sz="4" w:space="0" w:color="auto"/>
              <w:bottom w:val="single" w:sz="4" w:space="0" w:color="auto"/>
              <w:right w:val="single" w:sz="4" w:space="0" w:color="auto"/>
            </w:tcBorders>
            <w:shd w:val="clear" w:color="auto" w:fill="auto"/>
            <w:noWrap/>
            <w:tcMar>
              <w:top w:w="0" w:type="dxa"/>
              <w:left w:w="70" w:type="dxa"/>
              <w:bottom w:w="0" w:type="dxa"/>
              <w:right w:w="70" w:type="dxa"/>
            </w:tcMar>
            <w:vAlign w:val="center"/>
          </w:tcPr>
          <w:p w14:paraId="73955158" w14:textId="77777777" w:rsidR="007D726B" w:rsidRPr="000061FE" w:rsidRDefault="007D726B" w:rsidP="000061FE">
            <w:pPr>
              <w:pStyle w:val="xxmsonormal"/>
              <w:jc w:val="center"/>
              <w:rPr>
                <w:rFonts w:ascii="Times New Roman" w:hAnsi="Times New Roman" w:cs="Times New Roman"/>
                <w:color w:val="595959" w:themeColor="text1" w:themeTint="A6"/>
                <w:sz w:val="18"/>
                <w:szCs w:val="18"/>
              </w:rPr>
            </w:pPr>
            <w:r w:rsidRPr="000061FE">
              <w:rPr>
                <w:rFonts w:ascii="Times New Roman" w:hAnsi="Times New Roman" w:cs="Times New Roman"/>
                <w:color w:val="000000"/>
                <w:sz w:val="18"/>
                <w:szCs w:val="18"/>
              </w:rPr>
              <w:t>6822-Instituciones Públicas y Privadas reciben informes de investigación y exploración de los recursos mineros del territorio nacional.</w:t>
            </w:r>
          </w:p>
        </w:tc>
        <w:tc>
          <w:tcPr>
            <w:tcW w:w="1257" w:type="dxa"/>
            <w:tcBorders>
              <w:top w:val="nil"/>
              <w:left w:val="nil"/>
              <w:bottom w:val="single" w:sz="4" w:space="0" w:color="auto"/>
              <w:right w:val="single" w:sz="4" w:space="0" w:color="auto"/>
            </w:tcBorders>
            <w:shd w:val="clear" w:color="auto" w:fill="auto"/>
            <w:tcMar>
              <w:top w:w="0" w:type="dxa"/>
              <w:left w:w="70" w:type="dxa"/>
              <w:bottom w:w="0" w:type="dxa"/>
              <w:right w:w="70" w:type="dxa"/>
            </w:tcMar>
            <w:vAlign w:val="center"/>
          </w:tcPr>
          <w:p w14:paraId="425E9F92" w14:textId="540F31BA" w:rsidR="007D726B" w:rsidRPr="000061FE" w:rsidRDefault="007D726B" w:rsidP="000061FE">
            <w:pPr>
              <w:pStyle w:val="xxmsonormal"/>
              <w:jc w:val="center"/>
              <w:rPr>
                <w:rFonts w:ascii="Times New Roman" w:hAnsi="Times New Roman" w:cs="Times New Roman"/>
                <w:color w:val="595959" w:themeColor="text1" w:themeTint="A6"/>
                <w:sz w:val="24"/>
                <w:szCs w:val="24"/>
              </w:rPr>
            </w:pPr>
          </w:p>
        </w:tc>
        <w:tc>
          <w:tcPr>
            <w:tcW w:w="0" w:type="auto"/>
            <w:tcBorders>
              <w:top w:val="nil"/>
              <w:left w:val="nil"/>
              <w:bottom w:val="single" w:sz="4" w:space="0" w:color="auto"/>
              <w:right w:val="single" w:sz="4" w:space="0" w:color="auto"/>
            </w:tcBorders>
            <w:shd w:val="clear" w:color="auto" w:fill="auto"/>
            <w:noWrap/>
            <w:tcMar>
              <w:top w:w="0" w:type="dxa"/>
              <w:left w:w="70" w:type="dxa"/>
              <w:bottom w:w="0" w:type="dxa"/>
              <w:right w:w="70" w:type="dxa"/>
            </w:tcMar>
            <w:vAlign w:val="center"/>
          </w:tcPr>
          <w:p w14:paraId="431C6E98" w14:textId="65F38BF4" w:rsidR="007D726B" w:rsidRPr="000061FE" w:rsidRDefault="007D726B" w:rsidP="000061FE">
            <w:pPr>
              <w:pStyle w:val="xxmsonormal"/>
              <w:jc w:val="center"/>
              <w:rPr>
                <w:rFonts w:ascii="Times New Roman" w:hAnsi="Times New Roman" w:cs="Times New Roman"/>
                <w:color w:val="595959" w:themeColor="text1" w:themeTint="A6"/>
                <w:sz w:val="24"/>
                <w:szCs w:val="24"/>
              </w:rPr>
            </w:pPr>
          </w:p>
        </w:tc>
        <w:tc>
          <w:tcPr>
            <w:tcW w:w="0" w:type="auto"/>
            <w:tcBorders>
              <w:top w:val="nil"/>
              <w:left w:val="nil"/>
              <w:bottom w:val="single" w:sz="4" w:space="0" w:color="auto"/>
              <w:right w:val="single" w:sz="4" w:space="0" w:color="auto"/>
            </w:tcBorders>
            <w:shd w:val="clear" w:color="auto" w:fill="auto"/>
            <w:noWrap/>
            <w:tcMar>
              <w:top w:w="0" w:type="dxa"/>
              <w:left w:w="70" w:type="dxa"/>
              <w:bottom w:w="0" w:type="dxa"/>
              <w:right w:w="70" w:type="dxa"/>
            </w:tcMar>
            <w:vAlign w:val="center"/>
          </w:tcPr>
          <w:p w14:paraId="34CB8CCB" w14:textId="77777777" w:rsidR="007D726B" w:rsidRPr="000061FE" w:rsidRDefault="007D726B" w:rsidP="000061FE">
            <w:pPr>
              <w:pStyle w:val="xxmsonormal"/>
              <w:jc w:val="center"/>
              <w:rPr>
                <w:rFonts w:ascii="Times New Roman" w:hAnsi="Times New Roman" w:cs="Times New Roman"/>
                <w:color w:val="595959" w:themeColor="text1" w:themeTint="A6"/>
                <w:sz w:val="24"/>
                <w:szCs w:val="24"/>
              </w:rPr>
            </w:pPr>
            <w:r w:rsidRPr="000061FE">
              <w:rPr>
                <w:rFonts w:ascii="Times New Roman" w:hAnsi="Times New Roman" w:cs="Times New Roman"/>
                <w:color w:val="000000"/>
              </w:rPr>
              <w:t>1</w:t>
            </w:r>
          </w:p>
        </w:tc>
        <w:tc>
          <w:tcPr>
            <w:tcW w:w="0" w:type="auto"/>
            <w:tcBorders>
              <w:top w:val="nil"/>
              <w:left w:val="nil"/>
              <w:bottom w:val="single" w:sz="4" w:space="0" w:color="auto"/>
              <w:right w:val="single" w:sz="4" w:space="0" w:color="auto"/>
            </w:tcBorders>
            <w:shd w:val="clear" w:color="auto" w:fill="auto"/>
            <w:noWrap/>
            <w:tcMar>
              <w:top w:w="0" w:type="dxa"/>
              <w:left w:w="70" w:type="dxa"/>
              <w:bottom w:w="0" w:type="dxa"/>
              <w:right w:w="70" w:type="dxa"/>
            </w:tcMar>
            <w:vAlign w:val="center"/>
          </w:tcPr>
          <w:p w14:paraId="7FE51DD6" w14:textId="4B4CF23F" w:rsidR="007D726B" w:rsidRPr="000061FE" w:rsidRDefault="007D726B" w:rsidP="000061FE">
            <w:pPr>
              <w:pStyle w:val="xxmsonormal"/>
              <w:jc w:val="center"/>
              <w:rPr>
                <w:rFonts w:ascii="Times New Roman" w:hAnsi="Times New Roman" w:cs="Times New Roman"/>
                <w:color w:val="595959" w:themeColor="text1" w:themeTint="A6"/>
                <w:sz w:val="24"/>
                <w:szCs w:val="24"/>
              </w:rPr>
            </w:pPr>
          </w:p>
        </w:tc>
        <w:tc>
          <w:tcPr>
            <w:tcW w:w="0" w:type="auto"/>
            <w:tcBorders>
              <w:top w:val="nil"/>
              <w:left w:val="nil"/>
              <w:bottom w:val="single" w:sz="4" w:space="0" w:color="auto"/>
              <w:right w:val="single" w:sz="4" w:space="0" w:color="auto"/>
            </w:tcBorders>
            <w:shd w:val="clear" w:color="auto" w:fill="auto"/>
            <w:noWrap/>
            <w:tcMar>
              <w:top w:w="0" w:type="dxa"/>
              <w:left w:w="70" w:type="dxa"/>
              <w:bottom w:w="0" w:type="dxa"/>
              <w:right w:w="70" w:type="dxa"/>
            </w:tcMar>
            <w:vAlign w:val="center"/>
          </w:tcPr>
          <w:p w14:paraId="13B68FA2" w14:textId="61F63639" w:rsidR="007D726B" w:rsidRPr="000061FE" w:rsidRDefault="007D726B" w:rsidP="000061FE">
            <w:pPr>
              <w:pStyle w:val="xxmsonormal"/>
              <w:jc w:val="center"/>
              <w:rPr>
                <w:rFonts w:ascii="Times New Roman" w:hAnsi="Times New Roman" w:cs="Times New Roman"/>
                <w:color w:val="595959" w:themeColor="text1" w:themeTint="A6"/>
                <w:sz w:val="24"/>
                <w:szCs w:val="24"/>
              </w:rPr>
            </w:pPr>
          </w:p>
        </w:tc>
        <w:tc>
          <w:tcPr>
            <w:tcW w:w="0" w:type="auto"/>
            <w:tcBorders>
              <w:top w:val="nil"/>
              <w:left w:val="nil"/>
              <w:bottom w:val="single" w:sz="4" w:space="0" w:color="auto"/>
              <w:right w:val="single" w:sz="4" w:space="0" w:color="auto"/>
            </w:tcBorders>
            <w:shd w:val="clear" w:color="auto" w:fill="auto"/>
            <w:noWrap/>
            <w:tcMar>
              <w:top w:w="0" w:type="dxa"/>
              <w:left w:w="70" w:type="dxa"/>
              <w:bottom w:w="0" w:type="dxa"/>
              <w:right w:w="70" w:type="dxa"/>
            </w:tcMar>
            <w:vAlign w:val="center"/>
          </w:tcPr>
          <w:p w14:paraId="5DB0FB1D" w14:textId="77777777" w:rsidR="007D726B" w:rsidRPr="000061FE" w:rsidRDefault="007D726B" w:rsidP="000061FE">
            <w:pPr>
              <w:pStyle w:val="xxmsonormal"/>
              <w:jc w:val="center"/>
              <w:rPr>
                <w:rFonts w:ascii="Times New Roman" w:hAnsi="Times New Roman" w:cs="Times New Roman"/>
                <w:color w:val="595959" w:themeColor="text1" w:themeTint="A6"/>
                <w:sz w:val="24"/>
                <w:szCs w:val="24"/>
              </w:rPr>
            </w:pPr>
            <w:r w:rsidRPr="000061FE">
              <w:rPr>
                <w:rFonts w:ascii="Times New Roman" w:hAnsi="Times New Roman" w:cs="Times New Roman"/>
                <w:color w:val="000000"/>
              </w:rPr>
              <w:t>1</w:t>
            </w:r>
          </w:p>
        </w:tc>
        <w:tc>
          <w:tcPr>
            <w:tcW w:w="1104" w:type="dxa"/>
            <w:tcBorders>
              <w:top w:val="nil"/>
              <w:left w:val="nil"/>
              <w:bottom w:val="single" w:sz="4" w:space="0" w:color="auto"/>
              <w:right w:val="single" w:sz="4" w:space="0" w:color="auto"/>
            </w:tcBorders>
            <w:shd w:val="clear" w:color="auto" w:fill="auto"/>
            <w:vAlign w:val="center"/>
          </w:tcPr>
          <w:p w14:paraId="699E6964" w14:textId="3D8B12A8" w:rsidR="007D726B" w:rsidRPr="000061FE" w:rsidRDefault="007D726B" w:rsidP="000061FE">
            <w:pPr>
              <w:pStyle w:val="xxmsonormal"/>
              <w:jc w:val="center"/>
              <w:rPr>
                <w:rFonts w:ascii="Times New Roman" w:hAnsi="Times New Roman" w:cs="Times New Roman"/>
                <w:color w:val="595959" w:themeColor="text1" w:themeTint="A6"/>
                <w:sz w:val="24"/>
                <w:szCs w:val="24"/>
              </w:rPr>
            </w:pPr>
          </w:p>
        </w:tc>
        <w:tc>
          <w:tcPr>
            <w:tcW w:w="1134" w:type="dxa"/>
            <w:tcBorders>
              <w:top w:val="nil"/>
              <w:left w:val="nil"/>
              <w:bottom w:val="single" w:sz="4" w:space="0" w:color="auto"/>
              <w:right w:val="single" w:sz="4" w:space="0" w:color="auto"/>
            </w:tcBorders>
            <w:shd w:val="clear" w:color="auto" w:fill="auto"/>
            <w:vAlign w:val="center"/>
          </w:tcPr>
          <w:p w14:paraId="7D3E03B5" w14:textId="1B578ABB" w:rsidR="007D726B" w:rsidRPr="000061FE" w:rsidRDefault="007D726B" w:rsidP="000061FE">
            <w:pPr>
              <w:pStyle w:val="xxmsonormal"/>
              <w:jc w:val="center"/>
              <w:rPr>
                <w:rFonts w:ascii="Times New Roman" w:hAnsi="Times New Roman" w:cs="Times New Roman"/>
                <w:color w:val="595959" w:themeColor="text1" w:themeTint="A6"/>
                <w:sz w:val="24"/>
                <w:szCs w:val="24"/>
              </w:rPr>
            </w:pPr>
          </w:p>
        </w:tc>
        <w:tc>
          <w:tcPr>
            <w:tcW w:w="1134" w:type="dxa"/>
            <w:tcBorders>
              <w:top w:val="nil"/>
              <w:left w:val="nil"/>
              <w:bottom w:val="single" w:sz="4" w:space="0" w:color="auto"/>
              <w:right w:val="single" w:sz="4" w:space="0" w:color="auto"/>
            </w:tcBorders>
            <w:shd w:val="clear" w:color="auto" w:fill="auto"/>
            <w:vAlign w:val="center"/>
          </w:tcPr>
          <w:p w14:paraId="4F21238D" w14:textId="77777777" w:rsidR="007D726B" w:rsidRPr="000061FE" w:rsidRDefault="007D726B" w:rsidP="000061FE">
            <w:pPr>
              <w:pStyle w:val="xxmsonormal"/>
              <w:jc w:val="center"/>
              <w:rPr>
                <w:rFonts w:ascii="Times New Roman" w:hAnsi="Times New Roman" w:cs="Times New Roman"/>
                <w:color w:val="595959" w:themeColor="text1" w:themeTint="A6"/>
                <w:sz w:val="24"/>
                <w:szCs w:val="24"/>
              </w:rPr>
            </w:pPr>
            <w:r w:rsidRPr="000061FE">
              <w:rPr>
                <w:rFonts w:ascii="Times New Roman" w:hAnsi="Times New Roman" w:cs="Times New Roman"/>
                <w:color w:val="000000"/>
              </w:rPr>
              <w:t>1</w:t>
            </w:r>
          </w:p>
        </w:tc>
        <w:tc>
          <w:tcPr>
            <w:tcW w:w="1134" w:type="dxa"/>
            <w:tcBorders>
              <w:top w:val="nil"/>
              <w:left w:val="nil"/>
              <w:bottom w:val="single" w:sz="4" w:space="0" w:color="auto"/>
              <w:right w:val="single" w:sz="4" w:space="0" w:color="auto"/>
            </w:tcBorders>
            <w:shd w:val="clear" w:color="auto" w:fill="auto"/>
            <w:vAlign w:val="center"/>
          </w:tcPr>
          <w:p w14:paraId="455DA82C" w14:textId="0871D74B" w:rsidR="007D726B" w:rsidRPr="000061FE" w:rsidRDefault="007D726B" w:rsidP="000061FE">
            <w:pPr>
              <w:pStyle w:val="xxmsonormal"/>
              <w:jc w:val="center"/>
              <w:rPr>
                <w:rFonts w:ascii="Times New Roman" w:hAnsi="Times New Roman" w:cs="Times New Roman"/>
                <w:color w:val="595959" w:themeColor="text1" w:themeTint="A6"/>
                <w:sz w:val="24"/>
                <w:szCs w:val="24"/>
              </w:rPr>
            </w:pPr>
          </w:p>
        </w:tc>
        <w:tc>
          <w:tcPr>
            <w:tcW w:w="1134" w:type="dxa"/>
            <w:tcBorders>
              <w:top w:val="nil"/>
              <w:left w:val="nil"/>
              <w:bottom w:val="single" w:sz="4" w:space="0" w:color="auto"/>
              <w:right w:val="single" w:sz="4" w:space="0" w:color="auto"/>
            </w:tcBorders>
            <w:shd w:val="clear" w:color="auto" w:fill="auto"/>
            <w:vAlign w:val="center"/>
          </w:tcPr>
          <w:p w14:paraId="3509728E" w14:textId="125D03EF" w:rsidR="007D726B" w:rsidRPr="000061FE" w:rsidRDefault="007D726B" w:rsidP="000061FE">
            <w:pPr>
              <w:pStyle w:val="xxmsonormal"/>
              <w:jc w:val="center"/>
              <w:rPr>
                <w:rFonts w:ascii="Times New Roman" w:hAnsi="Times New Roman" w:cs="Times New Roman"/>
                <w:color w:val="595959" w:themeColor="text1" w:themeTint="A6"/>
                <w:sz w:val="24"/>
                <w:szCs w:val="24"/>
              </w:rPr>
            </w:pPr>
          </w:p>
        </w:tc>
        <w:tc>
          <w:tcPr>
            <w:tcW w:w="882" w:type="dxa"/>
            <w:tcBorders>
              <w:top w:val="nil"/>
              <w:left w:val="nil"/>
              <w:bottom w:val="single" w:sz="4" w:space="0" w:color="auto"/>
              <w:right w:val="single" w:sz="4" w:space="0" w:color="auto"/>
            </w:tcBorders>
            <w:shd w:val="clear" w:color="auto" w:fill="auto"/>
            <w:vAlign w:val="center"/>
          </w:tcPr>
          <w:p w14:paraId="467C91DE" w14:textId="77777777" w:rsidR="007D726B" w:rsidRPr="000061FE" w:rsidRDefault="007D726B" w:rsidP="000061FE">
            <w:pPr>
              <w:pStyle w:val="xxmsonormal"/>
              <w:jc w:val="center"/>
              <w:rPr>
                <w:rFonts w:ascii="Times New Roman" w:hAnsi="Times New Roman" w:cs="Times New Roman"/>
                <w:color w:val="595959" w:themeColor="text1" w:themeTint="A6"/>
                <w:sz w:val="24"/>
                <w:szCs w:val="24"/>
              </w:rPr>
            </w:pPr>
            <w:r w:rsidRPr="000061FE">
              <w:rPr>
                <w:rFonts w:ascii="Times New Roman" w:hAnsi="Times New Roman" w:cs="Times New Roman"/>
                <w:color w:val="000000"/>
              </w:rPr>
              <w:t>1</w:t>
            </w:r>
          </w:p>
        </w:tc>
        <w:tc>
          <w:tcPr>
            <w:tcW w:w="1276" w:type="dxa"/>
            <w:tcBorders>
              <w:top w:val="nil"/>
              <w:left w:val="nil"/>
              <w:bottom w:val="single" w:sz="4" w:space="0" w:color="auto"/>
              <w:right w:val="single" w:sz="4" w:space="0" w:color="auto"/>
            </w:tcBorders>
            <w:shd w:val="clear" w:color="000000" w:fill="FFFFFF"/>
            <w:vAlign w:val="center"/>
          </w:tcPr>
          <w:p w14:paraId="33F4DB26" w14:textId="77777777" w:rsidR="007D726B" w:rsidRPr="000061FE" w:rsidRDefault="007D726B" w:rsidP="000061FE">
            <w:pPr>
              <w:pStyle w:val="xxmsonormal"/>
              <w:jc w:val="center"/>
              <w:rPr>
                <w:rFonts w:ascii="Times New Roman" w:hAnsi="Times New Roman" w:cs="Times New Roman"/>
                <w:color w:val="595959" w:themeColor="text1" w:themeTint="A6"/>
                <w:sz w:val="24"/>
                <w:szCs w:val="24"/>
              </w:rPr>
            </w:pPr>
            <w:r w:rsidRPr="000061FE">
              <w:rPr>
                <w:rFonts w:ascii="Times New Roman" w:hAnsi="Times New Roman" w:cs="Times New Roman"/>
                <w:color w:val="000000"/>
              </w:rPr>
              <w:t>4</w:t>
            </w:r>
          </w:p>
        </w:tc>
      </w:tr>
      <w:tr w:rsidR="000061FE" w:rsidRPr="000061FE" w14:paraId="0CFED89B" w14:textId="77777777" w:rsidTr="000061FE">
        <w:trPr>
          <w:trHeight w:val="450"/>
        </w:trPr>
        <w:tc>
          <w:tcPr>
            <w:tcW w:w="3841" w:type="dxa"/>
            <w:tcBorders>
              <w:top w:val="nil"/>
              <w:left w:val="single" w:sz="4" w:space="0" w:color="auto"/>
              <w:bottom w:val="single" w:sz="4" w:space="0" w:color="auto"/>
              <w:right w:val="single" w:sz="4" w:space="0" w:color="auto"/>
            </w:tcBorders>
            <w:shd w:val="clear" w:color="000000" w:fill="D0CECE"/>
            <w:noWrap/>
            <w:tcMar>
              <w:top w:w="0" w:type="dxa"/>
              <w:left w:w="70" w:type="dxa"/>
              <w:bottom w:w="0" w:type="dxa"/>
              <w:right w:w="70" w:type="dxa"/>
            </w:tcMar>
            <w:vAlign w:val="center"/>
          </w:tcPr>
          <w:p w14:paraId="26030E2B" w14:textId="77777777" w:rsidR="007D726B" w:rsidRPr="000061FE" w:rsidRDefault="007D726B" w:rsidP="000061FE">
            <w:pPr>
              <w:pStyle w:val="xxmsonormal"/>
              <w:jc w:val="center"/>
              <w:rPr>
                <w:rFonts w:ascii="Times New Roman" w:hAnsi="Times New Roman" w:cs="Times New Roman"/>
                <w:color w:val="595959" w:themeColor="text1" w:themeTint="A6"/>
                <w:sz w:val="24"/>
                <w:szCs w:val="24"/>
              </w:rPr>
            </w:pPr>
            <w:r w:rsidRPr="000061FE">
              <w:rPr>
                <w:rFonts w:ascii="Times New Roman" w:hAnsi="Times New Roman" w:cs="Times New Roman"/>
                <w:b/>
                <w:bCs/>
                <w:color w:val="000000"/>
              </w:rPr>
              <w:t>Inversión producto 4</w:t>
            </w:r>
          </w:p>
        </w:tc>
        <w:tc>
          <w:tcPr>
            <w:tcW w:w="1257" w:type="dxa"/>
            <w:tcBorders>
              <w:top w:val="nil"/>
              <w:left w:val="nil"/>
              <w:bottom w:val="single" w:sz="4" w:space="0" w:color="auto"/>
              <w:right w:val="single" w:sz="4" w:space="0" w:color="auto"/>
            </w:tcBorders>
            <w:shd w:val="clear" w:color="000000" w:fill="BFBFBF"/>
            <w:tcMar>
              <w:top w:w="0" w:type="dxa"/>
              <w:left w:w="70" w:type="dxa"/>
              <w:bottom w:w="0" w:type="dxa"/>
              <w:right w:w="70" w:type="dxa"/>
            </w:tcMar>
            <w:vAlign w:val="center"/>
          </w:tcPr>
          <w:p w14:paraId="5E43576B" w14:textId="01F65181" w:rsidR="007D726B" w:rsidRPr="000061FE" w:rsidRDefault="007D726B" w:rsidP="000061FE">
            <w:pPr>
              <w:pStyle w:val="xxmsonormal"/>
              <w:jc w:val="center"/>
              <w:rPr>
                <w:rFonts w:ascii="Times New Roman" w:hAnsi="Times New Roman" w:cs="Times New Roman"/>
                <w:color w:val="595959" w:themeColor="text1" w:themeTint="A6"/>
                <w:sz w:val="16"/>
                <w:szCs w:val="16"/>
              </w:rPr>
            </w:pPr>
            <w:r w:rsidRPr="000061FE">
              <w:rPr>
                <w:rFonts w:ascii="Times New Roman" w:hAnsi="Times New Roman" w:cs="Times New Roman"/>
                <w:b/>
                <w:bCs/>
                <w:color w:val="000000"/>
                <w:sz w:val="16"/>
                <w:szCs w:val="16"/>
              </w:rPr>
              <w:t>$    431,343.28</w:t>
            </w:r>
          </w:p>
        </w:tc>
        <w:tc>
          <w:tcPr>
            <w:tcW w:w="0" w:type="auto"/>
            <w:tcBorders>
              <w:top w:val="nil"/>
              <w:left w:val="nil"/>
              <w:bottom w:val="single" w:sz="4" w:space="0" w:color="auto"/>
              <w:right w:val="single" w:sz="4" w:space="0" w:color="auto"/>
            </w:tcBorders>
            <w:shd w:val="clear" w:color="000000" w:fill="BFBFBF"/>
            <w:noWrap/>
            <w:tcMar>
              <w:top w:w="0" w:type="dxa"/>
              <w:left w:w="70" w:type="dxa"/>
              <w:bottom w:w="0" w:type="dxa"/>
              <w:right w:w="70" w:type="dxa"/>
            </w:tcMar>
            <w:vAlign w:val="center"/>
          </w:tcPr>
          <w:p w14:paraId="587D8EDE" w14:textId="084AD15D" w:rsidR="007D726B" w:rsidRPr="000061FE" w:rsidRDefault="007D726B" w:rsidP="000061FE">
            <w:pPr>
              <w:pStyle w:val="xxmsonormal"/>
              <w:jc w:val="center"/>
              <w:rPr>
                <w:rFonts w:ascii="Times New Roman" w:hAnsi="Times New Roman" w:cs="Times New Roman"/>
                <w:color w:val="595959" w:themeColor="text1" w:themeTint="A6"/>
                <w:sz w:val="16"/>
                <w:szCs w:val="16"/>
              </w:rPr>
            </w:pPr>
            <w:r w:rsidRPr="000061FE">
              <w:rPr>
                <w:rFonts w:ascii="Times New Roman" w:hAnsi="Times New Roman" w:cs="Times New Roman"/>
                <w:b/>
                <w:bCs/>
                <w:color w:val="000000"/>
                <w:sz w:val="16"/>
                <w:szCs w:val="16"/>
              </w:rPr>
              <w:t>$    431,400.52</w:t>
            </w:r>
          </w:p>
        </w:tc>
        <w:tc>
          <w:tcPr>
            <w:tcW w:w="0" w:type="auto"/>
            <w:tcBorders>
              <w:top w:val="nil"/>
              <w:left w:val="nil"/>
              <w:bottom w:val="single" w:sz="4" w:space="0" w:color="auto"/>
              <w:right w:val="single" w:sz="4" w:space="0" w:color="auto"/>
            </w:tcBorders>
            <w:shd w:val="clear" w:color="000000" w:fill="BFBFBF"/>
            <w:noWrap/>
            <w:tcMar>
              <w:top w:w="0" w:type="dxa"/>
              <w:left w:w="70" w:type="dxa"/>
              <w:bottom w:w="0" w:type="dxa"/>
              <w:right w:w="70" w:type="dxa"/>
            </w:tcMar>
            <w:vAlign w:val="center"/>
          </w:tcPr>
          <w:p w14:paraId="63DEC32C" w14:textId="1690E58C" w:rsidR="007D726B" w:rsidRPr="000061FE" w:rsidRDefault="007D726B" w:rsidP="000061FE">
            <w:pPr>
              <w:pStyle w:val="xxmsonormal"/>
              <w:jc w:val="center"/>
              <w:rPr>
                <w:rFonts w:ascii="Times New Roman" w:hAnsi="Times New Roman" w:cs="Times New Roman"/>
                <w:color w:val="595959" w:themeColor="text1" w:themeTint="A6"/>
                <w:sz w:val="16"/>
                <w:szCs w:val="16"/>
              </w:rPr>
            </w:pPr>
            <w:r w:rsidRPr="000061FE">
              <w:rPr>
                <w:rFonts w:ascii="Times New Roman" w:hAnsi="Times New Roman" w:cs="Times New Roman"/>
                <w:b/>
                <w:bCs/>
                <w:color w:val="000000"/>
                <w:sz w:val="16"/>
                <w:szCs w:val="16"/>
              </w:rPr>
              <w:t>$    476,650.52</w:t>
            </w:r>
          </w:p>
        </w:tc>
        <w:tc>
          <w:tcPr>
            <w:tcW w:w="0" w:type="auto"/>
            <w:tcBorders>
              <w:top w:val="nil"/>
              <w:left w:val="nil"/>
              <w:bottom w:val="single" w:sz="4" w:space="0" w:color="auto"/>
              <w:right w:val="single" w:sz="4" w:space="0" w:color="auto"/>
            </w:tcBorders>
            <w:shd w:val="clear" w:color="000000" w:fill="BFBFBF"/>
            <w:noWrap/>
            <w:tcMar>
              <w:top w:w="0" w:type="dxa"/>
              <w:left w:w="70" w:type="dxa"/>
              <w:bottom w:w="0" w:type="dxa"/>
              <w:right w:w="70" w:type="dxa"/>
            </w:tcMar>
            <w:vAlign w:val="center"/>
          </w:tcPr>
          <w:p w14:paraId="73F257BB" w14:textId="058B0F0D" w:rsidR="007D726B" w:rsidRPr="000061FE" w:rsidRDefault="007D726B" w:rsidP="000061FE">
            <w:pPr>
              <w:pStyle w:val="xxmsonormal"/>
              <w:jc w:val="center"/>
              <w:rPr>
                <w:rFonts w:ascii="Times New Roman" w:hAnsi="Times New Roman" w:cs="Times New Roman"/>
                <w:color w:val="595959" w:themeColor="text1" w:themeTint="A6"/>
                <w:sz w:val="16"/>
                <w:szCs w:val="16"/>
              </w:rPr>
            </w:pPr>
            <w:r w:rsidRPr="000061FE">
              <w:rPr>
                <w:rFonts w:ascii="Times New Roman" w:hAnsi="Times New Roman" w:cs="Times New Roman"/>
                <w:b/>
                <w:bCs/>
                <w:color w:val="000000"/>
                <w:sz w:val="16"/>
                <w:szCs w:val="16"/>
              </w:rPr>
              <w:t>$    874,900.52</w:t>
            </w:r>
          </w:p>
        </w:tc>
        <w:tc>
          <w:tcPr>
            <w:tcW w:w="0" w:type="auto"/>
            <w:tcBorders>
              <w:top w:val="nil"/>
              <w:left w:val="nil"/>
              <w:bottom w:val="single" w:sz="4" w:space="0" w:color="auto"/>
              <w:right w:val="single" w:sz="4" w:space="0" w:color="auto"/>
            </w:tcBorders>
            <w:shd w:val="clear" w:color="000000" w:fill="BFBFBF"/>
            <w:noWrap/>
            <w:tcMar>
              <w:top w:w="0" w:type="dxa"/>
              <w:left w:w="70" w:type="dxa"/>
              <w:bottom w:w="0" w:type="dxa"/>
              <w:right w:w="70" w:type="dxa"/>
            </w:tcMar>
            <w:vAlign w:val="center"/>
          </w:tcPr>
          <w:p w14:paraId="331C9E97" w14:textId="518BC85A" w:rsidR="007D726B" w:rsidRPr="000061FE" w:rsidRDefault="007D726B" w:rsidP="000061FE">
            <w:pPr>
              <w:pStyle w:val="xxmsonormal"/>
              <w:jc w:val="center"/>
              <w:rPr>
                <w:rFonts w:ascii="Times New Roman" w:hAnsi="Times New Roman" w:cs="Times New Roman"/>
                <w:color w:val="595959" w:themeColor="text1" w:themeTint="A6"/>
                <w:sz w:val="16"/>
                <w:szCs w:val="16"/>
              </w:rPr>
            </w:pPr>
            <w:r w:rsidRPr="000061FE">
              <w:rPr>
                <w:rFonts w:ascii="Times New Roman" w:hAnsi="Times New Roman" w:cs="Times New Roman"/>
                <w:b/>
                <w:bCs/>
                <w:color w:val="000000"/>
                <w:sz w:val="16"/>
                <w:szCs w:val="16"/>
              </w:rPr>
              <w:t>$    570,600.52</w:t>
            </w:r>
          </w:p>
        </w:tc>
        <w:tc>
          <w:tcPr>
            <w:tcW w:w="0" w:type="auto"/>
            <w:tcBorders>
              <w:top w:val="nil"/>
              <w:left w:val="nil"/>
              <w:bottom w:val="single" w:sz="4" w:space="0" w:color="auto"/>
              <w:right w:val="single" w:sz="4" w:space="0" w:color="auto"/>
            </w:tcBorders>
            <w:shd w:val="clear" w:color="000000" w:fill="BFBFBF"/>
            <w:noWrap/>
            <w:tcMar>
              <w:top w:w="0" w:type="dxa"/>
              <w:left w:w="70" w:type="dxa"/>
              <w:bottom w:w="0" w:type="dxa"/>
              <w:right w:w="70" w:type="dxa"/>
            </w:tcMar>
            <w:vAlign w:val="center"/>
          </w:tcPr>
          <w:p w14:paraId="6BFCD1DB" w14:textId="5176760E" w:rsidR="007D726B" w:rsidRPr="000061FE" w:rsidRDefault="007D726B" w:rsidP="000061FE">
            <w:pPr>
              <w:pStyle w:val="xxmsonormal"/>
              <w:jc w:val="center"/>
              <w:rPr>
                <w:rFonts w:ascii="Times New Roman" w:hAnsi="Times New Roman" w:cs="Times New Roman"/>
                <w:color w:val="595959" w:themeColor="text1" w:themeTint="A6"/>
                <w:sz w:val="16"/>
                <w:szCs w:val="16"/>
              </w:rPr>
            </w:pPr>
            <w:r w:rsidRPr="000061FE">
              <w:rPr>
                <w:rFonts w:ascii="Times New Roman" w:hAnsi="Times New Roman" w:cs="Times New Roman"/>
                <w:b/>
                <w:bCs/>
                <w:color w:val="000000"/>
                <w:sz w:val="16"/>
                <w:szCs w:val="16"/>
              </w:rPr>
              <w:t>$    509,950.52</w:t>
            </w:r>
          </w:p>
        </w:tc>
        <w:tc>
          <w:tcPr>
            <w:tcW w:w="1104" w:type="dxa"/>
            <w:tcBorders>
              <w:top w:val="nil"/>
              <w:left w:val="nil"/>
              <w:bottom w:val="single" w:sz="4" w:space="0" w:color="auto"/>
              <w:right w:val="single" w:sz="4" w:space="0" w:color="auto"/>
            </w:tcBorders>
            <w:shd w:val="clear" w:color="000000" w:fill="BFBFBF"/>
            <w:vAlign w:val="center"/>
          </w:tcPr>
          <w:p w14:paraId="5D0BB7F1" w14:textId="20373CE8" w:rsidR="007D726B" w:rsidRPr="000061FE" w:rsidRDefault="007D726B" w:rsidP="000061FE">
            <w:pPr>
              <w:pStyle w:val="xxmsonormal"/>
              <w:jc w:val="center"/>
              <w:rPr>
                <w:rFonts w:ascii="Times New Roman" w:hAnsi="Times New Roman" w:cs="Times New Roman"/>
                <w:color w:val="595959" w:themeColor="text1" w:themeTint="A6"/>
                <w:sz w:val="16"/>
                <w:szCs w:val="16"/>
              </w:rPr>
            </w:pPr>
            <w:r w:rsidRPr="000061FE">
              <w:rPr>
                <w:rFonts w:ascii="Times New Roman" w:hAnsi="Times New Roman" w:cs="Times New Roman"/>
                <w:b/>
                <w:bCs/>
                <w:color w:val="000000"/>
                <w:sz w:val="16"/>
                <w:szCs w:val="16"/>
              </w:rPr>
              <w:t>$ 2,258,245.20</w:t>
            </w:r>
          </w:p>
        </w:tc>
        <w:tc>
          <w:tcPr>
            <w:tcW w:w="1134" w:type="dxa"/>
            <w:tcBorders>
              <w:top w:val="nil"/>
              <w:left w:val="nil"/>
              <w:bottom w:val="single" w:sz="4" w:space="0" w:color="auto"/>
              <w:right w:val="single" w:sz="4" w:space="0" w:color="auto"/>
            </w:tcBorders>
            <w:shd w:val="clear" w:color="000000" w:fill="BFBFBF"/>
            <w:vAlign w:val="center"/>
          </w:tcPr>
          <w:p w14:paraId="259C7C48" w14:textId="5DFB784D" w:rsidR="007D726B" w:rsidRPr="000061FE" w:rsidRDefault="007D726B" w:rsidP="000061FE">
            <w:pPr>
              <w:pStyle w:val="xxmsonormal"/>
              <w:jc w:val="center"/>
              <w:rPr>
                <w:rFonts w:ascii="Times New Roman" w:hAnsi="Times New Roman" w:cs="Times New Roman"/>
                <w:color w:val="595959" w:themeColor="text1" w:themeTint="A6"/>
                <w:sz w:val="16"/>
                <w:szCs w:val="16"/>
              </w:rPr>
            </w:pPr>
            <w:r w:rsidRPr="000061FE">
              <w:rPr>
                <w:rFonts w:ascii="Times New Roman" w:hAnsi="Times New Roman" w:cs="Times New Roman"/>
                <w:b/>
                <w:bCs/>
                <w:color w:val="000000"/>
                <w:sz w:val="16"/>
                <w:szCs w:val="16"/>
              </w:rPr>
              <w:t>$    478,200.52</w:t>
            </w:r>
          </w:p>
        </w:tc>
        <w:tc>
          <w:tcPr>
            <w:tcW w:w="1134" w:type="dxa"/>
            <w:tcBorders>
              <w:top w:val="nil"/>
              <w:left w:val="nil"/>
              <w:bottom w:val="single" w:sz="4" w:space="0" w:color="auto"/>
              <w:right w:val="single" w:sz="4" w:space="0" w:color="auto"/>
            </w:tcBorders>
            <w:shd w:val="clear" w:color="000000" w:fill="BFBFBF"/>
            <w:vAlign w:val="center"/>
          </w:tcPr>
          <w:p w14:paraId="7F58A6ED" w14:textId="0F5B19DB" w:rsidR="007D726B" w:rsidRPr="000061FE" w:rsidRDefault="007D726B" w:rsidP="000061FE">
            <w:pPr>
              <w:pStyle w:val="xxmsonormal"/>
              <w:jc w:val="center"/>
              <w:rPr>
                <w:rFonts w:ascii="Times New Roman" w:hAnsi="Times New Roman" w:cs="Times New Roman"/>
                <w:color w:val="595959" w:themeColor="text1" w:themeTint="A6"/>
                <w:sz w:val="16"/>
                <w:szCs w:val="16"/>
              </w:rPr>
            </w:pPr>
            <w:r w:rsidRPr="000061FE">
              <w:rPr>
                <w:rFonts w:ascii="Times New Roman" w:hAnsi="Times New Roman" w:cs="Times New Roman"/>
                <w:b/>
                <w:bCs/>
                <w:color w:val="000000"/>
                <w:sz w:val="16"/>
                <w:szCs w:val="16"/>
              </w:rPr>
              <w:t>$    632,407.31</w:t>
            </w:r>
          </w:p>
        </w:tc>
        <w:tc>
          <w:tcPr>
            <w:tcW w:w="1134" w:type="dxa"/>
            <w:tcBorders>
              <w:top w:val="nil"/>
              <w:left w:val="nil"/>
              <w:bottom w:val="single" w:sz="4" w:space="0" w:color="auto"/>
              <w:right w:val="single" w:sz="4" w:space="0" w:color="auto"/>
            </w:tcBorders>
            <w:shd w:val="clear" w:color="000000" w:fill="BFBFBF"/>
            <w:vAlign w:val="center"/>
          </w:tcPr>
          <w:p w14:paraId="0708CAF6" w14:textId="357BE3FC" w:rsidR="007D726B" w:rsidRPr="000061FE" w:rsidRDefault="007D726B" w:rsidP="000061FE">
            <w:pPr>
              <w:pStyle w:val="xxmsonormal"/>
              <w:jc w:val="center"/>
              <w:rPr>
                <w:rFonts w:ascii="Times New Roman" w:hAnsi="Times New Roman" w:cs="Times New Roman"/>
                <w:color w:val="595959" w:themeColor="text1" w:themeTint="A6"/>
                <w:sz w:val="16"/>
                <w:szCs w:val="16"/>
              </w:rPr>
            </w:pPr>
            <w:r w:rsidRPr="000061FE">
              <w:rPr>
                <w:rFonts w:ascii="Times New Roman" w:hAnsi="Times New Roman" w:cs="Times New Roman"/>
                <w:b/>
                <w:bCs/>
                <w:color w:val="000000"/>
                <w:sz w:val="16"/>
                <w:szCs w:val="16"/>
              </w:rPr>
              <w:t>$    987,300.52</w:t>
            </w:r>
          </w:p>
        </w:tc>
        <w:tc>
          <w:tcPr>
            <w:tcW w:w="1134" w:type="dxa"/>
            <w:tcBorders>
              <w:top w:val="nil"/>
              <w:left w:val="nil"/>
              <w:bottom w:val="single" w:sz="4" w:space="0" w:color="auto"/>
              <w:right w:val="single" w:sz="4" w:space="0" w:color="auto"/>
            </w:tcBorders>
            <w:shd w:val="clear" w:color="000000" w:fill="BFBFBF"/>
            <w:vAlign w:val="center"/>
          </w:tcPr>
          <w:p w14:paraId="775EF264" w14:textId="4D61BCE9" w:rsidR="007D726B" w:rsidRPr="000061FE" w:rsidRDefault="007D726B" w:rsidP="000061FE">
            <w:pPr>
              <w:pStyle w:val="xxmsonormal"/>
              <w:jc w:val="center"/>
              <w:rPr>
                <w:rFonts w:ascii="Times New Roman" w:hAnsi="Times New Roman" w:cs="Times New Roman"/>
                <w:color w:val="595959" w:themeColor="text1" w:themeTint="A6"/>
                <w:sz w:val="16"/>
                <w:szCs w:val="16"/>
              </w:rPr>
            </w:pPr>
            <w:r w:rsidRPr="000061FE">
              <w:rPr>
                <w:rFonts w:ascii="Times New Roman" w:hAnsi="Times New Roman" w:cs="Times New Roman"/>
                <w:b/>
                <w:bCs/>
                <w:color w:val="000000"/>
                <w:sz w:val="16"/>
                <w:szCs w:val="16"/>
              </w:rPr>
              <w:t>$    520,450.52</w:t>
            </w:r>
          </w:p>
        </w:tc>
        <w:tc>
          <w:tcPr>
            <w:tcW w:w="882" w:type="dxa"/>
            <w:tcBorders>
              <w:top w:val="nil"/>
              <w:left w:val="nil"/>
              <w:bottom w:val="single" w:sz="4" w:space="0" w:color="auto"/>
              <w:right w:val="single" w:sz="4" w:space="0" w:color="auto"/>
            </w:tcBorders>
            <w:shd w:val="clear" w:color="000000" w:fill="BFBFBF"/>
            <w:vAlign w:val="center"/>
          </w:tcPr>
          <w:p w14:paraId="1085DAEB" w14:textId="3FA17C27" w:rsidR="007D726B" w:rsidRPr="000061FE" w:rsidRDefault="007D726B" w:rsidP="000061FE">
            <w:pPr>
              <w:pStyle w:val="xxmsonormal"/>
              <w:jc w:val="center"/>
              <w:rPr>
                <w:rFonts w:ascii="Times New Roman" w:hAnsi="Times New Roman" w:cs="Times New Roman"/>
                <w:color w:val="595959" w:themeColor="text1" w:themeTint="A6"/>
                <w:sz w:val="16"/>
                <w:szCs w:val="16"/>
              </w:rPr>
            </w:pPr>
            <w:r w:rsidRPr="000061FE">
              <w:rPr>
                <w:rFonts w:ascii="Times New Roman" w:hAnsi="Times New Roman" w:cs="Times New Roman"/>
                <w:b/>
                <w:bCs/>
                <w:color w:val="000000"/>
                <w:sz w:val="16"/>
                <w:szCs w:val="16"/>
              </w:rPr>
              <w:t>N/A</w:t>
            </w:r>
          </w:p>
        </w:tc>
        <w:tc>
          <w:tcPr>
            <w:tcW w:w="1276" w:type="dxa"/>
            <w:tcBorders>
              <w:top w:val="nil"/>
              <w:left w:val="nil"/>
              <w:bottom w:val="single" w:sz="4" w:space="0" w:color="auto"/>
              <w:right w:val="single" w:sz="4" w:space="0" w:color="auto"/>
            </w:tcBorders>
            <w:shd w:val="clear" w:color="000000" w:fill="BFBFBF"/>
            <w:vAlign w:val="center"/>
          </w:tcPr>
          <w:p w14:paraId="7A2C351F" w14:textId="66BA4581" w:rsidR="007D726B" w:rsidRPr="000061FE" w:rsidRDefault="007D726B" w:rsidP="000061FE">
            <w:pPr>
              <w:pStyle w:val="xxmsonormal"/>
              <w:jc w:val="center"/>
              <w:rPr>
                <w:rFonts w:ascii="Times New Roman" w:hAnsi="Times New Roman" w:cs="Times New Roman"/>
                <w:color w:val="595959" w:themeColor="text1" w:themeTint="A6"/>
                <w:sz w:val="16"/>
                <w:szCs w:val="16"/>
              </w:rPr>
            </w:pPr>
            <w:r w:rsidRPr="000061FE">
              <w:rPr>
                <w:rFonts w:ascii="Times New Roman" w:hAnsi="Times New Roman" w:cs="Times New Roman"/>
                <w:b/>
                <w:bCs/>
                <w:color w:val="000000"/>
                <w:sz w:val="16"/>
                <w:szCs w:val="16"/>
              </w:rPr>
              <w:t>$   8,171,449.95</w:t>
            </w:r>
          </w:p>
        </w:tc>
      </w:tr>
    </w:tbl>
    <w:p w14:paraId="3A6ED574" w14:textId="0192D8C2" w:rsidR="007C30F0" w:rsidRDefault="007C30F0" w:rsidP="00051700">
      <w:pPr>
        <w:sectPr w:rsidR="007C30F0" w:rsidSect="003F2C9F">
          <w:pgSz w:w="20163" w:h="12242" w:orient="landscape" w:code="5"/>
          <w:pgMar w:top="426" w:right="1440" w:bottom="1843" w:left="1440" w:header="720" w:footer="720" w:gutter="0"/>
          <w:cols w:space="720"/>
          <w:docGrid w:linePitch="360"/>
        </w:sectPr>
      </w:pPr>
    </w:p>
    <w:p w14:paraId="5F2EBC37" w14:textId="643B6951" w:rsidR="007A5D2F" w:rsidRDefault="007A5D2F" w:rsidP="007A5D2F">
      <w:pPr>
        <w:pStyle w:val="xxmsonormal"/>
        <w:rPr>
          <w:rFonts w:ascii="Times New Roman" w:hAnsi="Times New Roman" w:cs="Times New Roman"/>
          <w:b/>
          <w:bCs/>
          <w:color w:val="595959" w:themeColor="text1" w:themeTint="A6"/>
          <w:sz w:val="28"/>
          <w:szCs w:val="28"/>
        </w:rPr>
      </w:pPr>
      <w:r>
        <w:rPr>
          <w:noProof/>
        </w:rPr>
        <w:lastRenderedPageBreak/>
        <mc:AlternateContent>
          <mc:Choice Requires="wps">
            <w:drawing>
              <wp:anchor distT="45720" distB="45720" distL="114300" distR="114300" simplePos="0" relativeHeight="251742208" behindDoc="0" locked="0" layoutInCell="1" allowOverlap="1" wp14:anchorId="143517B6" wp14:editId="1A80A3A7">
                <wp:simplePos x="0" y="0"/>
                <wp:positionH relativeFrom="column">
                  <wp:posOffset>-39370</wp:posOffset>
                </wp:positionH>
                <wp:positionV relativeFrom="paragraph">
                  <wp:posOffset>-344805</wp:posOffset>
                </wp:positionV>
                <wp:extent cx="3162300" cy="333375"/>
                <wp:effectExtent l="0" t="0" r="0" b="0"/>
                <wp:wrapNone/>
                <wp:docPr id="125873166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2300" cy="333375"/>
                        </a:xfrm>
                        <a:prstGeom prst="rect">
                          <a:avLst/>
                        </a:prstGeom>
                        <a:noFill/>
                        <a:ln w="9525">
                          <a:noFill/>
                          <a:miter lim="800000"/>
                          <a:headEnd/>
                          <a:tailEnd/>
                        </a:ln>
                      </wps:spPr>
                      <wps:txbx>
                        <w:txbxContent>
                          <w:p w14:paraId="72064421" w14:textId="77777777" w:rsidR="007A5D2F" w:rsidRPr="007C30F0" w:rsidRDefault="007A5D2F" w:rsidP="007A5D2F">
                            <w:pPr>
                              <w:pStyle w:val="Ttulo2"/>
                              <w:numPr>
                                <w:ilvl w:val="0"/>
                                <w:numId w:val="41"/>
                              </w:numPr>
                              <w:rPr>
                                <w:lang w:val="es-DO"/>
                              </w:rPr>
                            </w:pPr>
                            <w:r w:rsidRPr="007C30F0">
                              <w:rPr>
                                <w:lang w:val="es-DO"/>
                              </w:rPr>
                              <w:t>Matriz de Gestión Presupuestaria Anual</w:t>
                            </w:r>
                          </w:p>
                          <w:p w14:paraId="5C422278" w14:textId="77777777" w:rsidR="007A5D2F" w:rsidRPr="003F2C9F" w:rsidRDefault="007A5D2F" w:rsidP="007A5D2F">
                            <w:pPr>
                              <w:rPr>
                                <w:lang w:val="es-DO"/>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43517B6" id="_x0000_s1039" type="#_x0000_t202" style="position:absolute;margin-left:-3.1pt;margin-top:-27.15pt;width:249pt;height:26.25pt;z-index:2517422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" filled="f" stroked="f">
                <v:textbox>
                  <w:txbxContent>
                    <w:p w14:paraId="72064421" w14:textId="77777777" w:rsidR="007A5D2F" w:rsidRPr="007C30F0" w:rsidRDefault="007A5D2F" w:rsidP="007A5D2F">
                      <w:pPr>
                        <w:pStyle w:val="Ttulo2"/>
                        <w:numPr>
                          <w:ilvl w:val="0"/>
                          <w:numId w:val="41"/>
                        </w:numPr>
                        <w:rPr>
                          <w:lang w:val="es-DO"/>
                        </w:rPr>
                      </w:pPr>
                      <w:r w:rsidRPr="007C30F0">
                        <w:rPr>
                          <w:lang w:val="es-DO"/>
                        </w:rPr>
                        <w:t>Matriz de Gestión Presupuestaria Anual</w:t>
                      </w:r>
                    </w:p>
                    <w:p w14:paraId="5C422278" w14:textId="77777777" w:rsidR="007A5D2F" w:rsidRPr="003F2C9F" w:rsidRDefault="007A5D2F" w:rsidP="007A5D2F">
                      <w:pPr>
                        <w:rPr>
                          <w:lang w:val="es-DO"/>
                        </w:rPr>
                      </w:pPr>
                    </w:p>
                  </w:txbxContent>
                </v:textbox>
              </v:shape>
            </w:pict>
          </mc:Fallback>
        </mc:AlternateContent>
      </w:r>
    </w:p>
    <w:p w14:paraId="06C5634E" w14:textId="67AB354C" w:rsidR="007A5D2F" w:rsidRPr="00044957" w:rsidRDefault="007A5D2F" w:rsidP="00ED5EDE">
      <w:pPr>
        <w:pStyle w:val="xxmsonormal"/>
        <w:jc w:val="center"/>
        <w:rPr>
          <w:rFonts w:ascii="Times New Roman" w:hAnsi="Times New Roman" w:cs="Times New Roman"/>
          <w:b/>
          <w:bCs/>
          <w:color w:val="595959" w:themeColor="text1" w:themeTint="A6"/>
          <w:sz w:val="28"/>
          <w:szCs w:val="28"/>
        </w:rPr>
      </w:pPr>
      <w:r w:rsidRPr="00044957">
        <w:rPr>
          <w:rFonts w:ascii="Times New Roman" w:hAnsi="Times New Roman" w:cs="Times New Roman"/>
          <w:b/>
          <w:bCs/>
          <w:color w:val="595959" w:themeColor="text1" w:themeTint="A6"/>
          <w:sz w:val="28"/>
          <w:szCs w:val="28"/>
        </w:rPr>
        <w:t>DESEMPEÑO PRESUPUESTARIO AL 30 NOVIEMBRE 2024</w:t>
      </w:r>
    </w:p>
    <w:p w14:paraId="28C71A71" w14:textId="77777777" w:rsidR="007A5D2F" w:rsidRDefault="007A5D2F" w:rsidP="00ED5EDE">
      <w:pPr>
        <w:jc w:val="center"/>
        <w:rPr>
          <w:lang w:val="es-DO"/>
        </w:rPr>
      </w:pPr>
    </w:p>
    <w:p w14:paraId="494FED56" w14:textId="77777777" w:rsidR="007A5D2F" w:rsidRDefault="007A5D2F" w:rsidP="00ED5EDE">
      <w:pPr>
        <w:jc w:val="center"/>
        <w:rPr>
          <w:lang w:val="es-DO"/>
        </w:rPr>
      </w:pPr>
    </w:p>
    <w:tbl>
      <w:tblPr>
        <w:tblpPr w:leftFromText="141" w:rightFromText="141" w:vertAnchor="page" w:horzAnchor="margin" w:tblpXSpec="center" w:tblpY="2460"/>
        <w:tblW w:w="12588" w:type="dxa"/>
        <w:tblCellMar>
          <w:left w:w="0" w:type="dxa"/>
          <w:right w:w="0" w:type="dxa"/>
        </w:tblCellMar>
        <w:tblLook w:val="04A0" w:firstRow="1" w:lastRow="0" w:firstColumn="1" w:lastColumn="0" w:noHBand="0" w:noVBand="1"/>
      </w:tblPr>
      <w:tblGrid>
        <w:gridCol w:w="1340"/>
        <w:gridCol w:w="2478"/>
        <w:gridCol w:w="2266"/>
        <w:gridCol w:w="2107"/>
        <w:gridCol w:w="1815"/>
        <w:gridCol w:w="1185"/>
        <w:gridCol w:w="1410"/>
      </w:tblGrid>
      <w:tr w:rsidR="007A5D2F" w:rsidRPr="002346B8" w14:paraId="71C94512" w14:textId="77777777" w:rsidTr="00ED5EDE">
        <w:trPr>
          <w:trHeight w:val="1113"/>
        </w:trPr>
        <w:tc>
          <w:tcPr>
            <w:tcW w:w="1340" w:type="dxa"/>
            <w:tcBorders>
              <w:top w:val="single" w:sz="8" w:space="0" w:color="auto"/>
              <w:left w:val="single" w:sz="8" w:space="0" w:color="auto"/>
              <w:bottom w:val="single" w:sz="8" w:space="0" w:color="auto"/>
              <w:right w:val="single" w:sz="8" w:space="0" w:color="auto"/>
            </w:tcBorders>
            <w:shd w:val="clear" w:color="auto" w:fill="002060"/>
            <w:tcMar>
              <w:top w:w="0" w:type="dxa"/>
              <w:left w:w="70" w:type="dxa"/>
              <w:bottom w:w="0" w:type="dxa"/>
              <w:right w:w="70" w:type="dxa"/>
            </w:tcMar>
            <w:vAlign w:val="center"/>
            <w:hideMark/>
          </w:tcPr>
          <w:p w14:paraId="78523A59" w14:textId="77777777" w:rsidR="007A5D2F" w:rsidRPr="002346B8" w:rsidRDefault="007A5D2F" w:rsidP="00ED5EDE">
            <w:pPr>
              <w:pStyle w:val="xxmsonormal"/>
              <w:jc w:val="center"/>
              <w:rPr>
                <w:rFonts w:ascii="Times New Roman" w:hAnsi="Times New Roman" w:cs="Times New Roman"/>
              </w:rPr>
            </w:pPr>
            <w:r w:rsidRPr="002346B8">
              <w:rPr>
                <w:rFonts w:ascii="Times New Roman" w:hAnsi="Times New Roman" w:cs="Times New Roman"/>
                <w:b/>
                <w:bCs/>
                <w:color w:val="FFFFFF"/>
                <w:sz w:val="18"/>
                <w:szCs w:val="18"/>
                <w:lang w:val="es-ES"/>
              </w:rPr>
              <w:t>Código Programa / Subprograma</w:t>
            </w:r>
          </w:p>
        </w:tc>
        <w:tc>
          <w:tcPr>
            <w:tcW w:w="2478" w:type="dxa"/>
            <w:tcBorders>
              <w:top w:val="single" w:sz="8" w:space="0" w:color="auto"/>
              <w:left w:val="nil"/>
              <w:bottom w:val="single" w:sz="8" w:space="0" w:color="auto"/>
              <w:right w:val="single" w:sz="8" w:space="0" w:color="auto"/>
            </w:tcBorders>
            <w:shd w:val="clear" w:color="auto" w:fill="002060"/>
            <w:tcMar>
              <w:top w:w="0" w:type="dxa"/>
              <w:left w:w="70" w:type="dxa"/>
              <w:bottom w:w="0" w:type="dxa"/>
              <w:right w:w="70" w:type="dxa"/>
            </w:tcMar>
            <w:vAlign w:val="center"/>
            <w:hideMark/>
          </w:tcPr>
          <w:p w14:paraId="05956192" w14:textId="77777777" w:rsidR="007A5D2F" w:rsidRPr="002346B8" w:rsidRDefault="007A5D2F" w:rsidP="00ED5EDE">
            <w:pPr>
              <w:pStyle w:val="xxmsonormal"/>
              <w:jc w:val="center"/>
              <w:rPr>
                <w:rFonts w:ascii="Times New Roman" w:hAnsi="Times New Roman" w:cs="Times New Roman"/>
              </w:rPr>
            </w:pPr>
            <w:r w:rsidRPr="002346B8">
              <w:rPr>
                <w:rFonts w:ascii="Times New Roman" w:hAnsi="Times New Roman" w:cs="Times New Roman"/>
                <w:b/>
                <w:bCs/>
                <w:color w:val="FFFFFF"/>
                <w:sz w:val="18"/>
                <w:szCs w:val="18"/>
                <w:lang w:val="es-ES"/>
              </w:rPr>
              <w:t>Nombre del Programa</w:t>
            </w:r>
          </w:p>
        </w:tc>
        <w:tc>
          <w:tcPr>
            <w:tcW w:w="2266" w:type="dxa"/>
            <w:tcBorders>
              <w:top w:val="single" w:sz="8" w:space="0" w:color="auto"/>
              <w:left w:val="nil"/>
              <w:bottom w:val="single" w:sz="8" w:space="0" w:color="auto"/>
              <w:right w:val="single" w:sz="8" w:space="0" w:color="auto"/>
            </w:tcBorders>
            <w:shd w:val="clear" w:color="auto" w:fill="002060"/>
            <w:tcMar>
              <w:top w:w="0" w:type="dxa"/>
              <w:left w:w="70" w:type="dxa"/>
              <w:bottom w:w="0" w:type="dxa"/>
              <w:right w:w="70" w:type="dxa"/>
            </w:tcMar>
            <w:vAlign w:val="center"/>
            <w:hideMark/>
          </w:tcPr>
          <w:p w14:paraId="4ECCCD9E" w14:textId="77777777" w:rsidR="007A5D2F" w:rsidRPr="002346B8" w:rsidRDefault="007A5D2F" w:rsidP="00ED5EDE">
            <w:pPr>
              <w:pStyle w:val="xxmsonormal"/>
              <w:jc w:val="center"/>
              <w:rPr>
                <w:rFonts w:ascii="Times New Roman" w:hAnsi="Times New Roman" w:cs="Times New Roman"/>
              </w:rPr>
            </w:pPr>
            <w:r w:rsidRPr="002346B8">
              <w:rPr>
                <w:rFonts w:ascii="Times New Roman" w:hAnsi="Times New Roman" w:cs="Times New Roman"/>
                <w:b/>
                <w:bCs/>
                <w:color w:val="FFFFFF"/>
                <w:sz w:val="18"/>
                <w:szCs w:val="18"/>
                <w:lang w:val="es-ES"/>
              </w:rPr>
              <w:t>Asignación presupuestaria 202</w:t>
            </w:r>
            <w:r>
              <w:rPr>
                <w:rFonts w:ascii="Times New Roman" w:hAnsi="Times New Roman" w:cs="Times New Roman"/>
                <w:b/>
                <w:bCs/>
                <w:color w:val="FFFFFF"/>
                <w:sz w:val="18"/>
                <w:szCs w:val="18"/>
                <w:lang w:val="es-ES"/>
              </w:rPr>
              <w:t>4</w:t>
            </w:r>
            <w:r w:rsidRPr="002346B8">
              <w:rPr>
                <w:rFonts w:ascii="Times New Roman" w:hAnsi="Times New Roman" w:cs="Times New Roman"/>
                <w:b/>
                <w:bCs/>
                <w:color w:val="FFFFFF"/>
                <w:sz w:val="18"/>
                <w:szCs w:val="18"/>
                <w:lang w:val="es-ES"/>
              </w:rPr>
              <w:t xml:space="preserve"> (RD$)</w:t>
            </w:r>
          </w:p>
        </w:tc>
        <w:tc>
          <w:tcPr>
            <w:tcW w:w="2094" w:type="dxa"/>
            <w:tcBorders>
              <w:top w:val="single" w:sz="8" w:space="0" w:color="auto"/>
              <w:left w:val="nil"/>
              <w:bottom w:val="single" w:sz="8" w:space="0" w:color="auto"/>
              <w:right w:val="single" w:sz="8" w:space="0" w:color="auto"/>
            </w:tcBorders>
            <w:shd w:val="clear" w:color="auto" w:fill="002060"/>
            <w:tcMar>
              <w:top w:w="0" w:type="dxa"/>
              <w:left w:w="70" w:type="dxa"/>
              <w:bottom w:w="0" w:type="dxa"/>
              <w:right w:w="70" w:type="dxa"/>
            </w:tcMar>
            <w:vAlign w:val="center"/>
            <w:hideMark/>
          </w:tcPr>
          <w:p w14:paraId="21F90D5A" w14:textId="77777777" w:rsidR="007A5D2F" w:rsidRPr="002346B8" w:rsidRDefault="007A5D2F" w:rsidP="00ED5EDE">
            <w:pPr>
              <w:pStyle w:val="xxmsonormal"/>
              <w:jc w:val="center"/>
              <w:rPr>
                <w:rFonts w:ascii="Times New Roman" w:hAnsi="Times New Roman" w:cs="Times New Roman"/>
              </w:rPr>
            </w:pPr>
            <w:r w:rsidRPr="002346B8">
              <w:rPr>
                <w:rFonts w:ascii="Times New Roman" w:hAnsi="Times New Roman" w:cs="Times New Roman"/>
                <w:b/>
                <w:bCs/>
                <w:color w:val="FFFFFF"/>
                <w:sz w:val="18"/>
                <w:szCs w:val="18"/>
                <w:lang w:val="es-ES"/>
              </w:rPr>
              <w:t>Ejecución 202</w:t>
            </w:r>
            <w:r>
              <w:rPr>
                <w:rFonts w:ascii="Times New Roman" w:hAnsi="Times New Roman" w:cs="Times New Roman"/>
                <w:b/>
                <w:bCs/>
                <w:color w:val="FFFFFF"/>
                <w:sz w:val="18"/>
                <w:szCs w:val="18"/>
                <w:lang w:val="es-ES"/>
              </w:rPr>
              <w:t>4</w:t>
            </w:r>
            <w:r w:rsidRPr="002346B8">
              <w:rPr>
                <w:rFonts w:ascii="Times New Roman" w:hAnsi="Times New Roman" w:cs="Times New Roman"/>
                <w:b/>
                <w:bCs/>
                <w:color w:val="FFFFFF"/>
                <w:sz w:val="18"/>
                <w:szCs w:val="18"/>
                <w:lang w:val="es-ES"/>
              </w:rPr>
              <w:t xml:space="preserve"> (RD$)</w:t>
            </w:r>
          </w:p>
        </w:tc>
        <w:tc>
          <w:tcPr>
            <w:tcW w:w="1815" w:type="dxa"/>
            <w:tcBorders>
              <w:top w:val="single" w:sz="8" w:space="0" w:color="auto"/>
              <w:left w:val="nil"/>
              <w:bottom w:val="single" w:sz="8" w:space="0" w:color="auto"/>
              <w:right w:val="single" w:sz="8" w:space="0" w:color="auto"/>
            </w:tcBorders>
            <w:shd w:val="clear" w:color="auto" w:fill="002060"/>
            <w:tcMar>
              <w:top w:w="0" w:type="dxa"/>
              <w:left w:w="70" w:type="dxa"/>
              <w:bottom w:w="0" w:type="dxa"/>
              <w:right w:w="70" w:type="dxa"/>
            </w:tcMar>
            <w:vAlign w:val="center"/>
            <w:hideMark/>
          </w:tcPr>
          <w:p w14:paraId="6A81FF33" w14:textId="77777777" w:rsidR="007A5D2F" w:rsidRPr="002346B8" w:rsidRDefault="007A5D2F" w:rsidP="00ED5EDE">
            <w:pPr>
              <w:pStyle w:val="xxmsonormal"/>
              <w:jc w:val="center"/>
              <w:rPr>
                <w:rFonts w:ascii="Times New Roman" w:hAnsi="Times New Roman" w:cs="Times New Roman"/>
              </w:rPr>
            </w:pPr>
            <w:r w:rsidRPr="002346B8">
              <w:rPr>
                <w:rFonts w:ascii="Times New Roman" w:hAnsi="Times New Roman" w:cs="Times New Roman"/>
                <w:b/>
                <w:bCs/>
                <w:color w:val="FFFFFF"/>
                <w:sz w:val="18"/>
                <w:szCs w:val="18"/>
                <w:lang w:val="es-ES"/>
              </w:rPr>
              <w:t>Cantidad de Productos Generados por Programa</w:t>
            </w:r>
          </w:p>
        </w:tc>
        <w:tc>
          <w:tcPr>
            <w:tcW w:w="1185" w:type="dxa"/>
            <w:tcBorders>
              <w:top w:val="single" w:sz="8" w:space="0" w:color="auto"/>
              <w:left w:val="nil"/>
              <w:bottom w:val="single" w:sz="8" w:space="0" w:color="auto"/>
              <w:right w:val="single" w:sz="8" w:space="0" w:color="auto"/>
            </w:tcBorders>
            <w:shd w:val="clear" w:color="auto" w:fill="002060"/>
            <w:tcMar>
              <w:top w:w="0" w:type="dxa"/>
              <w:left w:w="70" w:type="dxa"/>
              <w:bottom w:w="0" w:type="dxa"/>
              <w:right w:w="70" w:type="dxa"/>
            </w:tcMar>
            <w:vAlign w:val="center"/>
            <w:hideMark/>
          </w:tcPr>
          <w:p w14:paraId="182828A3" w14:textId="77777777" w:rsidR="007A5D2F" w:rsidRPr="002346B8" w:rsidRDefault="007A5D2F" w:rsidP="00ED5EDE">
            <w:pPr>
              <w:pStyle w:val="xxmsonormal"/>
              <w:jc w:val="center"/>
              <w:rPr>
                <w:rFonts w:ascii="Times New Roman" w:hAnsi="Times New Roman" w:cs="Times New Roman"/>
              </w:rPr>
            </w:pPr>
            <w:r w:rsidRPr="002346B8">
              <w:rPr>
                <w:rFonts w:ascii="Times New Roman" w:hAnsi="Times New Roman" w:cs="Times New Roman"/>
                <w:b/>
                <w:bCs/>
                <w:color w:val="FFFFFF"/>
                <w:sz w:val="18"/>
                <w:szCs w:val="18"/>
                <w:lang w:val="es-ES"/>
              </w:rPr>
              <w:t>Índice de Ejecución %</w:t>
            </w:r>
          </w:p>
        </w:tc>
        <w:tc>
          <w:tcPr>
            <w:tcW w:w="1410" w:type="dxa"/>
            <w:tcBorders>
              <w:top w:val="single" w:sz="8" w:space="0" w:color="auto"/>
              <w:left w:val="nil"/>
              <w:bottom w:val="single" w:sz="8" w:space="0" w:color="auto"/>
              <w:right w:val="single" w:sz="8" w:space="0" w:color="auto"/>
            </w:tcBorders>
            <w:shd w:val="clear" w:color="auto" w:fill="002060"/>
            <w:tcMar>
              <w:top w:w="0" w:type="dxa"/>
              <w:left w:w="70" w:type="dxa"/>
              <w:bottom w:w="0" w:type="dxa"/>
              <w:right w:w="70" w:type="dxa"/>
            </w:tcMar>
            <w:vAlign w:val="center"/>
            <w:hideMark/>
          </w:tcPr>
          <w:p w14:paraId="57ABB846" w14:textId="77777777" w:rsidR="007A5D2F" w:rsidRPr="002346B8" w:rsidRDefault="007A5D2F" w:rsidP="00ED5EDE">
            <w:pPr>
              <w:pStyle w:val="xxmsonormal"/>
              <w:jc w:val="center"/>
              <w:rPr>
                <w:rFonts w:ascii="Times New Roman" w:hAnsi="Times New Roman" w:cs="Times New Roman"/>
              </w:rPr>
            </w:pPr>
            <w:r w:rsidRPr="002346B8">
              <w:rPr>
                <w:rFonts w:ascii="Times New Roman" w:hAnsi="Times New Roman" w:cs="Times New Roman"/>
                <w:b/>
                <w:bCs/>
                <w:color w:val="FFFFFF"/>
                <w:sz w:val="18"/>
                <w:szCs w:val="18"/>
                <w:lang w:val="es-ES"/>
              </w:rPr>
              <w:t>Participación ejecución por programa</w:t>
            </w:r>
            <w:r>
              <w:rPr>
                <w:rFonts w:ascii="Times New Roman" w:hAnsi="Times New Roman" w:cs="Times New Roman"/>
                <w:b/>
                <w:bCs/>
                <w:color w:val="FFFFFF"/>
                <w:sz w:val="18"/>
                <w:szCs w:val="18"/>
                <w:lang w:val="es-ES"/>
              </w:rPr>
              <w:t xml:space="preserve"> (%)</w:t>
            </w:r>
          </w:p>
        </w:tc>
      </w:tr>
      <w:tr w:rsidR="007A5D2F" w:rsidRPr="002346B8" w14:paraId="10AB81ED" w14:textId="77777777" w:rsidTr="00ED5EDE">
        <w:trPr>
          <w:trHeight w:val="359"/>
        </w:trPr>
        <w:tc>
          <w:tcPr>
            <w:tcW w:w="134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tcPr>
          <w:p w14:paraId="516BB61B" w14:textId="77777777" w:rsidR="007A5D2F" w:rsidRPr="00A81FE3" w:rsidRDefault="007A5D2F" w:rsidP="00ED5EDE">
            <w:pPr>
              <w:pStyle w:val="xxmsonormal"/>
              <w:jc w:val="center"/>
              <w:rPr>
                <w:rFonts w:ascii="Times New Roman" w:hAnsi="Times New Roman" w:cs="Times New Roman"/>
                <w:color w:val="595959" w:themeColor="text1" w:themeTint="A6"/>
                <w:sz w:val="24"/>
                <w:szCs w:val="24"/>
              </w:rPr>
            </w:pPr>
            <w:r>
              <w:rPr>
                <w:rFonts w:ascii="Times New Roman" w:hAnsi="Times New Roman" w:cs="Times New Roman"/>
                <w:color w:val="595959" w:themeColor="text1" w:themeTint="A6"/>
                <w:sz w:val="24"/>
                <w:szCs w:val="24"/>
              </w:rPr>
              <w:t>11</w:t>
            </w:r>
          </w:p>
        </w:tc>
        <w:tc>
          <w:tcPr>
            <w:tcW w:w="2478" w:type="dxa"/>
            <w:tcBorders>
              <w:top w:val="nil"/>
              <w:left w:val="nil"/>
              <w:bottom w:val="single" w:sz="8" w:space="0" w:color="auto"/>
              <w:right w:val="single" w:sz="8" w:space="0" w:color="auto"/>
            </w:tcBorders>
            <w:tcMar>
              <w:top w:w="0" w:type="dxa"/>
              <w:left w:w="70" w:type="dxa"/>
              <w:bottom w:w="0" w:type="dxa"/>
              <w:right w:w="70" w:type="dxa"/>
            </w:tcMar>
            <w:vAlign w:val="center"/>
          </w:tcPr>
          <w:p w14:paraId="2C35F94F" w14:textId="77777777" w:rsidR="007A5D2F" w:rsidRPr="00A81FE3" w:rsidRDefault="007A5D2F" w:rsidP="00ED5EDE">
            <w:pPr>
              <w:pStyle w:val="xxmsonormal"/>
              <w:jc w:val="center"/>
              <w:rPr>
                <w:rFonts w:ascii="Times New Roman" w:hAnsi="Times New Roman" w:cs="Times New Roman"/>
                <w:color w:val="595959" w:themeColor="text1" w:themeTint="A6"/>
                <w:sz w:val="24"/>
                <w:szCs w:val="24"/>
              </w:rPr>
            </w:pPr>
            <w:r>
              <w:rPr>
                <w:rFonts w:ascii="Times New Roman" w:hAnsi="Times New Roman" w:cs="Times New Roman"/>
                <w:color w:val="595959" w:themeColor="text1" w:themeTint="A6"/>
                <w:sz w:val="24"/>
                <w:szCs w:val="24"/>
              </w:rPr>
              <w:t>REGULACION, FISCALIZACION Y DESARROLLO DE LA MINERIA METALICA Y NO METALICA Y MAPE</w:t>
            </w:r>
          </w:p>
        </w:tc>
        <w:tc>
          <w:tcPr>
            <w:tcW w:w="2266" w:type="dxa"/>
            <w:tcBorders>
              <w:top w:val="nil"/>
              <w:left w:val="nil"/>
              <w:bottom w:val="single" w:sz="8" w:space="0" w:color="auto"/>
              <w:right w:val="single" w:sz="8" w:space="0" w:color="auto"/>
            </w:tcBorders>
            <w:noWrap/>
            <w:tcMar>
              <w:top w:w="0" w:type="dxa"/>
              <w:left w:w="70" w:type="dxa"/>
              <w:bottom w:w="0" w:type="dxa"/>
              <w:right w:w="70" w:type="dxa"/>
            </w:tcMar>
            <w:vAlign w:val="center"/>
          </w:tcPr>
          <w:p w14:paraId="2DAA1AD3" w14:textId="75D2916B" w:rsidR="007A5D2F" w:rsidRPr="00A81FE3" w:rsidRDefault="007A5D2F" w:rsidP="00ED5EDE">
            <w:pPr>
              <w:pStyle w:val="xxmsonormal"/>
              <w:jc w:val="center"/>
              <w:rPr>
                <w:rFonts w:ascii="Times New Roman" w:hAnsi="Times New Roman" w:cs="Times New Roman"/>
                <w:color w:val="595959" w:themeColor="text1" w:themeTint="A6"/>
                <w:sz w:val="24"/>
                <w:szCs w:val="24"/>
              </w:rPr>
            </w:pPr>
            <w:r>
              <w:rPr>
                <w:rFonts w:ascii="Times New Roman" w:hAnsi="Times New Roman" w:cs="Times New Roman"/>
                <w:color w:val="595959" w:themeColor="text1" w:themeTint="A6"/>
                <w:sz w:val="24"/>
                <w:szCs w:val="24"/>
              </w:rPr>
              <w:t>RD$183,248,585.00</w:t>
            </w:r>
          </w:p>
        </w:tc>
        <w:tc>
          <w:tcPr>
            <w:tcW w:w="2094" w:type="dxa"/>
            <w:tcBorders>
              <w:top w:val="nil"/>
              <w:left w:val="nil"/>
              <w:bottom w:val="single" w:sz="8" w:space="0" w:color="auto"/>
              <w:right w:val="single" w:sz="8" w:space="0" w:color="auto"/>
            </w:tcBorders>
            <w:noWrap/>
            <w:tcMar>
              <w:top w:w="0" w:type="dxa"/>
              <w:left w:w="70" w:type="dxa"/>
              <w:bottom w:w="0" w:type="dxa"/>
              <w:right w:w="70" w:type="dxa"/>
            </w:tcMar>
            <w:vAlign w:val="center"/>
          </w:tcPr>
          <w:p w14:paraId="71D3E34C" w14:textId="77777777" w:rsidR="007A5D2F" w:rsidRPr="00A81FE3" w:rsidRDefault="007A5D2F" w:rsidP="00ED5EDE">
            <w:pPr>
              <w:pStyle w:val="xxmsonormal"/>
              <w:jc w:val="center"/>
              <w:rPr>
                <w:rFonts w:ascii="Times New Roman" w:hAnsi="Times New Roman" w:cs="Times New Roman"/>
                <w:color w:val="595959" w:themeColor="text1" w:themeTint="A6"/>
                <w:sz w:val="24"/>
                <w:szCs w:val="24"/>
              </w:rPr>
            </w:pPr>
            <w:r>
              <w:rPr>
                <w:rFonts w:ascii="Times New Roman" w:hAnsi="Times New Roman" w:cs="Times New Roman"/>
                <w:color w:val="595959" w:themeColor="text1" w:themeTint="A6"/>
                <w:sz w:val="24"/>
                <w:szCs w:val="24"/>
              </w:rPr>
              <w:t>RD$154,800,657.39</w:t>
            </w:r>
          </w:p>
        </w:tc>
        <w:tc>
          <w:tcPr>
            <w:tcW w:w="1815" w:type="dxa"/>
            <w:tcBorders>
              <w:top w:val="nil"/>
              <w:left w:val="nil"/>
              <w:bottom w:val="single" w:sz="8" w:space="0" w:color="auto"/>
              <w:right w:val="single" w:sz="8" w:space="0" w:color="auto"/>
            </w:tcBorders>
            <w:noWrap/>
            <w:tcMar>
              <w:top w:w="0" w:type="dxa"/>
              <w:left w:w="70" w:type="dxa"/>
              <w:bottom w:w="0" w:type="dxa"/>
              <w:right w:w="70" w:type="dxa"/>
            </w:tcMar>
            <w:vAlign w:val="center"/>
          </w:tcPr>
          <w:p w14:paraId="68C3C1DC" w14:textId="77777777" w:rsidR="007A5D2F" w:rsidRPr="00A81FE3" w:rsidRDefault="007A5D2F" w:rsidP="00ED5EDE">
            <w:pPr>
              <w:pStyle w:val="xxmsonormal"/>
              <w:jc w:val="center"/>
              <w:rPr>
                <w:rFonts w:ascii="Times New Roman" w:hAnsi="Times New Roman" w:cs="Times New Roman"/>
                <w:color w:val="595959" w:themeColor="text1" w:themeTint="A6"/>
                <w:sz w:val="24"/>
                <w:szCs w:val="24"/>
              </w:rPr>
            </w:pPr>
            <w:r>
              <w:rPr>
                <w:rFonts w:ascii="Times New Roman" w:hAnsi="Times New Roman" w:cs="Times New Roman"/>
                <w:color w:val="595959" w:themeColor="text1" w:themeTint="A6"/>
                <w:sz w:val="24"/>
                <w:szCs w:val="24"/>
              </w:rPr>
              <w:t>4</w:t>
            </w:r>
          </w:p>
        </w:tc>
        <w:tc>
          <w:tcPr>
            <w:tcW w:w="1185" w:type="dxa"/>
            <w:tcBorders>
              <w:top w:val="nil"/>
              <w:left w:val="nil"/>
              <w:bottom w:val="single" w:sz="8" w:space="0" w:color="auto"/>
              <w:right w:val="single" w:sz="8" w:space="0" w:color="auto"/>
            </w:tcBorders>
            <w:noWrap/>
            <w:tcMar>
              <w:top w:w="0" w:type="dxa"/>
              <w:left w:w="70" w:type="dxa"/>
              <w:bottom w:w="0" w:type="dxa"/>
              <w:right w:w="70" w:type="dxa"/>
            </w:tcMar>
            <w:vAlign w:val="center"/>
          </w:tcPr>
          <w:p w14:paraId="38F0FA73" w14:textId="77777777" w:rsidR="007A5D2F" w:rsidRPr="00A81FE3" w:rsidRDefault="007A5D2F" w:rsidP="00ED5EDE">
            <w:pPr>
              <w:pStyle w:val="xxmsonormal"/>
              <w:jc w:val="center"/>
              <w:rPr>
                <w:rFonts w:ascii="Times New Roman" w:hAnsi="Times New Roman" w:cs="Times New Roman"/>
                <w:color w:val="595959" w:themeColor="text1" w:themeTint="A6"/>
                <w:sz w:val="24"/>
                <w:szCs w:val="24"/>
              </w:rPr>
            </w:pPr>
            <w:r>
              <w:rPr>
                <w:rFonts w:ascii="Times New Roman" w:hAnsi="Times New Roman" w:cs="Times New Roman"/>
                <w:color w:val="595959" w:themeColor="text1" w:themeTint="A6"/>
                <w:sz w:val="24"/>
                <w:szCs w:val="24"/>
              </w:rPr>
              <w:t>84.48%</w:t>
            </w:r>
          </w:p>
        </w:tc>
        <w:tc>
          <w:tcPr>
            <w:tcW w:w="1410" w:type="dxa"/>
            <w:tcBorders>
              <w:top w:val="nil"/>
              <w:left w:val="nil"/>
              <w:bottom w:val="single" w:sz="8" w:space="0" w:color="auto"/>
              <w:right w:val="single" w:sz="8" w:space="0" w:color="auto"/>
            </w:tcBorders>
            <w:noWrap/>
            <w:tcMar>
              <w:top w:w="0" w:type="dxa"/>
              <w:left w:w="70" w:type="dxa"/>
              <w:bottom w:w="0" w:type="dxa"/>
              <w:right w:w="70" w:type="dxa"/>
            </w:tcMar>
            <w:vAlign w:val="center"/>
          </w:tcPr>
          <w:p w14:paraId="0FC4EC57" w14:textId="77777777" w:rsidR="007A5D2F" w:rsidRPr="00A81FE3" w:rsidRDefault="007A5D2F" w:rsidP="00ED5EDE">
            <w:pPr>
              <w:pStyle w:val="xxmsonormal"/>
              <w:jc w:val="center"/>
              <w:rPr>
                <w:rFonts w:ascii="Times New Roman" w:hAnsi="Times New Roman" w:cs="Times New Roman"/>
                <w:color w:val="595959" w:themeColor="text1" w:themeTint="A6"/>
                <w:sz w:val="24"/>
                <w:szCs w:val="24"/>
              </w:rPr>
            </w:pPr>
            <w:r>
              <w:rPr>
                <w:rFonts w:ascii="Times New Roman" w:hAnsi="Times New Roman" w:cs="Times New Roman"/>
                <w:color w:val="595959" w:themeColor="text1" w:themeTint="A6"/>
                <w:sz w:val="24"/>
                <w:szCs w:val="24"/>
              </w:rPr>
              <w:t>84.48%</w:t>
            </w:r>
          </w:p>
        </w:tc>
      </w:tr>
      <w:tr w:rsidR="007A5D2F" w:rsidRPr="002346B8" w14:paraId="116195D2" w14:textId="77777777" w:rsidTr="00ED5EDE">
        <w:trPr>
          <w:trHeight w:val="359"/>
        </w:trPr>
        <w:tc>
          <w:tcPr>
            <w:tcW w:w="3818" w:type="dxa"/>
            <w:gridSpan w:val="2"/>
            <w:tcBorders>
              <w:top w:val="single" w:sz="8" w:space="0" w:color="auto"/>
              <w:left w:val="single" w:sz="8" w:space="0" w:color="auto"/>
              <w:bottom w:val="single" w:sz="8" w:space="0" w:color="auto"/>
              <w:right w:val="single" w:sz="8" w:space="0" w:color="auto"/>
            </w:tcBorders>
            <w:shd w:val="clear" w:color="auto" w:fill="002060"/>
            <w:noWrap/>
            <w:tcMar>
              <w:top w:w="0" w:type="dxa"/>
              <w:left w:w="70" w:type="dxa"/>
              <w:bottom w:w="0" w:type="dxa"/>
              <w:right w:w="70" w:type="dxa"/>
            </w:tcMar>
            <w:vAlign w:val="center"/>
          </w:tcPr>
          <w:p w14:paraId="1EA41D0B" w14:textId="77777777" w:rsidR="007A5D2F" w:rsidRPr="009165F4" w:rsidRDefault="007A5D2F" w:rsidP="00ED5EDE">
            <w:pPr>
              <w:pStyle w:val="xxmsonormal"/>
              <w:jc w:val="center"/>
              <w:rPr>
                <w:rFonts w:ascii="Times New Roman" w:hAnsi="Times New Roman" w:cs="Times New Roman"/>
                <w:b/>
              </w:rPr>
            </w:pPr>
            <w:r w:rsidRPr="009165F4">
              <w:rPr>
                <w:rFonts w:ascii="Times New Roman" w:hAnsi="Times New Roman" w:cs="Times New Roman"/>
                <w:b/>
              </w:rPr>
              <w:t>Total</w:t>
            </w:r>
            <w:r>
              <w:rPr>
                <w:rFonts w:ascii="Times New Roman" w:hAnsi="Times New Roman" w:cs="Times New Roman"/>
                <w:b/>
              </w:rPr>
              <w:t>es</w:t>
            </w:r>
          </w:p>
        </w:tc>
        <w:tc>
          <w:tcPr>
            <w:tcW w:w="2266" w:type="dxa"/>
            <w:tcBorders>
              <w:top w:val="nil"/>
              <w:left w:val="nil"/>
              <w:bottom w:val="single" w:sz="8" w:space="0" w:color="auto"/>
              <w:right w:val="single" w:sz="8" w:space="0" w:color="auto"/>
            </w:tcBorders>
            <w:shd w:val="clear" w:color="auto" w:fill="002060"/>
            <w:noWrap/>
            <w:tcMar>
              <w:top w:w="0" w:type="dxa"/>
              <w:left w:w="70" w:type="dxa"/>
              <w:bottom w:w="0" w:type="dxa"/>
              <w:right w:w="70" w:type="dxa"/>
            </w:tcMar>
            <w:vAlign w:val="center"/>
          </w:tcPr>
          <w:p w14:paraId="18FAEE77" w14:textId="0827F968" w:rsidR="007A5D2F" w:rsidRPr="00AE16A5" w:rsidRDefault="007A5D2F" w:rsidP="00ED5EDE">
            <w:pPr>
              <w:pStyle w:val="xxmsonormal"/>
              <w:jc w:val="center"/>
              <w:rPr>
                <w:rFonts w:ascii="Times New Roman" w:hAnsi="Times New Roman" w:cs="Times New Roman"/>
                <w:b/>
                <w:bCs/>
                <w:color w:val="FFFFFF" w:themeColor="background1"/>
              </w:rPr>
            </w:pPr>
            <w:r w:rsidRPr="00AE16A5">
              <w:rPr>
                <w:rFonts w:ascii="Times New Roman" w:hAnsi="Times New Roman" w:cs="Times New Roman"/>
                <w:b/>
                <w:bCs/>
                <w:color w:val="FFFFFF" w:themeColor="background1"/>
                <w:sz w:val="24"/>
                <w:szCs w:val="24"/>
              </w:rPr>
              <w:t>RD$18</w:t>
            </w:r>
            <w:r>
              <w:rPr>
                <w:rFonts w:ascii="Times New Roman" w:hAnsi="Times New Roman" w:cs="Times New Roman"/>
                <w:b/>
                <w:bCs/>
                <w:color w:val="FFFFFF" w:themeColor="background1"/>
                <w:sz w:val="24"/>
                <w:szCs w:val="24"/>
              </w:rPr>
              <w:t>3,248,585.00</w:t>
            </w:r>
          </w:p>
        </w:tc>
        <w:tc>
          <w:tcPr>
            <w:tcW w:w="2094" w:type="dxa"/>
            <w:tcBorders>
              <w:top w:val="nil"/>
              <w:left w:val="nil"/>
              <w:bottom w:val="single" w:sz="8" w:space="0" w:color="auto"/>
              <w:right w:val="single" w:sz="8" w:space="0" w:color="auto"/>
            </w:tcBorders>
            <w:shd w:val="clear" w:color="auto" w:fill="002060"/>
            <w:noWrap/>
            <w:tcMar>
              <w:top w:w="0" w:type="dxa"/>
              <w:left w:w="70" w:type="dxa"/>
              <w:bottom w:w="0" w:type="dxa"/>
              <w:right w:w="70" w:type="dxa"/>
            </w:tcMar>
            <w:vAlign w:val="center"/>
          </w:tcPr>
          <w:p w14:paraId="6D9AF8EF" w14:textId="77777777" w:rsidR="007A5D2F" w:rsidRPr="00AE16A5" w:rsidRDefault="007A5D2F" w:rsidP="00ED5EDE">
            <w:pPr>
              <w:pStyle w:val="xxmsonormal"/>
              <w:jc w:val="center"/>
              <w:rPr>
                <w:rFonts w:ascii="Times New Roman" w:hAnsi="Times New Roman" w:cs="Times New Roman"/>
                <w:b/>
                <w:bCs/>
                <w:color w:val="FFFFFF" w:themeColor="background1"/>
              </w:rPr>
            </w:pPr>
            <w:r w:rsidRPr="00AE16A5">
              <w:rPr>
                <w:rFonts w:ascii="Times New Roman" w:hAnsi="Times New Roman" w:cs="Times New Roman"/>
                <w:b/>
                <w:bCs/>
                <w:color w:val="FFFFFF" w:themeColor="background1"/>
                <w:sz w:val="24"/>
                <w:szCs w:val="24"/>
              </w:rPr>
              <w:t>RD$</w:t>
            </w:r>
            <w:r>
              <w:rPr>
                <w:rFonts w:ascii="Times New Roman" w:hAnsi="Times New Roman" w:cs="Times New Roman"/>
                <w:b/>
                <w:bCs/>
                <w:color w:val="FFFFFF" w:themeColor="background1"/>
                <w:sz w:val="24"/>
                <w:szCs w:val="24"/>
              </w:rPr>
              <w:t>154,800,657.39</w:t>
            </w:r>
          </w:p>
        </w:tc>
        <w:tc>
          <w:tcPr>
            <w:tcW w:w="1815" w:type="dxa"/>
            <w:tcBorders>
              <w:top w:val="nil"/>
              <w:left w:val="nil"/>
              <w:bottom w:val="single" w:sz="8" w:space="0" w:color="auto"/>
              <w:right w:val="single" w:sz="8" w:space="0" w:color="auto"/>
            </w:tcBorders>
            <w:shd w:val="clear" w:color="auto" w:fill="002060"/>
            <w:noWrap/>
            <w:tcMar>
              <w:top w:w="0" w:type="dxa"/>
              <w:left w:w="70" w:type="dxa"/>
              <w:bottom w:w="0" w:type="dxa"/>
              <w:right w:w="70" w:type="dxa"/>
            </w:tcMar>
            <w:vAlign w:val="center"/>
          </w:tcPr>
          <w:p w14:paraId="6D4CE162" w14:textId="77777777" w:rsidR="007A5D2F" w:rsidRPr="00AE16A5" w:rsidRDefault="007A5D2F" w:rsidP="00ED5EDE">
            <w:pPr>
              <w:pStyle w:val="xxmsonormal"/>
              <w:jc w:val="center"/>
              <w:rPr>
                <w:rFonts w:ascii="Times New Roman" w:hAnsi="Times New Roman" w:cs="Times New Roman"/>
                <w:b/>
                <w:bCs/>
                <w:color w:val="FFFFFF" w:themeColor="background1"/>
              </w:rPr>
            </w:pPr>
            <w:r w:rsidRPr="00AE16A5">
              <w:rPr>
                <w:rFonts w:ascii="Times New Roman" w:hAnsi="Times New Roman" w:cs="Times New Roman"/>
                <w:b/>
                <w:bCs/>
                <w:color w:val="FFFFFF" w:themeColor="background1"/>
                <w:sz w:val="24"/>
                <w:szCs w:val="24"/>
              </w:rPr>
              <w:t>4</w:t>
            </w:r>
          </w:p>
        </w:tc>
        <w:tc>
          <w:tcPr>
            <w:tcW w:w="1185" w:type="dxa"/>
            <w:tcBorders>
              <w:top w:val="nil"/>
              <w:left w:val="nil"/>
              <w:bottom w:val="single" w:sz="8" w:space="0" w:color="auto"/>
              <w:right w:val="single" w:sz="8" w:space="0" w:color="auto"/>
            </w:tcBorders>
            <w:shd w:val="clear" w:color="auto" w:fill="002060"/>
            <w:noWrap/>
            <w:tcMar>
              <w:top w:w="0" w:type="dxa"/>
              <w:left w:w="70" w:type="dxa"/>
              <w:bottom w:w="0" w:type="dxa"/>
              <w:right w:w="70" w:type="dxa"/>
            </w:tcMar>
            <w:vAlign w:val="center"/>
          </w:tcPr>
          <w:p w14:paraId="396F507B" w14:textId="77777777" w:rsidR="007A5D2F" w:rsidRPr="00AE16A5" w:rsidRDefault="007A5D2F" w:rsidP="00ED5EDE">
            <w:pPr>
              <w:pStyle w:val="xxmsonormal"/>
              <w:jc w:val="center"/>
              <w:rPr>
                <w:rFonts w:ascii="Times New Roman" w:hAnsi="Times New Roman" w:cs="Times New Roman"/>
                <w:b/>
                <w:bCs/>
                <w:color w:val="FFFFFF" w:themeColor="background1"/>
              </w:rPr>
            </w:pPr>
            <w:r>
              <w:rPr>
                <w:rFonts w:ascii="Times New Roman" w:hAnsi="Times New Roman" w:cs="Times New Roman"/>
                <w:b/>
                <w:bCs/>
                <w:color w:val="FFFFFF" w:themeColor="background1"/>
                <w:sz w:val="24"/>
                <w:szCs w:val="24"/>
              </w:rPr>
              <w:t>84.48</w:t>
            </w:r>
            <w:r w:rsidRPr="00AE16A5">
              <w:rPr>
                <w:rFonts w:ascii="Times New Roman" w:hAnsi="Times New Roman" w:cs="Times New Roman"/>
                <w:b/>
                <w:bCs/>
                <w:color w:val="FFFFFF" w:themeColor="background1"/>
                <w:sz w:val="24"/>
                <w:szCs w:val="24"/>
              </w:rPr>
              <w:t>%</w:t>
            </w:r>
          </w:p>
        </w:tc>
        <w:tc>
          <w:tcPr>
            <w:tcW w:w="1410" w:type="dxa"/>
            <w:tcBorders>
              <w:top w:val="nil"/>
              <w:left w:val="nil"/>
              <w:bottom w:val="single" w:sz="8" w:space="0" w:color="auto"/>
              <w:right w:val="single" w:sz="8" w:space="0" w:color="auto"/>
            </w:tcBorders>
            <w:shd w:val="clear" w:color="auto" w:fill="002060"/>
            <w:noWrap/>
            <w:tcMar>
              <w:top w:w="0" w:type="dxa"/>
              <w:left w:w="70" w:type="dxa"/>
              <w:bottom w:w="0" w:type="dxa"/>
              <w:right w:w="70" w:type="dxa"/>
            </w:tcMar>
            <w:vAlign w:val="center"/>
          </w:tcPr>
          <w:p w14:paraId="7E6F5D77" w14:textId="77777777" w:rsidR="007A5D2F" w:rsidRPr="00AE16A5" w:rsidRDefault="007A5D2F" w:rsidP="00ED5EDE">
            <w:pPr>
              <w:pStyle w:val="xxmsonormal"/>
              <w:jc w:val="center"/>
              <w:rPr>
                <w:rFonts w:ascii="Times New Roman" w:hAnsi="Times New Roman" w:cs="Times New Roman"/>
                <w:b/>
                <w:bCs/>
                <w:color w:val="FFFFFF" w:themeColor="background1"/>
              </w:rPr>
            </w:pPr>
            <w:r>
              <w:rPr>
                <w:rFonts w:ascii="Times New Roman" w:hAnsi="Times New Roman" w:cs="Times New Roman"/>
                <w:b/>
                <w:bCs/>
                <w:color w:val="FFFFFF" w:themeColor="background1"/>
                <w:sz w:val="24"/>
                <w:szCs w:val="24"/>
              </w:rPr>
              <w:t>84.48</w:t>
            </w:r>
            <w:r w:rsidRPr="00AE16A5">
              <w:rPr>
                <w:rFonts w:ascii="Times New Roman" w:hAnsi="Times New Roman" w:cs="Times New Roman"/>
                <w:b/>
                <w:bCs/>
                <w:color w:val="FFFFFF" w:themeColor="background1"/>
                <w:sz w:val="24"/>
                <w:szCs w:val="24"/>
              </w:rPr>
              <w:t>%</w:t>
            </w:r>
          </w:p>
        </w:tc>
      </w:tr>
    </w:tbl>
    <w:p w14:paraId="7C54F00A" w14:textId="05D3B94D" w:rsidR="007C30F0" w:rsidRDefault="007C30F0" w:rsidP="00ED5EDE">
      <w:pPr>
        <w:jc w:val="center"/>
        <w:rPr>
          <w:lang w:val="es-DO"/>
        </w:rPr>
      </w:pPr>
    </w:p>
    <w:p w14:paraId="77F80FD5" w14:textId="562C4C4B" w:rsidR="007C30F0" w:rsidRDefault="007C30F0" w:rsidP="00ED5EDE">
      <w:pPr>
        <w:jc w:val="center"/>
        <w:rPr>
          <w:noProof/>
          <w:lang w:val="es-DO"/>
        </w:rPr>
      </w:pPr>
    </w:p>
    <w:p w14:paraId="473F9101" w14:textId="50B136BF" w:rsidR="007A5D2F" w:rsidRDefault="007A5D2F" w:rsidP="00ED5EDE">
      <w:pPr>
        <w:jc w:val="center"/>
        <w:rPr>
          <w:noProof/>
          <w:lang w:val="es-DO"/>
        </w:rPr>
      </w:pPr>
    </w:p>
    <w:p w14:paraId="5A29B64C" w14:textId="77777777" w:rsidR="007A5D2F" w:rsidRDefault="007A5D2F" w:rsidP="00ED5EDE">
      <w:pPr>
        <w:jc w:val="center"/>
        <w:rPr>
          <w:noProof/>
          <w:lang w:val="es-DO"/>
        </w:rPr>
      </w:pPr>
    </w:p>
    <w:p w14:paraId="6C5A3979" w14:textId="77777777" w:rsidR="007A5D2F" w:rsidRDefault="007A5D2F" w:rsidP="00ED5EDE">
      <w:pPr>
        <w:jc w:val="center"/>
        <w:rPr>
          <w:noProof/>
          <w:lang w:val="es-DO"/>
        </w:rPr>
      </w:pPr>
    </w:p>
    <w:p w14:paraId="47941182" w14:textId="77777777" w:rsidR="007A5D2F" w:rsidRDefault="007A5D2F" w:rsidP="00051700">
      <w:pPr>
        <w:rPr>
          <w:noProof/>
          <w:lang w:val="es-DO"/>
        </w:rPr>
      </w:pPr>
    </w:p>
    <w:p w14:paraId="783A1551" w14:textId="207724D5" w:rsidR="007A5D2F" w:rsidRDefault="007A5D2F" w:rsidP="00051700">
      <w:pPr>
        <w:rPr>
          <w:noProof/>
          <w:lang w:val="es-DO"/>
        </w:rPr>
      </w:pPr>
    </w:p>
    <w:p w14:paraId="1C97B413" w14:textId="66A32C2A" w:rsidR="007A5D2F" w:rsidRDefault="007A5D2F" w:rsidP="00051700">
      <w:pPr>
        <w:rPr>
          <w:noProof/>
          <w:lang w:val="es-DO"/>
        </w:rPr>
      </w:pPr>
    </w:p>
    <w:p w14:paraId="7E3EA2C2" w14:textId="265B16DF" w:rsidR="007A5D2F" w:rsidRDefault="007A5D2F" w:rsidP="00051700">
      <w:pPr>
        <w:rPr>
          <w:noProof/>
          <w:lang w:val="es-DO"/>
        </w:rPr>
      </w:pPr>
    </w:p>
    <w:p w14:paraId="74278958" w14:textId="77777777" w:rsidR="007A5D2F" w:rsidRDefault="007A5D2F" w:rsidP="00051700">
      <w:pPr>
        <w:rPr>
          <w:lang w:val="es-DO"/>
        </w:rPr>
      </w:pPr>
    </w:p>
    <w:p w14:paraId="2C77DD14" w14:textId="673C82A8" w:rsidR="007C30F0" w:rsidRDefault="007C30F0" w:rsidP="00051700">
      <w:pPr>
        <w:rPr>
          <w:lang w:val="es-DO"/>
        </w:rPr>
      </w:pPr>
    </w:p>
    <w:p w14:paraId="154B6E9E" w14:textId="77777777" w:rsidR="007C30F0" w:rsidRDefault="007C30F0" w:rsidP="00051700">
      <w:pPr>
        <w:rPr>
          <w:lang w:val="es-DO"/>
        </w:rPr>
      </w:pPr>
    </w:p>
    <w:p w14:paraId="5745AA5B" w14:textId="77777777" w:rsidR="007C30F0" w:rsidRDefault="007C30F0" w:rsidP="00051700">
      <w:pPr>
        <w:rPr>
          <w:lang w:val="es-DO"/>
        </w:rPr>
      </w:pPr>
    </w:p>
    <w:p w14:paraId="30925F61" w14:textId="77777777" w:rsidR="007C30F0" w:rsidRDefault="007C30F0" w:rsidP="00051700">
      <w:pPr>
        <w:rPr>
          <w:lang w:val="es-DO"/>
        </w:rPr>
      </w:pPr>
    </w:p>
    <w:p w14:paraId="1469111E" w14:textId="3C968F2B" w:rsidR="007C30F0" w:rsidRDefault="007C30F0" w:rsidP="00051700">
      <w:pPr>
        <w:rPr>
          <w:lang w:val="es-DO"/>
        </w:rPr>
      </w:pPr>
    </w:p>
    <w:p w14:paraId="6B37D5FF" w14:textId="77777777" w:rsidR="00ED59E2" w:rsidRPr="00D9677E" w:rsidRDefault="00ED59E2" w:rsidP="00ED5EDE">
      <w:pPr>
        <w:pStyle w:val="xxmsonormal"/>
        <w:jc w:val="center"/>
        <w:rPr>
          <w:rFonts w:ascii="Times New Roman" w:hAnsi="Times New Roman" w:cs="Times New Roman"/>
          <w:sz w:val="28"/>
          <w:szCs w:val="28"/>
        </w:rPr>
      </w:pPr>
      <w:r w:rsidRPr="00D9677E">
        <w:rPr>
          <w:rFonts w:ascii="Times New Roman" w:hAnsi="Times New Roman" w:cs="Times New Roman"/>
          <w:b/>
          <w:bCs/>
          <w:color w:val="4C4747"/>
          <w:sz w:val="28"/>
          <w:szCs w:val="28"/>
        </w:rPr>
        <w:lastRenderedPageBreak/>
        <w:t>Matriz de Principales Indicadores del Plan Operativo Anual (POA)</w:t>
      </w:r>
    </w:p>
    <w:tbl>
      <w:tblPr>
        <w:tblpPr w:leftFromText="141" w:rightFromText="141" w:vertAnchor="page" w:horzAnchor="margin" w:tblpXSpec="center" w:tblpY="2341"/>
        <w:tblW w:w="12890" w:type="dxa"/>
        <w:tblLayout w:type="fixed"/>
        <w:tblCellMar>
          <w:left w:w="0" w:type="dxa"/>
          <w:right w:w="0" w:type="dxa"/>
        </w:tblCellMar>
        <w:tblLook w:val="04A0" w:firstRow="1" w:lastRow="0" w:firstColumn="1" w:lastColumn="0" w:noHBand="0" w:noVBand="1"/>
      </w:tblPr>
      <w:tblGrid>
        <w:gridCol w:w="557"/>
        <w:gridCol w:w="2127"/>
        <w:gridCol w:w="1275"/>
        <w:gridCol w:w="2694"/>
        <w:gridCol w:w="1275"/>
        <w:gridCol w:w="1276"/>
        <w:gridCol w:w="1276"/>
        <w:gridCol w:w="1134"/>
        <w:gridCol w:w="1276"/>
      </w:tblGrid>
      <w:tr w:rsidR="00ED59E2" w:rsidRPr="00C86106" w14:paraId="56D9C5A2" w14:textId="77777777" w:rsidTr="00ED5EDE">
        <w:trPr>
          <w:trHeight w:val="737"/>
        </w:trPr>
        <w:tc>
          <w:tcPr>
            <w:tcW w:w="557" w:type="dxa"/>
            <w:tcBorders>
              <w:top w:val="single" w:sz="8" w:space="0" w:color="auto"/>
              <w:left w:val="single" w:sz="8" w:space="0" w:color="auto"/>
              <w:bottom w:val="single" w:sz="4" w:space="0" w:color="auto"/>
              <w:right w:val="single" w:sz="8" w:space="0" w:color="auto"/>
            </w:tcBorders>
            <w:shd w:val="clear" w:color="auto" w:fill="002060"/>
            <w:tcMar>
              <w:top w:w="0" w:type="dxa"/>
              <w:left w:w="70" w:type="dxa"/>
              <w:bottom w:w="0" w:type="dxa"/>
              <w:right w:w="70" w:type="dxa"/>
            </w:tcMar>
            <w:vAlign w:val="center"/>
            <w:hideMark/>
          </w:tcPr>
          <w:p w14:paraId="0F5ECC51" w14:textId="77777777" w:rsidR="00ED59E2" w:rsidRPr="00C86106" w:rsidRDefault="00ED59E2" w:rsidP="00ED59E2">
            <w:pPr>
              <w:pStyle w:val="xxmsonormal"/>
              <w:jc w:val="center"/>
              <w:rPr>
                <w:rFonts w:ascii="Times New Roman" w:hAnsi="Times New Roman" w:cs="Times New Roman"/>
                <w:sz w:val="24"/>
                <w:szCs w:val="24"/>
              </w:rPr>
            </w:pPr>
            <w:r w:rsidRPr="00C86106">
              <w:rPr>
                <w:rFonts w:ascii="Times New Roman" w:hAnsi="Times New Roman" w:cs="Times New Roman"/>
                <w:b/>
                <w:bCs/>
                <w:color w:val="FFFFFF"/>
                <w:sz w:val="24"/>
                <w:szCs w:val="24"/>
                <w:lang w:val="es-ES"/>
              </w:rPr>
              <w:t>No.</w:t>
            </w:r>
          </w:p>
        </w:tc>
        <w:tc>
          <w:tcPr>
            <w:tcW w:w="2127" w:type="dxa"/>
            <w:tcBorders>
              <w:top w:val="single" w:sz="8" w:space="0" w:color="auto"/>
              <w:left w:val="nil"/>
              <w:bottom w:val="single" w:sz="4" w:space="0" w:color="auto"/>
              <w:right w:val="single" w:sz="8" w:space="0" w:color="auto"/>
            </w:tcBorders>
            <w:shd w:val="clear" w:color="auto" w:fill="002060"/>
            <w:tcMar>
              <w:top w:w="0" w:type="dxa"/>
              <w:left w:w="70" w:type="dxa"/>
              <w:bottom w:w="0" w:type="dxa"/>
              <w:right w:w="70" w:type="dxa"/>
            </w:tcMar>
            <w:vAlign w:val="center"/>
            <w:hideMark/>
          </w:tcPr>
          <w:p w14:paraId="42D0F047" w14:textId="77777777" w:rsidR="00ED59E2" w:rsidRPr="00C86106" w:rsidRDefault="00ED59E2" w:rsidP="00ED59E2">
            <w:pPr>
              <w:pStyle w:val="xxmsonormal"/>
              <w:jc w:val="center"/>
              <w:rPr>
                <w:rFonts w:ascii="Times New Roman" w:hAnsi="Times New Roman" w:cs="Times New Roman"/>
                <w:sz w:val="24"/>
                <w:szCs w:val="24"/>
              </w:rPr>
            </w:pPr>
            <w:r w:rsidRPr="00C86106">
              <w:rPr>
                <w:rFonts w:ascii="Times New Roman" w:hAnsi="Times New Roman" w:cs="Times New Roman"/>
                <w:b/>
                <w:bCs/>
                <w:color w:val="FFFFFF"/>
                <w:sz w:val="24"/>
                <w:szCs w:val="24"/>
                <w:lang w:val="es-ES"/>
              </w:rPr>
              <w:t>Área</w:t>
            </w:r>
          </w:p>
        </w:tc>
        <w:tc>
          <w:tcPr>
            <w:tcW w:w="1275" w:type="dxa"/>
            <w:tcBorders>
              <w:top w:val="single" w:sz="8" w:space="0" w:color="auto"/>
              <w:left w:val="nil"/>
              <w:bottom w:val="single" w:sz="4" w:space="0" w:color="auto"/>
              <w:right w:val="single" w:sz="8" w:space="0" w:color="auto"/>
            </w:tcBorders>
            <w:shd w:val="clear" w:color="auto" w:fill="002060"/>
            <w:tcMar>
              <w:top w:w="0" w:type="dxa"/>
              <w:left w:w="70" w:type="dxa"/>
              <w:bottom w:w="0" w:type="dxa"/>
              <w:right w:w="70" w:type="dxa"/>
            </w:tcMar>
            <w:vAlign w:val="center"/>
            <w:hideMark/>
          </w:tcPr>
          <w:p w14:paraId="649EBE1D" w14:textId="77777777" w:rsidR="00ED59E2" w:rsidRPr="00C86106" w:rsidRDefault="00ED59E2" w:rsidP="00ED59E2">
            <w:pPr>
              <w:pStyle w:val="xxmsonormal"/>
              <w:jc w:val="center"/>
              <w:rPr>
                <w:rFonts w:ascii="Times New Roman" w:hAnsi="Times New Roman" w:cs="Times New Roman"/>
                <w:sz w:val="24"/>
                <w:szCs w:val="24"/>
              </w:rPr>
            </w:pPr>
            <w:r w:rsidRPr="00C86106">
              <w:rPr>
                <w:rFonts w:ascii="Times New Roman" w:hAnsi="Times New Roman" w:cs="Times New Roman"/>
                <w:b/>
                <w:bCs/>
                <w:color w:val="FFFFFF"/>
                <w:sz w:val="24"/>
                <w:szCs w:val="24"/>
                <w:lang w:val="es-ES"/>
              </w:rPr>
              <w:t>Producto</w:t>
            </w:r>
          </w:p>
        </w:tc>
        <w:tc>
          <w:tcPr>
            <w:tcW w:w="2694" w:type="dxa"/>
            <w:tcBorders>
              <w:top w:val="single" w:sz="8" w:space="0" w:color="auto"/>
              <w:left w:val="nil"/>
              <w:bottom w:val="single" w:sz="4" w:space="0" w:color="auto"/>
              <w:right w:val="single" w:sz="8" w:space="0" w:color="auto"/>
            </w:tcBorders>
            <w:shd w:val="clear" w:color="auto" w:fill="002060"/>
            <w:tcMar>
              <w:top w:w="0" w:type="dxa"/>
              <w:left w:w="70" w:type="dxa"/>
              <w:bottom w:w="0" w:type="dxa"/>
              <w:right w:w="70" w:type="dxa"/>
            </w:tcMar>
            <w:vAlign w:val="center"/>
            <w:hideMark/>
          </w:tcPr>
          <w:p w14:paraId="38F05513" w14:textId="77777777" w:rsidR="00ED59E2" w:rsidRPr="00C86106" w:rsidRDefault="00ED59E2" w:rsidP="00ED59E2">
            <w:pPr>
              <w:pStyle w:val="xxmsonormal"/>
              <w:jc w:val="center"/>
              <w:rPr>
                <w:rFonts w:ascii="Times New Roman" w:hAnsi="Times New Roman" w:cs="Times New Roman"/>
                <w:b/>
                <w:bCs/>
                <w:color w:val="FFFFFF"/>
                <w:sz w:val="24"/>
                <w:szCs w:val="24"/>
                <w:lang w:val="es-ES"/>
              </w:rPr>
            </w:pPr>
            <w:r w:rsidRPr="00C86106">
              <w:rPr>
                <w:rFonts w:ascii="Times New Roman" w:hAnsi="Times New Roman" w:cs="Times New Roman"/>
                <w:b/>
                <w:bCs/>
                <w:color w:val="FFFFFF"/>
                <w:sz w:val="24"/>
                <w:szCs w:val="24"/>
                <w:lang w:val="es-ES"/>
              </w:rPr>
              <w:t xml:space="preserve">Nombre del </w:t>
            </w:r>
          </w:p>
          <w:p w14:paraId="76FC7B03" w14:textId="77777777" w:rsidR="00ED59E2" w:rsidRPr="00C86106" w:rsidRDefault="00ED59E2" w:rsidP="00ED59E2">
            <w:pPr>
              <w:pStyle w:val="xxmsonormal"/>
              <w:jc w:val="center"/>
              <w:rPr>
                <w:rFonts w:ascii="Times New Roman" w:hAnsi="Times New Roman" w:cs="Times New Roman"/>
                <w:sz w:val="24"/>
                <w:szCs w:val="24"/>
              </w:rPr>
            </w:pPr>
            <w:r w:rsidRPr="00C86106">
              <w:rPr>
                <w:rFonts w:ascii="Times New Roman" w:hAnsi="Times New Roman" w:cs="Times New Roman"/>
                <w:b/>
                <w:bCs/>
                <w:color w:val="FFFFFF"/>
                <w:sz w:val="24"/>
                <w:szCs w:val="24"/>
                <w:lang w:val="es-ES"/>
              </w:rPr>
              <w:t>Indicador</w:t>
            </w:r>
          </w:p>
        </w:tc>
        <w:tc>
          <w:tcPr>
            <w:tcW w:w="1275" w:type="dxa"/>
            <w:tcBorders>
              <w:top w:val="single" w:sz="8" w:space="0" w:color="auto"/>
              <w:left w:val="nil"/>
              <w:bottom w:val="single" w:sz="4" w:space="0" w:color="auto"/>
              <w:right w:val="single" w:sz="8" w:space="0" w:color="auto"/>
            </w:tcBorders>
            <w:shd w:val="clear" w:color="auto" w:fill="002060"/>
            <w:tcMar>
              <w:top w:w="0" w:type="dxa"/>
              <w:left w:w="70" w:type="dxa"/>
              <w:bottom w:w="0" w:type="dxa"/>
              <w:right w:w="70" w:type="dxa"/>
            </w:tcMar>
            <w:vAlign w:val="center"/>
            <w:hideMark/>
          </w:tcPr>
          <w:p w14:paraId="4F081C5F" w14:textId="77777777" w:rsidR="00ED59E2" w:rsidRPr="00C86106" w:rsidRDefault="00ED59E2" w:rsidP="00ED59E2">
            <w:pPr>
              <w:pStyle w:val="xxmsonormal"/>
              <w:jc w:val="center"/>
              <w:rPr>
                <w:rFonts w:ascii="Times New Roman" w:hAnsi="Times New Roman" w:cs="Times New Roman"/>
                <w:sz w:val="24"/>
                <w:szCs w:val="24"/>
              </w:rPr>
            </w:pPr>
            <w:r w:rsidRPr="00C86106">
              <w:rPr>
                <w:rFonts w:ascii="Times New Roman" w:hAnsi="Times New Roman" w:cs="Times New Roman"/>
                <w:b/>
                <w:bCs/>
                <w:color w:val="FFFFFF"/>
                <w:sz w:val="24"/>
                <w:szCs w:val="24"/>
                <w:lang w:val="es-ES"/>
              </w:rPr>
              <w:t>Frecuencia</w:t>
            </w:r>
          </w:p>
        </w:tc>
        <w:tc>
          <w:tcPr>
            <w:tcW w:w="1276" w:type="dxa"/>
            <w:tcBorders>
              <w:top w:val="single" w:sz="8" w:space="0" w:color="auto"/>
              <w:left w:val="nil"/>
              <w:bottom w:val="single" w:sz="4" w:space="0" w:color="auto"/>
              <w:right w:val="single" w:sz="8" w:space="0" w:color="auto"/>
            </w:tcBorders>
            <w:shd w:val="clear" w:color="auto" w:fill="002060"/>
            <w:tcMar>
              <w:top w:w="0" w:type="dxa"/>
              <w:left w:w="70" w:type="dxa"/>
              <w:bottom w:w="0" w:type="dxa"/>
              <w:right w:w="70" w:type="dxa"/>
            </w:tcMar>
            <w:vAlign w:val="center"/>
            <w:hideMark/>
          </w:tcPr>
          <w:p w14:paraId="05355323" w14:textId="77777777" w:rsidR="00ED59E2" w:rsidRPr="00C86106" w:rsidRDefault="00ED59E2" w:rsidP="00ED59E2">
            <w:pPr>
              <w:pStyle w:val="xxmsonormal"/>
              <w:jc w:val="center"/>
              <w:rPr>
                <w:rFonts w:ascii="Times New Roman" w:hAnsi="Times New Roman" w:cs="Times New Roman"/>
                <w:b/>
                <w:bCs/>
                <w:color w:val="FFFFFF"/>
                <w:sz w:val="24"/>
                <w:szCs w:val="24"/>
                <w:lang w:val="es-ES"/>
              </w:rPr>
            </w:pPr>
            <w:r w:rsidRPr="00C86106">
              <w:rPr>
                <w:rFonts w:ascii="Times New Roman" w:hAnsi="Times New Roman" w:cs="Times New Roman"/>
                <w:b/>
                <w:bCs/>
                <w:color w:val="FFFFFF"/>
                <w:sz w:val="24"/>
                <w:szCs w:val="24"/>
                <w:lang w:val="es-ES"/>
              </w:rPr>
              <w:t xml:space="preserve">Línea </w:t>
            </w:r>
          </w:p>
          <w:p w14:paraId="69C32B65" w14:textId="77777777" w:rsidR="00ED59E2" w:rsidRPr="00C86106" w:rsidRDefault="00ED59E2" w:rsidP="00ED59E2">
            <w:pPr>
              <w:pStyle w:val="xxmsonormal"/>
              <w:jc w:val="center"/>
              <w:rPr>
                <w:rFonts w:ascii="Times New Roman" w:hAnsi="Times New Roman" w:cs="Times New Roman"/>
                <w:sz w:val="24"/>
                <w:szCs w:val="24"/>
              </w:rPr>
            </w:pPr>
            <w:r w:rsidRPr="00C86106">
              <w:rPr>
                <w:rFonts w:ascii="Times New Roman" w:hAnsi="Times New Roman" w:cs="Times New Roman"/>
                <w:b/>
                <w:bCs/>
                <w:color w:val="FFFFFF"/>
                <w:sz w:val="24"/>
                <w:szCs w:val="24"/>
                <w:lang w:val="es-ES"/>
              </w:rPr>
              <w:t>Base</w:t>
            </w:r>
          </w:p>
        </w:tc>
        <w:tc>
          <w:tcPr>
            <w:tcW w:w="1276" w:type="dxa"/>
            <w:tcBorders>
              <w:top w:val="single" w:sz="8" w:space="0" w:color="auto"/>
              <w:left w:val="nil"/>
              <w:bottom w:val="single" w:sz="4" w:space="0" w:color="auto"/>
              <w:right w:val="single" w:sz="8" w:space="0" w:color="auto"/>
            </w:tcBorders>
            <w:shd w:val="clear" w:color="auto" w:fill="002060"/>
            <w:tcMar>
              <w:top w:w="0" w:type="dxa"/>
              <w:left w:w="70" w:type="dxa"/>
              <w:bottom w:w="0" w:type="dxa"/>
              <w:right w:w="70" w:type="dxa"/>
            </w:tcMar>
            <w:vAlign w:val="center"/>
            <w:hideMark/>
          </w:tcPr>
          <w:p w14:paraId="7F64BF0B" w14:textId="77777777" w:rsidR="00ED59E2" w:rsidRPr="00C86106" w:rsidRDefault="00ED59E2" w:rsidP="00ED59E2">
            <w:pPr>
              <w:pStyle w:val="xxmsonormal"/>
              <w:jc w:val="center"/>
              <w:rPr>
                <w:rFonts w:ascii="Times New Roman" w:hAnsi="Times New Roman" w:cs="Times New Roman"/>
                <w:sz w:val="24"/>
                <w:szCs w:val="24"/>
              </w:rPr>
            </w:pPr>
            <w:r w:rsidRPr="00C86106">
              <w:rPr>
                <w:rFonts w:ascii="Times New Roman" w:hAnsi="Times New Roman" w:cs="Times New Roman"/>
                <w:b/>
                <w:bCs/>
                <w:color w:val="FFFFFF"/>
                <w:sz w:val="24"/>
                <w:szCs w:val="24"/>
                <w:lang w:val="es-ES"/>
              </w:rPr>
              <w:t>Meta</w:t>
            </w:r>
          </w:p>
        </w:tc>
        <w:tc>
          <w:tcPr>
            <w:tcW w:w="1134" w:type="dxa"/>
            <w:tcBorders>
              <w:top w:val="single" w:sz="8" w:space="0" w:color="auto"/>
              <w:left w:val="nil"/>
              <w:bottom w:val="single" w:sz="4" w:space="0" w:color="auto"/>
              <w:right w:val="single" w:sz="8" w:space="0" w:color="auto"/>
            </w:tcBorders>
            <w:shd w:val="clear" w:color="auto" w:fill="002060"/>
            <w:vAlign w:val="center"/>
          </w:tcPr>
          <w:p w14:paraId="570204C7" w14:textId="77777777" w:rsidR="00ED59E2" w:rsidRPr="00C86106" w:rsidRDefault="00ED59E2" w:rsidP="00ED59E2">
            <w:pPr>
              <w:pStyle w:val="xxmsonormal"/>
              <w:jc w:val="center"/>
              <w:rPr>
                <w:rFonts w:ascii="Times New Roman" w:hAnsi="Times New Roman" w:cs="Times New Roman"/>
                <w:b/>
                <w:bCs/>
                <w:color w:val="FFFFFF"/>
                <w:sz w:val="24"/>
                <w:szCs w:val="24"/>
                <w:lang w:val="es-ES"/>
              </w:rPr>
            </w:pPr>
            <w:r w:rsidRPr="00C86106">
              <w:rPr>
                <w:rFonts w:ascii="Times New Roman" w:hAnsi="Times New Roman" w:cs="Times New Roman"/>
                <w:b/>
                <w:bCs/>
                <w:color w:val="FFFFFF"/>
                <w:sz w:val="24"/>
                <w:szCs w:val="24"/>
                <w:lang w:val="es-ES"/>
              </w:rPr>
              <w:t>Resultado</w:t>
            </w:r>
          </w:p>
        </w:tc>
        <w:tc>
          <w:tcPr>
            <w:tcW w:w="1276" w:type="dxa"/>
            <w:tcBorders>
              <w:top w:val="single" w:sz="8" w:space="0" w:color="auto"/>
              <w:left w:val="nil"/>
              <w:bottom w:val="single" w:sz="4" w:space="0" w:color="auto"/>
              <w:right w:val="single" w:sz="8" w:space="0" w:color="auto"/>
            </w:tcBorders>
            <w:shd w:val="clear" w:color="auto" w:fill="002060"/>
            <w:vAlign w:val="center"/>
          </w:tcPr>
          <w:p w14:paraId="037E22D5" w14:textId="77777777" w:rsidR="00ED59E2" w:rsidRPr="00C86106" w:rsidRDefault="00ED59E2" w:rsidP="00ED59E2">
            <w:pPr>
              <w:pStyle w:val="xxmsonormal"/>
              <w:jc w:val="center"/>
              <w:rPr>
                <w:rFonts w:ascii="Times New Roman" w:hAnsi="Times New Roman" w:cs="Times New Roman"/>
                <w:b/>
                <w:bCs/>
                <w:color w:val="FFFFFF"/>
                <w:sz w:val="24"/>
                <w:szCs w:val="24"/>
                <w:lang w:val="es-ES"/>
              </w:rPr>
            </w:pPr>
            <w:r w:rsidRPr="00C86106">
              <w:rPr>
                <w:rFonts w:ascii="Times New Roman" w:hAnsi="Times New Roman" w:cs="Times New Roman"/>
                <w:b/>
                <w:bCs/>
                <w:color w:val="FFFFFF"/>
                <w:sz w:val="24"/>
                <w:szCs w:val="24"/>
                <w:lang w:val="es-ES"/>
              </w:rPr>
              <w:t xml:space="preserve">Porcentaje </w:t>
            </w:r>
          </w:p>
          <w:p w14:paraId="190B055F" w14:textId="77777777" w:rsidR="00ED59E2" w:rsidRPr="00C86106" w:rsidRDefault="00ED59E2" w:rsidP="00ED59E2">
            <w:pPr>
              <w:pStyle w:val="xxmsonormal"/>
              <w:jc w:val="center"/>
              <w:rPr>
                <w:rFonts w:ascii="Times New Roman" w:hAnsi="Times New Roman" w:cs="Times New Roman"/>
                <w:b/>
                <w:bCs/>
                <w:color w:val="FFFFFF"/>
                <w:sz w:val="24"/>
                <w:szCs w:val="24"/>
                <w:lang w:val="es-ES"/>
              </w:rPr>
            </w:pPr>
            <w:r w:rsidRPr="00C86106">
              <w:rPr>
                <w:rFonts w:ascii="Times New Roman" w:hAnsi="Times New Roman" w:cs="Times New Roman"/>
                <w:b/>
                <w:bCs/>
                <w:color w:val="FFFFFF"/>
                <w:sz w:val="24"/>
                <w:szCs w:val="24"/>
                <w:lang w:val="es-ES"/>
              </w:rPr>
              <w:t>de Avance</w:t>
            </w:r>
          </w:p>
        </w:tc>
      </w:tr>
      <w:tr w:rsidR="00ED59E2" w:rsidRPr="00C86106" w14:paraId="7936734E" w14:textId="77777777" w:rsidTr="00ED5EDE">
        <w:trPr>
          <w:trHeight w:val="737"/>
        </w:trPr>
        <w:tc>
          <w:tcPr>
            <w:tcW w:w="557"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7B7FB38F" w14:textId="77777777" w:rsidR="00ED59E2" w:rsidRPr="00C86106" w:rsidRDefault="00ED59E2" w:rsidP="00ED59E2">
            <w:pPr>
              <w:pStyle w:val="xxmsonormal"/>
              <w:jc w:val="center"/>
              <w:rPr>
                <w:rFonts w:ascii="Times New Roman" w:hAnsi="Times New Roman" w:cs="Times New Roman"/>
                <w:color w:val="595959" w:themeColor="text1" w:themeTint="A6"/>
                <w:sz w:val="24"/>
                <w:szCs w:val="24"/>
              </w:rPr>
            </w:pPr>
            <w:r w:rsidRPr="00C86106">
              <w:rPr>
                <w:rFonts w:ascii="Times New Roman" w:hAnsi="Times New Roman" w:cs="Times New Roman"/>
                <w:color w:val="595959" w:themeColor="text1" w:themeTint="A6"/>
                <w:sz w:val="24"/>
                <w:szCs w:val="24"/>
              </w:rPr>
              <w:t>1.</w:t>
            </w:r>
          </w:p>
        </w:tc>
        <w:tc>
          <w:tcPr>
            <w:tcW w:w="212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6D1881BD" w14:textId="77777777" w:rsidR="00ED59E2" w:rsidRPr="00ED59E2" w:rsidRDefault="00ED59E2" w:rsidP="00ED59E2">
            <w:pPr>
              <w:pStyle w:val="xxmsonormal"/>
              <w:jc w:val="center"/>
              <w:rPr>
                <w:rFonts w:ascii="Times New Roman" w:hAnsi="Times New Roman" w:cs="Times New Roman"/>
                <w:color w:val="595959" w:themeColor="text1" w:themeTint="A6"/>
                <w:sz w:val="24"/>
                <w:szCs w:val="24"/>
              </w:rPr>
            </w:pPr>
            <w:r w:rsidRPr="00ED59E2">
              <w:rPr>
                <w:rFonts w:ascii="Times New Roman" w:hAnsi="Times New Roman" w:cs="Times New Roman"/>
                <w:color w:val="595959" w:themeColor="text1" w:themeTint="A6"/>
                <w:sz w:val="24"/>
                <w:szCs w:val="24"/>
              </w:rPr>
              <w:t>Dirección de Catastro Minero</w:t>
            </w:r>
          </w:p>
        </w:tc>
        <w:tc>
          <w:tcPr>
            <w:tcW w:w="1275"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60361530" w14:textId="77777777" w:rsidR="00ED59E2" w:rsidRPr="00ED59E2" w:rsidRDefault="00ED59E2" w:rsidP="00ED59E2">
            <w:pPr>
              <w:pStyle w:val="xxmsonormal"/>
              <w:jc w:val="center"/>
              <w:rPr>
                <w:rFonts w:ascii="Times New Roman" w:hAnsi="Times New Roman" w:cs="Times New Roman"/>
                <w:color w:val="595959" w:themeColor="text1" w:themeTint="A6"/>
                <w:sz w:val="24"/>
                <w:szCs w:val="24"/>
              </w:rPr>
            </w:pPr>
            <w:r w:rsidRPr="00ED59E2">
              <w:rPr>
                <w:rFonts w:ascii="Times New Roman" w:hAnsi="Times New Roman" w:cs="Times New Roman"/>
                <w:color w:val="595959" w:themeColor="text1" w:themeTint="A6"/>
                <w:sz w:val="24"/>
                <w:szCs w:val="24"/>
              </w:rPr>
              <w:t>6512</w:t>
            </w:r>
          </w:p>
        </w:tc>
        <w:tc>
          <w:tcPr>
            <w:tcW w:w="2694"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15D7B113" w14:textId="77777777" w:rsidR="00ED59E2" w:rsidRPr="00ED59E2" w:rsidRDefault="00ED59E2" w:rsidP="00ED59E2">
            <w:pPr>
              <w:pStyle w:val="xxmsonormal"/>
              <w:jc w:val="center"/>
              <w:rPr>
                <w:rFonts w:ascii="Times New Roman" w:hAnsi="Times New Roman" w:cs="Times New Roman"/>
                <w:color w:val="595959" w:themeColor="text1" w:themeTint="A6"/>
                <w:sz w:val="24"/>
                <w:szCs w:val="24"/>
              </w:rPr>
            </w:pPr>
            <w:r w:rsidRPr="00ED59E2">
              <w:rPr>
                <w:rFonts w:ascii="Times New Roman" w:hAnsi="Times New Roman" w:cs="Times New Roman"/>
                <w:color w:val="595959" w:themeColor="text1" w:themeTint="A6"/>
                <w:sz w:val="24"/>
                <w:szCs w:val="24"/>
              </w:rPr>
              <w:t>Autoridades reciben informes de evaluación para el otorgamiento de concesiones mineras de exploración, explotación y plantas de beneficio.</w:t>
            </w:r>
          </w:p>
        </w:tc>
        <w:tc>
          <w:tcPr>
            <w:tcW w:w="1275"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0EB0E931" w14:textId="77777777" w:rsidR="00ED59E2" w:rsidRPr="00C86106" w:rsidRDefault="00ED59E2" w:rsidP="00ED59E2">
            <w:pPr>
              <w:pStyle w:val="xxmsonormal"/>
              <w:jc w:val="center"/>
              <w:rPr>
                <w:rFonts w:ascii="Times New Roman" w:hAnsi="Times New Roman" w:cs="Times New Roman"/>
                <w:color w:val="595959" w:themeColor="text1" w:themeTint="A6"/>
                <w:sz w:val="24"/>
                <w:szCs w:val="24"/>
              </w:rPr>
            </w:pPr>
            <w:r w:rsidRPr="00C86106">
              <w:rPr>
                <w:rFonts w:ascii="Times New Roman" w:hAnsi="Times New Roman" w:cs="Times New Roman"/>
                <w:color w:val="595959" w:themeColor="text1" w:themeTint="A6"/>
                <w:sz w:val="24"/>
                <w:szCs w:val="24"/>
              </w:rPr>
              <w:t>Trimestral</w:t>
            </w:r>
          </w:p>
          <w:p w14:paraId="33EEB4A0" w14:textId="77777777" w:rsidR="00ED59E2" w:rsidRPr="00C86106" w:rsidRDefault="00ED59E2" w:rsidP="00ED59E2">
            <w:pPr>
              <w:pStyle w:val="xxmsonormal"/>
              <w:jc w:val="center"/>
              <w:rPr>
                <w:rFonts w:ascii="Times New Roman" w:hAnsi="Times New Roman" w:cs="Times New Roman"/>
                <w:color w:val="595959" w:themeColor="text1" w:themeTint="A6"/>
                <w:sz w:val="24"/>
                <w:szCs w:val="24"/>
              </w:rPr>
            </w:pPr>
          </w:p>
        </w:tc>
        <w:tc>
          <w:tcPr>
            <w:tcW w:w="1276"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67941DF6" w14:textId="77777777" w:rsidR="00ED59E2" w:rsidRPr="00C86106" w:rsidRDefault="00ED59E2" w:rsidP="00ED59E2">
            <w:pPr>
              <w:pStyle w:val="xxmsonormal"/>
              <w:jc w:val="center"/>
              <w:rPr>
                <w:rFonts w:ascii="Times New Roman" w:hAnsi="Times New Roman" w:cs="Times New Roman"/>
                <w:color w:val="595959" w:themeColor="text1" w:themeTint="A6"/>
                <w:sz w:val="24"/>
                <w:szCs w:val="24"/>
              </w:rPr>
            </w:pPr>
            <w:r w:rsidRPr="00C86106">
              <w:rPr>
                <w:rFonts w:ascii="Times New Roman" w:hAnsi="Times New Roman" w:cs="Times New Roman"/>
                <w:color w:val="595959" w:themeColor="text1" w:themeTint="A6"/>
                <w:sz w:val="24"/>
                <w:szCs w:val="24"/>
              </w:rPr>
              <w:t>35</w:t>
            </w:r>
          </w:p>
        </w:tc>
        <w:tc>
          <w:tcPr>
            <w:tcW w:w="1276"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384E5D47" w14:textId="77777777" w:rsidR="00ED59E2" w:rsidRPr="00C86106" w:rsidRDefault="00ED59E2" w:rsidP="00ED59E2">
            <w:pPr>
              <w:pStyle w:val="xxmsonormal"/>
              <w:jc w:val="center"/>
              <w:rPr>
                <w:rFonts w:ascii="Times New Roman" w:hAnsi="Times New Roman" w:cs="Times New Roman"/>
                <w:color w:val="595959" w:themeColor="text1" w:themeTint="A6"/>
                <w:sz w:val="24"/>
                <w:szCs w:val="24"/>
              </w:rPr>
            </w:pPr>
            <w:r w:rsidRPr="00C86106">
              <w:rPr>
                <w:rFonts w:ascii="Times New Roman" w:hAnsi="Times New Roman" w:cs="Times New Roman"/>
                <w:color w:val="595959" w:themeColor="text1" w:themeTint="A6"/>
                <w:sz w:val="24"/>
                <w:szCs w:val="24"/>
              </w:rPr>
              <w:t>24</w:t>
            </w:r>
          </w:p>
        </w:tc>
        <w:tc>
          <w:tcPr>
            <w:tcW w:w="1134" w:type="dxa"/>
            <w:tcBorders>
              <w:top w:val="single" w:sz="4" w:space="0" w:color="auto"/>
              <w:left w:val="single" w:sz="4" w:space="0" w:color="auto"/>
              <w:bottom w:val="single" w:sz="4" w:space="0" w:color="auto"/>
              <w:right w:val="single" w:sz="4" w:space="0" w:color="auto"/>
            </w:tcBorders>
            <w:vAlign w:val="center"/>
          </w:tcPr>
          <w:p w14:paraId="315D50C0" w14:textId="77777777" w:rsidR="00ED59E2" w:rsidRPr="00C86106" w:rsidRDefault="00ED59E2" w:rsidP="00ED59E2">
            <w:pPr>
              <w:pStyle w:val="xxmsonormal"/>
              <w:jc w:val="center"/>
              <w:rPr>
                <w:rFonts w:ascii="Times New Roman" w:hAnsi="Times New Roman" w:cs="Times New Roman"/>
                <w:color w:val="595959" w:themeColor="text1" w:themeTint="A6"/>
                <w:sz w:val="24"/>
                <w:szCs w:val="24"/>
              </w:rPr>
            </w:pPr>
            <w:r w:rsidRPr="00C86106">
              <w:rPr>
                <w:rFonts w:ascii="Times New Roman" w:hAnsi="Times New Roman" w:cs="Times New Roman"/>
                <w:color w:val="595959" w:themeColor="text1" w:themeTint="A6"/>
                <w:sz w:val="24"/>
                <w:szCs w:val="24"/>
              </w:rPr>
              <w:t>25</w:t>
            </w:r>
          </w:p>
        </w:tc>
        <w:tc>
          <w:tcPr>
            <w:tcW w:w="1276" w:type="dxa"/>
            <w:tcBorders>
              <w:top w:val="single" w:sz="4" w:space="0" w:color="auto"/>
              <w:left w:val="single" w:sz="4" w:space="0" w:color="auto"/>
              <w:bottom w:val="single" w:sz="4" w:space="0" w:color="auto"/>
              <w:right w:val="single" w:sz="4" w:space="0" w:color="auto"/>
            </w:tcBorders>
            <w:vAlign w:val="center"/>
          </w:tcPr>
          <w:p w14:paraId="63EF9510" w14:textId="77777777" w:rsidR="00ED59E2" w:rsidRPr="00C86106" w:rsidRDefault="00ED59E2" w:rsidP="00ED59E2">
            <w:pPr>
              <w:pStyle w:val="xxmsonormal"/>
              <w:jc w:val="center"/>
              <w:rPr>
                <w:rFonts w:ascii="Times New Roman" w:hAnsi="Times New Roman" w:cs="Times New Roman"/>
                <w:color w:val="595959" w:themeColor="text1" w:themeTint="A6"/>
                <w:sz w:val="24"/>
                <w:szCs w:val="24"/>
              </w:rPr>
            </w:pPr>
            <w:r w:rsidRPr="00C86106">
              <w:rPr>
                <w:rFonts w:ascii="Times New Roman" w:hAnsi="Times New Roman" w:cs="Times New Roman"/>
                <w:color w:val="595959" w:themeColor="text1" w:themeTint="A6"/>
                <w:sz w:val="24"/>
                <w:szCs w:val="24"/>
              </w:rPr>
              <w:t>104.16%</w:t>
            </w:r>
          </w:p>
        </w:tc>
      </w:tr>
      <w:tr w:rsidR="00ED59E2" w:rsidRPr="00C86106" w14:paraId="4B083C96" w14:textId="77777777" w:rsidTr="00ED5EDE">
        <w:trPr>
          <w:trHeight w:val="737"/>
        </w:trPr>
        <w:tc>
          <w:tcPr>
            <w:tcW w:w="557"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38F27823" w14:textId="77777777" w:rsidR="00ED59E2" w:rsidRPr="00C86106" w:rsidRDefault="00ED59E2" w:rsidP="00ED59E2">
            <w:pPr>
              <w:pStyle w:val="xxmsonormal"/>
              <w:jc w:val="center"/>
              <w:rPr>
                <w:rFonts w:ascii="Times New Roman" w:hAnsi="Times New Roman" w:cs="Times New Roman"/>
                <w:color w:val="595959" w:themeColor="text1" w:themeTint="A6"/>
                <w:sz w:val="24"/>
                <w:szCs w:val="24"/>
              </w:rPr>
            </w:pPr>
            <w:r w:rsidRPr="00C86106">
              <w:rPr>
                <w:rFonts w:ascii="Times New Roman" w:hAnsi="Times New Roman" w:cs="Times New Roman"/>
                <w:color w:val="595959" w:themeColor="text1" w:themeTint="A6"/>
                <w:sz w:val="24"/>
                <w:szCs w:val="24"/>
              </w:rPr>
              <w:t>2.</w:t>
            </w:r>
          </w:p>
        </w:tc>
        <w:tc>
          <w:tcPr>
            <w:tcW w:w="212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48F7B9D8" w14:textId="77777777" w:rsidR="00ED59E2" w:rsidRPr="00ED59E2" w:rsidRDefault="00ED59E2" w:rsidP="00ED59E2">
            <w:pPr>
              <w:pStyle w:val="xxmsonormal"/>
              <w:jc w:val="center"/>
              <w:rPr>
                <w:rFonts w:ascii="Times New Roman" w:hAnsi="Times New Roman" w:cs="Times New Roman"/>
                <w:color w:val="595959" w:themeColor="text1" w:themeTint="A6"/>
                <w:sz w:val="24"/>
                <w:szCs w:val="24"/>
              </w:rPr>
            </w:pPr>
            <w:r w:rsidRPr="00ED59E2">
              <w:rPr>
                <w:rFonts w:ascii="Times New Roman" w:hAnsi="Times New Roman" w:cs="Times New Roman"/>
                <w:color w:val="595959" w:themeColor="text1" w:themeTint="A6"/>
                <w:sz w:val="24"/>
                <w:szCs w:val="24"/>
              </w:rPr>
              <w:t>Dirección de Fiscalización Minera</w:t>
            </w:r>
          </w:p>
        </w:tc>
        <w:tc>
          <w:tcPr>
            <w:tcW w:w="1275"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62A17938" w14:textId="77777777" w:rsidR="00ED59E2" w:rsidRPr="00ED59E2" w:rsidRDefault="00ED59E2" w:rsidP="00ED59E2">
            <w:pPr>
              <w:pStyle w:val="xxmsonormal"/>
              <w:jc w:val="center"/>
              <w:rPr>
                <w:rFonts w:ascii="Times New Roman" w:hAnsi="Times New Roman" w:cs="Times New Roman"/>
                <w:color w:val="595959" w:themeColor="text1" w:themeTint="A6"/>
                <w:sz w:val="24"/>
                <w:szCs w:val="24"/>
              </w:rPr>
            </w:pPr>
            <w:r w:rsidRPr="00ED59E2">
              <w:rPr>
                <w:rFonts w:ascii="Times New Roman" w:hAnsi="Times New Roman" w:cs="Times New Roman"/>
                <w:color w:val="595959" w:themeColor="text1" w:themeTint="A6"/>
                <w:sz w:val="24"/>
                <w:szCs w:val="24"/>
              </w:rPr>
              <w:t>6196</w:t>
            </w:r>
          </w:p>
        </w:tc>
        <w:tc>
          <w:tcPr>
            <w:tcW w:w="2694"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67B44CCE" w14:textId="77777777" w:rsidR="00ED59E2" w:rsidRPr="00ED59E2" w:rsidRDefault="00ED59E2" w:rsidP="00ED59E2">
            <w:pPr>
              <w:pStyle w:val="xxmsonormal"/>
              <w:jc w:val="center"/>
              <w:rPr>
                <w:rFonts w:ascii="Times New Roman" w:hAnsi="Times New Roman" w:cs="Times New Roman"/>
                <w:color w:val="595959" w:themeColor="text1" w:themeTint="A6"/>
                <w:sz w:val="24"/>
                <w:szCs w:val="24"/>
              </w:rPr>
            </w:pPr>
            <w:r w:rsidRPr="00ED59E2">
              <w:rPr>
                <w:rFonts w:ascii="Times New Roman" w:hAnsi="Times New Roman" w:cs="Times New Roman"/>
                <w:color w:val="595959" w:themeColor="text1" w:themeTint="A6"/>
                <w:sz w:val="24"/>
                <w:szCs w:val="24"/>
              </w:rPr>
              <w:t>Personas físicas y jurídicas reciben informe de fiscalización de las concesiones mineras de exploración, explotación y plantas de beneficio.</w:t>
            </w:r>
          </w:p>
        </w:tc>
        <w:tc>
          <w:tcPr>
            <w:tcW w:w="1275"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tcPr>
          <w:p w14:paraId="0AF37785" w14:textId="77777777" w:rsidR="00ED59E2" w:rsidRPr="00C86106" w:rsidRDefault="00ED59E2" w:rsidP="00ED59E2">
            <w:pPr>
              <w:pStyle w:val="xxmsonormal"/>
              <w:jc w:val="center"/>
              <w:rPr>
                <w:rFonts w:ascii="Times New Roman" w:hAnsi="Times New Roman" w:cs="Times New Roman"/>
                <w:color w:val="595959" w:themeColor="text1" w:themeTint="A6"/>
                <w:sz w:val="24"/>
                <w:szCs w:val="24"/>
              </w:rPr>
            </w:pPr>
          </w:p>
          <w:p w14:paraId="393CE662" w14:textId="77777777" w:rsidR="00ED59E2" w:rsidRPr="00C86106" w:rsidRDefault="00ED59E2" w:rsidP="00ED59E2">
            <w:pPr>
              <w:pStyle w:val="xxmsonormal"/>
              <w:jc w:val="center"/>
              <w:rPr>
                <w:rFonts w:ascii="Times New Roman" w:hAnsi="Times New Roman" w:cs="Times New Roman"/>
                <w:color w:val="595959" w:themeColor="text1" w:themeTint="A6"/>
                <w:sz w:val="24"/>
                <w:szCs w:val="24"/>
              </w:rPr>
            </w:pPr>
          </w:p>
          <w:p w14:paraId="705F18DD" w14:textId="77777777" w:rsidR="00ED59E2" w:rsidRPr="00C86106" w:rsidRDefault="00ED59E2" w:rsidP="00ED59E2">
            <w:pPr>
              <w:pStyle w:val="xxmsonormal"/>
              <w:jc w:val="center"/>
              <w:rPr>
                <w:rFonts w:ascii="Times New Roman" w:hAnsi="Times New Roman" w:cs="Times New Roman"/>
                <w:color w:val="595959" w:themeColor="text1" w:themeTint="A6"/>
                <w:sz w:val="24"/>
                <w:szCs w:val="24"/>
              </w:rPr>
            </w:pPr>
          </w:p>
          <w:p w14:paraId="0B49B945" w14:textId="77777777" w:rsidR="00ED59E2" w:rsidRPr="00C86106" w:rsidRDefault="00ED59E2" w:rsidP="00ED59E2">
            <w:pPr>
              <w:pStyle w:val="xxmsonormal"/>
              <w:jc w:val="center"/>
              <w:rPr>
                <w:rFonts w:ascii="Times New Roman" w:hAnsi="Times New Roman" w:cs="Times New Roman"/>
                <w:color w:val="595959" w:themeColor="text1" w:themeTint="A6"/>
                <w:sz w:val="24"/>
                <w:szCs w:val="24"/>
              </w:rPr>
            </w:pPr>
            <w:r w:rsidRPr="00C86106">
              <w:rPr>
                <w:rFonts w:ascii="Times New Roman" w:hAnsi="Times New Roman" w:cs="Times New Roman"/>
                <w:color w:val="595959" w:themeColor="text1" w:themeTint="A6"/>
                <w:sz w:val="24"/>
                <w:szCs w:val="24"/>
              </w:rPr>
              <w:t>Trimestral</w:t>
            </w:r>
          </w:p>
        </w:tc>
        <w:tc>
          <w:tcPr>
            <w:tcW w:w="1276"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26553D99" w14:textId="77777777" w:rsidR="00ED59E2" w:rsidRPr="00C86106" w:rsidRDefault="00ED59E2" w:rsidP="00ED59E2">
            <w:pPr>
              <w:pStyle w:val="xxmsonormal"/>
              <w:jc w:val="center"/>
              <w:rPr>
                <w:rFonts w:ascii="Times New Roman" w:hAnsi="Times New Roman" w:cs="Times New Roman"/>
                <w:color w:val="595959" w:themeColor="text1" w:themeTint="A6"/>
                <w:sz w:val="24"/>
                <w:szCs w:val="24"/>
              </w:rPr>
            </w:pPr>
            <w:r w:rsidRPr="00C86106">
              <w:rPr>
                <w:rFonts w:ascii="Times New Roman" w:hAnsi="Times New Roman" w:cs="Times New Roman"/>
                <w:color w:val="595959" w:themeColor="text1" w:themeTint="A6"/>
                <w:sz w:val="24"/>
                <w:szCs w:val="24"/>
              </w:rPr>
              <w:t>96</w:t>
            </w:r>
          </w:p>
        </w:tc>
        <w:tc>
          <w:tcPr>
            <w:tcW w:w="1276"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2F28CC88" w14:textId="77777777" w:rsidR="00ED59E2" w:rsidRPr="00C86106" w:rsidRDefault="00ED59E2" w:rsidP="00ED59E2">
            <w:pPr>
              <w:pStyle w:val="xxmsonormal"/>
              <w:jc w:val="center"/>
              <w:rPr>
                <w:rFonts w:ascii="Times New Roman" w:hAnsi="Times New Roman" w:cs="Times New Roman"/>
                <w:color w:val="595959" w:themeColor="text1" w:themeTint="A6"/>
                <w:sz w:val="24"/>
                <w:szCs w:val="24"/>
              </w:rPr>
            </w:pPr>
            <w:r w:rsidRPr="00C86106">
              <w:rPr>
                <w:rFonts w:ascii="Times New Roman" w:hAnsi="Times New Roman" w:cs="Times New Roman"/>
                <w:color w:val="595959" w:themeColor="text1" w:themeTint="A6"/>
                <w:sz w:val="24"/>
                <w:szCs w:val="24"/>
              </w:rPr>
              <w:t>203</w:t>
            </w:r>
          </w:p>
        </w:tc>
        <w:tc>
          <w:tcPr>
            <w:tcW w:w="1134" w:type="dxa"/>
            <w:tcBorders>
              <w:top w:val="single" w:sz="4" w:space="0" w:color="auto"/>
              <w:left w:val="single" w:sz="4" w:space="0" w:color="auto"/>
              <w:bottom w:val="single" w:sz="4" w:space="0" w:color="auto"/>
              <w:right w:val="single" w:sz="4" w:space="0" w:color="auto"/>
            </w:tcBorders>
            <w:vAlign w:val="center"/>
          </w:tcPr>
          <w:p w14:paraId="4B3B4EDA" w14:textId="77777777" w:rsidR="00ED59E2" w:rsidRPr="00C86106" w:rsidRDefault="00ED59E2" w:rsidP="00ED59E2">
            <w:pPr>
              <w:pStyle w:val="xxmsonormal"/>
              <w:jc w:val="center"/>
              <w:rPr>
                <w:rFonts w:ascii="Times New Roman" w:hAnsi="Times New Roman" w:cs="Times New Roman"/>
                <w:color w:val="595959" w:themeColor="text1" w:themeTint="A6"/>
                <w:sz w:val="24"/>
                <w:szCs w:val="24"/>
              </w:rPr>
            </w:pPr>
            <w:r w:rsidRPr="00C86106">
              <w:rPr>
                <w:rFonts w:ascii="Times New Roman" w:hAnsi="Times New Roman" w:cs="Times New Roman"/>
                <w:color w:val="595959" w:themeColor="text1" w:themeTint="A6"/>
                <w:sz w:val="24"/>
                <w:szCs w:val="24"/>
              </w:rPr>
              <w:t>206</w:t>
            </w:r>
          </w:p>
        </w:tc>
        <w:tc>
          <w:tcPr>
            <w:tcW w:w="1276" w:type="dxa"/>
            <w:tcBorders>
              <w:top w:val="single" w:sz="4" w:space="0" w:color="auto"/>
              <w:left w:val="single" w:sz="4" w:space="0" w:color="auto"/>
              <w:bottom w:val="single" w:sz="4" w:space="0" w:color="auto"/>
              <w:right w:val="single" w:sz="4" w:space="0" w:color="auto"/>
            </w:tcBorders>
            <w:vAlign w:val="center"/>
          </w:tcPr>
          <w:p w14:paraId="3D4CEC0B" w14:textId="77777777" w:rsidR="00ED59E2" w:rsidRPr="00C86106" w:rsidRDefault="00ED59E2" w:rsidP="00ED59E2">
            <w:pPr>
              <w:pStyle w:val="xxmsonormal"/>
              <w:jc w:val="center"/>
              <w:rPr>
                <w:rFonts w:ascii="Times New Roman" w:hAnsi="Times New Roman" w:cs="Times New Roman"/>
                <w:color w:val="595959" w:themeColor="text1" w:themeTint="A6"/>
                <w:sz w:val="24"/>
                <w:szCs w:val="24"/>
              </w:rPr>
            </w:pPr>
            <w:r w:rsidRPr="00C86106">
              <w:rPr>
                <w:rFonts w:ascii="Times New Roman" w:hAnsi="Times New Roman" w:cs="Times New Roman"/>
                <w:color w:val="595959" w:themeColor="text1" w:themeTint="A6"/>
                <w:sz w:val="24"/>
                <w:szCs w:val="24"/>
              </w:rPr>
              <w:t>107.47%</w:t>
            </w:r>
          </w:p>
        </w:tc>
      </w:tr>
      <w:tr w:rsidR="00ED59E2" w:rsidRPr="00C86106" w14:paraId="304F0ED4" w14:textId="77777777" w:rsidTr="00ED5EDE">
        <w:trPr>
          <w:trHeight w:val="737"/>
        </w:trPr>
        <w:tc>
          <w:tcPr>
            <w:tcW w:w="557"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16091120" w14:textId="77777777" w:rsidR="00ED59E2" w:rsidRPr="00C86106" w:rsidRDefault="00ED59E2" w:rsidP="00ED59E2">
            <w:pPr>
              <w:pStyle w:val="xxmsonormal"/>
              <w:jc w:val="center"/>
              <w:rPr>
                <w:rFonts w:ascii="Times New Roman" w:hAnsi="Times New Roman" w:cs="Times New Roman"/>
                <w:color w:val="595959" w:themeColor="text1" w:themeTint="A6"/>
                <w:sz w:val="24"/>
                <w:szCs w:val="24"/>
              </w:rPr>
            </w:pPr>
            <w:r w:rsidRPr="00C86106">
              <w:rPr>
                <w:rFonts w:ascii="Times New Roman" w:hAnsi="Times New Roman" w:cs="Times New Roman"/>
                <w:color w:val="595959" w:themeColor="text1" w:themeTint="A6"/>
                <w:sz w:val="24"/>
                <w:szCs w:val="24"/>
              </w:rPr>
              <w:t>3.</w:t>
            </w:r>
          </w:p>
        </w:tc>
        <w:tc>
          <w:tcPr>
            <w:tcW w:w="212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74E2A8CD" w14:textId="77777777" w:rsidR="00ED59E2" w:rsidRPr="00ED59E2" w:rsidRDefault="00ED59E2" w:rsidP="00ED59E2">
            <w:pPr>
              <w:pStyle w:val="xxmsonormal"/>
              <w:jc w:val="center"/>
              <w:rPr>
                <w:rFonts w:ascii="Times New Roman" w:hAnsi="Times New Roman" w:cs="Times New Roman"/>
                <w:color w:val="595959" w:themeColor="text1" w:themeTint="A6"/>
                <w:sz w:val="24"/>
                <w:szCs w:val="24"/>
              </w:rPr>
            </w:pPr>
            <w:r w:rsidRPr="00ED59E2">
              <w:rPr>
                <w:rFonts w:ascii="Times New Roman" w:hAnsi="Times New Roman" w:cs="Times New Roman"/>
                <w:color w:val="595959" w:themeColor="text1" w:themeTint="A6"/>
                <w:sz w:val="24"/>
                <w:szCs w:val="24"/>
              </w:rPr>
              <w:t>Dirección de Mineria Artesanal y Pequeña Escala</w:t>
            </w:r>
          </w:p>
        </w:tc>
        <w:tc>
          <w:tcPr>
            <w:tcW w:w="1275"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3672B8CF" w14:textId="77777777" w:rsidR="00ED59E2" w:rsidRPr="00ED59E2" w:rsidRDefault="00ED59E2" w:rsidP="00ED59E2">
            <w:pPr>
              <w:pStyle w:val="xxmsonormal"/>
              <w:jc w:val="center"/>
              <w:rPr>
                <w:rFonts w:ascii="Times New Roman" w:hAnsi="Times New Roman" w:cs="Times New Roman"/>
                <w:color w:val="595959" w:themeColor="text1" w:themeTint="A6"/>
                <w:sz w:val="24"/>
                <w:szCs w:val="24"/>
              </w:rPr>
            </w:pPr>
            <w:r w:rsidRPr="00ED59E2">
              <w:rPr>
                <w:rFonts w:ascii="Times New Roman" w:hAnsi="Times New Roman" w:cs="Times New Roman"/>
                <w:color w:val="595959" w:themeColor="text1" w:themeTint="A6"/>
                <w:sz w:val="24"/>
                <w:szCs w:val="24"/>
              </w:rPr>
              <w:t>6198</w:t>
            </w:r>
          </w:p>
        </w:tc>
        <w:tc>
          <w:tcPr>
            <w:tcW w:w="2694"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6A28AC3F" w14:textId="77777777" w:rsidR="00ED59E2" w:rsidRPr="00ED59E2" w:rsidRDefault="00ED59E2" w:rsidP="00ED59E2">
            <w:pPr>
              <w:pStyle w:val="xxmsonormal"/>
              <w:jc w:val="center"/>
              <w:rPr>
                <w:rFonts w:ascii="Times New Roman" w:hAnsi="Times New Roman" w:cs="Times New Roman"/>
                <w:color w:val="595959" w:themeColor="text1" w:themeTint="A6"/>
                <w:sz w:val="24"/>
                <w:szCs w:val="24"/>
              </w:rPr>
            </w:pPr>
            <w:r w:rsidRPr="00ED59E2">
              <w:rPr>
                <w:rFonts w:ascii="Times New Roman" w:hAnsi="Times New Roman" w:cs="Times New Roman"/>
                <w:color w:val="595959" w:themeColor="text1" w:themeTint="A6"/>
                <w:sz w:val="24"/>
                <w:szCs w:val="24"/>
              </w:rPr>
              <w:t>Mineros artesanales y de pequeñas escalas, reciben asistencia para el desarrollo del sector.</w:t>
            </w:r>
          </w:p>
        </w:tc>
        <w:tc>
          <w:tcPr>
            <w:tcW w:w="1275"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tcPr>
          <w:p w14:paraId="3564DEEE" w14:textId="77777777" w:rsidR="00ED59E2" w:rsidRPr="00C86106" w:rsidRDefault="00ED59E2" w:rsidP="00ED59E2">
            <w:pPr>
              <w:pStyle w:val="xxmsonormal"/>
              <w:jc w:val="center"/>
              <w:rPr>
                <w:rFonts w:ascii="Times New Roman" w:hAnsi="Times New Roman" w:cs="Times New Roman"/>
                <w:color w:val="595959" w:themeColor="text1" w:themeTint="A6"/>
                <w:sz w:val="24"/>
                <w:szCs w:val="24"/>
              </w:rPr>
            </w:pPr>
          </w:p>
          <w:p w14:paraId="79C91577" w14:textId="77777777" w:rsidR="00ED59E2" w:rsidRPr="00C86106" w:rsidRDefault="00ED59E2" w:rsidP="00ED59E2">
            <w:pPr>
              <w:pStyle w:val="xxmsonormal"/>
              <w:jc w:val="center"/>
              <w:rPr>
                <w:rFonts w:ascii="Times New Roman" w:hAnsi="Times New Roman" w:cs="Times New Roman"/>
                <w:color w:val="595959" w:themeColor="text1" w:themeTint="A6"/>
                <w:sz w:val="24"/>
                <w:szCs w:val="24"/>
              </w:rPr>
            </w:pPr>
          </w:p>
          <w:p w14:paraId="32498199" w14:textId="77777777" w:rsidR="00ED59E2" w:rsidRPr="00C86106" w:rsidRDefault="00ED59E2" w:rsidP="00ED59E2">
            <w:pPr>
              <w:pStyle w:val="xxmsonormal"/>
              <w:jc w:val="center"/>
              <w:rPr>
                <w:rFonts w:ascii="Times New Roman" w:hAnsi="Times New Roman" w:cs="Times New Roman"/>
                <w:color w:val="595959" w:themeColor="text1" w:themeTint="A6"/>
                <w:sz w:val="24"/>
                <w:szCs w:val="24"/>
              </w:rPr>
            </w:pPr>
            <w:r w:rsidRPr="00C86106">
              <w:rPr>
                <w:rFonts w:ascii="Times New Roman" w:hAnsi="Times New Roman" w:cs="Times New Roman"/>
                <w:color w:val="595959" w:themeColor="text1" w:themeTint="A6"/>
                <w:sz w:val="24"/>
                <w:szCs w:val="24"/>
              </w:rPr>
              <w:t>Trimestral</w:t>
            </w:r>
          </w:p>
        </w:tc>
        <w:tc>
          <w:tcPr>
            <w:tcW w:w="1276"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48FD9EBA" w14:textId="77777777" w:rsidR="00ED59E2" w:rsidRPr="00C86106" w:rsidRDefault="00ED59E2" w:rsidP="00ED59E2">
            <w:pPr>
              <w:pStyle w:val="xxmsonormal"/>
              <w:jc w:val="center"/>
              <w:rPr>
                <w:rFonts w:ascii="Times New Roman" w:hAnsi="Times New Roman" w:cs="Times New Roman"/>
                <w:color w:val="595959" w:themeColor="text1" w:themeTint="A6"/>
                <w:sz w:val="24"/>
                <w:szCs w:val="24"/>
              </w:rPr>
            </w:pPr>
            <w:r w:rsidRPr="00C86106">
              <w:rPr>
                <w:rFonts w:ascii="Times New Roman" w:hAnsi="Times New Roman" w:cs="Times New Roman"/>
                <w:color w:val="595959" w:themeColor="text1" w:themeTint="A6"/>
                <w:sz w:val="24"/>
                <w:szCs w:val="24"/>
              </w:rPr>
              <w:t>600</w:t>
            </w:r>
          </w:p>
        </w:tc>
        <w:tc>
          <w:tcPr>
            <w:tcW w:w="1276"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44BF1EBC" w14:textId="77777777" w:rsidR="00ED59E2" w:rsidRPr="00C86106" w:rsidRDefault="00ED59E2" w:rsidP="00ED59E2">
            <w:pPr>
              <w:pStyle w:val="xxmsonormal"/>
              <w:jc w:val="center"/>
              <w:rPr>
                <w:rFonts w:ascii="Times New Roman" w:hAnsi="Times New Roman" w:cs="Times New Roman"/>
                <w:color w:val="595959" w:themeColor="text1" w:themeTint="A6"/>
                <w:sz w:val="24"/>
                <w:szCs w:val="24"/>
              </w:rPr>
            </w:pPr>
            <w:r w:rsidRPr="00C86106">
              <w:rPr>
                <w:rFonts w:ascii="Times New Roman" w:hAnsi="Times New Roman" w:cs="Times New Roman"/>
                <w:color w:val="595959" w:themeColor="text1" w:themeTint="A6"/>
                <w:sz w:val="24"/>
                <w:szCs w:val="24"/>
              </w:rPr>
              <w:t>689</w:t>
            </w:r>
          </w:p>
        </w:tc>
        <w:tc>
          <w:tcPr>
            <w:tcW w:w="1134" w:type="dxa"/>
            <w:tcBorders>
              <w:top w:val="single" w:sz="4" w:space="0" w:color="auto"/>
              <w:left w:val="single" w:sz="4" w:space="0" w:color="auto"/>
              <w:bottom w:val="single" w:sz="4" w:space="0" w:color="auto"/>
              <w:right w:val="single" w:sz="4" w:space="0" w:color="auto"/>
            </w:tcBorders>
            <w:vAlign w:val="center"/>
          </w:tcPr>
          <w:p w14:paraId="730AF1FA" w14:textId="77777777" w:rsidR="00ED59E2" w:rsidRPr="00C86106" w:rsidRDefault="00ED59E2" w:rsidP="00ED59E2">
            <w:pPr>
              <w:pStyle w:val="xxmsonormal"/>
              <w:jc w:val="center"/>
              <w:rPr>
                <w:rFonts w:ascii="Times New Roman" w:hAnsi="Times New Roman" w:cs="Times New Roman"/>
                <w:color w:val="595959" w:themeColor="text1" w:themeTint="A6"/>
                <w:sz w:val="24"/>
                <w:szCs w:val="24"/>
              </w:rPr>
            </w:pPr>
            <w:r w:rsidRPr="00C86106">
              <w:rPr>
                <w:rFonts w:ascii="Times New Roman" w:hAnsi="Times New Roman" w:cs="Times New Roman"/>
                <w:color w:val="595959" w:themeColor="text1" w:themeTint="A6"/>
                <w:sz w:val="24"/>
                <w:szCs w:val="24"/>
              </w:rPr>
              <w:t>689</w:t>
            </w:r>
          </w:p>
        </w:tc>
        <w:tc>
          <w:tcPr>
            <w:tcW w:w="1276" w:type="dxa"/>
            <w:tcBorders>
              <w:top w:val="single" w:sz="4" w:space="0" w:color="auto"/>
              <w:left w:val="single" w:sz="4" w:space="0" w:color="auto"/>
              <w:bottom w:val="single" w:sz="4" w:space="0" w:color="auto"/>
              <w:right w:val="single" w:sz="4" w:space="0" w:color="auto"/>
            </w:tcBorders>
            <w:vAlign w:val="center"/>
          </w:tcPr>
          <w:p w14:paraId="05F2024E" w14:textId="77777777" w:rsidR="00ED59E2" w:rsidRPr="00C86106" w:rsidRDefault="00ED59E2" w:rsidP="00ED59E2">
            <w:pPr>
              <w:pStyle w:val="xxmsonormal"/>
              <w:jc w:val="center"/>
              <w:rPr>
                <w:rFonts w:ascii="Times New Roman" w:hAnsi="Times New Roman" w:cs="Times New Roman"/>
                <w:color w:val="595959" w:themeColor="text1" w:themeTint="A6"/>
                <w:sz w:val="24"/>
                <w:szCs w:val="24"/>
              </w:rPr>
            </w:pPr>
            <w:r w:rsidRPr="00C86106">
              <w:rPr>
                <w:rFonts w:ascii="Times New Roman" w:hAnsi="Times New Roman" w:cs="Times New Roman"/>
                <w:color w:val="595959" w:themeColor="text1" w:themeTint="A6"/>
                <w:sz w:val="24"/>
                <w:szCs w:val="24"/>
              </w:rPr>
              <w:t>100%</w:t>
            </w:r>
          </w:p>
        </w:tc>
      </w:tr>
      <w:tr w:rsidR="00ED59E2" w:rsidRPr="00C86106" w14:paraId="7635B050" w14:textId="77777777" w:rsidTr="00ED5EDE">
        <w:trPr>
          <w:trHeight w:val="737"/>
        </w:trPr>
        <w:tc>
          <w:tcPr>
            <w:tcW w:w="557"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63F8A019" w14:textId="77777777" w:rsidR="00ED59E2" w:rsidRPr="00C86106" w:rsidRDefault="00ED59E2" w:rsidP="00ED59E2">
            <w:pPr>
              <w:pStyle w:val="xxmsonormal"/>
              <w:jc w:val="center"/>
              <w:rPr>
                <w:rFonts w:ascii="Times New Roman" w:hAnsi="Times New Roman" w:cs="Times New Roman"/>
                <w:color w:val="595959" w:themeColor="text1" w:themeTint="A6"/>
                <w:sz w:val="24"/>
                <w:szCs w:val="24"/>
              </w:rPr>
            </w:pPr>
            <w:r w:rsidRPr="00C86106">
              <w:rPr>
                <w:rFonts w:ascii="Times New Roman" w:hAnsi="Times New Roman" w:cs="Times New Roman"/>
                <w:color w:val="595959" w:themeColor="text1" w:themeTint="A6"/>
                <w:sz w:val="24"/>
                <w:szCs w:val="24"/>
              </w:rPr>
              <w:t>4.</w:t>
            </w:r>
          </w:p>
        </w:tc>
        <w:tc>
          <w:tcPr>
            <w:tcW w:w="212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5422CB0E" w14:textId="77777777" w:rsidR="00ED59E2" w:rsidRPr="00ED59E2" w:rsidRDefault="00ED59E2" w:rsidP="00ED59E2">
            <w:pPr>
              <w:pStyle w:val="xxmsonormal"/>
              <w:jc w:val="center"/>
              <w:rPr>
                <w:rFonts w:ascii="Times New Roman" w:hAnsi="Times New Roman" w:cs="Times New Roman"/>
                <w:color w:val="595959" w:themeColor="text1" w:themeTint="A6"/>
                <w:sz w:val="24"/>
                <w:szCs w:val="24"/>
              </w:rPr>
            </w:pPr>
            <w:r w:rsidRPr="00ED59E2">
              <w:rPr>
                <w:rFonts w:ascii="Times New Roman" w:hAnsi="Times New Roman" w:cs="Times New Roman"/>
                <w:color w:val="595959" w:themeColor="text1" w:themeTint="A6"/>
                <w:sz w:val="24"/>
                <w:szCs w:val="24"/>
              </w:rPr>
              <w:t>Dirección de Proyectos de Recursos Mineros Estatales</w:t>
            </w:r>
          </w:p>
        </w:tc>
        <w:tc>
          <w:tcPr>
            <w:tcW w:w="1275"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55D4A81C" w14:textId="77777777" w:rsidR="00ED59E2" w:rsidRPr="00ED59E2" w:rsidRDefault="00ED59E2" w:rsidP="00ED59E2">
            <w:pPr>
              <w:pStyle w:val="xxmsonormal"/>
              <w:jc w:val="center"/>
              <w:rPr>
                <w:rFonts w:ascii="Times New Roman" w:hAnsi="Times New Roman" w:cs="Times New Roman"/>
                <w:color w:val="595959" w:themeColor="text1" w:themeTint="A6"/>
                <w:sz w:val="24"/>
                <w:szCs w:val="24"/>
              </w:rPr>
            </w:pPr>
            <w:r w:rsidRPr="00ED59E2">
              <w:rPr>
                <w:rFonts w:ascii="Times New Roman" w:hAnsi="Times New Roman" w:cs="Times New Roman"/>
                <w:color w:val="595959" w:themeColor="text1" w:themeTint="A6"/>
                <w:sz w:val="24"/>
                <w:szCs w:val="24"/>
              </w:rPr>
              <w:t>6822</w:t>
            </w:r>
          </w:p>
        </w:tc>
        <w:tc>
          <w:tcPr>
            <w:tcW w:w="2694"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5A4213B6" w14:textId="77777777" w:rsidR="00ED59E2" w:rsidRPr="00ED59E2" w:rsidRDefault="00ED59E2" w:rsidP="00ED59E2">
            <w:pPr>
              <w:pStyle w:val="xxmsonormal"/>
              <w:jc w:val="center"/>
              <w:rPr>
                <w:rFonts w:ascii="Times New Roman" w:hAnsi="Times New Roman" w:cs="Times New Roman"/>
                <w:color w:val="595959" w:themeColor="text1" w:themeTint="A6"/>
                <w:sz w:val="24"/>
                <w:szCs w:val="24"/>
              </w:rPr>
            </w:pPr>
            <w:r w:rsidRPr="00ED59E2">
              <w:rPr>
                <w:rFonts w:ascii="Times New Roman" w:hAnsi="Times New Roman" w:cs="Times New Roman"/>
                <w:color w:val="595959" w:themeColor="text1" w:themeTint="A6"/>
                <w:sz w:val="24"/>
                <w:szCs w:val="24"/>
              </w:rPr>
              <w:t>Instituciones Públicas y Privadas reciben informes de investigación y exploración de los recursos mineros del territorio nacional.</w:t>
            </w:r>
          </w:p>
        </w:tc>
        <w:tc>
          <w:tcPr>
            <w:tcW w:w="1275"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tcPr>
          <w:p w14:paraId="33FB0948" w14:textId="77777777" w:rsidR="00ED59E2" w:rsidRPr="00C86106" w:rsidRDefault="00ED59E2" w:rsidP="00ED59E2">
            <w:pPr>
              <w:pStyle w:val="xxmsonormal"/>
              <w:jc w:val="center"/>
              <w:rPr>
                <w:rFonts w:ascii="Times New Roman" w:hAnsi="Times New Roman" w:cs="Times New Roman"/>
                <w:color w:val="595959" w:themeColor="text1" w:themeTint="A6"/>
                <w:sz w:val="24"/>
                <w:szCs w:val="24"/>
              </w:rPr>
            </w:pPr>
          </w:p>
          <w:p w14:paraId="409FD2AB" w14:textId="77777777" w:rsidR="00ED59E2" w:rsidRPr="00C86106" w:rsidRDefault="00ED59E2" w:rsidP="00ED59E2">
            <w:pPr>
              <w:pStyle w:val="xxmsonormal"/>
              <w:jc w:val="center"/>
              <w:rPr>
                <w:rFonts w:ascii="Times New Roman" w:hAnsi="Times New Roman" w:cs="Times New Roman"/>
                <w:color w:val="595959" w:themeColor="text1" w:themeTint="A6"/>
                <w:sz w:val="24"/>
                <w:szCs w:val="24"/>
              </w:rPr>
            </w:pPr>
          </w:p>
          <w:p w14:paraId="4E61B6D9" w14:textId="77777777" w:rsidR="00ED59E2" w:rsidRPr="00C86106" w:rsidRDefault="00ED59E2" w:rsidP="00ED59E2">
            <w:pPr>
              <w:pStyle w:val="xxmsonormal"/>
              <w:jc w:val="center"/>
              <w:rPr>
                <w:rFonts w:ascii="Times New Roman" w:hAnsi="Times New Roman" w:cs="Times New Roman"/>
                <w:color w:val="595959" w:themeColor="text1" w:themeTint="A6"/>
                <w:sz w:val="24"/>
                <w:szCs w:val="24"/>
              </w:rPr>
            </w:pPr>
          </w:p>
          <w:p w14:paraId="15B07CAD" w14:textId="77777777" w:rsidR="00ED59E2" w:rsidRPr="00C86106" w:rsidRDefault="00ED59E2" w:rsidP="00ED59E2">
            <w:pPr>
              <w:pStyle w:val="xxmsonormal"/>
              <w:jc w:val="center"/>
              <w:rPr>
                <w:rFonts w:ascii="Times New Roman" w:hAnsi="Times New Roman" w:cs="Times New Roman"/>
                <w:color w:val="595959" w:themeColor="text1" w:themeTint="A6"/>
                <w:sz w:val="24"/>
                <w:szCs w:val="24"/>
              </w:rPr>
            </w:pPr>
            <w:r w:rsidRPr="00C86106">
              <w:rPr>
                <w:rFonts w:ascii="Times New Roman" w:hAnsi="Times New Roman" w:cs="Times New Roman"/>
                <w:color w:val="595959" w:themeColor="text1" w:themeTint="A6"/>
                <w:sz w:val="24"/>
                <w:szCs w:val="24"/>
              </w:rPr>
              <w:t>Trimestral</w:t>
            </w:r>
          </w:p>
        </w:tc>
        <w:tc>
          <w:tcPr>
            <w:tcW w:w="1276"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2EABA428" w14:textId="77777777" w:rsidR="00ED59E2" w:rsidRPr="00C86106" w:rsidRDefault="00ED59E2" w:rsidP="00ED59E2">
            <w:pPr>
              <w:pStyle w:val="xxmsonormal"/>
              <w:jc w:val="center"/>
              <w:rPr>
                <w:rFonts w:ascii="Times New Roman" w:hAnsi="Times New Roman" w:cs="Times New Roman"/>
                <w:color w:val="595959" w:themeColor="text1" w:themeTint="A6"/>
                <w:sz w:val="24"/>
                <w:szCs w:val="24"/>
              </w:rPr>
            </w:pPr>
            <w:r w:rsidRPr="00C86106">
              <w:rPr>
                <w:rFonts w:ascii="Times New Roman" w:hAnsi="Times New Roman" w:cs="Times New Roman"/>
                <w:color w:val="595959" w:themeColor="text1" w:themeTint="A6"/>
                <w:sz w:val="24"/>
                <w:szCs w:val="24"/>
              </w:rPr>
              <w:t>4</w:t>
            </w:r>
          </w:p>
        </w:tc>
        <w:tc>
          <w:tcPr>
            <w:tcW w:w="1276"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09C56BED" w14:textId="77777777" w:rsidR="00ED59E2" w:rsidRPr="00C86106" w:rsidRDefault="00ED59E2" w:rsidP="00ED59E2">
            <w:pPr>
              <w:pStyle w:val="xxmsonormal"/>
              <w:jc w:val="center"/>
              <w:rPr>
                <w:rFonts w:ascii="Times New Roman" w:hAnsi="Times New Roman" w:cs="Times New Roman"/>
                <w:color w:val="595959" w:themeColor="text1" w:themeTint="A6"/>
                <w:sz w:val="24"/>
                <w:szCs w:val="24"/>
              </w:rPr>
            </w:pPr>
            <w:r w:rsidRPr="00C86106">
              <w:rPr>
                <w:rFonts w:ascii="Times New Roman" w:hAnsi="Times New Roman" w:cs="Times New Roman"/>
                <w:color w:val="595959" w:themeColor="text1" w:themeTint="A6"/>
                <w:sz w:val="24"/>
                <w:szCs w:val="24"/>
              </w:rPr>
              <w:t>4</w:t>
            </w:r>
          </w:p>
        </w:tc>
        <w:tc>
          <w:tcPr>
            <w:tcW w:w="1134" w:type="dxa"/>
            <w:tcBorders>
              <w:top w:val="single" w:sz="4" w:space="0" w:color="auto"/>
              <w:left w:val="single" w:sz="4" w:space="0" w:color="auto"/>
              <w:bottom w:val="single" w:sz="4" w:space="0" w:color="auto"/>
              <w:right w:val="single" w:sz="4" w:space="0" w:color="auto"/>
            </w:tcBorders>
            <w:vAlign w:val="center"/>
          </w:tcPr>
          <w:p w14:paraId="75CA0AF5" w14:textId="77777777" w:rsidR="00ED59E2" w:rsidRPr="00C86106" w:rsidRDefault="00ED59E2" w:rsidP="00ED59E2">
            <w:pPr>
              <w:pStyle w:val="xxmsonormal"/>
              <w:jc w:val="center"/>
              <w:rPr>
                <w:rFonts w:ascii="Times New Roman" w:hAnsi="Times New Roman" w:cs="Times New Roman"/>
                <w:color w:val="595959" w:themeColor="text1" w:themeTint="A6"/>
                <w:sz w:val="24"/>
                <w:szCs w:val="24"/>
              </w:rPr>
            </w:pPr>
            <w:r w:rsidRPr="00C86106">
              <w:rPr>
                <w:rFonts w:ascii="Times New Roman" w:hAnsi="Times New Roman" w:cs="Times New Roman"/>
                <w:color w:val="595959" w:themeColor="text1" w:themeTint="A6"/>
                <w:sz w:val="24"/>
                <w:szCs w:val="24"/>
              </w:rPr>
              <w:t>4</w:t>
            </w:r>
          </w:p>
        </w:tc>
        <w:tc>
          <w:tcPr>
            <w:tcW w:w="1276" w:type="dxa"/>
            <w:tcBorders>
              <w:top w:val="single" w:sz="4" w:space="0" w:color="auto"/>
              <w:left w:val="single" w:sz="4" w:space="0" w:color="auto"/>
              <w:bottom w:val="single" w:sz="4" w:space="0" w:color="auto"/>
              <w:right w:val="single" w:sz="4" w:space="0" w:color="auto"/>
            </w:tcBorders>
            <w:vAlign w:val="center"/>
          </w:tcPr>
          <w:p w14:paraId="63134B1E" w14:textId="77777777" w:rsidR="00ED59E2" w:rsidRPr="00C86106" w:rsidRDefault="00ED59E2" w:rsidP="00ED59E2">
            <w:pPr>
              <w:pStyle w:val="xxmsonormal"/>
              <w:jc w:val="center"/>
              <w:rPr>
                <w:rFonts w:ascii="Times New Roman" w:hAnsi="Times New Roman" w:cs="Times New Roman"/>
                <w:color w:val="595959" w:themeColor="text1" w:themeTint="A6"/>
                <w:sz w:val="24"/>
                <w:szCs w:val="24"/>
              </w:rPr>
            </w:pPr>
            <w:r w:rsidRPr="00C86106">
              <w:rPr>
                <w:rFonts w:ascii="Times New Roman" w:hAnsi="Times New Roman" w:cs="Times New Roman"/>
                <w:color w:val="595959" w:themeColor="text1" w:themeTint="A6"/>
                <w:sz w:val="24"/>
                <w:szCs w:val="24"/>
              </w:rPr>
              <w:t>100%</w:t>
            </w:r>
          </w:p>
        </w:tc>
      </w:tr>
    </w:tbl>
    <w:p w14:paraId="548C4F2E" w14:textId="1D747411" w:rsidR="00ED59E2" w:rsidRDefault="00ED59E2" w:rsidP="00051700">
      <w:pPr>
        <w:rPr>
          <w:lang w:val="es-DO"/>
        </w:rPr>
      </w:pPr>
      <w:r>
        <w:rPr>
          <w:noProof/>
        </w:rPr>
        <mc:AlternateContent>
          <mc:Choice Requires="wps">
            <w:drawing>
              <wp:anchor distT="45720" distB="45720" distL="114300" distR="114300" simplePos="0" relativeHeight="251744256" behindDoc="0" locked="0" layoutInCell="1" allowOverlap="1" wp14:anchorId="0BC52E88" wp14:editId="6164A4F8">
                <wp:simplePos x="0" y="0"/>
                <wp:positionH relativeFrom="column">
                  <wp:posOffset>180975</wp:posOffset>
                </wp:positionH>
                <wp:positionV relativeFrom="paragraph">
                  <wp:posOffset>-646430</wp:posOffset>
                </wp:positionV>
                <wp:extent cx="3162300" cy="333375"/>
                <wp:effectExtent l="0" t="0" r="0" b="0"/>
                <wp:wrapNone/>
                <wp:docPr id="1099631336"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2300" cy="333375"/>
                        </a:xfrm>
                        <a:prstGeom prst="rect">
                          <a:avLst/>
                        </a:prstGeom>
                        <a:noFill/>
                        <a:ln w="9525">
                          <a:noFill/>
                          <a:miter lim="800000"/>
                          <a:headEnd/>
                          <a:tailEnd/>
                        </a:ln>
                      </wps:spPr>
                      <wps:txbx>
                        <w:txbxContent>
                          <w:p w14:paraId="7A2A2650" w14:textId="77777777" w:rsidR="00ED59E2" w:rsidRDefault="00ED59E2" w:rsidP="00ED59E2">
                            <w:pPr>
                              <w:pStyle w:val="Ttulo2"/>
                              <w:numPr>
                                <w:ilvl w:val="0"/>
                                <w:numId w:val="41"/>
                              </w:numPr>
                              <w:rPr>
                                <w:lang w:val="es-DO"/>
                              </w:rPr>
                            </w:pPr>
                            <w:r w:rsidRPr="007C30F0">
                              <w:rPr>
                                <w:lang w:val="es-DO"/>
                              </w:rPr>
                              <w:t>Matriz de Principales Indicadores del POA</w:t>
                            </w:r>
                          </w:p>
                          <w:p w14:paraId="1CE80BE2" w14:textId="13CEA8B0" w:rsidR="00ED59E2" w:rsidRPr="007C30F0" w:rsidRDefault="00ED59E2" w:rsidP="00ED59E2">
                            <w:pPr>
                              <w:pStyle w:val="Ttulo2"/>
                              <w:numPr>
                                <w:ilvl w:val="0"/>
                                <w:numId w:val="41"/>
                              </w:numPr>
                              <w:rPr>
                                <w:lang w:val="es-DO"/>
                              </w:rPr>
                            </w:pPr>
                            <w:r w:rsidRPr="007C30F0">
                              <w:rPr>
                                <w:lang w:val="es-DO"/>
                              </w:rPr>
                              <w:t>Anual</w:t>
                            </w:r>
                          </w:p>
                          <w:p w14:paraId="0D1C9C6B" w14:textId="77777777" w:rsidR="00ED59E2" w:rsidRPr="003F2C9F" w:rsidRDefault="00ED59E2" w:rsidP="00ED59E2">
                            <w:pPr>
                              <w:rPr>
                                <w:lang w:val="es-DO"/>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BC52E88" id="_x0000_s1040" type="#_x0000_t202" style="position:absolute;margin-left:14.25pt;margin-top:-50.9pt;width:249pt;height:26.25pt;z-index:2517442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" filled="f" stroked="f">
                <v:textbox>
                  <w:txbxContent>
                    <w:p w14:paraId="7A2A2650" w14:textId="77777777" w:rsidR="00ED59E2" w:rsidRDefault="00ED59E2" w:rsidP="00ED59E2">
                      <w:pPr>
                        <w:pStyle w:val="Ttulo2"/>
                        <w:numPr>
                          <w:ilvl w:val="0"/>
                          <w:numId w:val="41"/>
                        </w:numPr>
                        <w:rPr>
                          <w:lang w:val="es-DO"/>
                        </w:rPr>
                      </w:pPr>
                      <w:r w:rsidRPr="007C30F0">
                        <w:rPr>
                          <w:lang w:val="es-DO"/>
                        </w:rPr>
                        <w:t>Matriz de Principales Indicadores del POA</w:t>
                      </w:r>
                    </w:p>
                    <w:p w14:paraId="1CE80BE2" w14:textId="13CEA8B0" w:rsidR="00ED59E2" w:rsidRPr="007C30F0" w:rsidRDefault="00ED59E2" w:rsidP="00ED59E2">
                      <w:pPr>
                        <w:pStyle w:val="Ttulo2"/>
                        <w:numPr>
                          <w:ilvl w:val="0"/>
                          <w:numId w:val="41"/>
                        </w:numPr>
                        <w:rPr>
                          <w:lang w:val="es-DO"/>
                        </w:rPr>
                      </w:pPr>
                      <w:r w:rsidRPr="007C30F0">
                        <w:rPr>
                          <w:lang w:val="es-DO"/>
                        </w:rPr>
                        <w:t>Anual</w:t>
                      </w:r>
                    </w:p>
                    <w:p w14:paraId="0D1C9C6B" w14:textId="77777777" w:rsidR="00ED59E2" w:rsidRPr="003F2C9F" w:rsidRDefault="00ED59E2" w:rsidP="00ED59E2">
                      <w:pPr>
                        <w:rPr>
                          <w:lang w:val="es-DO"/>
                        </w:rPr>
                      </w:pPr>
                    </w:p>
                  </w:txbxContent>
                </v:textbox>
              </v:shape>
            </w:pict>
          </mc:Fallback>
        </mc:AlternateContent>
      </w:r>
    </w:p>
    <w:p w14:paraId="67C0F14F" w14:textId="5EC74379" w:rsidR="007C30F0" w:rsidRDefault="007C30F0" w:rsidP="00051700">
      <w:pPr>
        <w:rPr>
          <w:lang w:val="es-DO"/>
        </w:rPr>
      </w:pPr>
    </w:p>
    <w:p w14:paraId="62B1A944" w14:textId="008B934E" w:rsidR="007C30F0" w:rsidRDefault="007C30F0" w:rsidP="00ED59E2">
      <w:pPr>
        <w:pStyle w:val="Ttulo2"/>
        <w:rPr>
          <w:lang w:val="es-DO"/>
        </w:rPr>
      </w:pPr>
    </w:p>
    <w:p w14:paraId="6353CB11" w14:textId="77777777" w:rsidR="007C30F0" w:rsidRDefault="007C30F0" w:rsidP="007C30F0">
      <w:pPr>
        <w:rPr>
          <w:lang w:val="es-DO"/>
        </w:rPr>
      </w:pPr>
    </w:p>
    <w:p w14:paraId="07505DAE" w14:textId="124B9E8F" w:rsidR="007C30F0" w:rsidRDefault="007C30F0" w:rsidP="007C30F0">
      <w:pPr>
        <w:rPr>
          <w:lang w:val="es-DO"/>
        </w:rPr>
      </w:pPr>
    </w:p>
    <w:p w14:paraId="52E891D7" w14:textId="77777777" w:rsidR="008B4419" w:rsidRDefault="008B4419" w:rsidP="008B4419">
      <w:pPr>
        <w:rPr>
          <w:lang w:val="es-DO"/>
        </w:rPr>
      </w:pPr>
    </w:p>
    <w:p w14:paraId="09AE5780" w14:textId="77777777" w:rsidR="008B4419" w:rsidRPr="008B4419" w:rsidRDefault="008B4419" w:rsidP="008B4419">
      <w:pPr>
        <w:rPr>
          <w:lang w:val="es-DO"/>
        </w:rPr>
        <w:sectPr w:rsidR="008B4419" w:rsidRPr="008B4419" w:rsidSect="007D726B">
          <w:pgSz w:w="20163" w:h="12242" w:orient="landscape" w:code="5"/>
          <w:pgMar w:top="1701" w:right="1440" w:bottom="2160" w:left="1440" w:header="720" w:footer="720" w:gutter="0"/>
          <w:cols w:space="720"/>
          <w:docGrid w:linePitch="360"/>
        </w:sectPr>
      </w:pPr>
    </w:p>
    <w:p w14:paraId="74F7226A" w14:textId="48334710" w:rsidR="008B4419" w:rsidRPr="008B4419" w:rsidRDefault="008B4419" w:rsidP="00ED59E2">
      <w:pPr>
        <w:pStyle w:val="Ttulo2"/>
        <w:numPr>
          <w:ilvl w:val="1"/>
          <w:numId w:val="38"/>
        </w:numPr>
        <w:rPr>
          <w:sz w:val="28"/>
          <w:szCs w:val="28"/>
          <w:lang w:val="es-DO"/>
        </w:rPr>
      </w:pPr>
      <w:bookmarkStart w:id="40" w:name="_Toc185264011"/>
      <w:r w:rsidRPr="008B4419">
        <w:rPr>
          <w:sz w:val="28"/>
          <w:szCs w:val="28"/>
          <w:lang w:val="es-DO"/>
        </w:rPr>
        <w:lastRenderedPageBreak/>
        <w:t>Resumen del Plan de Compras</w:t>
      </w:r>
      <w:bookmarkEnd w:id="40"/>
    </w:p>
    <w:p w14:paraId="37C432DA" w14:textId="2DC490E1" w:rsidR="007C30F0" w:rsidRPr="00870C6E" w:rsidRDefault="008B4419" w:rsidP="00870C6E">
      <w:pPr>
        <w:rPr>
          <w:lang w:val="es-DO"/>
        </w:rPr>
      </w:pPr>
      <w:r>
        <w:rPr>
          <w:noProof/>
          <w:sz w:val="20"/>
        </w:rPr>
        <mc:AlternateContent>
          <mc:Choice Requires="wps">
            <w:drawing>
              <wp:anchor distT="0" distB="0" distL="114300" distR="114300" simplePos="0" relativeHeight="251732992" behindDoc="0" locked="0" layoutInCell="1" allowOverlap="1" wp14:anchorId="08E17E0A" wp14:editId="0D79DB29">
                <wp:simplePos x="0" y="0"/>
                <wp:positionH relativeFrom="margin">
                  <wp:posOffset>0</wp:posOffset>
                </wp:positionH>
                <wp:positionV relativeFrom="margin">
                  <wp:posOffset>584200</wp:posOffset>
                </wp:positionV>
                <wp:extent cx="5010150" cy="349885"/>
                <wp:effectExtent l="0" t="0" r="0" b="0"/>
                <wp:wrapSquare wrapText="bothSides"/>
                <wp:docPr id="553647834"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10150" cy="349885"/>
                        </a:xfrm>
                        <a:prstGeom prst="rect">
                          <a:avLst/>
                        </a:prstGeom>
                        <a:solidFill>
                          <a:srgbClr val="001F5F"/>
                        </a:solidFill>
                      </wps:spPr>
                      <wps:txbx>
                        <w:txbxContent>
                          <w:p w14:paraId="22549ADC" w14:textId="77777777" w:rsidR="007C30F0" w:rsidRPr="008B4419" w:rsidRDefault="007C30F0" w:rsidP="00870C6E">
                            <w:pPr>
                              <w:pStyle w:val="Textoindependiente"/>
                              <w:spacing w:before="204"/>
                              <w:ind w:left="2" w:right="2"/>
                              <w:jc w:val="center"/>
                              <w:rPr>
                                <w:color w:val="000000"/>
                                <w:sz w:val="28"/>
                                <w:szCs w:val="28"/>
                              </w:rPr>
                            </w:pPr>
                            <w:r w:rsidRPr="008B4419">
                              <w:rPr>
                                <w:color w:val="FFFFFF"/>
                                <w:sz w:val="28"/>
                                <w:szCs w:val="28"/>
                              </w:rPr>
                              <w:t>RESUMEN</w:t>
                            </w:r>
                            <w:r w:rsidRPr="008B4419">
                              <w:rPr>
                                <w:color w:val="FFFFFF"/>
                                <w:spacing w:val="-6"/>
                                <w:sz w:val="28"/>
                                <w:szCs w:val="28"/>
                              </w:rPr>
                              <w:t xml:space="preserve"> </w:t>
                            </w:r>
                            <w:r w:rsidRPr="008B4419">
                              <w:rPr>
                                <w:color w:val="FFFFFF"/>
                                <w:sz w:val="28"/>
                                <w:szCs w:val="28"/>
                              </w:rPr>
                              <w:t>DEL</w:t>
                            </w:r>
                            <w:r w:rsidRPr="008B4419">
                              <w:rPr>
                                <w:color w:val="FFFFFF"/>
                                <w:spacing w:val="-1"/>
                                <w:sz w:val="28"/>
                                <w:szCs w:val="28"/>
                              </w:rPr>
                              <w:t xml:space="preserve"> </w:t>
                            </w:r>
                            <w:r w:rsidRPr="008B4419">
                              <w:rPr>
                                <w:color w:val="FFFFFF"/>
                                <w:sz w:val="28"/>
                                <w:szCs w:val="28"/>
                              </w:rPr>
                              <w:t>PLAN</w:t>
                            </w:r>
                            <w:r w:rsidRPr="008B4419">
                              <w:rPr>
                                <w:color w:val="FFFFFF"/>
                                <w:spacing w:val="-5"/>
                                <w:sz w:val="28"/>
                                <w:szCs w:val="28"/>
                              </w:rPr>
                              <w:t xml:space="preserve"> </w:t>
                            </w:r>
                            <w:r w:rsidRPr="008B4419">
                              <w:rPr>
                                <w:color w:val="FFFFFF"/>
                                <w:sz w:val="28"/>
                                <w:szCs w:val="28"/>
                              </w:rPr>
                              <w:t>DE</w:t>
                            </w:r>
                            <w:r w:rsidRPr="008B4419">
                              <w:rPr>
                                <w:color w:val="FFFFFF"/>
                                <w:spacing w:val="-5"/>
                                <w:sz w:val="28"/>
                                <w:szCs w:val="28"/>
                              </w:rPr>
                              <w:t xml:space="preserve"> </w:t>
                            </w:r>
                            <w:r w:rsidRPr="008B4419">
                              <w:rPr>
                                <w:color w:val="FFFFFF"/>
                                <w:spacing w:val="-2"/>
                                <w:sz w:val="28"/>
                                <w:szCs w:val="28"/>
                              </w:rPr>
                              <w:t>COMPRAS</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08E17E0A" id="Textbox 1" o:spid="_x0000_s1041" type="#_x0000_t202" style="position:absolute;margin-left:0;margin-top:46pt;width:394.5pt;height:27.55pt;z-index:25173299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" fillcolor="#001f5f" stroked="f">
                <v:textbox inset="0,0,0,0">
                  <w:txbxContent>
                    <w:p w14:paraId="22549ADC" w14:textId="77777777" w:rsidR="007C30F0" w:rsidRPr="008B4419" w:rsidRDefault="007C30F0" w:rsidP="00870C6E">
                      <w:pPr>
                        <w:pStyle w:val="Textoindependiente"/>
                        <w:spacing w:before="204"/>
                        <w:ind w:left="2" w:right="2"/>
                        <w:jc w:val="center"/>
                        <w:rPr>
                          <w:color w:val="000000"/>
                          <w:sz w:val="28"/>
                          <w:szCs w:val="28"/>
                        </w:rPr>
                      </w:pPr>
                      <w:r w:rsidRPr="008B4419">
                        <w:rPr>
                          <w:color w:val="FFFFFF"/>
                          <w:sz w:val="28"/>
                          <w:szCs w:val="28"/>
                        </w:rPr>
                        <w:t>RESUMEN</w:t>
                      </w:r>
                      <w:r w:rsidRPr="008B4419">
                        <w:rPr>
                          <w:color w:val="FFFFFF"/>
                          <w:spacing w:val="-6"/>
                          <w:sz w:val="28"/>
                          <w:szCs w:val="28"/>
                        </w:rPr>
                        <w:t xml:space="preserve"> </w:t>
                      </w:r>
                      <w:r w:rsidRPr="008B4419">
                        <w:rPr>
                          <w:color w:val="FFFFFF"/>
                          <w:sz w:val="28"/>
                          <w:szCs w:val="28"/>
                        </w:rPr>
                        <w:t>DEL</w:t>
                      </w:r>
                      <w:r w:rsidRPr="008B4419">
                        <w:rPr>
                          <w:color w:val="FFFFFF"/>
                          <w:spacing w:val="-1"/>
                          <w:sz w:val="28"/>
                          <w:szCs w:val="28"/>
                        </w:rPr>
                        <w:t xml:space="preserve"> </w:t>
                      </w:r>
                      <w:r w:rsidRPr="008B4419">
                        <w:rPr>
                          <w:color w:val="FFFFFF"/>
                          <w:sz w:val="28"/>
                          <w:szCs w:val="28"/>
                        </w:rPr>
                        <w:t>PLAN</w:t>
                      </w:r>
                      <w:r w:rsidRPr="008B4419">
                        <w:rPr>
                          <w:color w:val="FFFFFF"/>
                          <w:spacing w:val="-5"/>
                          <w:sz w:val="28"/>
                          <w:szCs w:val="28"/>
                        </w:rPr>
                        <w:t xml:space="preserve"> </w:t>
                      </w:r>
                      <w:r w:rsidRPr="008B4419">
                        <w:rPr>
                          <w:color w:val="FFFFFF"/>
                          <w:sz w:val="28"/>
                          <w:szCs w:val="28"/>
                        </w:rPr>
                        <w:t>DE</w:t>
                      </w:r>
                      <w:r w:rsidRPr="008B4419">
                        <w:rPr>
                          <w:color w:val="FFFFFF"/>
                          <w:spacing w:val="-5"/>
                          <w:sz w:val="28"/>
                          <w:szCs w:val="28"/>
                        </w:rPr>
                        <w:t xml:space="preserve"> </w:t>
                      </w:r>
                      <w:r w:rsidRPr="008B4419">
                        <w:rPr>
                          <w:color w:val="FFFFFF"/>
                          <w:spacing w:val="-2"/>
                          <w:sz w:val="28"/>
                          <w:szCs w:val="28"/>
                        </w:rPr>
                        <w:t>COMPRAS</w:t>
                      </w:r>
                    </w:p>
                  </w:txbxContent>
                </v:textbox>
                <w10:wrap type="square" anchorx="margin" anchory="margin"/>
              </v:shape>
            </w:pict>
          </mc:Fallback>
        </mc:AlternateContent>
      </w:r>
    </w:p>
    <w:tbl>
      <w:tblPr>
        <w:tblStyle w:val="TableNormal"/>
        <w:tblW w:w="0" w:type="auto"/>
        <w:jc w:val="center"/>
        <w:tblLayout w:type="fixed"/>
        <w:tblLook w:val="01E0" w:firstRow="1" w:lastRow="1" w:firstColumn="1" w:lastColumn="1" w:noHBand="0" w:noVBand="0"/>
      </w:tblPr>
      <w:tblGrid>
        <w:gridCol w:w="4594"/>
        <w:gridCol w:w="3299"/>
      </w:tblGrid>
      <w:tr w:rsidR="007C30F0" w:rsidRPr="007103B1" w14:paraId="0649024D" w14:textId="77777777" w:rsidTr="00870C6E">
        <w:trPr>
          <w:trHeight w:val="316"/>
          <w:jc w:val="center"/>
        </w:trPr>
        <w:tc>
          <w:tcPr>
            <w:tcW w:w="7893" w:type="dxa"/>
            <w:gridSpan w:val="2"/>
            <w:shd w:val="clear" w:color="auto" w:fill="D9D9D9"/>
            <w:vAlign w:val="center"/>
          </w:tcPr>
          <w:p w14:paraId="23D6E62D" w14:textId="77777777" w:rsidR="007C30F0" w:rsidRPr="007103B1" w:rsidRDefault="007C30F0" w:rsidP="00870C6E">
            <w:pPr>
              <w:pStyle w:val="TableParagraph"/>
              <w:ind w:left="0" w:right="4"/>
              <w:rPr>
                <w:rFonts w:ascii="Times New Roman" w:hAnsi="Times New Roman" w:cs="Times New Roman"/>
                <w:b/>
                <w:sz w:val="24"/>
                <w:szCs w:val="24"/>
              </w:rPr>
            </w:pPr>
            <w:r w:rsidRPr="007103B1">
              <w:rPr>
                <w:rFonts w:ascii="Times New Roman" w:hAnsi="Times New Roman" w:cs="Times New Roman"/>
                <w:b/>
                <w:color w:val="4A4646"/>
                <w:sz w:val="24"/>
                <w:szCs w:val="24"/>
              </w:rPr>
              <w:t>DATOS</w:t>
            </w:r>
            <w:r w:rsidRPr="007103B1">
              <w:rPr>
                <w:rFonts w:ascii="Times New Roman" w:hAnsi="Times New Roman" w:cs="Times New Roman"/>
                <w:b/>
                <w:color w:val="4A4646"/>
                <w:spacing w:val="-1"/>
                <w:sz w:val="24"/>
                <w:szCs w:val="24"/>
              </w:rPr>
              <w:t xml:space="preserve"> </w:t>
            </w:r>
            <w:r w:rsidRPr="007103B1">
              <w:rPr>
                <w:rFonts w:ascii="Times New Roman" w:hAnsi="Times New Roman" w:cs="Times New Roman"/>
                <w:b/>
                <w:color w:val="4A4646"/>
                <w:sz w:val="24"/>
                <w:szCs w:val="24"/>
              </w:rPr>
              <w:t>DE</w:t>
            </w:r>
            <w:r w:rsidRPr="007103B1">
              <w:rPr>
                <w:rFonts w:ascii="Times New Roman" w:hAnsi="Times New Roman" w:cs="Times New Roman"/>
                <w:b/>
                <w:color w:val="4A4646"/>
                <w:spacing w:val="-4"/>
                <w:sz w:val="24"/>
                <w:szCs w:val="24"/>
              </w:rPr>
              <w:t xml:space="preserve"> </w:t>
            </w:r>
            <w:r w:rsidRPr="007103B1">
              <w:rPr>
                <w:rFonts w:ascii="Times New Roman" w:hAnsi="Times New Roman" w:cs="Times New Roman"/>
                <w:b/>
                <w:color w:val="4A4646"/>
                <w:sz w:val="24"/>
                <w:szCs w:val="24"/>
              </w:rPr>
              <w:t>CABECERA</w:t>
            </w:r>
            <w:r w:rsidRPr="007103B1">
              <w:rPr>
                <w:rFonts w:ascii="Times New Roman" w:hAnsi="Times New Roman" w:cs="Times New Roman"/>
                <w:b/>
                <w:color w:val="4A4646"/>
                <w:spacing w:val="-1"/>
                <w:sz w:val="24"/>
                <w:szCs w:val="24"/>
              </w:rPr>
              <w:t xml:space="preserve"> </w:t>
            </w:r>
            <w:r w:rsidRPr="007103B1">
              <w:rPr>
                <w:rFonts w:ascii="Times New Roman" w:hAnsi="Times New Roman" w:cs="Times New Roman"/>
                <w:b/>
                <w:color w:val="4A4646"/>
                <w:spacing w:val="-4"/>
                <w:sz w:val="24"/>
                <w:szCs w:val="24"/>
              </w:rPr>
              <w:t>PACC</w:t>
            </w:r>
          </w:p>
        </w:tc>
      </w:tr>
      <w:tr w:rsidR="007C30F0" w:rsidRPr="007103B1" w14:paraId="2936696A" w14:textId="77777777" w:rsidTr="00870C6E">
        <w:trPr>
          <w:trHeight w:val="309"/>
          <w:jc w:val="center"/>
        </w:trPr>
        <w:tc>
          <w:tcPr>
            <w:tcW w:w="4594" w:type="dxa"/>
            <w:tcBorders>
              <w:bottom w:val="single" w:sz="4" w:space="0" w:color="D9D9D9"/>
            </w:tcBorders>
            <w:vAlign w:val="center"/>
          </w:tcPr>
          <w:p w14:paraId="39E9EF0F" w14:textId="77777777" w:rsidR="007C30F0" w:rsidRPr="007103B1" w:rsidRDefault="007C30F0" w:rsidP="00870C6E">
            <w:pPr>
              <w:pStyle w:val="TableParagraph"/>
              <w:spacing w:before="16" w:line="273" w:lineRule="exact"/>
              <w:rPr>
                <w:rFonts w:ascii="Times New Roman" w:hAnsi="Times New Roman" w:cs="Times New Roman"/>
                <w:sz w:val="24"/>
                <w:szCs w:val="24"/>
              </w:rPr>
            </w:pPr>
            <w:r w:rsidRPr="007103B1">
              <w:rPr>
                <w:rFonts w:ascii="Times New Roman" w:hAnsi="Times New Roman" w:cs="Times New Roman"/>
                <w:color w:val="4A4646"/>
                <w:sz w:val="24"/>
                <w:szCs w:val="24"/>
              </w:rPr>
              <w:t>Monto</w:t>
            </w:r>
            <w:r w:rsidRPr="007103B1">
              <w:rPr>
                <w:rFonts w:ascii="Times New Roman" w:hAnsi="Times New Roman" w:cs="Times New Roman"/>
                <w:color w:val="4A4646"/>
                <w:spacing w:val="-1"/>
                <w:sz w:val="24"/>
                <w:szCs w:val="24"/>
              </w:rPr>
              <w:t xml:space="preserve"> </w:t>
            </w:r>
            <w:r w:rsidRPr="007103B1">
              <w:rPr>
                <w:rFonts w:ascii="Times New Roman" w:hAnsi="Times New Roman" w:cs="Times New Roman"/>
                <w:color w:val="4A4646"/>
                <w:sz w:val="24"/>
                <w:szCs w:val="24"/>
              </w:rPr>
              <w:t xml:space="preserve">estimado </w:t>
            </w:r>
            <w:r w:rsidRPr="007103B1">
              <w:rPr>
                <w:rFonts w:ascii="Times New Roman" w:hAnsi="Times New Roman" w:cs="Times New Roman"/>
                <w:color w:val="4A4646"/>
                <w:spacing w:val="-4"/>
                <w:sz w:val="24"/>
                <w:szCs w:val="24"/>
              </w:rPr>
              <w:t>total</w:t>
            </w:r>
          </w:p>
        </w:tc>
        <w:tc>
          <w:tcPr>
            <w:tcW w:w="3299" w:type="dxa"/>
            <w:tcBorders>
              <w:bottom w:val="single" w:sz="4" w:space="0" w:color="D9D9D9"/>
            </w:tcBorders>
            <w:vAlign w:val="center"/>
          </w:tcPr>
          <w:p w14:paraId="5E84D6EF" w14:textId="77777777" w:rsidR="007C30F0" w:rsidRPr="007103B1" w:rsidRDefault="007C30F0" w:rsidP="00870C6E">
            <w:pPr>
              <w:pStyle w:val="TableParagraph"/>
              <w:spacing w:before="16" w:line="273" w:lineRule="exact"/>
              <w:ind w:left="641"/>
              <w:jc w:val="right"/>
              <w:rPr>
                <w:rFonts w:ascii="Times New Roman" w:hAnsi="Times New Roman" w:cs="Times New Roman"/>
                <w:sz w:val="24"/>
                <w:szCs w:val="24"/>
              </w:rPr>
            </w:pPr>
            <w:r w:rsidRPr="007103B1">
              <w:rPr>
                <w:rFonts w:ascii="Times New Roman" w:hAnsi="Times New Roman" w:cs="Times New Roman"/>
                <w:color w:val="4A4646"/>
                <w:sz w:val="24"/>
                <w:szCs w:val="24"/>
              </w:rPr>
              <w:t>$</w:t>
            </w:r>
            <w:r w:rsidRPr="007103B1">
              <w:rPr>
                <w:rFonts w:ascii="Times New Roman" w:hAnsi="Times New Roman" w:cs="Times New Roman"/>
                <w:color w:val="4A4646"/>
                <w:spacing w:val="2"/>
                <w:sz w:val="24"/>
                <w:szCs w:val="24"/>
              </w:rPr>
              <w:t xml:space="preserve"> </w:t>
            </w:r>
            <w:r w:rsidRPr="007103B1">
              <w:rPr>
                <w:rFonts w:ascii="Times New Roman" w:hAnsi="Times New Roman" w:cs="Times New Roman"/>
                <w:spacing w:val="-2"/>
                <w:sz w:val="24"/>
                <w:szCs w:val="24"/>
              </w:rPr>
              <w:t>21,765,729.40</w:t>
            </w:r>
          </w:p>
        </w:tc>
      </w:tr>
      <w:tr w:rsidR="007C30F0" w:rsidRPr="007103B1" w14:paraId="031B38F4" w14:textId="77777777" w:rsidTr="00870C6E">
        <w:trPr>
          <w:trHeight w:val="316"/>
          <w:jc w:val="center"/>
        </w:trPr>
        <w:tc>
          <w:tcPr>
            <w:tcW w:w="4594" w:type="dxa"/>
            <w:tcBorders>
              <w:top w:val="single" w:sz="4" w:space="0" w:color="D9D9D9"/>
              <w:bottom w:val="single" w:sz="4" w:space="0" w:color="D9D9D9"/>
            </w:tcBorders>
            <w:vAlign w:val="center"/>
          </w:tcPr>
          <w:p w14:paraId="2776D223" w14:textId="77777777" w:rsidR="007C30F0" w:rsidRPr="007103B1" w:rsidRDefault="007C30F0" w:rsidP="00870C6E">
            <w:pPr>
              <w:pStyle w:val="TableParagraph"/>
              <w:spacing w:before="20"/>
              <w:rPr>
                <w:rFonts w:ascii="Times New Roman" w:hAnsi="Times New Roman" w:cs="Times New Roman"/>
                <w:sz w:val="24"/>
                <w:szCs w:val="24"/>
              </w:rPr>
            </w:pPr>
            <w:r w:rsidRPr="007103B1">
              <w:rPr>
                <w:rFonts w:ascii="Times New Roman" w:hAnsi="Times New Roman" w:cs="Times New Roman"/>
                <w:color w:val="4A4646"/>
                <w:sz w:val="24"/>
                <w:szCs w:val="24"/>
              </w:rPr>
              <w:t>Monto</w:t>
            </w:r>
            <w:r w:rsidRPr="007103B1">
              <w:rPr>
                <w:rFonts w:ascii="Times New Roman" w:hAnsi="Times New Roman" w:cs="Times New Roman"/>
                <w:color w:val="4A4646"/>
                <w:spacing w:val="-1"/>
                <w:sz w:val="24"/>
                <w:szCs w:val="24"/>
              </w:rPr>
              <w:t xml:space="preserve"> </w:t>
            </w:r>
            <w:r w:rsidRPr="007103B1">
              <w:rPr>
                <w:rFonts w:ascii="Times New Roman" w:hAnsi="Times New Roman" w:cs="Times New Roman"/>
                <w:color w:val="4A4646"/>
                <w:sz w:val="24"/>
                <w:szCs w:val="24"/>
              </w:rPr>
              <w:t xml:space="preserve">total </w:t>
            </w:r>
            <w:r w:rsidRPr="007103B1">
              <w:rPr>
                <w:rFonts w:ascii="Times New Roman" w:hAnsi="Times New Roman" w:cs="Times New Roman"/>
                <w:color w:val="4A4646"/>
                <w:spacing w:val="-2"/>
                <w:sz w:val="24"/>
                <w:szCs w:val="24"/>
              </w:rPr>
              <w:t>contratado</w:t>
            </w:r>
          </w:p>
        </w:tc>
        <w:tc>
          <w:tcPr>
            <w:tcW w:w="3299" w:type="dxa"/>
            <w:tcBorders>
              <w:top w:val="single" w:sz="4" w:space="0" w:color="D9D9D9"/>
              <w:bottom w:val="single" w:sz="4" w:space="0" w:color="D9D9D9"/>
            </w:tcBorders>
            <w:vAlign w:val="center"/>
          </w:tcPr>
          <w:p w14:paraId="14685F43" w14:textId="77777777" w:rsidR="007C30F0" w:rsidRPr="007103B1" w:rsidRDefault="007C30F0" w:rsidP="00870C6E">
            <w:pPr>
              <w:pStyle w:val="TableParagraph"/>
              <w:spacing w:before="0"/>
              <w:ind w:left="0"/>
              <w:jc w:val="right"/>
              <w:rPr>
                <w:rFonts w:ascii="Times New Roman" w:hAnsi="Times New Roman" w:cs="Times New Roman"/>
                <w:sz w:val="24"/>
                <w:szCs w:val="24"/>
              </w:rPr>
            </w:pPr>
          </w:p>
        </w:tc>
      </w:tr>
      <w:tr w:rsidR="007C30F0" w:rsidRPr="007103B1" w14:paraId="0E4EF966" w14:textId="77777777" w:rsidTr="00870C6E">
        <w:trPr>
          <w:trHeight w:val="405"/>
          <w:jc w:val="center"/>
        </w:trPr>
        <w:tc>
          <w:tcPr>
            <w:tcW w:w="4594" w:type="dxa"/>
            <w:tcBorders>
              <w:top w:val="single" w:sz="4" w:space="0" w:color="D9D9D9"/>
              <w:bottom w:val="single" w:sz="4" w:space="0" w:color="D9D9D9"/>
            </w:tcBorders>
          </w:tcPr>
          <w:p w14:paraId="4664912D" w14:textId="77777777" w:rsidR="007C30F0" w:rsidRPr="007103B1" w:rsidRDefault="007C30F0" w:rsidP="00870C6E">
            <w:pPr>
              <w:pStyle w:val="TableParagraph"/>
              <w:spacing w:before="172"/>
              <w:ind w:left="0"/>
              <w:rPr>
                <w:rFonts w:ascii="Times New Roman" w:hAnsi="Times New Roman" w:cs="Times New Roman"/>
                <w:sz w:val="24"/>
                <w:szCs w:val="24"/>
              </w:rPr>
            </w:pPr>
            <w:r w:rsidRPr="007103B1">
              <w:rPr>
                <w:rFonts w:ascii="Times New Roman" w:hAnsi="Times New Roman" w:cs="Times New Roman"/>
                <w:color w:val="4A4646"/>
                <w:sz w:val="24"/>
                <w:szCs w:val="24"/>
              </w:rPr>
              <w:t>Cantidad</w:t>
            </w:r>
            <w:r w:rsidRPr="007103B1">
              <w:rPr>
                <w:rFonts w:ascii="Times New Roman" w:hAnsi="Times New Roman" w:cs="Times New Roman"/>
                <w:color w:val="4A4646"/>
                <w:spacing w:val="-2"/>
                <w:sz w:val="24"/>
                <w:szCs w:val="24"/>
              </w:rPr>
              <w:t xml:space="preserve"> </w:t>
            </w:r>
            <w:r w:rsidRPr="007103B1">
              <w:rPr>
                <w:rFonts w:ascii="Times New Roman" w:hAnsi="Times New Roman" w:cs="Times New Roman"/>
                <w:color w:val="4A4646"/>
                <w:sz w:val="24"/>
                <w:szCs w:val="24"/>
              </w:rPr>
              <w:t>de</w:t>
            </w:r>
            <w:r w:rsidRPr="007103B1">
              <w:rPr>
                <w:rFonts w:ascii="Times New Roman" w:hAnsi="Times New Roman" w:cs="Times New Roman"/>
                <w:color w:val="4A4646"/>
                <w:spacing w:val="-3"/>
                <w:sz w:val="24"/>
                <w:szCs w:val="24"/>
              </w:rPr>
              <w:t xml:space="preserve"> </w:t>
            </w:r>
            <w:r w:rsidRPr="007103B1">
              <w:rPr>
                <w:rFonts w:ascii="Times New Roman" w:hAnsi="Times New Roman" w:cs="Times New Roman"/>
                <w:color w:val="4A4646"/>
                <w:sz w:val="24"/>
                <w:szCs w:val="24"/>
              </w:rPr>
              <w:t>procesos</w:t>
            </w:r>
            <w:r w:rsidRPr="007103B1">
              <w:rPr>
                <w:rFonts w:ascii="Times New Roman" w:hAnsi="Times New Roman" w:cs="Times New Roman"/>
                <w:color w:val="4A4646"/>
                <w:spacing w:val="-3"/>
                <w:sz w:val="24"/>
                <w:szCs w:val="24"/>
              </w:rPr>
              <w:t xml:space="preserve"> </w:t>
            </w:r>
            <w:r w:rsidRPr="007103B1">
              <w:rPr>
                <w:rFonts w:ascii="Times New Roman" w:hAnsi="Times New Roman" w:cs="Times New Roman"/>
                <w:color w:val="4A4646"/>
                <w:spacing w:val="-2"/>
                <w:sz w:val="24"/>
                <w:szCs w:val="24"/>
              </w:rPr>
              <w:t>registrados</w:t>
            </w:r>
          </w:p>
        </w:tc>
        <w:tc>
          <w:tcPr>
            <w:tcW w:w="3299" w:type="dxa"/>
            <w:tcBorders>
              <w:top w:val="single" w:sz="4" w:space="0" w:color="D9D9D9"/>
              <w:bottom w:val="single" w:sz="4" w:space="0" w:color="D9D9D9"/>
            </w:tcBorders>
            <w:vAlign w:val="center"/>
          </w:tcPr>
          <w:p w14:paraId="1B224F75" w14:textId="77777777" w:rsidR="007C30F0" w:rsidRPr="007103B1" w:rsidRDefault="007C30F0" w:rsidP="00870C6E">
            <w:pPr>
              <w:pStyle w:val="TableParagraph"/>
              <w:spacing w:before="172"/>
              <w:ind w:left="19" w:right="477"/>
              <w:jc w:val="right"/>
              <w:rPr>
                <w:rFonts w:ascii="Times New Roman" w:hAnsi="Times New Roman" w:cs="Times New Roman"/>
                <w:sz w:val="24"/>
                <w:szCs w:val="24"/>
              </w:rPr>
            </w:pPr>
            <w:r w:rsidRPr="007103B1">
              <w:rPr>
                <w:rFonts w:ascii="Times New Roman" w:hAnsi="Times New Roman" w:cs="Times New Roman"/>
                <w:color w:val="4A4646"/>
                <w:spacing w:val="-5"/>
                <w:sz w:val="24"/>
                <w:szCs w:val="24"/>
              </w:rPr>
              <w:t>73</w:t>
            </w:r>
          </w:p>
        </w:tc>
      </w:tr>
      <w:tr w:rsidR="007C30F0" w:rsidRPr="007103B1" w14:paraId="4FBC8AB0" w14:textId="77777777" w:rsidTr="00870C6E">
        <w:trPr>
          <w:trHeight w:val="311"/>
          <w:jc w:val="center"/>
        </w:trPr>
        <w:tc>
          <w:tcPr>
            <w:tcW w:w="4594" w:type="dxa"/>
            <w:tcBorders>
              <w:top w:val="single" w:sz="4" w:space="0" w:color="D9D9D9"/>
              <w:bottom w:val="single" w:sz="4" w:space="0" w:color="D9D9D9"/>
            </w:tcBorders>
            <w:vAlign w:val="center"/>
          </w:tcPr>
          <w:p w14:paraId="06C272E2" w14:textId="77777777" w:rsidR="007C30F0" w:rsidRPr="007103B1" w:rsidRDefault="007C30F0" w:rsidP="00870C6E">
            <w:pPr>
              <w:pStyle w:val="TableParagraph"/>
              <w:rPr>
                <w:rFonts w:ascii="Times New Roman" w:hAnsi="Times New Roman" w:cs="Times New Roman"/>
                <w:sz w:val="24"/>
                <w:szCs w:val="24"/>
              </w:rPr>
            </w:pPr>
            <w:r w:rsidRPr="007103B1">
              <w:rPr>
                <w:rFonts w:ascii="Times New Roman" w:hAnsi="Times New Roman" w:cs="Times New Roman"/>
                <w:color w:val="4A4646"/>
                <w:spacing w:val="-2"/>
                <w:sz w:val="24"/>
                <w:szCs w:val="24"/>
              </w:rPr>
              <w:t>Capítulo</w:t>
            </w:r>
          </w:p>
        </w:tc>
        <w:tc>
          <w:tcPr>
            <w:tcW w:w="3299" w:type="dxa"/>
            <w:tcBorders>
              <w:top w:val="single" w:sz="4" w:space="0" w:color="D9D9D9"/>
              <w:bottom w:val="single" w:sz="4" w:space="0" w:color="D9D9D9"/>
            </w:tcBorders>
            <w:vAlign w:val="center"/>
          </w:tcPr>
          <w:p w14:paraId="6CBDFDBF" w14:textId="77777777" w:rsidR="007C30F0" w:rsidRPr="007103B1" w:rsidRDefault="007C30F0" w:rsidP="00870C6E">
            <w:pPr>
              <w:pStyle w:val="TableParagraph"/>
              <w:ind w:left="240" w:right="458"/>
              <w:jc w:val="right"/>
              <w:rPr>
                <w:rFonts w:ascii="Times New Roman" w:hAnsi="Times New Roman" w:cs="Times New Roman"/>
                <w:sz w:val="24"/>
                <w:szCs w:val="24"/>
              </w:rPr>
            </w:pPr>
            <w:r w:rsidRPr="007103B1">
              <w:rPr>
                <w:rFonts w:ascii="Times New Roman" w:hAnsi="Times New Roman" w:cs="Times New Roman"/>
                <w:color w:val="4A4646"/>
                <w:spacing w:val="-4"/>
                <w:sz w:val="24"/>
                <w:szCs w:val="24"/>
              </w:rPr>
              <w:t>0222</w:t>
            </w:r>
          </w:p>
        </w:tc>
      </w:tr>
      <w:tr w:rsidR="007C30F0" w:rsidRPr="007103B1" w14:paraId="22A60E1F" w14:textId="77777777" w:rsidTr="00870C6E">
        <w:trPr>
          <w:trHeight w:val="316"/>
          <w:jc w:val="center"/>
        </w:trPr>
        <w:tc>
          <w:tcPr>
            <w:tcW w:w="4594" w:type="dxa"/>
            <w:tcBorders>
              <w:top w:val="single" w:sz="4" w:space="0" w:color="D9D9D9"/>
              <w:bottom w:val="single" w:sz="4" w:space="0" w:color="D9D9D9"/>
            </w:tcBorders>
            <w:vAlign w:val="center"/>
          </w:tcPr>
          <w:p w14:paraId="0F2156FC" w14:textId="77777777" w:rsidR="007C30F0" w:rsidRPr="007103B1" w:rsidRDefault="007C30F0" w:rsidP="00870C6E">
            <w:pPr>
              <w:pStyle w:val="TableParagraph"/>
              <w:spacing w:before="15"/>
              <w:rPr>
                <w:rFonts w:ascii="Times New Roman" w:hAnsi="Times New Roman" w:cs="Times New Roman"/>
                <w:sz w:val="24"/>
                <w:szCs w:val="24"/>
              </w:rPr>
            </w:pPr>
            <w:proofErr w:type="gramStart"/>
            <w:r w:rsidRPr="007103B1">
              <w:rPr>
                <w:rFonts w:ascii="Times New Roman" w:hAnsi="Times New Roman" w:cs="Times New Roman"/>
                <w:color w:val="4A4646"/>
                <w:sz w:val="24"/>
                <w:szCs w:val="24"/>
              </w:rPr>
              <w:t xml:space="preserve">Sub </w:t>
            </w:r>
            <w:r w:rsidRPr="007103B1">
              <w:rPr>
                <w:rFonts w:ascii="Times New Roman" w:hAnsi="Times New Roman" w:cs="Times New Roman"/>
                <w:color w:val="4A4646"/>
                <w:spacing w:val="-2"/>
                <w:sz w:val="24"/>
                <w:szCs w:val="24"/>
              </w:rPr>
              <w:t>capítulo</w:t>
            </w:r>
            <w:proofErr w:type="gramEnd"/>
          </w:p>
        </w:tc>
        <w:tc>
          <w:tcPr>
            <w:tcW w:w="3299" w:type="dxa"/>
            <w:tcBorders>
              <w:top w:val="single" w:sz="4" w:space="0" w:color="D9D9D9"/>
              <w:bottom w:val="single" w:sz="4" w:space="0" w:color="D9D9D9"/>
            </w:tcBorders>
            <w:vAlign w:val="center"/>
          </w:tcPr>
          <w:p w14:paraId="0D12BB3F" w14:textId="77777777" w:rsidR="007C30F0" w:rsidRPr="007103B1" w:rsidRDefault="007C30F0" w:rsidP="00870C6E">
            <w:pPr>
              <w:pStyle w:val="TableParagraph"/>
              <w:spacing w:before="15"/>
              <w:ind w:left="240" w:right="458"/>
              <w:jc w:val="right"/>
              <w:rPr>
                <w:rFonts w:ascii="Times New Roman" w:hAnsi="Times New Roman" w:cs="Times New Roman"/>
                <w:sz w:val="24"/>
                <w:szCs w:val="24"/>
              </w:rPr>
            </w:pPr>
            <w:r w:rsidRPr="007103B1">
              <w:rPr>
                <w:rFonts w:ascii="Times New Roman" w:hAnsi="Times New Roman" w:cs="Times New Roman"/>
                <w:color w:val="4A4646"/>
                <w:spacing w:val="-5"/>
                <w:sz w:val="24"/>
                <w:szCs w:val="24"/>
              </w:rPr>
              <w:t>01</w:t>
            </w:r>
          </w:p>
        </w:tc>
      </w:tr>
      <w:tr w:rsidR="007C30F0" w:rsidRPr="007103B1" w14:paraId="2D555639" w14:textId="77777777" w:rsidTr="00870C6E">
        <w:trPr>
          <w:trHeight w:val="316"/>
          <w:jc w:val="center"/>
        </w:trPr>
        <w:tc>
          <w:tcPr>
            <w:tcW w:w="4594" w:type="dxa"/>
            <w:tcBorders>
              <w:top w:val="single" w:sz="4" w:space="0" w:color="D9D9D9"/>
              <w:bottom w:val="single" w:sz="4" w:space="0" w:color="D9D9D9"/>
            </w:tcBorders>
            <w:vAlign w:val="center"/>
          </w:tcPr>
          <w:p w14:paraId="57787182" w14:textId="77777777" w:rsidR="007C30F0" w:rsidRPr="007103B1" w:rsidRDefault="007C30F0" w:rsidP="00870C6E">
            <w:pPr>
              <w:pStyle w:val="TableParagraph"/>
              <w:rPr>
                <w:rFonts w:ascii="Times New Roman" w:hAnsi="Times New Roman" w:cs="Times New Roman"/>
                <w:sz w:val="24"/>
                <w:szCs w:val="24"/>
              </w:rPr>
            </w:pPr>
            <w:r w:rsidRPr="007103B1">
              <w:rPr>
                <w:rFonts w:ascii="Times New Roman" w:hAnsi="Times New Roman" w:cs="Times New Roman"/>
                <w:color w:val="4A4646"/>
                <w:sz w:val="24"/>
                <w:szCs w:val="24"/>
              </w:rPr>
              <w:t>Unidad</w:t>
            </w:r>
            <w:r w:rsidRPr="007103B1">
              <w:rPr>
                <w:rFonts w:ascii="Times New Roman" w:hAnsi="Times New Roman" w:cs="Times New Roman"/>
                <w:color w:val="4A4646"/>
                <w:spacing w:val="-1"/>
                <w:sz w:val="24"/>
                <w:szCs w:val="24"/>
              </w:rPr>
              <w:t xml:space="preserve"> </w:t>
            </w:r>
            <w:r w:rsidRPr="007103B1">
              <w:rPr>
                <w:rFonts w:ascii="Times New Roman" w:hAnsi="Times New Roman" w:cs="Times New Roman"/>
                <w:color w:val="4A4646"/>
                <w:spacing w:val="-2"/>
                <w:sz w:val="24"/>
                <w:szCs w:val="24"/>
              </w:rPr>
              <w:t>ejecutora</w:t>
            </w:r>
          </w:p>
        </w:tc>
        <w:tc>
          <w:tcPr>
            <w:tcW w:w="3299" w:type="dxa"/>
            <w:tcBorders>
              <w:top w:val="single" w:sz="4" w:space="0" w:color="D9D9D9"/>
              <w:bottom w:val="single" w:sz="4" w:space="0" w:color="D9D9D9"/>
            </w:tcBorders>
            <w:vAlign w:val="center"/>
          </w:tcPr>
          <w:p w14:paraId="42A7758C" w14:textId="77777777" w:rsidR="007C30F0" w:rsidRPr="007103B1" w:rsidRDefault="007C30F0" w:rsidP="00870C6E">
            <w:pPr>
              <w:pStyle w:val="TableParagraph"/>
              <w:ind w:left="477" w:right="458"/>
              <w:jc w:val="right"/>
              <w:rPr>
                <w:rFonts w:ascii="Times New Roman" w:hAnsi="Times New Roman" w:cs="Times New Roman"/>
                <w:sz w:val="24"/>
                <w:szCs w:val="24"/>
              </w:rPr>
            </w:pPr>
            <w:r w:rsidRPr="007103B1">
              <w:rPr>
                <w:rFonts w:ascii="Times New Roman" w:hAnsi="Times New Roman" w:cs="Times New Roman"/>
                <w:color w:val="4A4646"/>
                <w:spacing w:val="-4"/>
                <w:sz w:val="24"/>
                <w:szCs w:val="24"/>
              </w:rPr>
              <w:t>0002</w:t>
            </w:r>
          </w:p>
        </w:tc>
      </w:tr>
      <w:tr w:rsidR="007C30F0" w:rsidRPr="007103B1" w14:paraId="2DC19411" w14:textId="77777777" w:rsidTr="00870C6E">
        <w:trPr>
          <w:trHeight w:val="783"/>
          <w:jc w:val="center"/>
        </w:trPr>
        <w:tc>
          <w:tcPr>
            <w:tcW w:w="4594" w:type="dxa"/>
            <w:tcBorders>
              <w:top w:val="single" w:sz="4" w:space="0" w:color="D9D9D9"/>
              <w:bottom w:val="single" w:sz="4" w:space="0" w:color="D9D9D9"/>
            </w:tcBorders>
            <w:vAlign w:val="center"/>
          </w:tcPr>
          <w:p w14:paraId="3DD9A4CB" w14:textId="77777777" w:rsidR="007C30F0" w:rsidRPr="007103B1" w:rsidRDefault="007C30F0" w:rsidP="00870C6E">
            <w:pPr>
              <w:pStyle w:val="TableParagraph"/>
              <w:spacing w:before="210"/>
              <w:ind w:left="0"/>
              <w:rPr>
                <w:rFonts w:ascii="Times New Roman" w:hAnsi="Times New Roman" w:cs="Times New Roman"/>
                <w:sz w:val="24"/>
                <w:szCs w:val="24"/>
              </w:rPr>
            </w:pPr>
          </w:p>
          <w:p w14:paraId="6193E2A6" w14:textId="77777777" w:rsidR="007C30F0" w:rsidRPr="007103B1" w:rsidRDefault="007C30F0" w:rsidP="00870C6E">
            <w:pPr>
              <w:pStyle w:val="TableParagraph"/>
              <w:spacing w:before="0"/>
              <w:rPr>
                <w:rFonts w:ascii="Times New Roman" w:hAnsi="Times New Roman" w:cs="Times New Roman"/>
                <w:sz w:val="24"/>
                <w:szCs w:val="24"/>
              </w:rPr>
            </w:pPr>
            <w:r w:rsidRPr="007103B1">
              <w:rPr>
                <w:rFonts w:ascii="Times New Roman" w:hAnsi="Times New Roman" w:cs="Times New Roman"/>
                <w:color w:val="4A4646"/>
                <w:sz w:val="24"/>
                <w:szCs w:val="24"/>
              </w:rPr>
              <w:t>Unidad</w:t>
            </w:r>
            <w:r w:rsidRPr="007103B1">
              <w:rPr>
                <w:rFonts w:ascii="Times New Roman" w:hAnsi="Times New Roman" w:cs="Times New Roman"/>
                <w:color w:val="4A4646"/>
                <w:spacing w:val="-1"/>
                <w:sz w:val="24"/>
                <w:szCs w:val="24"/>
              </w:rPr>
              <w:t xml:space="preserve"> </w:t>
            </w:r>
            <w:r w:rsidRPr="007103B1">
              <w:rPr>
                <w:rFonts w:ascii="Times New Roman" w:hAnsi="Times New Roman" w:cs="Times New Roman"/>
                <w:color w:val="4A4646"/>
                <w:sz w:val="24"/>
                <w:szCs w:val="24"/>
              </w:rPr>
              <w:t>de</w:t>
            </w:r>
            <w:r w:rsidRPr="007103B1">
              <w:rPr>
                <w:rFonts w:ascii="Times New Roman" w:hAnsi="Times New Roman" w:cs="Times New Roman"/>
                <w:color w:val="4A4646"/>
                <w:spacing w:val="1"/>
                <w:sz w:val="24"/>
                <w:szCs w:val="24"/>
              </w:rPr>
              <w:t xml:space="preserve"> </w:t>
            </w:r>
            <w:r w:rsidRPr="007103B1">
              <w:rPr>
                <w:rFonts w:ascii="Times New Roman" w:hAnsi="Times New Roman" w:cs="Times New Roman"/>
                <w:color w:val="4A4646"/>
                <w:spacing w:val="-2"/>
                <w:sz w:val="24"/>
                <w:szCs w:val="24"/>
              </w:rPr>
              <w:t>compra</w:t>
            </w:r>
          </w:p>
        </w:tc>
        <w:tc>
          <w:tcPr>
            <w:tcW w:w="3299" w:type="dxa"/>
            <w:tcBorders>
              <w:top w:val="single" w:sz="4" w:space="0" w:color="D9D9D9"/>
              <w:bottom w:val="single" w:sz="4" w:space="0" w:color="D9D9D9"/>
            </w:tcBorders>
            <w:vAlign w:val="center"/>
          </w:tcPr>
          <w:p w14:paraId="016AF185" w14:textId="77777777" w:rsidR="007C30F0" w:rsidRPr="007103B1" w:rsidRDefault="007C30F0" w:rsidP="00870C6E">
            <w:pPr>
              <w:pStyle w:val="TableParagraph"/>
              <w:spacing w:before="68"/>
              <w:ind w:left="0"/>
              <w:jc w:val="right"/>
              <w:rPr>
                <w:rFonts w:ascii="Times New Roman" w:hAnsi="Times New Roman" w:cs="Times New Roman"/>
                <w:sz w:val="24"/>
                <w:szCs w:val="24"/>
              </w:rPr>
            </w:pPr>
          </w:p>
          <w:p w14:paraId="7EC02E6A" w14:textId="77777777" w:rsidR="007C30F0" w:rsidRPr="007103B1" w:rsidRDefault="007C30F0" w:rsidP="00870C6E">
            <w:pPr>
              <w:pStyle w:val="TableParagraph"/>
              <w:spacing w:before="0" w:line="244" w:lineRule="auto"/>
              <w:ind w:left="1094" w:right="104" w:hanging="647"/>
              <w:jc w:val="right"/>
              <w:rPr>
                <w:rFonts w:ascii="Times New Roman" w:hAnsi="Times New Roman" w:cs="Times New Roman"/>
                <w:sz w:val="24"/>
                <w:szCs w:val="24"/>
              </w:rPr>
            </w:pPr>
            <w:r w:rsidRPr="007103B1">
              <w:rPr>
                <w:rFonts w:ascii="Times New Roman" w:hAnsi="Times New Roman" w:cs="Times New Roman"/>
                <w:color w:val="4A4646"/>
                <w:sz w:val="24"/>
                <w:szCs w:val="24"/>
              </w:rPr>
              <w:t>Dirección</w:t>
            </w:r>
            <w:r w:rsidRPr="007103B1">
              <w:rPr>
                <w:rFonts w:ascii="Times New Roman" w:hAnsi="Times New Roman" w:cs="Times New Roman"/>
                <w:color w:val="4A4646"/>
                <w:spacing w:val="-15"/>
                <w:sz w:val="24"/>
                <w:szCs w:val="24"/>
              </w:rPr>
              <w:t xml:space="preserve"> </w:t>
            </w:r>
            <w:r w:rsidRPr="007103B1">
              <w:rPr>
                <w:rFonts w:ascii="Times New Roman" w:hAnsi="Times New Roman" w:cs="Times New Roman"/>
                <w:color w:val="4A4646"/>
                <w:sz w:val="24"/>
                <w:szCs w:val="24"/>
              </w:rPr>
              <w:t>General</w:t>
            </w:r>
            <w:r w:rsidRPr="007103B1">
              <w:rPr>
                <w:rFonts w:ascii="Times New Roman" w:hAnsi="Times New Roman" w:cs="Times New Roman"/>
                <w:color w:val="4A4646"/>
                <w:spacing w:val="-15"/>
                <w:sz w:val="24"/>
                <w:szCs w:val="24"/>
              </w:rPr>
              <w:t xml:space="preserve"> </w:t>
            </w:r>
            <w:r w:rsidRPr="007103B1">
              <w:rPr>
                <w:rFonts w:ascii="Times New Roman" w:hAnsi="Times New Roman" w:cs="Times New Roman"/>
                <w:color w:val="4A4646"/>
                <w:sz w:val="24"/>
                <w:szCs w:val="24"/>
              </w:rPr>
              <w:t xml:space="preserve">de </w:t>
            </w:r>
            <w:r w:rsidRPr="007103B1">
              <w:rPr>
                <w:rFonts w:ascii="Times New Roman" w:hAnsi="Times New Roman" w:cs="Times New Roman"/>
                <w:color w:val="4A4646"/>
                <w:spacing w:val="-2"/>
                <w:sz w:val="24"/>
                <w:szCs w:val="24"/>
              </w:rPr>
              <w:t>Minería</w:t>
            </w:r>
          </w:p>
        </w:tc>
      </w:tr>
      <w:tr w:rsidR="007C30F0" w:rsidRPr="007103B1" w14:paraId="586C17C9" w14:textId="77777777" w:rsidTr="00870C6E">
        <w:trPr>
          <w:trHeight w:val="316"/>
          <w:jc w:val="center"/>
        </w:trPr>
        <w:tc>
          <w:tcPr>
            <w:tcW w:w="4594" w:type="dxa"/>
            <w:tcBorders>
              <w:top w:val="single" w:sz="4" w:space="0" w:color="D9D9D9"/>
              <w:bottom w:val="single" w:sz="4" w:space="0" w:color="D9D9D9"/>
            </w:tcBorders>
            <w:vAlign w:val="center"/>
          </w:tcPr>
          <w:p w14:paraId="765A236B" w14:textId="77777777" w:rsidR="007C30F0" w:rsidRPr="007103B1" w:rsidRDefault="007C30F0" w:rsidP="00870C6E">
            <w:pPr>
              <w:pStyle w:val="TableParagraph"/>
              <w:rPr>
                <w:rFonts w:ascii="Times New Roman" w:hAnsi="Times New Roman" w:cs="Times New Roman"/>
                <w:sz w:val="24"/>
                <w:szCs w:val="24"/>
              </w:rPr>
            </w:pPr>
            <w:r w:rsidRPr="007103B1">
              <w:rPr>
                <w:rFonts w:ascii="Times New Roman" w:hAnsi="Times New Roman" w:cs="Times New Roman"/>
                <w:color w:val="4A4646"/>
                <w:sz w:val="24"/>
                <w:szCs w:val="24"/>
              </w:rPr>
              <w:t>Año</w:t>
            </w:r>
            <w:r w:rsidRPr="007103B1">
              <w:rPr>
                <w:rFonts w:ascii="Times New Roman" w:hAnsi="Times New Roman" w:cs="Times New Roman"/>
                <w:color w:val="4A4646"/>
                <w:spacing w:val="-1"/>
                <w:sz w:val="24"/>
                <w:szCs w:val="24"/>
              </w:rPr>
              <w:t xml:space="preserve"> </w:t>
            </w:r>
            <w:r w:rsidRPr="007103B1">
              <w:rPr>
                <w:rFonts w:ascii="Times New Roman" w:hAnsi="Times New Roman" w:cs="Times New Roman"/>
                <w:color w:val="4A4646"/>
                <w:spacing w:val="-2"/>
                <w:sz w:val="24"/>
                <w:szCs w:val="24"/>
              </w:rPr>
              <w:t>fiscal</w:t>
            </w:r>
          </w:p>
        </w:tc>
        <w:tc>
          <w:tcPr>
            <w:tcW w:w="3299" w:type="dxa"/>
            <w:tcBorders>
              <w:top w:val="single" w:sz="4" w:space="0" w:color="D9D9D9"/>
              <w:bottom w:val="single" w:sz="4" w:space="0" w:color="D9D9D9"/>
            </w:tcBorders>
            <w:vAlign w:val="center"/>
          </w:tcPr>
          <w:p w14:paraId="7B0DB881" w14:textId="77777777" w:rsidR="007C30F0" w:rsidRPr="007103B1" w:rsidRDefault="007C30F0" w:rsidP="00870C6E">
            <w:pPr>
              <w:pStyle w:val="TableParagraph"/>
              <w:ind w:left="125" w:right="458"/>
              <w:jc w:val="right"/>
              <w:rPr>
                <w:rFonts w:ascii="Times New Roman" w:hAnsi="Times New Roman" w:cs="Times New Roman"/>
                <w:sz w:val="24"/>
                <w:szCs w:val="24"/>
              </w:rPr>
            </w:pPr>
            <w:r w:rsidRPr="007103B1">
              <w:rPr>
                <w:rFonts w:ascii="Times New Roman" w:hAnsi="Times New Roman" w:cs="Times New Roman"/>
                <w:color w:val="4A4646"/>
                <w:spacing w:val="-4"/>
                <w:sz w:val="24"/>
                <w:szCs w:val="24"/>
              </w:rPr>
              <w:t>2024</w:t>
            </w:r>
          </w:p>
        </w:tc>
      </w:tr>
      <w:tr w:rsidR="007C30F0" w:rsidRPr="007103B1" w14:paraId="4A1FD53D" w14:textId="77777777" w:rsidTr="00870C6E">
        <w:trPr>
          <w:trHeight w:val="316"/>
          <w:jc w:val="center"/>
        </w:trPr>
        <w:tc>
          <w:tcPr>
            <w:tcW w:w="4594" w:type="dxa"/>
            <w:tcBorders>
              <w:top w:val="single" w:sz="4" w:space="0" w:color="D9D9D9"/>
            </w:tcBorders>
            <w:vAlign w:val="center"/>
          </w:tcPr>
          <w:p w14:paraId="45D95BA7" w14:textId="77777777" w:rsidR="007C30F0" w:rsidRPr="007103B1" w:rsidRDefault="007C30F0" w:rsidP="00870C6E">
            <w:pPr>
              <w:pStyle w:val="TableParagraph"/>
              <w:rPr>
                <w:rFonts w:ascii="Times New Roman" w:hAnsi="Times New Roman" w:cs="Times New Roman"/>
                <w:sz w:val="24"/>
                <w:szCs w:val="24"/>
              </w:rPr>
            </w:pPr>
            <w:r w:rsidRPr="007103B1">
              <w:rPr>
                <w:rFonts w:ascii="Times New Roman" w:hAnsi="Times New Roman" w:cs="Times New Roman"/>
                <w:color w:val="4A4646"/>
                <w:sz w:val="24"/>
                <w:szCs w:val="24"/>
              </w:rPr>
              <w:t>Fecha</w:t>
            </w:r>
            <w:r w:rsidRPr="007103B1">
              <w:rPr>
                <w:rFonts w:ascii="Times New Roman" w:hAnsi="Times New Roman" w:cs="Times New Roman"/>
                <w:color w:val="4A4646"/>
                <w:spacing w:val="-3"/>
                <w:sz w:val="24"/>
                <w:szCs w:val="24"/>
              </w:rPr>
              <w:t xml:space="preserve"> </w:t>
            </w:r>
            <w:r w:rsidRPr="007103B1">
              <w:rPr>
                <w:rFonts w:ascii="Times New Roman" w:hAnsi="Times New Roman" w:cs="Times New Roman"/>
                <w:color w:val="4A4646"/>
                <w:spacing w:val="-2"/>
                <w:sz w:val="24"/>
                <w:szCs w:val="24"/>
              </w:rPr>
              <w:t>aprobación</w:t>
            </w:r>
          </w:p>
        </w:tc>
        <w:tc>
          <w:tcPr>
            <w:tcW w:w="3299" w:type="dxa"/>
            <w:tcBorders>
              <w:top w:val="single" w:sz="4" w:space="0" w:color="D9D9D9"/>
            </w:tcBorders>
            <w:vAlign w:val="center"/>
          </w:tcPr>
          <w:p w14:paraId="3E9DE325" w14:textId="77777777" w:rsidR="007C30F0" w:rsidRPr="007103B1" w:rsidRDefault="007C30F0" w:rsidP="00870C6E">
            <w:pPr>
              <w:pStyle w:val="TableParagraph"/>
              <w:ind w:left="766"/>
              <w:jc w:val="right"/>
              <w:rPr>
                <w:rFonts w:ascii="Times New Roman" w:hAnsi="Times New Roman" w:cs="Times New Roman"/>
                <w:sz w:val="24"/>
                <w:szCs w:val="24"/>
              </w:rPr>
            </w:pPr>
            <w:r w:rsidRPr="007103B1">
              <w:rPr>
                <w:rFonts w:ascii="Times New Roman" w:hAnsi="Times New Roman" w:cs="Times New Roman"/>
                <w:color w:val="4A4646"/>
                <w:sz w:val="24"/>
                <w:szCs w:val="24"/>
              </w:rPr>
              <w:t xml:space="preserve">24 enero </w:t>
            </w:r>
            <w:r w:rsidRPr="007103B1">
              <w:rPr>
                <w:rFonts w:ascii="Times New Roman" w:hAnsi="Times New Roman" w:cs="Times New Roman"/>
                <w:color w:val="4A4646"/>
                <w:spacing w:val="-4"/>
                <w:sz w:val="24"/>
                <w:szCs w:val="24"/>
              </w:rPr>
              <w:t>2024</w:t>
            </w:r>
          </w:p>
        </w:tc>
      </w:tr>
      <w:tr w:rsidR="007C30F0" w:rsidRPr="007103B1" w14:paraId="5256C7AF" w14:textId="77777777" w:rsidTr="00870C6E">
        <w:trPr>
          <w:trHeight w:val="319"/>
          <w:jc w:val="center"/>
        </w:trPr>
        <w:tc>
          <w:tcPr>
            <w:tcW w:w="7893" w:type="dxa"/>
            <w:gridSpan w:val="2"/>
            <w:shd w:val="clear" w:color="auto" w:fill="D9D9D9"/>
            <w:vAlign w:val="center"/>
          </w:tcPr>
          <w:p w14:paraId="424453FC" w14:textId="77777777" w:rsidR="007C30F0" w:rsidRPr="007103B1" w:rsidRDefault="007C30F0" w:rsidP="00870C6E">
            <w:pPr>
              <w:pStyle w:val="TableParagraph"/>
              <w:spacing w:before="23"/>
              <w:ind w:left="475"/>
              <w:jc w:val="right"/>
              <w:rPr>
                <w:rFonts w:ascii="Times New Roman" w:hAnsi="Times New Roman" w:cs="Times New Roman"/>
                <w:b/>
                <w:sz w:val="24"/>
                <w:szCs w:val="24"/>
              </w:rPr>
            </w:pPr>
            <w:r w:rsidRPr="007103B1">
              <w:rPr>
                <w:rFonts w:ascii="Times New Roman" w:hAnsi="Times New Roman" w:cs="Times New Roman"/>
                <w:b/>
                <w:color w:val="4A4646"/>
                <w:sz w:val="24"/>
                <w:szCs w:val="24"/>
              </w:rPr>
              <w:t>MONTOS</w:t>
            </w:r>
            <w:r w:rsidRPr="007103B1">
              <w:rPr>
                <w:rFonts w:ascii="Times New Roman" w:hAnsi="Times New Roman" w:cs="Times New Roman"/>
                <w:b/>
                <w:color w:val="4A4646"/>
                <w:spacing w:val="-5"/>
                <w:sz w:val="24"/>
                <w:szCs w:val="24"/>
              </w:rPr>
              <w:t xml:space="preserve"> </w:t>
            </w:r>
            <w:r w:rsidRPr="007103B1">
              <w:rPr>
                <w:rFonts w:ascii="Times New Roman" w:hAnsi="Times New Roman" w:cs="Times New Roman"/>
                <w:b/>
                <w:color w:val="4A4646"/>
                <w:sz w:val="24"/>
                <w:szCs w:val="24"/>
              </w:rPr>
              <w:t>ESTIMADOS</w:t>
            </w:r>
            <w:r w:rsidRPr="007103B1">
              <w:rPr>
                <w:rFonts w:ascii="Times New Roman" w:hAnsi="Times New Roman" w:cs="Times New Roman"/>
                <w:b/>
                <w:color w:val="4A4646"/>
                <w:spacing w:val="-3"/>
                <w:sz w:val="24"/>
                <w:szCs w:val="24"/>
              </w:rPr>
              <w:t xml:space="preserve"> </w:t>
            </w:r>
            <w:r w:rsidRPr="007103B1">
              <w:rPr>
                <w:rFonts w:ascii="Times New Roman" w:hAnsi="Times New Roman" w:cs="Times New Roman"/>
                <w:b/>
                <w:color w:val="4A4646"/>
                <w:sz w:val="24"/>
                <w:szCs w:val="24"/>
              </w:rPr>
              <w:t>SEGÚN</w:t>
            </w:r>
            <w:r w:rsidRPr="007103B1">
              <w:rPr>
                <w:rFonts w:ascii="Times New Roman" w:hAnsi="Times New Roman" w:cs="Times New Roman"/>
                <w:b/>
                <w:color w:val="4A4646"/>
                <w:spacing w:val="-7"/>
                <w:sz w:val="24"/>
                <w:szCs w:val="24"/>
              </w:rPr>
              <w:t xml:space="preserve"> </w:t>
            </w:r>
            <w:r w:rsidRPr="007103B1">
              <w:rPr>
                <w:rFonts w:ascii="Times New Roman" w:hAnsi="Times New Roman" w:cs="Times New Roman"/>
                <w:b/>
                <w:color w:val="4A4646"/>
                <w:sz w:val="24"/>
                <w:szCs w:val="24"/>
              </w:rPr>
              <w:t>OBJETO</w:t>
            </w:r>
            <w:r w:rsidRPr="007103B1">
              <w:rPr>
                <w:rFonts w:ascii="Times New Roman" w:hAnsi="Times New Roman" w:cs="Times New Roman"/>
                <w:b/>
                <w:color w:val="4A4646"/>
                <w:spacing w:val="-3"/>
                <w:sz w:val="24"/>
                <w:szCs w:val="24"/>
              </w:rPr>
              <w:t xml:space="preserve"> </w:t>
            </w:r>
            <w:r w:rsidRPr="007103B1">
              <w:rPr>
                <w:rFonts w:ascii="Times New Roman" w:hAnsi="Times New Roman" w:cs="Times New Roman"/>
                <w:b/>
                <w:color w:val="4A4646"/>
                <w:sz w:val="24"/>
                <w:szCs w:val="24"/>
              </w:rPr>
              <w:t>DE</w:t>
            </w:r>
            <w:r w:rsidRPr="007103B1">
              <w:rPr>
                <w:rFonts w:ascii="Times New Roman" w:hAnsi="Times New Roman" w:cs="Times New Roman"/>
                <w:b/>
                <w:color w:val="4A4646"/>
                <w:spacing w:val="-3"/>
                <w:sz w:val="24"/>
                <w:szCs w:val="24"/>
              </w:rPr>
              <w:t xml:space="preserve"> </w:t>
            </w:r>
            <w:r w:rsidRPr="007103B1">
              <w:rPr>
                <w:rFonts w:ascii="Times New Roman" w:hAnsi="Times New Roman" w:cs="Times New Roman"/>
                <w:b/>
                <w:color w:val="4A4646"/>
                <w:spacing w:val="-2"/>
                <w:sz w:val="24"/>
                <w:szCs w:val="24"/>
              </w:rPr>
              <w:t>CONTRATACIÓN</w:t>
            </w:r>
          </w:p>
        </w:tc>
      </w:tr>
      <w:tr w:rsidR="007C30F0" w:rsidRPr="007103B1" w14:paraId="4E033274" w14:textId="77777777" w:rsidTr="00870C6E">
        <w:trPr>
          <w:trHeight w:val="316"/>
          <w:jc w:val="center"/>
        </w:trPr>
        <w:tc>
          <w:tcPr>
            <w:tcW w:w="4594" w:type="dxa"/>
            <w:tcBorders>
              <w:bottom w:val="single" w:sz="4" w:space="0" w:color="D9D9D9"/>
            </w:tcBorders>
            <w:vAlign w:val="center"/>
          </w:tcPr>
          <w:p w14:paraId="663755F2" w14:textId="77777777" w:rsidR="007C30F0" w:rsidRPr="007103B1" w:rsidRDefault="007C30F0" w:rsidP="00870C6E">
            <w:pPr>
              <w:pStyle w:val="TableParagraph"/>
              <w:spacing w:before="16"/>
              <w:rPr>
                <w:rFonts w:ascii="Times New Roman" w:hAnsi="Times New Roman" w:cs="Times New Roman"/>
                <w:sz w:val="24"/>
                <w:szCs w:val="24"/>
              </w:rPr>
            </w:pPr>
            <w:r w:rsidRPr="007103B1">
              <w:rPr>
                <w:rFonts w:ascii="Times New Roman" w:hAnsi="Times New Roman" w:cs="Times New Roman"/>
                <w:color w:val="4A4646"/>
                <w:spacing w:val="-2"/>
                <w:sz w:val="24"/>
                <w:szCs w:val="24"/>
              </w:rPr>
              <w:t>Bienes</w:t>
            </w:r>
          </w:p>
        </w:tc>
        <w:tc>
          <w:tcPr>
            <w:tcW w:w="3299" w:type="dxa"/>
            <w:tcBorders>
              <w:bottom w:val="single" w:sz="4" w:space="0" w:color="D9D9D9"/>
            </w:tcBorders>
            <w:vAlign w:val="center"/>
          </w:tcPr>
          <w:p w14:paraId="73E908CA" w14:textId="77777777" w:rsidR="007C30F0" w:rsidRPr="007103B1" w:rsidRDefault="007C30F0" w:rsidP="00870C6E">
            <w:pPr>
              <w:pStyle w:val="TableParagraph"/>
              <w:spacing w:before="16"/>
              <w:ind w:left="699"/>
              <w:jc w:val="right"/>
              <w:rPr>
                <w:rFonts w:ascii="Times New Roman" w:hAnsi="Times New Roman" w:cs="Times New Roman"/>
                <w:sz w:val="24"/>
                <w:szCs w:val="24"/>
              </w:rPr>
            </w:pPr>
            <w:r w:rsidRPr="007103B1">
              <w:rPr>
                <w:rFonts w:ascii="Times New Roman" w:hAnsi="Times New Roman" w:cs="Times New Roman"/>
                <w:color w:val="4A4646"/>
                <w:sz w:val="24"/>
                <w:szCs w:val="24"/>
              </w:rPr>
              <w:t xml:space="preserve">$ </w:t>
            </w:r>
            <w:r w:rsidRPr="007103B1">
              <w:rPr>
                <w:rFonts w:ascii="Times New Roman" w:hAnsi="Times New Roman" w:cs="Times New Roman"/>
                <w:color w:val="4A4646"/>
                <w:spacing w:val="-2"/>
                <w:sz w:val="24"/>
                <w:szCs w:val="24"/>
              </w:rPr>
              <w:t>9,538,168.80</w:t>
            </w:r>
          </w:p>
        </w:tc>
      </w:tr>
      <w:tr w:rsidR="007C30F0" w:rsidRPr="007103B1" w14:paraId="48DCACDC" w14:textId="77777777" w:rsidTr="00870C6E">
        <w:trPr>
          <w:trHeight w:val="316"/>
          <w:jc w:val="center"/>
        </w:trPr>
        <w:tc>
          <w:tcPr>
            <w:tcW w:w="4594" w:type="dxa"/>
            <w:tcBorders>
              <w:top w:val="single" w:sz="4" w:space="0" w:color="D9D9D9"/>
              <w:bottom w:val="single" w:sz="4" w:space="0" w:color="D9D9D9"/>
            </w:tcBorders>
            <w:vAlign w:val="center"/>
          </w:tcPr>
          <w:p w14:paraId="6BB37CC1" w14:textId="77777777" w:rsidR="007C30F0" w:rsidRPr="007103B1" w:rsidRDefault="007C30F0" w:rsidP="00870C6E">
            <w:pPr>
              <w:pStyle w:val="TableParagraph"/>
              <w:spacing w:before="15"/>
              <w:rPr>
                <w:rFonts w:ascii="Times New Roman" w:hAnsi="Times New Roman" w:cs="Times New Roman"/>
                <w:sz w:val="24"/>
                <w:szCs w:val="24"/>
              </w:rPr>
            </w:pPr>
            <w:r w:rsidRPr="007103B1">
              <w:rPr>
                <w:rFonts w:ascii="Times New Roman" w:hAnsi="Times New Roman" w:cs="Times New Roman"/>
                <w:color w:val="4A4646"/>
                <w:spacing w:val="-2"/>
                <w:sz w:val="24"/>
                <w:szCs w:val="24"/>
              </w:rPr>
              <w:t>Obras</w:t>
            </w:r>
          </w:p>
        </w:tc>
        <w:tc>
          <w:tcPr>
            <w:tcW w:w="3299" w:type="dxa"/>
            <w:tcBorders>
              <w:top w:val="single" w:sz="4" w:space="0" w:color="D9D9D9"/>
              <w:bottom w:val="single" w:sz="4" w:space="0" w:color="D9D9D9"/>
            </w:tcBorders>
            <w:vAlign w:val="center"/>
          </w:tcPr>
          <w:p w14:paraId="5FC5F88A" w14:textId="77777777" w:rsidR="007C30F0" w:rsidRPr="007103B1" w:rsidRDefault="007C30F0" w:rsidP="00870C6E">
            <w:pPr>
              <w:pStyle w:val="TableParagraph"/>
              <w:spacing w:before="0"/>
              <w:ind w:left="0"/>
              <w:jc w:val="right"/>
              <w:rPr>
                <w:rFonts w:ascii="Times New Roman" w:hAnsi="Times New Roman" w:cs="Times New Roman"/>
                <w:sz w:val="24"/>
                <w:szCs w:val="24"/>
              </w:rPr>
            </w:pPr>
          </w:p>
        </w:tc>
      </w:tr>
      <w:tr w:rsidR="007C30F0" w:rsidRPr="007103B1" w14:paraId="5CF7C656" w14:textId="77777777" w:rsidTr="00870C6E">
        <w:trPr>
          <w:trHeight w:val="311"/>
          <w:jc w:val="center"/>
        </w:trPr>
        <w:tc>
          <w:tcPr>
            <w:tcW w:w="4594" w:type="dxa"/>
            <w:tcBorders>
              <w:top w:val="single" w:sz="4" w:space="0" w:color="D9D9D9"/>
              <w:bottom w:val="single" w:sz="4" w:space="0" w:color="D9D9D9"/>
            </w:tcBorders>
            <w:vAlign w:val="center"/>
          </w:tcPr>
          <w:p w14:paraId="54E04EE2" w14:textId="77777777" w:rsidR="007C30F0" w:rsidRPr="007103B1" w:rsidRDefault="007C30F0" w:rsidP="00870C6E">
            <w:pPr>
              <w:pStyle w:val="TableParagraph"/>
              <w:rPr>
                <w:rFonts w:ascii="Times New Roman" w:hAnsi="Times New Roman" w:cs="Times New Roman"/>
                <w:sz w:val="24"/>
                <w:szCs w:val="24"/>
              </w:rPr>
            </w:pPr>
            <w:r w:rsidRPr="007103B1">
              <w:rPr>
                <w:rFonts w:ascii="Times New Roman" w:hAnsi="Times New Roman" w:cs="Times New Roman"/>
                <w:color w:val="4A4646"/>
                <w:spacing w:val="-2"/>
                <w:sz w:val="24"/>
                <w:szCs w:val="24"/>
              </w:rPr>
              <w:t>Servicios</w:t>
            </w:r>
          </w:p>
        </w:tc>
        <w:tc>
          <w:tcPr>
            <w:tcW w:w="3299" w:type="dxa"/>
            <w:tcBorders>
              <w:top w:val="single" w:sz="4" w:space="0" w:color="D9D9D9"/>
              <w:bottom w:val="single" w:sz="4" w:space="0" w:color="D9D9D9"/>
            </w:tcBorders>
            <w:vAlign w:val="center"/>
          </w:tcPr>
          <w:p w14:paraId="3C3F2193" w14:textId="77777777" w:rsidR="007C30F0" w:rsidRPr="007103B1" w:rsidRDefault="007C30F0" w:rsidP="00870C6E">
            <w:pPr>
              <w:pStyle w:val="TableParagraph"/>
              <w:ind w:left="699"/>
              <w:jc w:val="right"/>
              <w:rPr>
                <w:rFonts w:ascii="Times New Roman" w:hAnsi="Times New Roman" w:cs="Times New Roman"/>
                <w:sz w:val="24"/>
                <w:szCs w:val="24"/>
              </w:rPr>
            </w:pPr>
            <w:r w:rsidRPr="007103B1">
              <w:rPr>
                <w:rFonts w:ascii="Times New Roman" w:hAnsi="Times New Roman" w:cs="Times New Roman"/>
                <w:color w:val="4A4646"/>
                <w:sz w:val="24"/>
                <w:szCs w:val="24"/>
              </w:rPr>
              <w:t xml:space="preserve">$ </w:t>
            </w:r>
            <w:r w:rsidRPr="007103B1">
              <w:rPr>
                <w:rFonts w:ascii="Times New Roman" w:hAnsi="Times New Roman" w:cs="Times New Roman"/>
                <w:color w:val="4A4646"/>
                <w:spacing w:val="-2"/>
                <w:sz w:val="24"/>
                <w:szCs w:val="24"/>
              </w:rPr>
              <w:t>12,227,560.60</w:t>
            </w:r>
          </w:p>
        </w:tc>
      </w:tr>
      <w:tr w:rsidR="007C30F0" w:rsidRPr="007103B1" w14:paraId="45A71221" w14:textId="77777777" w:rsidTr="00870C6E">
        <w:trPr>
          <w:trHeight w:val="314"/>
          <w:jc w:val="center"/>
        </w:trPr>
        <w:tc>
          <w:tcPr>
            <w:tcW w:w="4594" w:type="dxa"/>
            <w:tcBorders>
              <w:top w:val="single" w:sz="4" w:space="0" w:color="D9D9D9"/>
              <w:bottom w:val="single" w:sz="4" w:space="0" w:color="D9D9D9"/>
            </w:tcBorders>
            <w:vAlign w:val="center"/>
          </w:tcPr>
          <w:p w14:paraId="2880CB74" w14:textId="77777777" w:rsidR="007C30F0" w:rsidRPr="007103B1" w:rsidRDefault="007C30F0" w:rsidP="00870C6E">
            <w:pPr>
              <w:pStyle w:val="TableParagraph"/>
              <w:spacing w:before="18"/>
              <w:rPr>
                <w:rFonts w:ascii="Times New Roman" w:hAnsi="Times New Roman" w:cs="Times New Roman"/>
                <w:sz w:val="24"/>
                <w:szCs w:val="24"/>
              </w:rPr>
            </w:pPr>
            <w:r w:rsidRPr="007103B1">
              <w:rPr>
                <w:rFonts w:ascii="Times New Roman" w:hAnsi="Times New Roman" w:cs="Times New Roman"/>
                <w:color w:val="4A4646"/>
                <w:sz w:val="24"/>
                <w:szCs w:val="24"/>
              </w:rPr>
              <w:t>Servicios:</w:t>
            </w:r>
            <w:r w:rsidRPr="007103B1">
              <w:rPr>
                <w:rFonts w:ascii="Times New Roman" w:hAnsi="Times New Roman" w:cs="Times New Roman"/>
                <w:color w:val="4A4646"/>
                <w:spacing w:val="-2"/>
                <w:sz w:val="24"/>
                <w:szCs w:val="24"/>
              </w:rPr>
              <w:t xml:space="preserve"> consultoría</w:t>
            </w:r>
          </w:p>
        </w:tc>
        <w:tc>
          <w:tcPr>
            <w:tcW w:w="3299" w:type="dxa"/>
            <w:tcBorders>
              <w:top w:val="single" w:sz="4" w:space="0" w:color="D9D9D9"/>
              <w:bottom w:val="single" w:sz="4" w:space="0" w:color="D9D9D9"/>
            </w:tcBorders>
            <w:vAlign w:val="center"/>
          </w:tcPr>
          <w:p w14:paraId="7009DE6E" w14:textId="77777777" w:rsidR="007C30F0" w:rsidRPr="007103B1" w:rsidRDefault="007C30F0" w:rsidP="00870C6E">
            <w:pPr>
              <w:pStyle w:val="TableParagraph"/>
              <w:spacing w:before="18"/>
              <w:ind w:left="127" w:right="458"/>
              <w:jc w:val="right"/>
              <w:rPr>
                <w:rFonts w:ascii="Times New Roman" w:hAnsi="Times New Roman" w:cs="Times New Roman"/>
                <w:sz w:val="24"/>
                <w:szCs w:val="24"/>
              </w:rPr>
            </w:pPr>
            <w:r w:rsidRPr="007103B1">
              <w:rPr>
                <w:rFonts w:ascii="Times New Roman" w:hAnsi="Times New Roman" w:cs="Times New Roman"/>
                <w:color w:val="4A4646"/>
                <w:spacing w:val="-5"/>
                <w:sz w:val="24"/>
                <w:szCs w:val="24"/>
              </w:rPr>
              <w:t>N/A</w:t>
            </w:r>
          </w:p>
        </w:tc>
      </w:tr>
      <w:tr w:rsidR="007C30F0" w:rsidRPr="007103B1" w14:paraId="7F9E6039" w14:textId="77777777" w:rsidTr="00870C6E">
        <w:trPr>
          <w:trHeight w:val="945"/>
          <w:jc w:val="center"/>
        </w:trPr>
        <w:tc>
          <w:tcPr>
            <w:tcW w:w="4594" w:type="dxa"/>
            <w:tcBorders>
              <w:top w:val="single" w:sz="4" w:space="0" w:color="D9D9D9"/>
            </w:tcBorders>
            <w:vAlign w:val="center"/>
          </w:tcPr>
          <w:p w14:paraId="356F52AE" w14:textId="77777777" w:rsidR="007C30F0" w:rsidRPr="007103B1" w:rsidRDefault="007C30F0" w:rsidP="00870C6E">
            <w:pPr>
              <w:pStyle w:val="TableParagraph"/>
              <w:spacing w:before="193" w:line="242" w:lineRule="auto"/>
              <w:ind w:left="0" w:right="282"/>
              <w:rPr>
                <w:rFonts w:ascii="Times New Roman" w:hAnsi="Times New Roman" w:cs="Times New Roman"/>
                <w:sz w:val="24"/>
                <w:szCs w:val="24"/>
              </w:rPr>
            </w:pPr>
            <w:r w:rsidRPr="007103B1">
              <w:rPr>
                <w:rFonts w:ascii="Times New Roman" w:hAnsi="Times New Roman" w:cs="Times New Roman"/>
                <w:color w:val="4A4646"/>
                <w:sz w:val="24"/>
                <w:szCs w:val="24"/>
              </w:rPr>
              <w:t>Servicios:</w:t>
            </w:r>
            <w:r w:rsidRPr="007103B1">
              <w:rPr>
                <w:rFonts w:ascii="Times New Roman" w:hAnsi="Times New Roman" w:cs="Times New Roman"/>
                <w:color w:val="4A4646"/>
                <w:spacing w:val="-9"/>
                <w:sz w:val="24"/>
                <w:szCs w:val="24"/>
              </w:rPr>
              <w:t xml:space="preserve"> </w:t>
            </w:r>
            <w:r w:rsidRPr="007103B1">
              <w:rPr>
                <w:rFonts w:ascii="Times New Roman" w:hAnsi="Times New Roman" w:cs="Times New Roman"/>
                <w:color w:val="4A4646"/>
                <w:sz w:val="24"/>
                <w:szCs w:val="24"/>
              </w:rPr>
              <w:t>consultoría</w:t>
            </w:r>
            <w:r w:rsidRPr="007103B1">
              <w:rPr>
                <w:rFonts w:ascii="Times New Roman" w:hAnsi="Times New Roman" w:cs="Times New Roman"/>
                <w:color w:val="4A4646"/>
                <w:spacing w:val="-9"/>
                <w:sz w:val="24"/>
                <w:szCs w:val="24"/>
              </w:rPr>
              <w:t xml:space="preserve"> </w:t>
            </w:r>
            <w:r w:rsidRPr="007103B1">
              <w:rPr>
                <w:rFonts w:ascii="Times New Roman" w:hAnsi="Times New Roman" w:cs="Times New Roman"/>
                <w:color w:val="4A4646"/>
                <w:sz w:val="24"/>
                <w:szCs w:val="24"/>
              </w:rPr>
              <w:t>basada</w:t>
            </w:r>
            <w:r w:rsidRPr="007103B1">
              <w:rPr>
                <w:rFonts w:ascii="Times New Roman" w:hAnsi="Times New Roman" w:cs="Times New Roman"/>
                <w:color w:val="4A4646"/>
                <w:spacing w:val="-9"/>
                <w:sz w:val="24"/>
                <w:szCs w:val="24"/>
              </w:rPr>
              <w:t xml:space="preserve"> </w:t>
            </w:r>
            <w:r w:rsidRPr="007103B1">
              <w:rPr>
                <w:rFonts w:ascii="Times New Roman" w:hAnsi="Times New Roman" w:cs="Times New Roman"/>
                <w:color w:val="4A4646"/>
                <w:sz w:val="24"/>
                <w:szCs w:val="24"/>
              </w:rPr>
              <w:t>en</w:t>
            </w:r>
            <w:r w:rsidRPr="007103B1">
              <w:rPr>
                <w:rFonts w:ascii="Times New Roman" w:hAnsi="Times New Roman" w:cs="Times New Roman"/>
                <w:color w:val="4A4646"/>
                <w:spacing w:val="-9"/>
                <w:sz w:val="24"/>
                <w:szCs w:val="24"/>
              </w:rPr>
              <w:t xml:space="preserve"> </w:t>
            </w:r>
            <w:r w:rsidRPr="007103B1">
              <w:rPr>
                <w:rFonts w:ascii="Times New Roman" w:hAnsi="Times New Roman" w:cs="Times New Roman"/>
                <w:color w:val="4A4646"/>
                <w:sz w:val="24"/>
                <w:szCs w:val="24"/>
              </w:rPr>
              <w:t>la</w:t>
            </w:r>
            <w:r w:rsidRPr="007103B1">
              <w:rPr>
                <w:rFonts w:ascii="Times New Roman" w:hAnsi="Times New Roman" w:cs="Times New Roman"/>
                <w:color w:val="4A4646"/>
                <w:spacing w:val="-8"/>
                <w:sz w:val="24"/>
                <w:szCs w:val="24"/>
              </w:rPr>
              <w:t xml:space="preserve"> </w:t>
            </w:r>
            <w:r w:rsidRPr="007103B1">
              <w:rPr>
                <w:rFonts w:ascii="Times New Roman" w:hAnsi="Times New Roman" w:cs="Times New Roman"/>
                <w:color w:val="4A4646"/>
                <w:sz w:val="24"/>
                <w:szCs w:val="24"/>
              </w:rPr>
              <w:t>calidad de los servicios</w:t>
            </w:r>
          </w:p>
        </w:tc>
        <w:tc>
          <w:tcPr>
            <w:tcW w:w="3299" w:type="dxa"/>
            <w:tcBorders>
              <w:top w:val="single" w:sz="4" w:space="0" w:color="D9D9D9"/>
            </w:tcBorders>
            <w:vAlign w:val="center"/>
          </w:tcPr>
          <w:p w14:paraId="0AC3BD1F" w14:textId="77777777" w:rsidR="007C30F0" w:rsidRPr="007103B1" w:rsidRDefault="007C30F0" w:rsidP="00870C6E">
            <w:pPr>
              <w:pStyle w:val="TableParagraph"/>
              <w:spacing w:before="56"/>
              <w:ind w:left="0"/>
              <w:jc w:val="right"/>
              <w:rPr>
                <w:rFonts w:ascii="Times New Roman" w:hAnsi="Times New Roman" w:cs="Times New Roman"/>
                <w:sz w:val="24"/>
                <w:szCs w:val="24"/>
              </w:rPr>
            </w:pPr>
          </w:p>
          <w:p w14:paraId="123B14EC" w14:textId="77777777" w:rsidR="007C30F0" w:rsidRPr="007103B1" w:rsidRDefault="007C30F0" w:rsidP="00870C6E">
            <w:pPr>
              <w:pStyle w:val="TableParagraph"/>
              <w:spacing w:before="0"/>
              <w:ind w:left="125" w:right="458"/>
              <w:jc w:val="right"/>
              <w:rPr>
                <w:rFonts w:ascii="Times New Roman" w:hAnsi="Times New Roman" w:cs="Times New Roman"/>
                <w:sz w:val="24"/>
                <w:szCs w:val="24"/>
              </w:rPr>
            </w:pPr>
            <w:r w:rsidRPr="007103B1">
              <w:rPr>
                <w:rFonts w:ascii="Times New Roman" w:hAnsi="Times New Roman" w:cs="Times New Roman"/>
                <w:color w:val="4A4646"/>
                <w:spacing w:val="-5"/>
                <w:sz w:val="24"/>
                <w:szCs w:val="24"/>
              </w:rPr>
              <w:t>N/A</w:t>
            </w:r>
          </w:p>
        </w:tc>
      </w:tr>
      <w:tr w:rsidR="007C30F0" w:rsidRPr="007103B1" w14:paraId="61C72046" w14:textId="77777777" w:rsidTr="00870C6E">
        <w:trPr>
          <w:trHeight w:val="326"/>
          <w:jc w:val="center"/>
        </w:trPr>
        <w:tc>
          <w:tcPr>
            <w:tcW w:w="7893" w:type="dxa"/>
            <w:gridSpan w:val="2"/>
            <w:shd w:val="clear" w:color="auto" w:fill="D9D9D9"/>
            <w:vAlign w:val="center"/>
          </w:tcPr>
          <w:p w14:paraId="79DE5746" w14:textId="77777777" w:rsidR="007C30F0" w:rsidRPr="007103B1" w:rsidRDefault="007C30F0" w:rsidP="00870C6E">
            <w:pPr>
              <w:pStyle w:val="TableParagraph"/>
              <w:spacing w:before="23"/>
              <w:ind w:left="605"/>
              <w:jc w:val="right"/>
              <w:rPr>
                <w:rFonts w:ascii="Times New Roman" w:hAnsi="Times New Roman" w:cs="Times New Roman"/>
                <w:b/>
                <w:sz w:val="24"/>
                <w:szCs w:val="24"/>
              </w:rPr>
            </w:pPr>
            <w:r w:rsidRPr="007103B1">
              <w:rPr>
                <w:rFonts w:ascii="Times New Roman" w:hAnsi="Times New Roman" w:cs="Times New Roman"/>
                <w:b/>
                <w:color w:val="4A4646"/>
                <w:sz w:val="24"/>
                <w:szCs w:val="24"/>
              </w:rPr>
              <w:t>MONTOS</w:t>
            </w:r>
            <w:r w:rsidRPr="007103B1">
              <w:rPr>
                <w:rFonts w:ascii="Times New Roman" w:hAnsi="Times New Roman" w:cs="Times New Roman"/>
                <w:b/>
                <w:color w:val="4A4646"/>
                <w:spacing w:val="-6"/>
                <w:sz w:val="24"/>
                <w:szCs w:val="24"/>
              </w:rPr>
              <w:t xml:space="preserve"> </w:t>
            </w:r>
            <w:r w:rsidRPr="007103B1">
              <w:rPr>
                <w:rFonts w:ascii="Times New Roman" w:hAnsi="Times New Roman" w:cs="Times New Roman"/>
                <w:b/>
                <w:color w:val="4A4646"/>
                <w:sz w:val="24"/>
                <w:szCs w:val="24"/>
              </w:rPr>
              <w:t>ESTIMADOS</w:t>
            </w:r>
            <w:r w:rsidRPr="007103B1">
              <w:rPr>
                <w:rFonts w:ascii="Times New Roman" w:hAnsi="Times New Roman" w:cs="Times New Roman"/>
                <w:b/>
                <w:color w:val="4A4646"/>
                <w:spacing w:val="-3"/>
                <w:sz w:val="24"/>
                <w:szCs w:val="24"/>
              </w:rPr>
              <w:t xml:space="preserve"> </w:t>
            </w:r>
            <w:r w:rsidRPr="007103B1">
              <w:rPr>
                <w:rFonts w:ascii="Times New Roman" w:hAnsi="Times New Roman" w:cs="Times New Roman"/>
                <w:b/>
                <w:color w:val="4A4646"/>
                <w:sz w:val="24"/>
                <w:szCs w:val="24"/>
              </w:rPr>
              <w:t>SEGÚN</w:t>
            </w:r>
            <w:r w:rsidRPr="007103B1">
              <w:rPr>
                <w:rFonts w:ascii="Times New Roman" w:hAnsi="Times New Roman" w:cs="Times New Roman"/>
                <w:b/>
                <w:color w:val="4A4646"/>
                <w:spacing w:val="-8"/>
                <w:sz w:val="24"/>
                <w:szCs w:val="24"/>
              </w:rPr>
              <w:t xml:space="preserve"> </w:t>
            </w:r>
            <w:r w:rsidRPr="007103B1">
              <w:rPr>
                <w:rFonts w:ascii="Times New Roman" w:hAnsi="Times New Roman" w:cs="Times New Roman"/>
                <w:b/>
                <w:color w:val="4A4646"/>
                <w:sz w:val="24"/>
                <w:szCs w:val="24"/>
              </w:rPr>
              <w:t>CLASIFICACIÓN</w:t>
            </w:r>
            <w:r w:rsidRPr="007103B1">
              <w:rPr>
                <w:rFonts w:ascii="Times New Roman" w:hAnsi="Times New Roman" w:cs="Times New Roman"/>
                <w:b/>
                <w:color w:val="4A4646"/>
                <w:spacing w:val="-5"/>
                <w:sz w:val="24"/>
                <w:szCs w:val="24"/>
              </w:rPr>
              <w:t xml:space="preserve"> </w:t>
            </w:r>
            <w:r w:rsidRPr="007103B1">
              <w:rPr>
                <w:rFonts w:ascii="Times New Roman" w:hAnsi="Times New Roman" w:cs="Times New Roman"/>
                <w:b/>
                <w:color w:val="4A4646"/>
                <w:spacing w:val="-2"/>
                <w:sz w:val="24"/>
                <w:szCs w:val="24"/>
              </w:rPr>
              <w:t>MIPYMES</w:t>
            </w:r>
          </w:p>
        </w:tc>
      </w:tr>
      <w:tr w:rsidR="007C30F0" w:rsidRPr="007103B1" w14:paraId="6E83A556" w14:textId="77777777" w:rsidTr="00870C6E">
        <w:trPr>
          <w:trHeight w:val="311"/>
          <w:jc w:val="center"/>
        </w:trPr>
        <w:tc>
          <w:tcPr>
            <w:tcW w:w="4594" w:type="dxa"/>
            <w:tcBorders>
              <w:bottom w:val="single" w:sz="4" w:space="0" w:color="D9D9D9"/>
            </w:tcBorders>
            <w:vAlign w:val="center"/>
          </w:tcPr>
          <w:p w14:paraId="2F2E0369" w14:textId="77777777" w:rsidR="007C30F0" w:rsidRPr="007103B1" w:rsidRDefault="007C30F0" w:rsidP="00870C6E">
            <w:pPr>
              <w:pStyle w:val="TableParagraph"/>
              <w:spacing w:before="16"/>
              <w:rPr>
                <w:rFonts w:ascii="Times New Roman" w:hAnsi="Times New Roman" w:cs="Times New Roman"/>
                <w:sz w:val="24"/>
                <w:szCs w:val="24"/>
              </w:rPr>
            </w:pPr>
            <w:r w:rsidRPr="007103B1">
              <w:rPr>
                <w:rFonts w:ascii="Times New Roman" w:hAnsi="Times New Roman" w:cs="Times New Roman"/>
                <w:color w:val="4A4646"/>
                <w:spacing w:val="-2"/>
                <w:sz w:val="24"/>
                <w:szCs w:val="24"/>
              </w:rPr>
              <w:t>MiPymes</w:t>
            </w:r>
          </w:p>
        </w:tc>
        <w:tc>
          <w:tcPr>
            <w:tcW w:w="3299" w:type="dxa"/>
            <w:tcBorders>
              <w:bottom w:val="single" w:sz="4" w:space="0" w:color="D9D9D9"/>
            </w:tcBorders>
            <w:vAlign w:val="center"/>
          </w:tcPr>
          <w:p w14:paraId="13458ECA" w14:textId="77777777" w:rsidR="007C30F0" w:rsidRPr="007103B1" w:rsidRDefault="007C30F0" w:rsidP="00870C6E">
            <w:pPr>
              <w:pStyle w:val="TableParagraph"/>
              <w:spacing w:before="16"/>
              <w:ind w:left="699"/>
              <w:jc w:val="right"/>
              <w:rPr>
                <w:rFonts w:ascii="Times New Roman" w:hAnsi="Times New Roman" w:cs="Times New Roman"/>
                <w:sz w:val="24"/>
                <w:szCs w:val="24"/>
              </w:rPr>
            </w:pPr>
            <w:r w:rsidRPr="007103B1">
              <w:rPr>
                <w:rFonts w:ascii="Times New Roman" w:hAnsi="Times New Roman" w:cs="Times New Roman"/>
                <w:color w:val="4A4646"/>
                <w:sz w:val="24"/>
                <w:szCs w:val="24"/>
              </w:rPr>
              <w:t>$</w:t>
            </w:r>
            <w:r w:rsidRPr="007103B1">
              <w:rPr>
                <w:rFonts w:ascii="Times New Roman" w:hAnsi="Times New Roman" w:cs="Times New Roman"/>
                <w:color w:val="4A4646"/>
                <w:spacing w:val="2"/>
                <w:sz w:val="24"/>
                <w:szCs w:val="24"/>
              </w:rPr>
              <w:t xml:space="preserve"> </w:t>
            </w:r>
            <w:r w:rsidRPr="007103B1">
              <w:rPr>
                <w:rFonts w:ascii="Times New Roman" w:hAnsi="Times New Roman" w:cs="Times New Roman"/>
                <w:color w:val="4A4646"/>
                <w:spacing w:val="-2"/>
                <w:sz w:val="24"/>
                <w:szCs w:val="24"/>
              </w:rPr>
              <w:t>12,537,628.80</w:t>
            </w:r>
          </w:p>
        </w:tc>
      </w:tr>
      <w:tr w:rsidR="007C30F0" w:rsidRPr="007103B1" w14:paraId="3322A278" w14:textId="77777777" w:rsidTr="00870C6E">
        <w:trPr>
          <w:trHeight w:val="316"/>
          <w:jc w:val="center"/>
        </w:trPr>
        <w:tc>
          <w:tcPr>
            <w:tcW w:w="4594" w:type="dxa"/>
            <w:tcBorders>
              <w:top w:val="single" w:sz="4" w:space="0" w:color="D9D9D9"/>
              <w:bottom w:val="single" w:sz="4" w:space="0" w:color="D9D9D9"/>
            </w:tcBorders>
            <w:vAlign w:val="center"/>
          </w:tcPr>
          <w:p w14:paraId="4B6AB8CC" w14:textId="77777777" w:rsidR="007C30F0" w:rsidRPr="007103B1" w:rsidRDefault="007C30F0" w:rsidP="00870C6E">
            <w:pPr>
              <w:pStyle w:val="TableParagraph"/>
              <w:spacing w:before="18"/>
              <w:rPr>
                <w:rFonts w:ascii="Times New Roman" w:hAnsi="Times New Roman" w:cs="Times New Roman"/>
                <w:sz w:val="24"/>
                <w:szCs w:val="24"/>
              </w:rPr>
            </w:pPr>
            <w:r w:rsidRPr="007103B1">
              <w:rPr>
                <w:rFonts w:ascii="Times New Roman" w:hAnsi="Times New Roman" w:cs="Times New Roman"/>
                <w:color w:val="4A4646"/>
                <w:sz w:val="24"/>
                <w:szCs w:val="24"/>
              </w:rPr>
              <w:t>MiPymes</w:t>
            </w:r>
            <w:r w:rsidRPr="007103B1">
              <w:rPr>
                <w:rFonts w:ascii="Times New Roman" w:hAnsi="Times New Roman" w:cs="Times New Roman"/>
                <w:color w:val="4A4646"/>
                <w:spacing w:val="-6"/>
                <w:sz w:val="24"/>
                <w:szCs w:val="24"/>
              </w:rPr>
              <w:t xml:space="preserve"> </w:t>
            </w:r>
            <w:r w:rsidRPr="007103B1">
              <w:rPr>
                <w:rFonts w:ascii="Times New Roman" w:hAnsi="Times New Roman" w:cs="Times New Roman"/>
                <w:color w:val="4A4646"/>
                <w:spacing w:val="-4"/>
                <w:sz w:val="24"/>
                <w:szCs w:val="24"/>
              </w:rPr>
              <w:t>mujer</w:t>
            </w:r>
          </w:p>
        </w:tc>
        <w:tc>
          <w:tcPr>
            <w:tcW w:w="3299" w:type="dxa"/>
            <w:tcBorders>
              <w:top w:val="single" w:sz="4" w:space="0" w:color="D9D9D9"/>
              <w:bottom w:val="single" w:sz="4" w:space="0" w:color="D9D9D9"/>
            </w:tcBorders>
            <w:vAlign w:val="center"/>
          </w:tcPr>
          <w:p w14:paraId="58403AF5" w14:textId="77777777" w:rsidR="007C30F0" w:rsidRPr="007103B1" w:rsidRDefault="007C30F0" w:rsidP="00870C6E">
            <w:pPr>
              <w:pStyle w:val="TableParagraph"/>
              <w:spacing w:before="0"/>
              <w:ind w:left="0"/>
              <w:jc w:val="right"/>
              <w:rPr>
                <w:rFonts w:ascii="Times New Roman" w:hAnsi="Times New Roman" w:cs="Times New Roman"/>
                <w:sz w:val="24"/>
                <w:szCs w:val="24"/>
              </w:rPr>
            </w:pPr>
          </w:p>
        </w:tc>
      </w:tr>
      <w:tr w:rsidR="007C30F0" w:rsidRPr="007103B1" w14:paraId="2C9D98CE" w14:textId="77777777" w:rsidTr="00870C6E">
        <w:trPr>
          <w:trHeight w:val="314"/>
          <w:jc w:val="center"/>
        </w:trPr>
        <w:tc>
          <w:tcPr>
            <w:tcW w:w="4594" w:type="dxa"/>
            <w:tcBorders>
              <w:top w:val="single" w:sz="4" w:space="0" w:color="D9D9D9"/>
            </w:tcBorders>
            <w:vAlign w:val="center"/>
          </w:tcPr>
          <w:p w14:paraId="52BFAAC9" w14:textId="77777777" w:rsidR="007C30F0" w:rsidRPr="007103B1" w:rsidRDefault="007C30F0" w:rsidP="00870C6E">
            <w:pPr>
              <w:pStyle w:val="TableParagraph"/>
              <w:spacing w:before="14"/>
              <w:rPr>
                <w:rFonts w:ascii="Times New Roman" w:hAnsi="Times New Roman" w:cs="Times New Roman"/>
                <w:sz w:val="24"/>
                <w:szCs w:val="24"/>
              </w:rPr>
            </w:pPr>
            <w:r w:rsidRPr="007103B1">
              <w:rPr>
                <w:rFonts w:ascii="Times New Roman" w:hAnsi="Times New Roman" w:cs="Times New Roman"/>
                <w:color w:val="4A4646"/>
                <w:sz w:val="24"/>
                <w:szCs w:val="24"/>
              </w:rPr>
              <w:t xml:space="preserve">No </w:t>
            </w:r>
            <w:r w:rsidRPr="007103B1">
              <w:rPr>
                <w:rFonts w:ascii="Times New Roman" w:hAnsi="Times New Roman" w:cs="Times New Roman"/>
                <w:color w:val="4A4646"/>
                <w:spacing w:val="-2"/>
                <w:sz w:val="24"/>
                <w:szCs w:val="24"/>
              </w:rPr>
              <w:t>MiPymes</w:t>
            </w:r>
          </w:p>
        </w:tc>
        <w:tc>
          <w:tcPr>
            <w:tcW w:w="3299" w:type="dxa"/>
            <w:tcBorders>
              <w:top w:val="single" w:sz="4" w:space="0" w:color="D9D9D9"/>
            </w:tcBorders>
            <w:vAlign w:val="center"/>
          </w:tcPr>
          <w:p w14:paraId="1E07CF04" w14:textId="77777777" w:rsidR="007C30F0" w:rsidRPr="007103B1" w:rsidRDefault="007C30F0" w:rsidP="00870C6E">
            <w:pPr>
              <w:pStyle w:val="TableParagraph"/>
              <w:spacing w:before="14"/>
              <w:ind w:left="641"/>
              <w:jc w:val="right"/>
              <w:rPr>
                <w:rFonts w:ascii="Times New Roman" w:hAnsi="Times New Roman" w:cs="Times New Roman"/>
                <w:sz w:val="24"/>
                <w:szCs w:val="24"/>
              </w:rPr>
            </w:pPr>
            <w:r w:rsidRPr="007103B1">
              <w:rPr>
                <w:rFonts w:ascii="Times New Roman" w:hAnsi="Times New Roman" w:cs="Times New Roman"/>
                <w:color w:val="4A4646"/>
                <w:sz w:val="24"/>
                <w:szCs w:val="24"/>
              </w:rPr>
              <w:t xml:space="preserve">$ </w:t>
            </w:r>
            <w:r w:rsidRPr="007103B1">
              <w:rPr>
                <w:rFonts w:ascii="Times New Roman" w:hAnsi="Times New Roman" w:cs="Times New Roman"/>
                <w:color w:val="4A4646"/>
                <w:spacing w:val="-2"/>
                <w:sz w:val="24"/>
                <w:szCs w:val="24"/>
              </w:rPr>
              <w:t>9,228,100.60</w:t>
            </w:r>
          </w:p>
        </w:tc>
      </w:tr>
      <w:tr w:rsidR="007C30F0" w:rsidRPr="007103B1" w14:paraId="40D40871" w14:textId="77777777" w:rsidTr="00870C6E">
        <w:trPr>
          <w:trHeight w:val="326"/>
          <w:jc w:val="center"/>
        </w:trPr>
        <w:tc>
          <w:tcPr>
            <w:tcW w:w="7893" w:type="dxa"/>
            <w:gridSpan w:val="2"/>
            <w:shd w:val="clear" w:color="auto" w:fill="D9D9D9"/>
            <w:vAlign w:val="center"/>
          </w:tcPr>
          <w:p w14:paraId="34FBF433" w14:textId="77777777" w:rsidR="007C30F0" w:rsidRPr="007103B1" w:rsidRDefault="007C30F0" w:rsidP="00870C6E">
            <w:pPr>
              <w:pStyle w:val="TableParagraph"/>
              <w:spacing w:before="23"/>
              <w:ind w:left="614"/>
              <w:jc w:val="right"/>
              <w:rPr>
                <w:rFonts w:ascii="Times New Roman" w:hAnsi="Times New Roman" w:cs="Times New Roman"/>
                <w:b/>
                <w:sz w:val="24"/>
                <w:szCs w:val="24"/>
              </w:rPr>
            </w:pPr>
            <w:r w:rsidRPr="007103B1">
              <w:rPr>
                <w:rFonts w:ascii="Times New Roman" w:hAnsi="Times New Roman" w:cs="Times New Roman"/>
                <w:b/>
                <w:color w:val="4A4646"/>
                <w:sz w:val="24"/>
                <w:szCs w:val="24"/>
              </w:rPr>
              <w:t>MONTOS</w:t>
            </w:r>
            <w:r w:rsidRPr="007103B1">
              <w:rPr>
                <w:rFonts w:ascii="Times New Roman" w:hAnsi="Times New Roman" w:cs="Times New Roman"/>
                <w:b/>
                <w:color w:val="4A4646"/>
                <w:spacing w:val="-6"/>
                <w:sz w:val="24"/>
                <w:szCs w:val="24"/>
              </w:rPr>
              <w:t xml:space="preserve"> </w:t>
            </w:r>
            <w:r w:rsidRPr="007103B1">
              <w:rPr>
                <w:rFonts w:ascii="Times New Roman" w:hAnsi="Times New Roman" w:cs="Times New Roman"/>
                <w:b/>
                <w:color w:val="4A4646"/>
                <w:sz w:val="24"/>
                <w:szCs w:val="24"/>
              </w:rPr>
              <w:t>ESTIMADOS</w:t>
            </w:r>
            <w:r w:rsidRPr="007103B1">
              <w:rPr>
                <w:rFonts w:ascii="Times New Roman" w:hAnsi="Times New Roman" w:cs="Times New Roman"/>
                <w:b/>
                <w:color w:val="4A4646"/>
                <w:spacing w:val="-3"/>
                <w:sz w:val="24"/>
                <w:szCs w:val="24"/>
              </w:rPr>
              <w:t xml:space="preserve"> </w:t>
            </w:r>
            <w:r w:rsidRPr="007103B1">
              <w:rPr>
                <w:rFonts w:ascii="Times New Roman" w:hAnsi="Times New Roman" w:cs="Times New Roman"/>
                <w:b/>
                <w:color w:val="4A4646"/>
                <w:sz w:val="24"/>
                <w:szCs w:val="24"/>
              </w:rPr>
              <w:t>SEGÚN</w:t>
            </w:r>
            <w:r w:rsidRPr="007103B1">
              <w:rPr>
                <w:rFonts w:ascii="Times New Roman" w:hAnsi="Times New Roman" w:cs="Times New Roman"/>
                <w:b/>
                <w:color w:val="4A4646"/>
                <w:spacing w:val="-8"/>
                <w:sz w:val="24"/>
                <w:szCs w:val="24"/>
              </w:rPr>
              <w:t xml:space="preserve"> </w:t>
            </w:r>
            <w:r w:rsidRPr="007103B1">
              <w:rPr>
                <w:rFonts w:ascii="Times New Roman" w:hAnsi="Times New Roman" w:cs="Times New Roman"/>
                <w:b/>
                <w:color w:val="4A4646"/>
                <w:sz w:val="24"/>
                <w:szCs w:val="24"/>
              </w:rPr>
              <w:t>TIPO</w:t>
            </w:r>
            <w:r w:rsidRPr="007103B1">
              <w:rPr>
                <w:rFonts w:ascii="Times New Roman" w:hAnsi="Times New Roman" w:cs="Times New Roman"/>
                <w:b/>
                <w:color w:val="4A4646"/>
                <w:spacing w:val="-4"/>
                <w:sz w:val="24"/>
                <w:szCs w:val="24"/>
              </w:rPr>
              <w:t xml:space="preserve"> </w:t>
            </w:r>
            <w:r w:rsidRPr="007103B1">
              <w:rPr>
                <w:rFonts w:ascii="Times New Roman" w:hAnsi="Times New Roman" w:cs="Times New Roman"/>
                <w:b/>
                <w:color w:val="4A4646"/>
                <w:sz w:val="24"/>
                <w:szCs w:val="24"/>
              </w:rPr>
              <w:t>DE</w:t>
            </w:r>
            <w:r w:rsidRPr="007103B1">
              <w:rPr>
                <w:rFonts w:ascii="Times New Roman" w:hAnsi="Times New Roman" w:cs="Times New Roman"/>
                <w:b/>
                <w:color w:val="4A4646"/>
                <w:spacing w:val="-2"/>
                <w:sz w:val="24"/>
                <w:szCs w:val="24"/>
              </w:rPr>
              <w:t xml:space="preserve"> PROCEDIMIENTO</w:t>
            </w:r>
          </w:p>
        </w:tc>
      </w:tr>
      <w:tr w:rsidR="007C30F0" w:rsidRPr="007103B1" w14:paraId="1B80F148" w14:textId="77777777" w:rsidTr="00870C6E">
        <w:trPr>
          <w:trHeight w:val="628"/>
          <w:jc w:val="center"/>
        </w:trPr>
        <w:tc>
          <w:tcPr>
            <w:tcW w:w="4594" w:type="dxa"/>
            <w:tcBorders>
              <w:bottom w:val="single" w:sz="4" w:space="0" w:color="D9D9D9"/>
            </w:tcBorders>
            <w:vAlign w:val="center"/>
          </w:tcPr>
          <w:p w14:paraId="2154AE92" w14:textId="77777777" w:rsidR="007C30F0" w:rsidRPr="007103B1" w:rsidRDefault="007C30F0" w:rsidP="00870C6E">
            <w:pPr>
              <w:pStyle w:val="TableParagraph"/>
              <w:spacing w:before="169"/>
              <w:rPr>
                <w:rFonts w:ascii="Times New Roman" w:hAnsi="Times New Roman" w:cs="Times New Roman"/>
                <w:sz w:val="24"/>
                <w:szCs w:val="24"/>
              </w:rPr>
            </w:pPr>
            <w:r w:rsidRPr="007103B1">
              <w:rPr>
                <w:rFonts w:ascii="Times New Roman" w:hAnsi="Times New Roman" w:cs="Times New Roman"/>
                <w:color w:val="4A4646"/>
                <w:sz w:val="24"/>
                <w:szCs w:val="24"/>
              </w:rPr>
              <w:t>Compras</w:t>
            </w:r>
            <w:r w:rsidRPr="007103B1">
              <w:rPr>
                <w:rFonts w:ascii="Times New Roman" w:hAnsi="Times New Roman" w:cs="Times New Roman"/>
                <w:color w:val="4A4646"/>
                <w:spacing w:val="-2"/>
                <w:sz w:val="24"/>
                <w:szCs w:val="24"/>
              </w:rPr>
              <w:t xml:space="preserve"> </w:t>
            </w:r>
            <w:r w:rsidRPr="007103B1">
              <w:rPr>
                <w:rFonts w:ascii="Times New Roman" w:hAnsi="Times New Roman" w:cs="Times New Roman"/>
                <w:color w:val="4A4646"/>
                <w:sz w:val="24"/>
                <w:szCs w:val="24"/>
              </w:rPr>
              <w:t>por debajo del</w:t>
            </w:r>
            <w:r w:rsidRPr="007103B1">
              <w:rPr>
                <w:rFonts w:ascii="Times New Roman" w:hAnsi="Times New Roman" w:cs="Times New Roman"/>
                <w:color w:val="4A4646"/>
                <w:spacing w:val="-3"/>
                <w:sz w:val="24"/>
                <w:szCs w:val="24"/>
              </w:rPr>
              <w:t xml:space="preserve"> </w:t>
            </w:r>
            <w:r w:rsidRPr="007103B1">
              <w:rPr>
                <w:rFonts w:ascii="Times New Roman" w:hAnsi="Times New Roman" w:cs="Times New Roman"/>
                <w:color w:val="4A4646"/>
                <w:spacing w:val="-2"/>
                <w:sz w:val="24"/>
                <w:szCs w:val="24"/>
              </w:rPr>
              <w:t>umbral</w:t>
            </w:r>
          </w:p>
        </w:tc>
        <w:tc>
          <w:tcPr>
            <w:tcW w:w="3299" w:type="dxa"/>
            <w:tcBorders>
              <w:bottom w:val="single" w:sz="4" w:space="0" w:color="D9D9D9"/>
            </w:tcBorders>
            <w:vAlign w:val="center"/>
          </w:tcPr>
          <w:p w14:paraId="48B9D082" w14:textId="77777777" w:rsidR="007C30F0" w:rsidRPr="007103B1" w:rsidRDefault="007C30F0" w:rsidP="00870C6E">
            <w:pPr>
              <w:pStyle w:val="TableParagraph"/>
              <w:spacing w:before="169"/>
              <w:ind w:left="761"/>
              <w:jc w:val="right"/>
              <w:rPr>
                <w:rFonts w:ascii="Times New Roman" w:hAnsi="Times New Roman" w:cs="Times New Roman"/>
                <w:sz w:val="24"/>
                <w:szCs w:val="24"/>
              </w:rPr>
            </w:pPr>
            <w:r w:rsidRPr="007103B1">
              <w:rPr>
                <w:rFonts w:ascii="Times New Roman" w:hAnsi="Times New Roman" w:cs="Times New Roman"/>
                <w:color w:val="4A4646"/>
                <w:sz w:val="24"/>
                <w:szCs w:val="24"/>
              </w:rPr>
              <w:t xml:space="preserve">$ </w:t>
            </w:r>
            <w:r w:rsidRPr="007103B1">
              <w:rPr>
                <w:rFonts w:ascii="Times New Roman" w:hAnsi="Times New Roman" w:cs="Times New Roman"/>
                <w:color w:val="4A4646"/>
                <w:spacing w:val="-2"/>
                <w:sz w:val="24"/>
                <w:szCs w:val="24"/>
              </w:rPr>
              <w:t>4,663,217.80</w:t>
            </w:r>
          </w:p>
        </w:tc>
      </w:tr>
      <w:tr w:rsidR="007C30F0" w:rsidRPr="007103B1" w14:paraId="45410DFC" w14:textId="77777777" w:rsidTr="00870C6E">
        <w:trPr>
          <w:trHeight w:val="311"/>
          <w:jc w:val="center"/>
        </w:trPr>
        <w:tc>
          <w:tcPr>
            <w:tcW w:w="4594" w:type="dxa"/>
            <w:tcBorders>
              <w:top w:val="single" w:sz="4" w:space="0" w:color="D9D9D9"/>
              <w:bottom w:val="single" w:sz="4" w:space="0" w:color="D9D9D9"/>
            </w:tcBorders>
            <w:vAlign w:val="center"/>
          </w:tcPr>
          <w:p w14:paraId="3CB519C5" w14:textId="77777777" w:rsidR="007C30F0" w:rsidRPr="007103B1" w:rsidRDefault="007C30F0" w:rsidP="00870C6E">
            <w:pPr>
              <w:pStyle w:val="TableParagraph"/>
              <w:rPr>
                <w:rFonts w:ascii="Times New Roman" w:hAnsi="Times New Roman" w:cs="Times New Roman"/>
                <w:sz w:val="24"/>
                <w:szCs w:val="24"/>
              </w:rPr>
            </w:pPr>
            <w:r w:rsidRPr="007103B1">
              <w:rPr>
                <w:rFonts w:ascii="Times New Roman" w:hAnsi="Times New Roman" w:cs="Times New Roman"/>
                <w:color w:val="4A4646"/>
                <w:sz w:val="24"/>
                <w:szCs w:val="24"/>
              </w:rPr>
              <w:t>Compra</w:t>
            </w:r>
            <w:r w:rsidRPr="007103B1">
              <w:rPr>
                <w:rFonts w:ascii="Times New Roman" w:hAnsi="Times New Roman" w:cs="Times New Roman"/>
                <w:color w:val="4A4646"/>
                <w:spacing w:val="-2"/>
                <w:sz w:val="24"/>
                <w:szCs w:val="24"/>
              </w:rPr>
              <w:t xml:space="preserve"> menor</w:t>
            </w:r>
          </w:p>
        </w:tc>
        <w:tc>
          <w:tcPr>
            <w:tcW w:w="3299" w:type="dxa"/>
            <w:tcBorders>
              <w:top w:val="single" w:sz="4" w:space="0" w:color="D9D9D9"/>
              <w:bottom w:val="single" w:sz="4" w:space="0" w:color="D9D9D9"/>
            </w:tcBorders>
            <w:vAlign w:val="center"/>
          </w:tcPr>
          <w:p w14:paraId="0AAA6067" w14:textId="77777777" w:rsidR="007C30F0" w:rsidRPr="007103B1" w:rsidRDefault="007C30F0" w:rsidP="00870C6E">
            <w:pPr>
              <w:pStyle w:val="TableParagraph"/>
              <w:ind w:left="699"/>
              <w:jc w:val="right"/>
              <w:rPr>
                <w:rFonts w:ascii="Times New Roman" w:hAnsi="Times New Roman" w:cs="Times New Roman"/>
                <w:sz w:val="24"/>
                <w:szCs w:val="24"/>
              </w:rPr>
            </w:pPr>
            <w:r w:rsidRPr="007103B1">
              <w:rPr>
                <w:rFonts w:ascii="Times New Roman" w:hAnsi="Times New Roman" w:cs="Times New Roman"/>
                <w:color w:val="4A4646"/>
                <w:sz w:val="24"/>
                <w:szCs w:val="24"/>
              </w:rPr>
              <w:t xml:space="preserve">$ </w:t>
            </w:r>
            <w:r w:rsidRPr="007103B1">
              <w:rPr>
                <w:rFonts w:ascii="Times New Roman" w:hAnsi="Times New Roman" w:cs="Times New Roman"/>
                <w:color w:val="4A4646"/>
                <w:spacing w:val="-2"/>
                <w:sz w:val="24"/>
                <w:szCs w:val="24"/>
              </w:rPr>
              <w:t>8,568,651.60</w:t>
            </w:r>
          </w:p>
        </w:tc>
      </w:tr>
      <w:tr w:rsidR="007C30F0" w:rsidRPr="007103B1" w14:paraId="01929029" w14:textId="77777777" w:rsidTr="00870C6E">
        <w:trPr>
          <w:trHeight w:val="316"/>
          <w:jc w:val="center"/>
        </w:trPr>
        <w:tc>
          <w:tcPr>
            <w:tcW w:w="4594" w:type="dxa"/>
            <w:tcBorders>
              <w:top w:val="single" w:sz="4" w:space="0" w:color="D9D9D9"/>
              <w:bottom w:val="single" w:sz="4" w:space="0" w:color="D9D9D9"/>
            </w:tcBorders>
            <w:vAlign w:val="center"/>
          </w:tcPr>
          <w:p w14:paraId="6BC249B8" w14:textId="77777777" w:rsidR="007C30F0" w:rsidRPr="007103B1" w:rsidRDefault="007C30F0" w:rsidP="00870C6E">
            <w:pPr>
              <w:pStyle w:val="TableParagraph"/>
              <w:spacing w:before="18"/>
              <w:rPr>
                <w:rFonts w:ascii="Times New Roman" w:hAnsi="Times New Roman" w:cs="Times New Roman"/>
                <w:sz w:val="24"/>
                <w:szCs w:val="24"/>
              </w:rPr>
            </w:pPr>
            <w:r w:rsidRPr="007103B1">
              <w:rPr>
                <w:rFonts w:ascii="Times New Roman" w:hAnsi="Times New Roman" w:cs="Times New Roman"/>
                <w:color w:val="4A4646"/>
                <w:sz w:val="24"/>
                <w:szCs w:val="24"/>
              </w:rPr>
              <w:t>Comparación</w:t>
            </w:r>
            <w:r w:rsidRPr="007103B1">
              <w:rPr>
                <w:rFonts w:ascii="Times New Roman" w:hAnsi="Times New Roman" w:cs="Times New Roman"/>
                <w:color w:val="4A4646"/>
                <w:spacing w:val="-4"/>
                <w:sz w:val="24"/>
                <w:szCs w:val="24"/>
              </w:rPr>
              <w:t xml:space="preserve"> </w:t>
            </w:r>
            <w:r w:rsidRPr="007103B1">
              <w:rPr>
                <w:rFonts w:ascii="Times New Roman" w:hAnsi="Times New Roman" w:cs="Times New Roman"/>
                <w:color w:val="4A4646"/>
                <w:sz w:val="24"/>
                <w:szCs w:val="24"/>
              </w:rPr>
              <w:t>de</w:t>
            </w:r>
            <w:r w:rsidRPr="007103B1">
              <w:rPr>
                <w:rFonts w:ascii="Times New Roman" w:hAnsi="Times New Roman" w:cs="Times New Roman"/>
                <w:color w:val="4A4646"/>
                <w:spacing w:val="-2"/>
                <w:sz w:val="24"/>
                <w:szCs w:val="24"/>
              </w:rPr>
              <w:t xml:space="preserve"> precios</w:t>
            </w:r>
          </w:p>
        </w:tc>
        <w:tc>
          <w:tcPr>
            <w:tcW w:w="3299" w:type="dxa"/>
            <w:tcBorders>
              <w:top w:val="single" w:sz="4" w:space="0" w:color="D9D9D9"/>
              <w:bottom w:val="single" w:sz="4" w:space="0" w:color="D9D9D9"/>
            </w:tcBorders>
            <w:vAlign w:val="center"/>
          </w:tcPr>
          <w:p w14:paraId="17931B7F" w14:textId="77777777" w:rsidR="007C30F0" w:rsidRPr="007103B1" w:rsidRDefault="007C30F0" w:rsidP="00870C6E">
            <w:pPr>
              <w:pStyle w:val="TableParagraph"/>
              <w:spacing w:before="18"/>
              <w:ind w:left="699"/>
              <w:jc w:val="right"/>
              <w:rPr>
                <w:rFonts w:ascii="Times New Roman" w:hAnsi="Times New Roman" w:cs="Times New Roman"/>
                <w:sz w:val="24"/>
                <w:szCs w:val="24"/>
              </w:rPr>
            </w:pPr>
            <w:r w:rsidRPr="007103B1">
              <w:rPr>
                <w:rFonts w:ascii="Times New Roman" w:hAnsi="Times New Roman" w:cs="Times New Roman"/>
                <w:color w:val="4A4646"/>
                <w:sz w:val="24"/>
                <w:szCs w:val="24"/>
              </w:rPr>
              <w:t xml:space="preserve">$ </w:t>
            </w:r>
            <w:r w:rsidRPr="007103B1">
              <w:rPr>
                <w:rFonts w:ascii="Times New Roman" w:hAnsi="Times New Roman" w:cs="Times New Roman"/>
                <w:color w:val="4A4646"/>
                <w:spacing w:val="-2"/>
                <w:sz w:val="24"/>
                <w:szCs w:val="24"/>
              </w:rPr>
              <w:t>8,533,860.00</w:t>
            </w:r>
          </w:p>
        </w:tc>
      </w:tr>
      <w:tr w:rsidR="007C30F0" w:rsidRPr="007103B1" w14:paraId="69CAD348" w14:textId="77777777" w:rsidTr="00870C6E">
        <w:trPr>
          <w:trHeight w:val="289"/>
          <w:jc w:val="center"/>
        </w:trPr>
        <w:tc>
          <w:tcPr>
            <w:tcW w:w="4594" w:type="dxa"/>
            <w:tcBorders>
              <w:top w:val="single" w:sz="4" w:space="0" w:color="D9D9D9"/>
            </w:tcBorders>
            <w:vAlign w:val="center"/>
          </w:tcPr>
          <w:p w14:paraId="6EB13122" w14:textId="77777777" w:rsidR="007C30F0" w:rsidRPr="007103B1" w:rsidRDefault="007C30F0" w:rsidP="00870C6E">
            <w:pPr>
              <w:pStyle w:val="TableParagraph"/>
              <w:spacing w:line="256" w:lineRule="exact"/>
              <w:rPr>
                <w:rFonts w:ascii="Times New Roman" w:hAnsi="Times New Roman" w:cs="Times New Roman"/>
                <w:sz w:val="24"/>
                <w:szCs w:val="24"/>
              </w:rPr>
            </w:pPr>
            <w:r w:rsidRPr="007103B1">
              <w:rPr>
                <w:rFonts w:ascii="Times New Roman" w:hAnsi="Times New Roman" w:cs="Times New Roman"/>
                <w:color w:val="4A4646"/>
                <w:sz w:val="24"/>
                <w:szCs w:val="24"/>
              </w:rPr>
              <w:t>Licitación</w:t>
            </w:r>
            <w:r w:rsidRPr="007103B1">
              <w:rPr>
                <w:rFonts w:ascii="Times New Roman" w:hAnsi="Times New Roman" w:cs="Times New Roman"/>
                <w:color w:val="4A4646"/>
                <w:spacing w:val="-2"/>
                <w:sz w:val="24"/>
                <w:szCs w:val="24"/>
              </w:rPr>
              <w:t xml:space="preserve"> pública</w:t>
            </w:r>
          </w:p>
        </w:tc>
        <w:tc>
          <w:tcPr>
            <w:tcW w:w="3299" w:type="dxa"/>
            <w:tcBorders>
              <w:top w:val="single" w:sz="4" w:space="0" w:color="D9D9D9"/>
            </w:tcBorders>
            <w:vAlign w:val="center"/>
          </w:tcPr>
          <w:p w14:paraId="1EB6E70E" w14:textId="77777777" w:rsidR="007C30F0" w:rsidRPr="007103B1" w:rsidRDefault="007C30F0" w:rsidP="00870C6E">
            <w:pPr>
              <w:pStyle w:val="TableParagraph"/>
              <w:spacing w:line="256" w:lineRule="exact"/>
              <w:ind w:left="732"/>
              <w:jc w:val="right"/>
              <w:rPr>
                <w:rFonts w:ascii="Times New Roman" w:hAnsi="Times New Roman" w:cs="Times New Roman"/>
                <w:sz w:val="24"/>
                <w:szCs w:val="24"/>
              </w:rPr>
            </w:pPr>
            <w:r w:rsidRPr="007103B1">
              <w:rPr>
                <w:rFonts w:ascii="Times New Roman" w:hAnsi="Times New Roman" w:cs="Times New Roman"/>
                <w:color w:val="4A4646"/>
                <w:spacing w:val="-5"/>
                <w:sz w:val="24"/>
                <w:szCs w:val="24"/>
              </w:rPr>
              <w:t>N/A</w:t>
            </w:r>
          </w:p>
        </w:tc>
      </w:tr>
    </w:tbl>
    <w:p w14:paraId="25187123" w14:textId="77777777" w:rsidR="007C30F0" w:rsidRDefault="007C30F0" w:rsidP="007C30F0">
      <w:pPr>
        <w:pStyle w:val="Textoindependiente"/>
        <w:rPr>
          <w:sz w:val="20"/>
        </w:rPr>
      </w:pPr>
    </w:p>
    <w:p w14:paraId="2DA19636" w14:textId="77777777" w:rsidR="008B4419" w:rsidRDefault="008B4419" w:rsidP="007C30F0">
      <w:pPr>
        <w:pStyle w:val="Textoindependiente"/>
        <w:rPr>
          <w:sz w:val="20"/>
        </w:rPr>
      </w:pPr>
    </w:p>
    <w:p w14:paraId="1456AD1F" w14:textId="77777777" w:rsidR="008B4419" w:rsidRDefault="008B4419" w:rsidP="007C30F0">
      <w:pPr>
        <w:pStyle w:val="Textoindependiente"/>
        <w:rPr>
          <w:sz w:val="20"/>
        </w:rPr>
      </w:pPr>
    </w:p>
    <w:p w14:paraId="35B9087C" w14:textId="77777777" w:rsidR="007C30F0" w:rsidRDefault="007C30F0" w:rsidP="007C30F0">
      <w:pPr>
        <w:pStyle w:val="Textoindependiente"/>
        <w:spacing w:before="35"/>
        <w:rPr>
          <w:sz w:val="20"/>
        </w:rPr>
      </w:pPr>
      <w:r>
        <w:rPr>
          <w:noProof/>
          <w:sz w:val="20"/>
        </w:rPr>
        <mc:AlternateContent>
          <mc:Choice Requires="wps">
            <w:drawing>
              <wp:anchor distT="0" distB="0" distL="0" distR="0" simplePos="0" relativeHeight="251731968" behindDoc="1" locked="0" layoutInCell="1" allowOverlap="1" wp14:anchorId="022ABE56" wp14:editId="3CD49B72">
                <wp:simplePos x="0" y="0"/>
                <wp:positionH relativeFrom="page">
                  <wp:posOffset>1446530</wp:posOffset>
                </wp:positionH>
                <wp:positionV relativeFrom="paragraph">
                  <wp:posOffset>183515</wp:posOffset>
                </wp:positionV>
                <wp:extent cx="5020945" cy="635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20945" cy="6350"/>
                        </a:xfrm>
                        <a:custGeom>
                          <a:avLst/>
                          <a:gdLst/>
                          <a:ahLst/>
                          <a:cxnLst/>
                          <a:rect l="l" t="t" r="r" b="b"/>
                          <a:pathLst>
                            <a:path w="5020945" h="6350">
                              <a:moveTo>
                                <a:pt x="5020945" y="0"/>
                              </a:moveTo>
                              <a:lnTo>
                                <a:pt x="2855087" y="0"/>
                              </a:lnTo>
                              <a:lnTo>
                                <a:pt x="2852039" y="0"/>
                              </a:lnTo>
                              <a:lnTo>
                                <a:pt x="2845943" y="0"/>
                              </a:lnTo>
                              <a:lnTo>
                                <a:pt x="0" y="0"/>
                              </a:lnTo>
                              <a:lnTo>
                                <a:pt x="0" y="6083"/>
                              </a:lnTo>
                              <a:lnTo>
                                <a:pt x="2845943" y="6083"/>
                              </a:lnTo>
                              <a:lnTo>
                                <a:pt x="2852039" y="6083"/>
                              </a:lnTo>
                              <a:lnTo>
                                <a:pt x="2855087" y="6083"/>
                              </a:lnTo>
                              <a:lnTo>
                                <a:pt x="5020945" y="6083"/>
                              </a:lnTo>
                              <a:lnTo>
                                <a:pt x="5020945" y="0"/>
                              </a:lnTo>
                              <a:close/>
                            </a:path>
                          </a:pathLst>
                        </a:custGeom>
                        <a:solidFill>
                          <a:srgbClr val="D9D9D9"/>
                        </a:solidFill>
                      </wps:spPr>
                      <wps:bodyPr wrap="square" lIns="0" tIns="0" rIns="0" bIns="0" rtlCol="0">
                        <a:prstTxWarp prst="textNoShape">
                          <a:avLst/>
                        </a:prstTxWarp>
                        <a:noAutofit/>
                      </wps:bodyPr>
                    </wps:wsp>
                  </a:graphicData>
                </a:graphic>
              </wp:anchor>
            </w:drawing>
          </mc:Choice>
          <mc:Fallback>
            <w:pict>
              <v:shape w14:anchorId="327C917A" id="Graphic 2" o:spid="_x0000_s1026" style="position:absolute;margin-left:113.9pt;margin-top:14.45pt;width:395.35pt;height:.5pt;z-index:-251584512;visibility:visible;mso-wrap-style:square;mso-wrap-distance-left:0;mso-wrap-distance-top:0;mso-wrap-distance-right:0;mso-wrap-distance-bottom:0;mso-position-horizontal:absolute;mso-position-horizontal-relative:page;mso-position-vertical:absolute;mso-position-vertical-relative:text;v-text-anchor:top" coordsize="502094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" path="m5020945,l2855087,r-3048,l2845943,,,,,6083r2845943,l2852039,6083r3048,l5020945,6083r,-6083xe" fillcolor="#d9d9d9" stroked="f">
                <v:path arrowok="t"/>
                <w10:wrap type="topAndBottom" anchorx="page"/>
              </v:shape>
            </w:pict>
          </mc:Fallback>
        </mc:AlternateContent>
      </w:r>
    </w:p>
    <w:tbl>
      <w:tblPr>
        <w:tblStyle w:val="TableNormal"/>
        <w:tblW w:w="7898" w:type="dxa"/>
        <w:jc w:val="center"/>
        <w:tblLayout w:type="fixed"/>
        <w:tblLook w:val="01E0" w:firstRow="1" w:lastRow="1" w:firstColumn="1" w:lastColumn="1" w:noHBand="0" w:noVBand="0"/>
      </w:tblPr>
      <w:tblGrid>
        <w:gridCol w:w="4974"/>
        <w:gridCol w:w="2924"/>
      </w:tblGrid>
      <w:tr w:rsidR="007C30F0" w:rsidRPr="007103B1" w14:paraId="248258B4" w14:textId="77777777" w:rsidTr="00870C6E">
        <w:trPr>
          <w:trHeight w:val="323"/>
          <w:jc w:val="center"/>
        </w:trPr>
        <w:tc>
          <w:tcPr>
            <w:tcW w:w="7898" w:type="dxa"/>
            <w:gridSpan w:val="2"/>
            <w:tcBorders>
              <w:bottom w:val="single" w:sz="4" w:space="0" w:color="D9D9D9"/>
            </w:tcBorders>
            <w:shd w:val="clear" w:color="auto" w:fill="D9D9D9"/>
          </w:tcPr>
          <w:p w14:paraId="5D2661CA" w14:textId="77777777" w:rsidR="007C30F0" w:rsidRPr="007103B1" w:rsidRDefault="007C30F0" w:rsidP="006C6D53">
            <w:pPr>
              <w:pStyle w:val="TableParagraph"/>
              <w:spacing w:before="23"/>
              <w:ind w:left="621"/>
              <w:rPr>
                <w:rFonts w:ascii="Times New Roman" w:hAnsi="Times New Roman" w:cs="Times New Roman"/>
                <w:b/>
                <w:sz w:val="24"/>
              </w:rPr>
            </w:pPr>
            <w:r w:rsidRPr="007103B1">
              <w:rPr>
                <w:rFonts w:ascii="Times New Roman" w:hAnsi="Times New Roman" w:cs="Times New Roman"/>
                <w:b/>
                <w:color w:val="4A4646"/>
                <w:sz w:val="24"/>
              </w:rPr>
              <w:lastRenderedPageBreak/>
              <w:t>MONTOS</w:t>
            </w:r>
            <w:r w:rsidRPr="007103B1">
              <w:rPr>
                <w:rFonts w:ascii="Times New Roman" w:hAnsi="Times New Roman" w:cs="Times New Roman"/>
                <w:b/>
                <w:color w:val="4A4646"/>
                <w:spacing w:val="-1"/>
                <w:sz w:val="24"/>
              </w:rPr>
              <w:t xml:space="preserve"> </w:t>
            </w:r>
            <w:r w:rsidRPr="007103B1">
              <w:rPr>
                <w:rFonts w:ascii="Times New Roman" w:hAnsi="Times New Roman" w:cs="Times New Roman"/>
                <w:b/>
                <w:color w:val="4A4646"/>
                <w:sz w:val="24"/>
              </w:rPr>
              <w:t>ESTIMADOS</w:t>
            </w:r>
            <w:r w:rsidRPr="007103B1">
              <w:rPr>
                <w:rFonts w:ascii="Times New Roman" w:hAnsi="Times New Roman" w:cs="Times New Roman"/>
                <w:b/>
                <w:color w:val="4A4646"/>
                <w:spacing w:val="-1"/>
                <w:sz w:val="24"/>
              </w:rPr>
              <w:t xml:space="preserve"> </w:t>
            </w:r>
            <w:r w:rsidRPr="007103B1">
              <w:rPr>
                <w:rFonts w:ascii="Times New Roman" w:hAnsi="Times New Roman" w:cs="Times New Roman"/>
                <w:b/>
                <w:color w:val="4A4646"/>
                <w:sz w:val="24"/>
              </w:rPr>
              <w:t>SEGÚN</w:t>
            </w:r>
            <w:r w:rsidRPr="007103B1">
              <w:rPr>
                <w:rFonts w:ascii="Times New Roman" w:hAnsi="Times New Roman" w:cs="Times New Roman"/>
                <w:b/>
                <w:color w:val="4A4646"/>
                <w:spacing w:val="-2"/>
                <w:sz w:val="24"/>
              </w:rPr>
              <w:t xml:space="preserve"> </w:t>
            </w:r>
            <w:r w:rsidRPr="007103B1">
              <w:rPr>
                <w:rFonts w:ascii="Times New Roman" w:hAnsi="Times New Roman" w:cs="Times New Roman"/>
                <w:b/>
                <w:color w:val="4A4646"/>
                <w:sz w:val="24"/>
              </w:rPr>
              <w:t>TIPO</w:t>
            </w:r>
            <w:r w:rsidRPr="007103B1">
              <w:rPr>
                <w:rFonts w:ascii="Times New Roman" w:hAnsi="Times New Roman" w:cs="Times New Roman"/>
                <w:b/>
                <w:color w:val="4A4646"/>
                <w:spacing w:val="-2"/>
                <w:sz w:val="24"/>
              </w:rPr>
              <w:t xml:space="preserve"> </w:t>
            </w:r>
            <w:r w:rsidRPr="007103B1">
              <w:rPr>
                <w:rFonts w:ascii="Times New Roman" w:hAnsi="Times New Roman" w:cs="Times New Roman"/>
                <w:b/>
                <w:color w:val="4A4646"/>
                <w:sz w:val="24"/>
              </w:rPr>
              <w:t>DE</w:t>
            </w:r>
            <w:r w:rsidRPr="007103B1">
              <w:rPr>
                <w:rFonts w:ascii="Times New Roman" w:hAnsi="Times New Roman" w:cs="Times New Roman"/>
                <w:b/>
                <w:color w:val="4A4646"/>
                <w:spacing w:val="1"/>
                <w:sz w:val="24"/>
              </w:rPr>
              <w:t xml:space="preserve"> </w:t>
            </w:r>
            <w:r w:rsidRPr="007103B1">
              <w:rPr>
                <w:rFonts w:ascii="Times New Roman" w:hAnsi="Times New Roman" w:cs="Times New Roman"/>
                <w:b/>
                <w:color w:val="4A4646"/>
                <w:spacing w:val="-2"/>
                <w:sz w:val="24"/>
              </w:rPr>
              <w:t>PROCEDIMIENTO</w:t>
            </w:r>
          </w:p>
        </w:tc>
      </w:tr>
      <w:tr w:rsidR="007C30F0" w:rsidRPr="007103B1" w14:paraId="78BDD72E" w14:textId="77777777" w:rsidTr="00870C6E">
        <w:trPr>
          <w:trHeight w:val="443"/>
          <w:jc w:val="center"/>
        </w:trPr>
        <w:tc>
          <w:tcPr>
            <w:tcW w:w="4974" w:type="dxa"/>
            <w:tcBorders>
              <w:top w:val="single" w:sz="4" w:space="0" w:color="D9D9D9"/>
              <w:bottom w:val="single" w:sz="4" w:space="0" w:color="D9D9D9"/>
            </w:tcBorders>
          </w:tcPr>
          <w:p w14:paraId="3791AE75" w14:textId="77777777" w:rsidR="007C30F0" w:rsidRPr="007103B1" w:rsidRDefault="007C30F0" w:rsidP="006C6D53">
            <w:pPr>
              <w:pStyle w:val="TableParagraph"/>
              <w:spacing w:before="0" w:line="265" w:lineRule="exact"/>
              <w:ind w:left="84"/>
              <w:rPr>
                <w:rFonts w:ascii="Times New Roman" w:hAnsi="Times New Roman" w:cs="Times New Roman"/>
                <w:sz w:val="24"/>
              </w:rPr>
            </w:pPr>
            <w:r w:rsidRPr="007103B1">
              <w:rPr>
                <w:rFonts w:ascii="Times New Roman" w:hAnsi="Times New Roman" w:cs="Times New Roman"/>
                <w:color w:val="4A4646"/>
                <w:sz w:val="24"/>
              </w:rPr>
              <w:t>Licitación</w:t>
            </w:r>
            <w:r w:rsidRPr="007103B1">
              <w:rPr>
                <w:rFonts w:ascii="Times New Roman" w:hAnsi="Times New Roman" w:cs="Times New Roman"/>
                <w:color w:val="4A4646"/>
                <w:spacing w:val="-2"/>
                <w:sz w:val="24"/>
              </w:rPr>
              <w:t xml:space="preserve"> </w:t>
            </w:r>
            <w:r w:rsidRPr="007103B1">
              <w:rPr>
                <w:rFonts w:ascii="Times New Roman" w:hAnsi="Times New Roman" w:cs="Times New Roman"/>
                <w:color w:val="4A4646"/>
                <w:sz w:val="24"/>
              </w:rPr>
              <w:t>pública</w:t>
            </w:r>
            <w:r w:rsidRPr="007103B1">
              <w:rPr>
                <w:rFonts w:ascii="Times New Roman" w:hAnsi="Times New Roman" w:cs="Times New Roman"/>
                <w:color w:val="4A4646"/>
                <w:spacing w:val="-1"/>
                <w:sz w:val="24"/>
              </w:rPr>
              <w:t xml:space="preserve"> </w:t>
            </w:r>
            <w:r w:rsidRPr="007103B1">
              <w:rPr>
                <w:rFonts w:ascii="Times New Roman" w:hAnsi="Times New Roman" w:cs="Times New Roman"/>
                <w:color w:val="4A4646"/>
                <w:spacing w:val="-2"/>
                <w:sz w:val="24"/>
              </w:rPr>
              <w:t>internacional</w:t>
            </w:r>
          </w:p>
        </w:tc>
        <w:tc>
          <w:tcPr>
            <w:tcW w:w="2924" w:type="dxa"/>
            <w:tcBorders>
              <w:top w:val="single" w:sz="4" w:space="0" w:color="D9D9D9"/>
              <w:bottom w:val="single" w:sz="4" w:space="0" w:color="D9D9D9"/>
            </w:tcBorders>
            <w:vAlign w:val="center"/>
          </w:tcPr>
          <w:p w14:paraId="6ADE99C4" w14:textId="77777777" w:rsidR="007C30F0" w:rsidRPr="007103B1" w:rsidRDefault="007C30F0" w:rsidP="00870C6E">
            <w:pPr>
              <w:pStyle w:val="TableParagraph"/>
              <w:spacing w:before="0" w:line="265" w:lineRule="exact"/>
              <w:ind w:left="902"/>
              <w:jc w:val="right"/>
              <w:rPr>
                <w:rFonts w:ascii="Times New Roman" w:hAnsi="Times New Roman" w:cs="Times New Roman"/>
                <w:sz w:val="24"/>
              </w:rPr>
            </w:pPr>
            <w:r w:rsidRPr="007103B1">
              <w:rPr>
                <w:rFonts w:ascii="Times New Roman" w:hAnsi="Times New Roman" w:cs="Times New Roman"/>
                <w:color w:val="4A4646"/>
                <w:spacing w:val="-5"/>
                <w:sz w:val="24"/>
              </w:rPr>
              <w:t>N/A</w:t>
            </w:r>
          </w:p>
        </w:tc>
      </w:tr>
      <w:tr w:rsidR="007C30F0" w:rsidRPr="007103B1" w14:paraId="52935C50" w14:textId="77777777" w:rsidTr="00870C6E">
        <w:trPr>
          <w:trHeight w:val="316"/>
          <w:jc w:val="center"/>
        </w:trPr>
        <w:tc>
          <w:tcPr>
            <w:tcW w:w="4974" w:type="dxa"/>
            <w:tcBorders>
              <w:top w:val="single" w:sz="4" w:space="0" w:color="D9D9D9"/>
              <w:bottom w:val="single" w:sz="4" w:space="0" w:color="D9D9D9"/>
            </w:tcBorders>
          </w:tcPr>
          <w:p w14:paraId="25F4FDF8" w14:textId="77777777" w:rsidR="007C30F0" w:rsidRPr="007103B1" w:rsidRDefault="007C30F0" w:rsidP="006C6D53">
            <w:pPr>
              <w:pStyle w:val="TableParagraph"/>
              <w:ind w:left="84"/>
              <w:rPr>
                <w:rFonts w:ascii="Times New Roman" w:hAnsi="Times New Roman" w:cs="Times New Roman"/>
                <w:sz w:val="24"/>
              </w:rPr>
            </w:pPr>
            <w:r w:rsidRPr="007103B1">
              <w:rPr>
                <w:rFonts w:ascii="Times New Roman" w:hAnsi="Times New Roman" w:cs="Times New Roman"/>
                <w:color w:val="4A4646"/>
                <w:sz w:val="24"/>
              </w:rPr>
              <w:t>Licitación</w:t>
            </w:r>
            <w:r w:rsidRPr="007103B1">
              <w:rPr>
                <w:rFonts w:ascii="Times New Roman" w:hAnsi="Times New Roman" w:cs="Times New Roman"/>
                <w:color w:val="4A4646"/>
                <w:spacing w:val="-5"/>
                <w:sz w:val="24"/>
              </w:rPr>
              <w:t xml:space="preserve"> </w:t>
            </w:r>
            <w:r w:rsidRPr="007103B1">
              <w:rPr>
                <w:rFonts w:ascii="Times New Roman" w:hAnsi="Times New Roman" w:cs="Times New Roman"/>
                <w:color w:val="4A4646"/>
                <w:spacing w:val="-2"/>
                <w:sz w:val="24"/>
              </w:rPr>
              <w:t>restringida</w:t>
            </w:r>
          </w:p>
        </w:tc>
        <w:tc>
          <w:tcPr>
            <w:tcW w:w="2924" w:type="dxa"/>
            <w:tcBorders>
              <w:top w:val="single" w:sz="4" w:space="0" w:color="D9D9D9"/>
              <w:bottom w:val="single" w:sz="4" w:space="0" w:color="D9D9D9"/>
            </w:tcBorders>
            <w:vAlign w:val="center"/>
          </w:tcPr>
          <w:p w14:paraId="42BFC91E" w14:textId="77777777" w:rsidR="007C30F0" w:rsidRPr="007103B1" w:rsidRDefault="007C30F0" w:rsidP="00870C6E">
            <w:pPr>
              <w:pStyle w:val="TableParagraph"/>
              <w:ind w:left="902"/>
              <w:jc w:val="right"/>
              <w:rPr>
                <w:rFonts w:ascii="Times New Roman" w:hAnsi="Times New Roman" w:cs="Times New Roman"/>
                <w:sz w:val="24"/>
              </w:rPr>
            </w:pPr>
            <w:r w:rsidRPr="007103B1">
              <w:rPr>
                <w:rFonts w:ascii="Times New Roman" w:hAnsi="Times New Roman" w:cs="Times New Roman"/>
                <w:color w:val="4A4646"/>
                <w:spacing w:val="-5"/>
                <w:sz w:val="24"/>
              </w:rPr>
              <w:t>N/A</w:t>
            </w:r>
          </w:p>
        </w:tc>
      </w:tr>
      <w:tr w:rsidR="007C30F0" w:rsidRPr="007103B1" w14:paraId="7466C496" w14:textId="77777777" w:rsidTr="00870C6E">
        <w:trPr>
          <w:trHeight w:val="316"/>
          <w:jc w:val="center"/>
        </w:trPr>
        <w:tc>
          <w:tcPr>
            <w:tcW w:w="4974" w:type="dxa"/>
            <w:tcBorders>
              <w:top w:val="single" w:sz="4" w:space="0" w:color="D9D9D9"/>
              <w:bottom w:val="single" w:sz="4" w:space="0" w:color="D9D9D9"/>
            </w:tcBorders>
          </w:tcPr>
          <w:p w14:paraId="7A494FC9" w14:textId="77777777" w:rsidR="007C30F0" w:rsidRPr="007103B1" w:rsidRDefault="007C30F0" w:rsidP="006C6D53">
            <w:pPr>
              <w:pStyle w:val="TableParagraph"/>
              <w:ind w:left="84"/>
              <w:rPr>
                <w:rFonts w:ascii="Times New Roman" w:hAnsi="Times New Roman" w:cs="Times New Roman"/>
                <w:sz w:val="24"/>
              </w:rPr>
            </w:pPr>
            <w:r w:rsidRPr="007103B1">
              <w:rPr>
                <w:rFonts w:ascii="Times New Roman" w:hAnsi="Times New Roman" w:cs="Times New Roman"/>
                <w:color w:val="4A4646"/>
                <w:sz w:val="24"/>
              </w:rPr>
              <w:t>Sorteo</w:t>
            </w:r>
            <w:r w:rsidRPr="007103B1">
              <w:rPr>
                <w:rFonts w:ascii="Times New Roman" w:hAnsi="Times New Roman" w:cs="Times New Roman"/>
                <w:color w:val="4A4646"/>
                <w:spacing w:val="-1"/>
                <w:sz w:val="24"/>
              </w:rPr>
              <w:t xml:space="preserve"> </w:t>
            </w:r>
            <w:r w:rsidRPr="007103B1">
              <w:rPr>
                <w:rFonts w:ascii="Times New Roman" w:hAnsi="Times New Roman" w:cs="Times New Roman"/>
                <w:color w:val="4A4646"/>
                <w:sz w:val="24"/>
              </w:rPr>
              <w:t>de</w:t>
            </w:r>
            <w:r w:rsidRPr="007103B1">
              <w:rPr>
                <w:rFonts w:ascii="Times New Roman" w:hAnsi="Times New Roman" w:cs="Times New Roman"/>
                <w:color w:val="4A4646"/>
                <w:spacing w:val="-2"/>
                <w:sz w:val="24"/>
              </w:rPr>
              <w:t xml:space="preserve"> </w:t>
            </w:r>
            <w:r w:rsidRPr="007103B1">
              <w:rPr>
                <w:rFonts w:ascii="Times New Roman" w:hAnsi="Times New Roman" w:cs="Times New Roman"/>
                <w:color w:val="4A4646"/>
                <w:spacing w:val="-4"/>
                <w:sz w:val="24"/>
              </w:rPr>
              <w:t>obras</w:t>
            </w:r>
          </w:p>
        </w:tc>
        <w:tc>
          <w:tcPr>
            <w:tcW w:w="2924" w:type="dxa"/>
            <w:tcBorders>
              <w:top w:val="single" w:sz="4" w:space="0" w:color="D9D9D9"/>
              <w:bottom w:val="single" w:sz="4" w:space="0" w:color="D9D9D9"/>
            </w:tcBorders>
            <w:vAlign w:val="center"/>
          </w:tcPr>
          <w:p w14:paraId="6986D358" w14:textId="77777777" w:rsidR="007C30F0" w:rsidRPr="007103B1" w:rsidRDefault="007C30F0" w:rsidP="00870C6E">
            <w:pPr>
              <w:pStyle w:val="TableParagraph"/>
              <w:ind w:left="902"/>
              <w:jc w:val="right"/>
              <w:rPr>
                <w:rFonts w:ascii="Times New Roman" w:hAnsi="Times New Roman" w:cs="Times New Roman"/>
                <w:sz w:val="24"/>
              </w:rPr>
            </w:pPr>
            <w:r w:rsidRPr="007103B1">
              <w:rPr>
                <w:rFonts w:ascii="Times New Roman" w:hAnsi="Times New Roman" w:cs="Times New Roman"/>
                <w:color w:val="4A4646"/>
                <w:spacing w:val="-5"/>
                <w:sz w:val="24"/>
              </w:rPr>
              <w:t>N/A</w:t>
            </w:r>
          </w:p>
        </w:tc>
      </w:tr>
      <w:tr w:rsidR="007C30F0" w:rsidRPr="007103B1" w14:paraId="2BA5DCEB" w14:textId="77777777" w:rsidTr="00870C6E">
        <w:trPr>
          <w:trHeight w:val="628"/>
          <w:jc w:val="center"/>
        </w:trPr>
        <w:tc>
          <w:tcPr>
            <w:tcW w:w="4974" w:type="dxa"/>
            <w:tcBorders>
              <w:top w:val="single" w:sz="4" w:space="0" w:color="D9D9D9"/>
              <w:bottom w:val="single" w:sz="4" w:space="0" w:color="D9D9D9"/>
            </w:tcBorders>
          </w:tcPr>
          <w:p w14:paraId="2590A4BB" w14:textId="77777777" w:rsidR="007C30F0" w:rsidRPr="007103B1" w:rsidRDefault="007C30F0" w:rsidP="006C6D53">
            <w:pPr>
              <w:pStyle w:val="TableParagraph"/>
              <w:spacing w:before="37" w:line="237" w:lineRule="auto"/>
              <w:ind w:left="84" w:right="532"/>
              <w:rPr>
                <w:rFonts w:ascii="Times New Roman" w:hAnsi="Times New Roman" w:cs="Times New Roman"/>
                <w:sz w:val="24"/>
              </w:rPr>
            </w:pPr>
            <w:r w:rsidRPr="007103B1">
              <w:rPr>
                <w:rFonts w:ascii="Times New Roman" w:hAnsi="Times New Roman" w:cs="Times New Roman"/>
                <w:color w:val="4A4646"/>
                <w:sz w:val="24"/>
              </w:rPr>
              <w:t>Excepción</w:t>
            </w:r>
            <w:r w:rsidRPr="007103B1">
              <w:rPr>
                <w:rFonts w:ascii="Times New Roman" w:hAnsi="Times New Roman" w:cs="Times New Roman"/>
                <w:color w:val="4A4646"/>
                <w:spacing w:val="-8"/>
                <w:sz w:val="24"/>
              </w:rPr>
              <w:t xml:space="preserve"> </w:t>
            </w:r>
            <w:r w:rsidRPr="007103B1">
              <w:rPr>
                <w:rFonts w:ascii="Times New Roman" w:hAnsi="Times New Roman" w:cs="Times New Roman"/>
                <w:color w:val="4A4646"/>
                <w:sz w:val="24"/>
              </w:rPr>
              <w:t>-</w:t>
            </w:r>
            <w:r w:rsidRPr="007103B1">
              <w:rPr>
                <w:rFonts w:ascii="Times New Roman" w:hAnsi="Times New Roman" w:cs="Times New Roman"/>
                <w:color w:val="4A4646"/>
                <w:spacing w:val="-9"/>
                <w:sz w:val="24"/>
              </w:rPr>
              <w:t xml:space="preserve"> </w:t>
            </w:r>
            <w:r w:rsidRPr="007103B1">
              <w:rPr>
                <w:rFonts w:ascii="Times New Roman" w:hAnsi="Times New Roman" w:cs="Times New Roman"/>
                <w:color w:val="4A4646"/>
                <w:sz w:val="24"/>
              </w:rPr>
              <w:t>bienes</w:t>
            </w:r>
            <w:r w:rsidRPr="007103B1">
              <w:rPr>
                <w:rFonts w:ascii="Times New Roman" w:hAnsi="Times New Roman" w:cs="Times New Roman"/>
                <w:color w:val="4A4646"/>
                <w:spacing w:val="-8"/>
                <w:sz w:val="24"/>
              </w:rPr>
              <w:t xml:space="preserve"> </w:t>
            </w:r>
            <w:r w:rsidRPr="007103B1">
              <w:rPr>
                <w:rFonts w:ascii="Times New Roman" w:hAnsi="Times New Roman" w:cs="Times New Roman"/>
                <w:color w:val="4A4646"/>
                <w:sz w:val="24"/>
              </w:rPr>
              <w:t>o</w:t>
            </w:r>
            <w:r w:rsidRPr="007103B1">
              <w:rPr>
                <w:rFonts w:ascii="Times New Roman" w:hAnsi="Times New Roman" w:cs="Times New Roman"/>
                <w:color w:val="4A4646"/>
                <w:spacing w:val="-8"/>
                <w:sz w:val="24"/>
              </w:rPr>
              <w:t xml:space="preserve"> </w:t>
            </w:r>
            <w:r w:rsidRPr="007103B1">
              <w:rPr>
                <w:rFonts w:ascii="Times New Roman" w:hAnsi="Times New Roman" w:cs="Times New Roman"/>
                <w:color w:val="4A4646"/>
                <w:sz w:val="24"/>
              </w:rPr>
              <w:t>servicios</w:t>
            </w:r>
            <w:r w:rsidRPr="007103B1">
              <w:rPr>
                <w:rFonts w:ascii="Times New Roman" w:hAnsi="Times New Roman" w:cs="Times New Roman"/>
                <w:color w:val="4A4646"/>
                <w:spacing w:val="-8"/>
                <w:sz w:val="24"/>
              </w:rPr>
              <w:t xml:space="preserve"> </w:t>
            </w:r>
            <w:r w:rsidRPr="007103B1">
              <w:rPr>
                <w:rFonts w:ascii="Times New Roman" w:hAnsi="Times New Roman" w:cs="Times New Roman"/>
                <w:color w:val="4A4646"/>
                <w:sz w:val="24"/>
              </w:rPr>
              <w:t xml:space="preserve">con </w:t>
            </w:r>
            <w:r w:rsidRPr="007103B1">
              <w:rPr>
                <w:rFonts w:ascii="Times New Roman" w:hAnsi="Times New Roman" w:cs="Times New Roman"/>
                <w:color w:val="4A4646"/>
                <w:spacing w:val="-2"/>
                <w:sz w:val="24"/>
              </w:rPr>
              <w:t>exclusividad</w:t>
            </w:r>
          </w:p>
        </w:tc>
        <w:tc>
          <w:tcPr>
            <w:tcW w:w="2924" w:type="dxa"/>
            <w:tcBorders>
              <w:top w:val="single" w:sz="4" w:space="0" w:color="D9D9D9"/>
              <w:bottom w:val="single" w:sz="4" w:space="0" w:color="D9D9D9"/>
            </w:tcBorders>
            <w:vAlign w:val="center"/>
          </w:tcPr>
          <w:p w14:paraId="390C65B0" w14:textId="77777777" w:rsidR="007C30F0" w:rsidRPr="007103B1" w:rsidRDefault="007C30F0" w:rsidP="00870C6E">
            <w:pPr>
              <w:pStyle w:val="TableParagraph"/>
              <w:spacing w:before="171"/>
              <w:ind w:left="903"/>
              <w:jc w:val="right"/>
              <w:rPr>
                <w:rFonts w:ascii="Times New Roman" w:hAnsi="Times New Roman" w:cs="Times New Roman"/>
                <w:sz w:val="24"/>
              </w:rPr>
            </w:pPr>
            <w:r w:rsidRPr="007103B1">
              <w:rPr>
                <w:rFonts w:ascii="Times New Roman" w:hAnsi="Times New Roman" w:cs="Times New Roman"/>
                <w:color w:val="4A4646"/>
                <w:spacing w:val="-5"/>
                <w:sz w:val="24"/>
              </w:rPr>
              <w:t>N/A</w:t>
            </w:r>
          </w:p>
        </w:tc>
      </w:tr>
      <w:tr w:rsidR="007C30F0" w:rsidRPr="007103B1" w14:paraId="1E6368FA" w14:textId="77777777" w:rsidTr="00870C6E">
        <w:trPr>
          <w:trHeight w:val="830"/>
          <w:jc w:val="center"/>
        </w:trPr>
        <w:tc>
          <w:tcPr>
            <w:tcW w:w="4974" w:type="dxa"/>
            <w:tcBorders>
              <w:top w:val="single" w:sz="4" w:space="0" w:color="D9D9D9"/>
              <w:bottom w:val="single" w:sz="4" w:space="0" w:color="D9D9D9"/>
            </w:tcBorders>
          </w:tcPr>
          <w:p w14:paraId="1518DDE5" w14:textId="77777777" w:rsidR="007C30F0" w:rsidRPr="007103B1" w:rsidRDefault="007C30F0" w:rsidP="006C6D53">
            <w:pPr>
              <w:pStyle w:val="TableParagraph"/>
              <w:spacing w:before="0" w:line="269" w:lineRule="exact"/>
              <w:ind w:left="84"/>
              <w:rPr>
                <w:rFonts w:ascii="Times New Roman" w:hAnsi="Times New Roman" w:cs="Times New Roman"/>
                <w:sz w:val="24"/>
              </w:rPr>
            </w:pPr>
            <w:r w:rsidRPr="007103B1">
              <w:rPr>
                <w:rFonts w:ascii="Times New Roman" w:hAnsi="Times New Roman" w:cs="Times New Roman"/>
                <w:color w:val="4A4646"/>
                <w:sz w:val="24"/>
              </w:rPr>
              <w:t>Excepción</w:t>
            </w:r>
            <w:r w:rsidRPr="007103B1">
              <w:rPr>
                <w:rFonts w:ascii="Times New Roman" w:hAnsi="Times New Roman" w:cs="Times New Roman"/>
                <w:color w:val="4A4646"/>
                <w:spacing w:val="-2"/>
                <w:sz w:val="24"/>
              </w:rPr>
              <w:t xml:space="preserve"> </w:t>
            </w:r>
            <w:r w:rsidRPr="007103B1">
              <w:rPr>
                <w:rFonts w:ascii="Times New Roman" w:hAnsi="Times New Roman" w:cs="Times New Roman"/>
                <w:color w:val="4A4646"/>
                <w:sz w:val="24"/>
              </w:rPr>
              <w:t>-</w:t>
            </w:r>
            <w:r w:rsidRPr="007103B1">
              <w:rPr>
                <w:rFonts w:ascii="Times New Roman" w:hAnsi="Times New Roman" w:cs="Times New Roman"/>
                <w:color w:val="4A4646"/>
                <w:spacing w:val="-6"/>
                <w:sz w:val="24"/>
              </w:rPr>
              <w:t xml:space="preserve"> </w:t>
            </w:r>
            <w:r w:rsidRPr="007103B1">
              <w:rPr>
                <w:rFonts w:ascii="Times New Roman" w:hAnsi="Times New Roman" w:cs="Times New Roman"/>
                <w:color w:val="4A4646"/>
                <w:sz w:val="24"/>
              </w:rPr>
              <w:t>construcción,</w:t>
            </w:r>
            <w:r w:rsidRPr="007103B1">
              <w:rPr>
                <w:rFonts w:ascii="Times New Roman" w:hAnsi="Times New Roman" w:cs="Times New Roman"/>
                <w:color w:val="4A4646"/>
                <w:spacing w:val="1"/>
                <w:sz w:val="24"/>
              </w:rPr>
              <w:t xml:space="preserve"> </w:t>
            </w:r>
            <w:r w:rsidRPr="007103B1">
              <w:rPr>
                <w:rFonts w:ascii="Times New Roman" w:hAnsi="Times New Roman" w:cs="Times New Roman"/>
                <w:color w:val="4A4646"/>
                <w:sz w:val="24"/>
              </w:rPr>
              <w:t>instalación</w:t>
            </w:r>
            <w:r w:rsidRPr="007103B1">
              <w:rPr>
                <w:rFonts w:ascii="Times New Roman" w:hAnsi="Times New Roman" w:cs="Times New Roman"/>
                <w:color w:val="4A4646"/>
                <w:spacing w:val="-1"/>
                <w:sz w:val="24"/>
              </w:rPr>
              <w:t xml:space="preserve"> </w:t>
            </w:r>
            <w:r w:rsidRPr="007103B1">
              <w:rPr>
                <w:rFonts w:ascii="Times New Roman" w:hAnsi="Times New Roman" w:cs="Times New Roman"/>
                <w:color w:val="4A4646"/>
                <w:spacing w:val="-10"/>
                <w:sz w:val="24"/>
              </w:rPr>
              <w:t>o</w:t>
            </w:r>
          </w:p>
          <w:p w14:paraId="76054858" w14:textId="77777777" w:rsidR="007C30F0" w:rsidRPr="007103B1" w:rsidRDefault="007C30F0" w:rsidP="006C6D53">
            <w:pPr>
              <w:pStyle w:val="TableParagraph"/>
              <w:spacing w:before="0" w:line="274" w:lineRule="exact"/>
              <w:ind w:left="84" w:right="532"/>
              <w:rPr>
                <w:rFonts w:ascii="Times New Roman" w:hAnsi="Times New Roman" w:cs="Times New Roman"/>
                <w:sz w:val="24"/>
              </w:rPr>
            </w:pPr>
            <w:r w:rsidRPr="007103B1">
              <w:rPr>
                <w:rFonts w:ascii="Times New Roman" w:hAnsi="Times New Roman" w:cs="Times New Roman"/>
                <w:color w:val="4A4646"/>
                <w:sz w:val="24"/>
              </w:rPr>
              <w:t>adquisición</w:t>
            </w:r>
            <w:r w:rsidRPr="007103B1">
              <w:rPr>
                <w:rFonts w:ascii="Times New Roman" w:hAnsi="Times New Roman" w:cs="Times New Roman"/>
                <w:color w:val="4A4646"/>
                <w:spacing w:val="-8"/>
                <w:sz w:val="24"/>
              </w:rPr>
              <w:t xml:space="preserve"> </w:t>
            </w:r>
            <w:r w:rsidRPr="007103B1">
              <w:rPr>
                <w:rFonts w:ascii="Times New Roman" w:hAnsi="Times New Roman" w:cs="Times New Roman"/>
                <w:color w:val="4A4646"/>
                <w:sz w:val="24"/>
              </w:rPr>
              <w:t>de</w:t>
            </w:r>
            <w:r w:rsidRPr="007103B1">
              <w:rPr>
                <w:rFonts w:ascii="Times New Roman" w:hAnsi="Times New Roman" w:cs="Times New Roman"/>
                <w:color w:val="4A4646"/>
                <w:spacing w:val="-9"/>
                <w:sz w:val="24"/>
              </w:rPr>
              <w:t xml:space="preserve"> </w:t>
            </w:r>
            <w:r w:rsidRPr="007103B1">
              <w:rPr>
                <w:rFonts w:ascii="Times New Roman" w:hAnsi="Times New Roman" w:cs="Times New Roman"/>
                <w:color w:val="4A4646"/>
                <w:sz w:val="24"/>
              </w:rPr>
              <w:t>oficinas</w:t>
            </w:r>
            <w:r w:rsidRPr="007103B1">
              <w:rPr>
                <w:rFonts w:ascii="Times New Roman" w:hAnsi="Times New Roman" w:cs="Times New Roman"/>
                <w:color w:val="4A4646"/>
                <w:spacing w:val="-8"/>
                <w:sz w:val="24"/>
              </w:rPr>
              <w:t xml:space="preserve"> </w:t>
            </w:r>
            <w:r w:rsidRPr="007103B1">
              <w:rPr>
                <w:rFonts w:ascii="Times New Roman" w:hAnsi="Times New Roman" w:cs="Times New Roman"/>
                <w:color w:val="4A4646"/>
                <w:sz w:val="24"/>
              </w:rPr>
              <w:t>para</w:t>
            </w:r>
            <w:r w:rsidRPr="007103B1">
              <w:rPr>
                <w:rFonts w:ascii="Times New Roman" w:hAnsi="Times New Roman" w:cs="Times New Roman"/>
                <w:color w:val="4A4646"/>
                <w:spacing w:val="-10"/>
                <w:sz w:val="24"/>
              </w:rPr>
              <w:t xml:space="preserve"> </w:t>
            </w:r>
            <w:r w:rsidRPr="007103B1">
              <w:rPr>
                <w:rFonts w:ascii="Times New Roman" w:hAnsi="Times New Roman" w:cs="Times New Roman"/>
                <w:color w:val="4A4646"/>
                <w:sz w:val="24"/>
              </w:rPr>
              <w:t>el</w:t>
            </w:r>
            <w:r w:rsidRPr="007103B1">
              <w:rPr>
                <w:rFonts w:ascii="Times New Roman" w:hAnsi="Times New Roman" w:cs="Times New Roman"/>
                <w:color w:val="4A4646"/>
                <w:spacing w:val="-8"/>
                <w:sz w:val="24"/>
              </w:rPr>
              <w:t xml:space="preserve"> </w:t>
            </w:r>
            <w:r w:rsidRPr="007103B1">
              <w:rPr>
                <w:rFonts w:ascii="Times New Roman" w:hAnsi="Times New Roman" w:cs="Times New Roman"/>
                <w:color w:val="4A4646"/>
                <w:sz w:val="24"/>
              </w:rPr>
              <w:t xml:space="preserve">servicio </w:t>
            </w:r>
            <w:r w:rsidRPr="007103B1">
              <w:rPr>
                <w:rFonts w:ascii="Times New Roman" w:hAnsi="Times New Roman" w:cs="Times New Roman"/>
                <w:color w:val="4A4646"/>
                <w:spacing w:val="-2"/>
                <w:sz w:val="24"/>
              </w:rPr>
              <w:t>exterior</w:t>
            </w:r>
          </w:p>
        </w:tc>
        <w:tc>
          <w:tcPr>
            <w:tcW w:w="2924" w:type="dxa"/>
            <w:tcBorders>
              <w:top w:val="single" w:sz="4" w:space="0" w:color="D9D9D9"/>
              <w:bottom w:val="single" w:sz="4" w:space="0" w:color="D9D9D9"/>
            </w:tcBorders>
            <w:vAlign w:val="center"/>
          </w:tcPr>
          <w:p w14:paraId="43B553FA" w14:textId="77777777" w:rsidR="007C30F0" w:rsidRPr="007103B1" w:rsidRDefault="007C30F0" w:rsidP="00870C6E">
            <w:pPr>
              <w:pStyle w:val="TableParagraph"/>
              <w:spacing w:before="272"/>
              <w:ind w:left="902"/>
              <w:jc w:val="right"/>
              <w:rPr>
                <w:rFonts w:ascii="Times New Roman" w:hAnsi="Times New Roman" w:cs="Times New Roman"/>
                <w:sz w:val="24"/>
              </w:rPr>
            </w:pPr>
            <w:r w:rsidRPr="007103B1">
              <w:rPr>
                <w:rFonts w:ascii="Times New Roman" w:hAnsi="Times New Roman" w:cs="Times New Roman"/>
                <w:color w:val="4A4646"/>
                <w:spacing w:val="-5"/>
                <w:sz w:val="24"/>
              </w:rPr>
              <w:t>N/A</w:t>
            </w:r>
          </w:p>
        </w:tc>
      </w:tr>
      <w:tr w:rsidR="007C30F0" w:rsidRPr="007103B1" w14:paraId="03291A5A" w14:textId="77777777" w:rsidTr="00870C6E">
        <w:trPr>
          <w:trHeight w:val="549"/>
          <w:jc w:val="center"/>
        </w:trPr>
        <w:tc>
          <w:tcPr>
            <w:tcW w:w="4974" w:type="dxa"/>
            <w:tcBorders>
              <w:top w:val="single" w:sz="4" w:space="0" w:color="D9D9D9"/>
              <w:bottom w:val="single" w:sz="4" w:space="0" w:color="D9D9D9"/>
            </w:tcBorders>
          </w:tcPr>
          <w:p w14:paraId="66BEF96A" w14:textId="77777777" w:rsidR="007C30F0" w:rsidRPr="007103B1" w:rsidRDefault="007C30F0" w:rsidP="006C6D53">
            <w:pPr>
              <w:pStyle w:val="TableParagraph"/>
              <w:spacing w:before="0" w:line="269" w:lineRule="exact"/>
              <w:ind w:left="84"/>
              <w:rPr>
                <w:rFonts w:ascii="Times New Roman" w:hAnsi="Times New Roman" w:cs="Times New Roman"/>
                <w:sz w:val="24"/>
              </w:rPr>
            </w:pPr>
            <w:r w:rsidRPr="007103B1">
              <w:rPr>
                <w:rFonts w:ascii="Times New Roman" w:hAnsi="Times New Roman" w:cs="Times New Roman"/>
                <w:color w:val="4A4646"/>
                <w:sz w:val="24"/>
              </w:rPr>
              <w:t>Excepción</w:t>
            </w:r>
            <w:r w:rsidRPr="007103B1">
              <w:rPr>
                <w:rFonts w:ascii="Times New Roman" w:hAnsi="Times New Roman" w:cs="Times New Roman"/>
                <w:color w:val="4A4646"/>
                <w:spacing w:val="-2"/>
                <w:sz w:val="24"/>
              </w:rPr>
              <w:t xml:space="preserve"> </w:t>
            </w:r>
            <w:r w:rsidRPr="007103B1">
              <w:rPr>
                <w:rFonts w:ascii="Times New Roman" w:hAnsi="Times New Roman" w:cs="Times New Roman"/>
                <w:color w:val="4A4646"/>
                <w:sz w:val="24"/>
              </w:rPr>
              <w:t>-</w:t>
            </w:r>
            <w:r w:rsidRPr="007103B1">
              <w:rPr>
                <w:rFonts w:ascii="Times New Roman" w:hAnsi="Times New Roman" w:cs="Times New Roman"/>
                <w:color w:val="4A4646"/>
                <w:spacing w:val="-2"/>
                <w:sz w:val="24"/>
              </w:rPr>
              <w:t xml:space="preserve"> </w:t>
            </w:r>
            <w:r w:rsidRPr="007103B1">
              <w:rPr>
                <w:rFonts w:ascii="Times New Roman" w:hAnsi="Times New Roman" w:cs="Times New Roman"/>
                <w:color w:val="4A4646"/>
                <w:sz w:val="24"/>
              </w:rPr>
              <w:t>contratación</w:t>
            </w:r>
            <w:r w:rsidRPr="007103B1">
              <w:rPr>
                <w:rFonts w:ascii="Times New Roman" w:hAnsi="Times New Roman" w:cs="Times New Roman"/>
                <w:color w:val="4A4646"/>
                <w:spacing w:val="1"/>
                <w:sz w:val="24"/>
              </w:rPr>
              <w:t xml:space="preserve"> </w:t>
            </w:r>
            <w:r w:rsidRPr="007103B1">
              <w:rPr>
                <w:rFonts w:ascii="Times New Roman" w:hAnsi="Times New Roman" w:cs="Times New Roman"/>
                <w:color w:val="4A4646"/>
                <w:sz w:val="24"/>
              </w:rPr>
              <w:t>de</w:t>
            </w:r>
            <w:r w:rsidRPr="007103B1">
              <w:rPr>
                <w:rFonts w:ascii="Times New Roman" w:hAnsi="Times New Roman" w:cs="Times New Roman"/>
                <w:color w:val="4A4646"/>
                <w:spacing w:val="-2"/>
                <w:sz w:val="24"/>
              </w:rPr>
              <w:t xml:space="preserve"> </w:t>
            </w:r>
            <w:r w:rsidRPr="007103B1">
              <w:rPr>
                <w:rFonts w:ascii="Times New Roman" w:hAnsi="Times New Roman" w:cs="Times New Roman"/>
                <w:color w:val="4A4646"/>
                <w:sz w:val="24"/>
              </w:rPr>
              <w:t>publicidad</w:t>
            </w:r>
            <w:r w:rsidRPr="007103B1">
              <w:rPr>
                <w:rFonts w:ascii="Times New Roman" w:hAnsi="Times New Roman" w:cs="Times New Roman"/>
                <w:color w:val="4A4646"/>
                <w:spacing w:val="-1"/>
                <w:sz w:val="24"/>
              </w:rPr>
              <w:t xml:space="preserve"> </w:t>
            </w:r>
            <w:r w:rsidRPr="007103B1">
              <w:rPr>
                <w:rFonts w:ascii="Times New Roman" w:hAnsi="Times New Roman" w:cs="Times New Roman"/>
                <w:color w:val="4A4646"/>
                <w:spacing w:val="-10"/>
                <w:sz w:val="24"/>
              </w:rPr>
              <w:t>a</w:t>
            </w:r>
          </w:p>
          <w:p w14:paraId="477332FF" w14:textId="77777777" w:rsidR="007C30F0" w:rsidRPr="007103B1" w:rsidRDefault="007C30F0" w:rsidP="006C6D53">
            <w:pPr>
              <w:pStyle w:val="TableParagraph"/>
              <w:spacing w:before="0" w:line="261" w:lineRule="exact"/>
              <w:ind w:left="84"/>
              <w:rPr>
                <w:rFonts w:ascii="Times New Roman" w:hAnsi="Times New Roman" w:cs="Times New Roman"/>
                <w:sz w:val="24"/>
              </w:rPr>
            </w:pPr>
            <w:r w:rsidRPr="007103B1">
              <w:rPr>
                <w:rFonts w:ascii="Times New Roman" w:hAnsi="Times New Roman" w:cs="Times New Roman"/>
                <w:color w:val="4A4646"/>
                <w:sz w:val="24"/>
              </w:rPr>
              <w:t>través</w:t>
            </w:r>
            <w:r w:rsidRPr="007103B1">
              <w:rPr>
                <w:rFonts w:ascii="Times New Roman" w:hAnsi="Times New Roman" w:cs="Times New Roman"/>
                <w:color w:val="4A4646"/>
                <w:spacing w:val="-8"/>
                <w:sz w:val="24"/>
              </w:rPr>
              <w:t xml:space="preserve"> </w:t>
            </w:r>
            <w:r w:rsidRPr="007103B1">
              <w:rPr>
                <w:rFonts w:ascii="Times New Roman" w:hAnsi="Times New Roman" w:cs="Times New Roman"/>
                <w:color w:val="4A4646"/>
                <w:sz w:val="24"/>
              </w:rPr>
              <w:t>de</w:t>
            </w:r>
            <w:r w:rsidRPr="007103B1">
              <w:rPr>
                <w:rFonts w:ascii="Times New Roman" w:hAnsi="Times New Roman" w:cs="Times New Roman"/>
                <w:color w:val="4A4646"/>
                <w:spacing w:val="-5"/>
                <w:sz w:val="24"/>
              </w:rPr>
              <w:t xml:space="preserve"> </w:t>
            </w:r>
            <w:r w:rsidRPr="007103B1">
              <w:rPr>
                <w:rFonts w:ascii="Times New Roman" w:hAnsi="Times New Roman" w:cs="Times New Roman"/>
                <w:color w:val="4A4646"/>
                <w:sz w:val="24"/>
              </w:rPr>
              <w:t>medios</w:t>
            </w:r>
            <w:r w:rsidRPr="007103B1">
              <w:rPr>
                <w:rFonts w:ascii="Times New Roman" w:hAnsi="Times New Roman" w:cs="Times New Roman"/>
                <w:color w:val="4A4646"/>
                <w:spacing w:val="-4"/>
                <w:sz w:val="24"/>
              </w:rPr>
              <w:t xml:space="preserve"> </w:t>
            </w:r>
            <w:r w:rsidRPr="007103B1">
              <w:rPr>
                <w:rFonts w:ascii="Times New Roman" w:hAnsi="Times New Roman" w:cs="Times New Roman"/>
                <w:color w:val="4A4646"/>
                <w:sz w:val="24"/>
              </w:rPr>
              <w:t>de</w:t>
            </w:r>
            <w:r w:rsidRPr="007103B1">
              <w:rPr>
                <w:rFonts w:ascii="Times New Roman" w:hAnsi="Times New Roman" w:cs="Times New Roman"/>
                <w:color w:val="4A4646"/>
                <w:spacing w:val="-5"/>
                <w:sz w:val="24"/>
              </w:rPr>
              <w:t xml:space="preserve"> </w:t>
            </w:r>
            <w:r w:rsidRPr="007103B1">
              <w:rPr>
                <w:rFonts w:ascii="Times New Roman" w:hAnsi="Times New Roman" w:cs="Times New Roman"/>
                <w:color w:val="4A4646"/>
                <w:sz w:val="24"/>
              </w:rPr>
              <w:t>comunicación</w:t>
            </w:r>
            <w:r w:rsidRPr="007103B1">
              <w:rPr>
                <w:rFonts w:ascii="Times New Roman" w:hAnsi="Times New Roman" w:cs="Times New Roman"/>
                <w:color w:val="4A4646"/>
                <w:spacing w:val="-2"/>
                <w:sz w:val="24"/>
              </w:rPr>
              <w:t xml:space="preserve"> social</w:t>
            </w:r>
          </w:p>
        </w:tc>
        <w:tc>
          <w:tcPr>
            <w:tcW w:w="2924" w:type="dxa"/>
            <w:tcBorders>
              <w:top w:val="single" w:sz="4" w:space="0" w:color="D9D9D9"/>
              <w:bottom w:val="single" w:sz="4" w:space="0" w:color="D9D9D9"/>
            </w:tcBorders>
            <w:vAlign w:val="center"/>
          </w:tcPr>
          <w:p w14:paraId="29783229" w14:textId="77777777" w:rsidR="007C30F0" w:rsidRPr="007103B1" w:rsidRDefault="007C30F0" w:rsidP="00870C6E">
            <w:pPr>
              <w:pStyle w:val="TableParagraph"/>
              <w:spacing w:before="128"/>
              <w:ind w:left="900"/>
              <w:jc w:val="right"/>
              <w:rPr>
                <w:rFonts w:ascii="Times New Roman" w:hAnsi="Times New Roman" w:cs="Times New Roman"/>
                <w:sz w:val="24"/>
              </w:rPr>
            </w:pPr>
            <w:r w:rsidRPr="007103B1">
              <w:rPr>
                <w:rFonts w:ascii="Times New Roman" w:hAnsi="Times New Roman" w:cs="Times New Roman"/>
                <w:color w:val="4A4646"/>
                <w:spacing w:val="-5"/>
                <w:sz w:val="24"/>
              </w:rPr>
              <w:t>N/A</w:t>
            </w:r>
          </w:p>
        </w:tc>
      </w:tr>
      <w:tr w:rsidR="007C30F0" w:rsidRPr="007103B1" w14:paraId="64A325A1" w14:textId="77777777" w:rsidTr="00870C6E">
        <w:trPr>
          <w:trHeight w:val="854"/>
          <w:jc w:val="center"/>
        </w:trPr>
        <w:tc>
          <w:tcPr>
            <w:tcW w:w="4974" w:type="dxa"/>
            <w:tcBorders>
              <w:top w:val="single" w:sz="4" w:space="0" w:color="D9D9D9"/>
              <w:bottom w:val="single" w:sz="4" w:space="0" w:color="D9D9D9"/>
            </w:tcBorders>
          </w:tcPr>
          <w:p w14:paraId="5AE49ECC" w14:textId="77777777" w:rsidR="007C30F0" w:rsidRPr="007103B1" w:rsidRDefault="007C30F0" w:rsidP="006C6D53">
            <w:pPr>
              <w:pStyle w:val="TableParagraph"/>
              <w:spacing w:before="18" w:line="235" w:lineRule="auto"/>
              <w:ind w:left="84" w:right="532"/>
              <w:rPr>
                <w:rFonts w:ascii="Times New Roman" w:hAnsi="Times New Roman" w:cs="Times New Roman"/>
                <w:sz w:val="24"/>
              </w:rPr>
            </w:pPr>
            <w:r w:rsidRPr="007103B1">
              <w:rPr>
                <w:rFonts w:ascii="Times New Roman" w:hAnsi="Times New Roman" w:cs="Times New Roman"/>
                <w:color w:val="4A4646"/>
                <w:sz w:val="24"/>
              </w:rPr>
              <w:t>Excepción - obras científicas, técnicas, artísticas,</w:t>
            </w:r>
            <w:r w:rsidRPr="007103B1">
              <w:rPr>
                <w:rFonts w:ascii="Times New Roman" w:hAnsi="Times New Roman" w:cs="Times New Roman"/>
                <w:color w:val="4A4646"/>
                <w:spacing w:val="-11"/>
                <w:sz w:val="24"/>
              </w:rPr>
              <w:t xml:space="preserve"> </w:t>
            </w:r>
            <w:r w:rsidRPr="007103B1">
              <w:rPr>
                <w:rFonts w:ascii="Times New Roman" w:hAnsi="Times New Roman" w:cs="Times New Roman"/>
                <w:color w:val="4A4646"/>
                <w:sz w:val="24"/>
              </w:rPr>
              <w:t>o</w:t>
            </w:r>
            <w:r w:rsidRPr="007103B1">
              <w:rPr>
                <w:rFonts w:ascii="Times New Roman" w:hAnsi="Times New Roman" w:cs="Times New Roman"/>
                <w:color w:val="4A4646"/>
                <w:spacing w:val="-13"/>
                <w:sz w:val="24"/>
              </w:rPr>
              <w:t xml:space="preserve"> </w:t>
            </w:r>
            <w:r w:rsidRPr="007103B1">
              <w:rPr>
                <w:rFonts w:ascii="Times New Roman" w:hAnsi="Times New Roman" w:cs="Times New Roman"/>
                <w:color w:val="4A4646"/>
                <w:sz w:val="24"/>
              </w:rPr>
              <w:t>restauración</w:t>
            </w:r>
            <w:r w:rsidRPr="007103B1">
              <w:rPr>
                <w:rFonts w:ascii="Times New Roman" w:hAnsi="Times New Roman" w:cs="Times New Roman"/>
                <w:color w:val="4A4646"/>
                <w:spacing w:val="-10"/>
                <w:sz w:val="24"/>
              </w:rPr>
              <w:t xml:space="preserve"> </w:t>
            </w:r>
            <w:r w:rsidRPr="007103B1">
              <w:rPr>
                <w:rFonts w:ascii="Times New Roman" w:hAnsi="Times New Roman" w:cs="Times New Roman"/>
                <w:color w:val="4A4646"/>
                <w:sz w:val="24"/>
              </w:rPr>
              <w:t>de</w:t>
            </w:r>
            <w:r w:rsidRPr="007103B1">
              <w:rPr>
                <w:rFonts w:ascii="Times New Roman" w:hAnsi="Times New Roman" w:cs="Times New Roman"/>
                <w:color w:val="4A4646"/>
                <w:spacing w:val="-14"/>
                <w:sz w:val="24"/>
              </w:rPr>
              <w:t xml:space="preserve"> </w:t>
            </w:r>
            <w:r w:rsidRPr="007103B1">
              <w:rPr>
                <w:rFonts w:ascii="Times New Roman" w:hAnsi="Times New Roman" w:cs="Times New Roman"/>
                <w:color w:val="4A4646"/>
                <w:sz w:val="24"/>
              </w:rPr>
              <w:t xml:space="preserve">monumentos </w:t>
            </w:r>
            <w:r w:rsidRPr="007103B1">
              <w:rPr>
                <w:rFonts w:ascii="Times New Roman" w:hAnsi="Times New Roman" w:cs="Times New Roman"/>
                <w:color w:val="4A4646"/>
                <w:spacing w:val="-2"/>
                <w:sz w:val="24"/>
              </w:rPr>
              <w:t>históricos</w:t>
            </w:r>
          </w:p>
        </w:tc>
        <w:tc>
          <w:tcPr>
            <w:tcW w:w="2924" w:type="dxa"/>
            <w:tcBorders>
              <w:top w:val="single" w:sz="4" w:space="0" w:color="D9D9D9"/>
              <w:bottom w:val="single" w:sz="4" w:space="0" w:color="D9D9D9"/>
            </w:tcBorders>
            <w:vAlign w:val="center"/>
          </w:tcPr>
          <w:p w14:paraId="0FACE97B" w14:textId="77777777" w:rsidR="007C30F0" w:rsidRPr="007103B1" w:rsidRDefault="007C30F0" w:rsidP="00870C6E">
            <w:pPr>
              <w:pStyle w:val="TableParagraph"/>
              <w:spacing w:before="8"/>
              <w:ind w:left="0"/>
              <w:jc w:val="right"/>
              <w:rPr>
                <w:rFonts w:ascii="Times New Roman" w:hAnsi="Times New Roman" w:cs="Times New Roman"/>
                <w:sz w:val="24"/>
              </w:rPr>
            </w:pPr>
          </w:p>
          <w:p w14:paraId="7785D757" w14:textId="77777777" w:rsidR="007C30F0" w:rsidRPr="007103B1" w:rsidRDefault="007C30F0" w:rsidP="00870C6E">
            <w:pPr>
              <w:pStyle w:val="TableParagraph"/>
              <w:spacing w:before="0"/>
              <w:ind w:left="902"/>
              <w:jc w:val="right"/>
              <w:rPr>
                <w:rFonts w:ascii="Times New Roman" w:hAnsi="Times New Roman" w:cs="Times New Roman"/>
                <w:sz w:val="24"/>
              </w:rPr>
            </w:pPr>
            <w:r w:rsidRPr="007103B1">
              <w:rPr>
                <w:rFonts w:ascii="Times New Roman" w:hAnsi="Times New Roman" w:cs="Times New Roman"/>
                <w:color w:val="4A4646"/>
                <w:spacing w:val="-5"/>
                <w:sz w:val="24"/>
              </w:rPr>
              <w:t>N/A</w:t>
            </w:r>
          </w:p>
        </w:tc>
      </w:tr>
      <w:tr w:rsidR="007C30F0" w:rsidRPr="007103B1" w14:paraId="4D8FF1A8" w14:textId="77777777" w:rsidTr="00870C6E">
        <w:trPr>
          <w:trHeight w:val="417"/>
          <w:jc w:val="center"/>
        </w:trPr>
        <w:tc>
          <w:tcPr>
            <w:tcW w:w="4974" w:type="dxa"/>
            <w:tcBorders>
              <w:top w:val="single" w:sz="4" w:space="0" w:color="D9D9D9"/>
              <w:bottom w:val="single" w:sz="4" w:space="0" w:color="D9D9D9"/>
            </w:tcBorders>
          </w:tcPr>
          <w:p w14:paraId="61E78999" w14:textId="77777777" w:rsidR="007C30F0" w:rsidRPr="007103B1" w:rsidRDefault="007C30F0" w:rsidP="006C6D53">
            <w:pPr>
              <w:pStyle w:val="TableParagraph"/>
              <w:spacing w:before="68"/>
              <w:ind w:left="84"/>
              <w:rPr>
                <w:rFonts w:ascii="Times New Roman" w:hAnsi="Times New Roman" w:cs="Times New Roman"/>
                <w:sz w:val="24"/>
              </w:rPr>
            </w:pPr>
            <w:r w:rsidRPr="007103B1">
              <w:rPr>
                <w:rFonts w:ascii="Times New Roman" w:hAnsi="Times New Roman" w:cs="Times New Roman"/>
                <w:color w:val="4A4646"/>
                <w:sz w:val="24"/>
              </w:rPr>
              <w:t>Excepción</w:t>
            </w:r>
            <w:r w:rsidRPr="007103B1">
              <w:rPr>
                <w:rFonts w:ascii="Times New Roman" w:hAnsi="Times New Roman" w:cs="Times New Roman"/>
                <w:color w:val="4A4646"/>
                <w:spacing w:val="1"/>
                <w:sz w:val="24"/>
              </w:rPr>
              <w:t xml:space="preserve"> </w:t>
            </w:r>
            <w:r w:rsidRPr="007103B1">
              <w:rPr>
                <w:rFonts w:ascii="Times New Roman" w:hAnsi="Times New Roman" w:cs="Times New Roman"/>
                <w:color w:val="4A4646"/>
                <w:sz w:val="24"/>
              </w:rPr>
              <w:t>-</w:t>
            </w:r>
            <w:r w:rsidRPr="007103B1">
              <w:rPr>
                <w:rFonts w:ascii="Times New Roman" w:hAnsi="Times New Roman" w:cs="Times New Roman"/>
                <w:color w:val="4A4646"/>
                <w:spacing w:val="-4"/>
                <w:sz w:val="24"/>
              </w:rPr>
              <w:t xml:space="preserve"> </w:t>
            </w:r>
            <w:r w:rsidRPr="007103B1">
              <w:rPr>
                <w:rFonts w:ascii="Times New Roman" w:hAnsi="Times New Roman" w:cs="Times New Roman"/>
                <w:color w:val="4A4646"/>
                <w:sz w:val="24"/>
              </w:rPr>
              <w:t>proveedor</w:t>
            </w:r>
            <w:r w:rsidRPr="007103B1">
              <w:rPr>
                <w:rFonts w:ascii="Times New Roman" w:hAnsi="Times New Roman" w:cs="Times New Roman"/>
                <w:color w:val="4A4646"/>
                <w:spacing w:val="1"/>
                <w:sz w:val="24"/>
              </w:rPr>
              <w:t xml:space="preserve"> </w:t>
            </w:r>
            <w:r w:rsidRPr="007103B1">
              <w:rPr>
                <w:rFonts w:ascii="Times New Roman" w:hAnsi="Times New Roman" w:cs="Times New Roman"/>
                <w:color w:val="4A4646"/>
                <w:spacing w:val="-2"/>
                <w:sz w:val="24"/>
              </w:rPr>
              <w:t>único</w:t>
            </w:r>
          </w:p>
        </w:tc>
        <w:tc>
          <w:tcPr>
            <w:tcW w:w="2924" w:type="dxa"/>
            <w:tcBorders>
              <w:top w:val="single" w:sz="4" w:space="0" w:color="D9D9D9"/>
              <w:bottom w:val="single" w:sz="4" w:space="0" w:color="D9D9D9"/>
            </w:tcBorders>
            <w:vAlign w:val="center"/>
          </w:tcPr>
          <w:p w14:paraId="0A9692F2" w14:textId="77777777" w:rsidR="007C30F0" w:rsidRPr="007103B1" w:rsidRDefault="007C30F0" w:rsidP="00870C6E">
            <w:pPr>
              <w:pStyle w:val="TableParagraph"/>
              <w:spacing w:before="68"/>
              <w:ind w:left="900"/>
              <w:jc w:val="right"/>
              <w:rPr>
                <w:rFonts w:ascii="Times New Roman" w:hAnsi="Times New Roman" w:cs="Times New Roman"/>
                <w:sz w:val="24"/>
              </w:rPr>
            </w:pPr>
            <w:r w:rsidRPr="007103B1">
              <w:rPr>
                <w:rFonts w:ascii="Times New Roman" w:hAnsi="Times New Roman" w:cs="Times New Roman"/>
                <w:color w:val="4A4646"/>
                <w:spacing w:val="-5"/>
                <w:sz w:val="24"/>
              </w:rPr>
              <w:t>N/A</w:t>
            </w:r>
          </w:p>
        </w:tc>
      </w:tr>
      <w:tr w:rsidR="007C30F0" w:rsidRPr="007103B1" w14:paraId="320401DA" w14:textId="77777777" w:rsidTr="00870C6E">
        <w:trPr>
          <w:trHeight w:val="935"/>
          <w:jc w:val="center"/>
        </w:trPr>
        <w:tc>
          <w:tcPr>
            <w:tcW w:w="4974" w:type="dxa"/>
            <w:tcBorders>
              <w:top w:val="single" w:sz="4" w:space="0" w:color="D9D9D9"/>
              <w:bottom w:val="single" w:sz="4" w:space="0" w:color="D9D9D9"/>
            </w:tcBorders>
          </w:tcPr>
          <w:p w14:paraId="26368629" w14:textId="77777777" w:rsidR="007C30F0" w:rsidRPr="007103B1" w:rsidRDefault="007C30F0" w:rsidP="006C6D53">
            <w:pPr>
              <w:pStyle w:val="TableParagraph"/>
              <w:spacing w:before="47"/>
              <w:ind w:left="84" w:right="532"/>
              <w:rPr>
                <w:rFonts w:ascii="Times New Roman" w:hAnsi="Times New Roman" w:cs="Times New Roman"/>
                <w:sz w:val="24"/>
              </w:rPr>
            </w:pPr>
            <w:r w:rsidRPr="007103B1">
              <w:rPr>
                <w:rFonts w:ascii="Times New Roman" w:hAnsi="Times New Roman" w:cs="Times New Roman"/>
                <w:color w:val="4A4646"/>
                <w:sz w:val="24"/>
              </w:rPr>
              <w:t>Excepción - rescisión de contratos cuya terminación</w:t>
            </w:r>
            <w:r w:rsidRPr="007103B1">
              <w:rPr>
                <w:rFonts w:ascii="Times New Roman" w:hAnsi="Times New Roman" w:cs="Times New Roman"/>
                <w:color w:val="4A4646"/>
                <w:spacing w:val="-6"/>
                <w:sz w:val="24"/>
              </w:rPr>
              <w:t xml:space="preserve"> </w:t>
            </w:r>
            <w:r w:rsidRPr="007103B1">
              <w:rPr>
                <w:rFonts w:ascii="Times New Roman" w:hAnsi="Times New Roman" w:cs="Times New Roman"/>
                <w:color w:val="4A4646"/>
                <w:sz w:val="24"/>
              </w:rPr>
              <w:t>no</w:t>
            </w:r>
            <w:r w:rsidRPr="007103B1">
              <w:rPr>
                <w:rFonts w:ascii="Times New Roman" w:hAnsi="Times New Roman" w:cs="Times New Roman"/>
                <w:color w:val="4A4646"/>
                <w:spacing w:val="-6"/>
                <w:sz w:val="24"/>
              </w:rPr>
              <w:t xml:space="preserve"> </w:t>
            </w:r>
            <w:r w:rsidRPr="007103B1">
              <w:rPr>
                <w:rFonts w:ascii="Times New Roman" w:hAnsi="Times New Roman" w:cs="Times New Roman"/>
                <w:color w:val="4A4646"/>
                <w:sz w:val="24"/>
              </w:rPr>
              <w:t>exceda</w:t>
            </w:r>
            <w:r w:rsidRPr="007103B1">
              <w:rPr>
                <w:rFonts w:ascii="Times New Roman" w:hAnsi="Times New Roman" w:cs="Times New Roman"/>
                <w:color w:val="4A4646"/>
                <w:spacing w:val="-5"/>
                <w:sz w:val="24"/>
              </w:rPr>
              <w:t xml:space="preserve"> </w:t>
            </w:r>
            <w:r w:rsidRPr="007103B1">
              <w:rPr>
                <w:rFonts w:ascii="Times New Roman" w:hAnsi="Times New Roman" w:cs="Times New Roman"/>
                <w:color w:val="4A4646"/>
                <w:sz w:val="24"/>
              </w:rPr>
              <w:t>el</w:t>
            </w:r>
            <w:r w:rsidRPr="007103B1">
              <w:rPr>
                <w:rFonts w:ascii="Times New Roman" w:hAnsi="Times New Roman" w:cs="Times New Roman"/>
                <w:color w:val="4A4646"/>
                <w:spacing w:val="-6"/>
                <w:sz w:val="24"/>
              </w:rPr>
              <w:t xml:space="preserve"> </w:t>
            </w:r>
            <w:r w:rsidRPr="007103B1">
              <w:rPr>
                <w:rFonts w:ascii="Times New Roman" w:hAnsi="Times New Roman" w:cs="Times New Roman"/>
                <w:color w:val="4A4646"/>
                <w:sz w:val="24"/>
              </w:rPr>
              <w:t>40</w:t>
            </w:r>
            <w:r w:rsidRPr="007103B1">
              <w:rPr>
                <w:rFonts w:ascii="Times New Roman" w:hAnsi="Times New Roman" w:cs="Times New Roman"/>
                <w:color w:val="4A4646"/>
                <w:spacing w:val="-6"/>
                <w:sz w:val="24"/>
              </w:rPr>
              <w:t xml:space="preserve"> </w:t>
            </w:r>
            <w:r w:rsidRPr="007103B1">
              <w:rPr>
                <w:rFonts w:ascii="Times New Roman" w:hAnsi="Times New Roman" w:cs="Times New Roman"/>
                <w:color w:val="4A4646"/>
                <w:sz w:val="24"/>
              </w:rPr>
              <w:t>%</w:t>
            </w:r>
            <w:r w:rsidRPr="007103B1">
              <w:rPr>
                <w:rFonts w:ascii="Times New Roman" w:hAnsi="Times New Roman" w:cs="Times New Roman"/>
                <w:color w:val="4A4646"/>
                <w:spacing w:val="-6"/>
                <w:sz w:val="24"/>
              </w:rPr>
              <w:t xml:space="preserve"> </w:t>
            </w:r>
            <w:r w:rsidRPr="007103B1">
              <w:rPr>
                <w:rFonts w:ascii="Times New Roman" w:hAnsi="Times New Roman" w:cs="Times New Roman"/>
                <w:color w:val="4A4646"/>
                <w:sz w:val="24"/>
              </w:rPr>
              <w:t>del</w:t>
            </w:r>
            <w:r w:rsidRPr="007103B1">
              <w:rPr>
                <w:rFonts w:ascii="Times New Roman" w:hAnsi="Times New Roman" w:cs="Times New Roman"/>
                <w:color w:val="4A4646"/>
                <w:spacing w:val="-6"/>
                <w:sz w:val="24"/>
              </w:rPr>
              <w:t xml:space="preserve"> </w:t>
            </w:r>
            <w:r w:rsidRPr="007103B1">
              <w:rPr>
                <w:rFonts w:ascii="Times New Roman" w:hAnsi="Times New Roman" w:cs="Times New Roman"/>
                <w:color w:val="4A4646"/>
                <w:sz w:val="24"/>
              </w:rPr>
              <w:t>monto total del proyecto, obra o servicio</w:t>
            </w:r>
          </w:p>
        </w:tc>
        <w:tc>
          <w:tcPr>
            <w:tcW w:w="2924" w:type="dxa"/>
            <w:tcBorders>
              <w:top w:val="single" w:sz="4" w:space="0" w:color="D9D9D9"/>
              <w:bottom w:val="single" w:sz="4" w:space="0" w:color="D9D9D9"/>
            </w:tcBorders>
            <w:vAlign w:val="center"/>
          </w:tcPr>
          <w:p w14:paraId="14C59B5A" w14:textId="77777777" w:rsidR="007C30F0" w:rsidRPr="007103B1" w:rsidRDefault="007C30F0" w:rsidP="00870C6E">
            <w:pPr>
              <w:pStyle w:val="TableParagraph"/>
              <w:spacing w:before="49"/>
              <w:ind w:left="0"/>
              <w:jc w:val="right"/>
              <w:rPr>
                <w:rFonts w:ascii="Times New Roman" w:hAnsi="Times New Roman" w:cs="Times New Roman"/>
                <w:sz w:val="24"/>
              </w:rPr>
            </w:pPr>
          </w:p>
          <w:p w14:paraId="7BE597F8" w14:textId="77777777" w:rsidR="007C30F0" w:rsidRPr="007103B1" w:rsidRDefault="007C30F0" w:rsidP="00870C6E">
            <w:pPr>
              <w:pStyle w:val="TableParagraph"/>
              <w:spacing w:before="0"/>
              <w:ind w:left="902"/>
              <w:jc w:val="right"/>
              <w:rPr>
                <w:rFonts w:ascii="Times New Roman" w:hAnsi="Times New Roman" w:cs="Times New Roman"/>
                <w:sz w:val="24"/>
              </w:rPr>
            </w:pPr>
            <w:r w:rsidRPr="007103B1">
              <w:rPr>
                <w:rFonts w:ascii="Times New Roman" w:hAnsi="Times New Roman" w:cs="Times New Roman"/>
                <w:color w:val="4A4646"/>
                <w:spacing w:val="-5"/>
                <w:sz w:val="24"/>
              </w:rPr>
              <w:t>N/A</w:t>
            </w:r>
          </w:p>
        </w:tc>
      </w:tr>
      <w:tr w:rsidR="007C30F0" w:rsidRPr="007103B1" w14:paraId="3898B6A6" w14:textId="77777777" w:rsidTr="00870C6E">
        <w:trPr>
          <w:trHeight w:val="402"/>
          <w:jc w:val="center"/>
        </w:trPr>
        <w:tc>
          <w:tcPr>
            <w:tcW w:w="4974" w:type="dxa"/>
            <w:tcBorders>
              <w:top w:val="single" w:sz="4" w:space="0" w:color="D9D9D9"/>
              <w:bottom w:val="single" w:sz="4" w:space="0" w:color="D9D9D9"/>
            </w:tcBorders>
          </w:tcPr>
          <w:p w14:paraId="5EC7CC4E" w14:textId="77777777" w:rsidR="007C30F0" w:rsidRPr="007103B1" w:rsidRDefault="007C30F0" w:rsidP="006C6D53">
            <w:pPr>
              <w:pStyle w:val="TableParagraph"/>
              <w:spacing w:before="56"/>
              <w:ind w:left="84"/>
              <w:rPr>
                <w:rFonts w:ascii="Times New Roman" w:hAnsi="Times New Roman" w:cs="Times New Roman"/>
                <w:sz w:val="24"/>
              </w:rPr>
            </w:pPr>
            <w:r w:rsidRPr="007103B1">
              <w:rPr>
                <w:rFonts w:ascii="Times New Roman" w:hAnsi="Times New Roman" w:cs="Times New Roman"/>
                <w:color w:val="4A4646"/>
                <w:sz w:val="24"/>
              </w:rPr>
              <w:t>Compra y</w:t>
            </w:r>
            <w:r w:rsidRPr="007103B1">
              <w:rPr>
                <w:rFonts w:ascii="Times New Roman" w:hAnsi="Times New Roman" w:cs="Times New Roman"/>
                <w:color w:val="4A4646"/>
                <w:spacing w:val="-4"/>
                <w:sz w:val="24"/>
              </w:rPr>
              <w:t xml:space="preserve"> </w:t>
            </w:r>
            <w:r w:rsidRPr="007103B1">
              <w:rPr>
                <w:rFonts w:ascii="Times New Roman" w:hAnsi="Times New Roman" w:cs="Times New Roman"/>
                <w:color w:val="4A4646"/>
                <w:sz w:val="24"/>
              </w:rPr>
              <w:t>contratación</w:t>
            </w:r>
            <w:r w:rsidRPr="007103B1">
              <w:rPr>
                <w:rFonts w:ascii="Times New Roman" w:hAnsi="Times New Roman" w:cs="Times New Roman"/>
                <w:color w:val="4A4646"/>
                <w:spacing w:val="-1"/>
                <w:sz w:val="24"/>
              </w:rPr>
              <w:t xml:space="preserve"> </w:t>
            </w:r>
            <w:r w:rsidRPr="007103B1">
              <w:rPr>
                <w:rFonts w:ascii="Times New Roman" w:hAnsi="Times New Roman" w:cs="Times New Roman"/>
                <w:color w:val="4A4646"/>
                <w:sz w:val="24"/>
              </w:rPr>
              <w:t>de</w:t>
            </w:r>
            <w:r w:rsidRPr="007103B1">
              <w:rPr>
                <w:rFonts w:ascii="Times New Roman" w:hAnsi="Times New Roman" w:cs="Times New Roman"/>
                <w:color w:val="4A4646"/>
                <w:spacing w:val="-5"/>
                <w:sz w:val="24"/>
              </w:rPr>
              <w:t xml:space="preserve"> </w:t>
            </w:r>
            <w:r w:rsidRPr="007103B1">
              <w:rPr>
                <w:rFonts w:ascii="Times New Roman" w:hAnsi="Times New Roman" w:cs="Times New Roman"/>
                <w:color w:val="4A4646"/>
                <w:spacing w:val="-2"/>
                <w:sz w:val="24"/>
              </w:rPr>
              <w:t>combustible</w:t>
            </w:r>
          </w:p>
        </w:tc>
        <w:tc>
          <w:tcPr>
            <w:tcW w:w="2924" w:type="dxa"/>
            <w:tcBorders>
              <w:top w:val="single" w:sz="4" w:space="0" w:color="D9D9D9"/>
              <w:bottom w:val="single" w:sz="4" w:space="0" w:color="D9D9D9"/>
            </w:tcBorders>
            <w:vAlign w:val="center"/>
          </w:tcPr>
          <w:p w14:paraId="31F5AA72" w14:textId="77777777" w:rsidR="007C30F0" w:rsidRPr="007103B1" w:rsidRDefault="007C30F0" w:rsidP="00870C6E">
            <w:pPr>
              <w:pStyle w:val="TableParagraph"/>
              <w:spacing w:before="56"/>
              <w:ind w:left="933"/>
              <w:jc w:val="right"/>
              <w:rPr>
                <w:rFonts w:ascii="Times New Roman" w:hAnsi="Times New Roman" w:cs="Times New Roman"/>
                <w:sz w:val="24"/>
              </w:rPr>
            </w:pPr>
            <w:r w:rsidRPr="007103B1">
              <w:rPr>
                <w:rFonts w:ascii="Times New Roman" w:hAnsi="Times New Roman" w:cs="Times New Roman"/>
                <w:spacing w:val="-5"/>
                <w:sz w:val="24"/>
              </w:rPr>
              <w:t>N/A</w:t>
            </w:r>
          </w:p>
        </w:tc>
      </w:tr>
    </w:tbl>
    <w:p w14:paraId="55A3D2F9" w14:textId="77777777" w:rsidR="007C30F0" w:rsidRDefault="007C30F0" w:rsidP="007C30F0"/>
    <w:p w14:paraId="56CE6FD8" w14:textId="77777777" w:rsidR="007C30F0" w:rsidRDefault="007C30F0" w:rsidP="00051700">
      <w:pPr>
        <w:rPr>
          <w:lang w:val="es-DO"/>
        </w:rPr>
      </w:pPr>
    </w:p>
    <w:p w14:paraId="1359964E" w14:textId="77777777" w:rsidR="007C30F0" w:rsidRDefault="007C30F0" w:rsidP="00051700">
      <w:pPr>
        <w:rPr>
          <w:lang w:val="es-DO"/>
        </w:rPr>
      </w:pPr>
    </w:p>
    <w:p w14:paraId="4FB506E8" w14:textId="77777777" w:rsidR="007C30F0" w:rsidRDefault="007C30F0" w:rsidP="00051700">
      <w:pPr>
        <w:rPr>
          <w:lang w:val="es-DO"/>
        </w:rPr>
      </w:pPr>
    </w:p>
    <w:p w14:paraId="445870CB" w14:textId="77777777" w:rsidR="007C30F0" w:rsidRDefault="007C30F0" w:rsidP="00051700">
      <w:pPr>
        <w:rPr>
          <w:lang w:val="es-DO"/>
        </w:rPr>
      </w:pPr>
    </w:p>
    <w:p w14:paraId="681CE57A" w14:textId="77777777" w:rsidR="007C30F0" w:rsidRDefault="007C30F0" w:rsidP="00051700">
      <w:pPr>
        <w:rPr>
          <w:lang w:val="es-DO"/>
        </w:rPr>
      </w:pPr>
    </w:p>
    <w:p w14:paraId="043D516A" w14:textId="77777777" w:rsidR="007C30F0" w:rsidRDefault="007C30F0" w:rsidP="00051700">
      <w:pPr>
        <w:rPr>
          <w:lang w:val="es-DO"/>
        </w:rPr>
      </w:pPr>
    </w:p>
    <w:p w14:paraId="3A035676" w14:textId="77777777" w:rsidR="007C30F0" w:rsidRDefault="007C30F0" w:rsidP="00051700">
      <w:pPr>
        <w:rPr>
          <w:lang w:val="es-DO"/>
        </w:rPr>
      </w:pPr>
    </w:p>
    <w:p w14:paraId="2A919F2B" w14:textId="77777777" w:rsidR="007C30F0" w:rsidRDefault="007C30F0" w:rsidP="00051700">
      <w:pPr>
        <w:rPr>
          <w:lang w:val="es-DO"/>
        </w:rPr>
      </w:pPr>
    </w:p>
    <w:p w14:paraId="5CAE258A" w14:textId="77777777" w:rsidR="007C30F0" w:rsidRDefault="007C30F0" w:rsidP="00051700">
      <w:pPr>
        <w:rPr>
          <w:lang w:val="es-DO"/>
        </w:rPr>
      </w:pPr>
    </w:p>
    <w:p w14:paraId="640B5C62" w14:textId="77777777" w:rsidR="007C30F0" w:rsidRDefault="007C30F0" w:rsidP="00051700">
      <w:pPr>
        <w:rPr>
          <w:lang w:val="es-DO"/>
        </w:rPr>
      </w:pPr>
    </w:p>
    <w:p w14:paraId="0F716C02" w14:textId="77777777" w:rsidR="007C30F0" w:rsidRDefault="007C30F0" w:rsidP="00051700">
      <w:pPr>
        <w:rPr>
          <w:lang w:val="es-DO"/>
        </w:rPr>
      </w:pPr>
    </w:p>
    <w:p w14:paraId="55B2BD23" w14:textId="1AD73C3B" w:rsidR="00546C2B" w:rsidRPr="007C30F0" w:rsidRDefault="00546C2B" w:rsidP="006A2214">
      <w:pPr>
        <w:pStyle w:val="Ttulo2"/>
        <w:rPr>
          <w:lang w:val="es-DO"/>
        </w:rPr>
      </w:pPr>
    </w:p>
    <w:sectPr w:rsidR="00546C2B" w:rsidRPr="007C30F0" w:rsidSect="00051700">
      <w:pgSz w:w="12240" w:h="15840"/>
      <w:pgMar w:top="1440" w:right="2160" w:bottom="1440" w:left="21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FA5BB0B" w14:textId="77777777" w:rsidR="006F3041" w:rsidRDefault="006F3041" w:rsidP="00E84651">
      <w:pPr>
        <w:spacing w:after="0" w:line="240" w:lineRule="auto"/>
      </w:pPr>
      <w:r>
        <w:separator/>
      </w:r>
    </w:p>
  </w:endnote>
  <w:endnote w:type="continuationSeparator" w:id="0">
    <w:p w14:paraId="00C46A8C" w14:textId="77777777" w:rsidR="006F3041" w:rsidRDefault="006F3041" w:rsidP="00E846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98864644"/>
      <w:docPartObj>
        <w:docPartGallery w:val="Page Numbers (Bottom of Page)"/>
        <w:docPartUnique/>
      </w:docPartObj>
    </w:sdtPr>
    <w:sdtEndPr>
      <w:rPr>
        <w:noProof/>
      </w:rPr>
    </w:sdtEndPr>
    <w:sdtContent>
      <w:p w14:paraId="1A9E6193" w14:textId="53F74689" w:rsidR="00425CF6" w:rsidRDefault="00425CF6">
        <w:pPr>
          <w:pStyle w:val="Piedepgina"/>
          <w:jc w:val="center"/>
        </w:pPr>
        <w:r>
          <w:fldChar w:fldCharType="begin"/>
        </w:r>
        <w:r>
          <w:instrText xml:space="preserve"> PAGE   \* MERGEFORMAT </w:instrText>
        </w:r>
        <w:r>
          <w:fldChar w:fldCharType="separate"/>
        </w:r>
        <w:r>
          <w:rPr>
            <w:noProof/>
          </w:rPr>
          <w:t>2</w:t>
        </w:r>
        <w:r>
          <w:rPr>
            <w:noProof/>
          </w:rPr>
          <w:fldChar w:fldCharType="end"/>
        </w:r>
      </w:p>
    </w:sdtContent>
  </w:sdt>
  <w:p w14:paraId="5882525B" w14:textId="77777777" w:rsidR="00425CF6" w:rsidRDefault="00425CF6">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47965239"/>
      <w:docPartObj>
        <w:docPartGallery w:val="Page Numbers (Bottom of Page)"/>
        <w:docPartUnique/>
      </w:docPartObj>
    </w:sdtPr>
    <w:sdtEndPr>
      <w:rPr>
        <w:noProof/>
      </w:rPr>
    </w:sdtEndPr>
    <w:sdtContent>
      <w:p w14:paraId="76783BEA" w14:textId="47CCA32F" w:rsidR="0021106F" w:rsidRDefault="00051700" w:rsidP="0021106F">
        <w:pPr>
          <w:pStyle w:val="Piedepgina"/>
          <w:jc w:val="center"/>
        </w:pPr>
        <w:r>
          <w:rPr>
            <w:noProof/>
          </w:rPr>
          <w:drawing>
            <wp:inline distT="0" distB="0" distL="0" distR="0" wp14:anchorId="109D2176" wp14:editId="002EA2AE">
              <wp:extent cx="3136903" cy="439222"/>
              <wp:effectExtent l="0" t="0" r="6350" b="0"/>
              <wp:docPr id="290727260"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0727260" name="Imagen 290727260"/>
                      <pic:cNvPicPr/>
                    </pic:nvPicPr>
                    <pic:blipFill>
                      <a:blip r:embed="rId1">
                        <a:extLst>
                          <a:ext uri="{28A0092B-C50C-407E-A947-70E740481C1C}">
                            <a14:useLocalDpi xmlns:a14="http://schemas.microsoft.com/office/drawing/2010/main" val="0"/>
                          </a:ext>
                        </a:extLst>
                      </a:blip>
                      <a:stretch>
                        <a:fillRect/>
                      </a:stretch>
                    </pic:blipFill>
                    <pic:spPr>
                      <a:xfrm>
                        <a:off x="0" y="0"/>
                        <a:ext cx="3142458" cy="440000"/>
                      </a:xfrm>
                      <a:prstGeom prst="rect">
                        <a:avLst/>
                      </a:prstGeom>
                    </pic:spPr>
                  </pic:pic>
                </a:graphicData>
              </a:graphic>
            </wp:inline>
          </w:drawing>
        </w:r>
        <w:r>
          <w:rPr>
            <w:noProof/>
          </w:rPr>
          <mc:AlternateContent>
            <mc:Choice Requires="wps">
              <w:drawing>
                <wp:anchor distT="45720" distB="45720" distL="114300" distR="114300" simplePos="0" relativeHeight="251663360" behindDoc="0" locked="0" layoutInCell="1" allowOverlap="1" wp14:anchorId="77769397" wp14:editId="4EDA7D84">
                  <wp:simplePos x="0" y="0"/>
                  <wp:positionH relativeFrom="column">
                    <wp:posOffset>1400810</wp:posOffset>
                  </wp:positionH>
                  <wp:positionV relativeFrom="paragraph">
                    <wp:posOffset>3134995</wp:posOffset>
                  </wp:positionV>
                  <wp:extent cx="3230880" cy="772160"/>
                  <wp:effectExtent l="635" t="1270" r="0" b="0"/>
                  <wp:wrapSquare wrapText="bothSides"/>
                  <wp:docPr id="1094870306" name="Cuadro de texto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0880" cy="7721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D4DC553" w14:textId="77777777" w:rsidR="00051700" w:rsidRDefault="00051700" w:rsidP="00051700">
                              <w:r>
                                <w:rPr>
                                  <w:noProof/>
                                </w:rPr>
                                <w:drawing>
                                  <wp:inline distT="0" distB="0" distL="0" distR="0" wp14:anchorId="7B97AACF" wp14:editId="0480C71B">
                                    <wp:extent cx="2923434" cy="463138"/>
                                    <wp:effectExtent l="0" t="0" r="0" b="0"/>
                                    <wp:docPr id="1849315943" name="Picture 55" descr="A screenshot of a compute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6251322" name="Picture 55" descr="A screenshot of a computer&#10;&#10;Description automatically generated with medium confidence"/>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026638" cy="479488"/>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7769397" id="_x0000_t202" coordsize="21600,21600" o:spt="202" path="m,l,21600r21600,l21600,xe">
                  <v:stroke joinstyle="miter"/>
                  <v:path gradientshapeok="t" o:connecttype="rect"/>
                </v:shapetype>
                <v:shape id="Cuadro de texto 24" o:spid="_x0000_s1042" type="#_x0000_t202" style="position:absolute;left:0;text-align:left;margin-left:110.3pt;margin-top:246.85pt;width:254.4pt;height:60.8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" stroked="f">
                  <v:textbox>
                    <w:txbxContent>
                      <w:p w14:paraId="0D4DC553" w14:textId="77777777" w:rsidR="00051700" w:rsidRDefault="00051700" w:rsidP="00051700">
                        <w:r>
                          <w:rPr>
                            <w:noProof/>
                          </w:rPr>
                          <w:drawing>
                            <wp:inline distT="0" distB="0" distL="0" distR="0" wp14:anchorId="7B97AACF" wp14:editId="0480C71B">
                              <wp:extent cx="2923434" cy="463138"/>
                              <wp:effectExtent l="0" t="0" r="0" b="0"/>
                              <wp:docPr id="1849315943" name="Picture 55" descr="A screenshot of a compute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6251322" name="Picture 55" descr="A screenshot of a computer&#10;&#10;Description automatically generated with medium confidence"/>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026638" cy="479488"/>
                                      </a:xfrm>
                                      <a:prstGeom prst="rect">
                                        <a:avLst/>
                                      </a:prstGeom>
                                      <a:noFill/>
                                      <a:ln>
                                        <a:noFill/>
                                      </a:ln>
                                    </pic:spPr>
                                  </pic:pic>
                                </a:graphicData>
                              </a:graphic>
                            </wp:inline>
                          </w:drawing>
                        </w:r>
                      </w:p>
                    </w:txbxContent>
                  </v:textbox>
                  <w10:wrap type="square"/>
                </v:shape>
              </w:pict>
            </mc:Fallback>
          </mc:AlternateContent>
        </w:r>
        <w:r>
          <w:rPr>
            <w:noProof/>
          </w:rPr>
          <mc:AlternateContent>
            <mc:Choice Requires="wps">
              <w:drawing>
                <wp:anchor distT="45720" distB="45720" distL="114300" distR="114300" simplePos="0" relativeHeight="251660288" behindDoc="0" locked="0" layoutInCell="1" allowOverlap="1" wp14:anchorId="77769397" wp14:editId="35F2DEB0">
                  <wp:simplePos x="0" y="0"/>
                  <wp:positionH relativeFrom="column">
                    <wp:posOffset>1400810</wp:posOffset>
                  </wp:positionH>
                  <wp:positionV relativeFrom="paragraph">
                    <wp:posOffset>3134995</wp:posOffset>
                  </wp:positionV>
                  <wp:extent cx="3230880" cy="772160"/>
                  <wp:effectExtent l="635" t="1270" r="0" b="0"/>
                  <wp:wrapSquare wrapText="bothSides"/>
                  <wp:docPr id="1931039309" name="Cuadro de texto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0880" cy="7721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CFF5919" w14:textId="77777777" w:rsidR="00051700" w:rsidRDefault="00051700" w:rsidP="00051700">
                              <w:r>
                                <w:rPr>
                                  <w:noProof/>
                                </w:rPr>
                                <w:drawing>
                                  <wp:inline distT="0" distB="0" distL="0" distR="0" wp14:anchorId="2B09FB8F" wp14:editId="390470DF">
                                    <wp:extent cx="2923434" cy="463138"/>
                                    <wp:effectExtent l="0" t="0" r="0" b="0"/>
                                    <wp:docPr id="1367243235" name="Picture 55" descr="A screenshot of a compute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6251322" name="Picture 55" descr="A screenshot of a computer&#10;&#10;Description automatically generated with medium confidence"/>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026638" cy="479488"/>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7769397" id="Cuadro de texto 23" o:spid="_x0000_s1043" type="#_x0000_t202" style="position:absolute;left:0;text-align:left;margin-left:110.3pt;margin-top:246.85pt;width:254.4pt;height:60.8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" stroked="f">
                  <v:textbox>
                    <w:txbxContent>
                      <w:p w14:paraId="3CFF5919" w14:textId="77777777" w:rsidR="00051700" w:rsidRDefault="00051700" w:rsidP="00051700">
                        <w:r>
                          <w:rPr>
                            <w:noProof/>
                          </w:rPr>
                          <w:drawing>
                            <wp:inline distT="0" distB="0" distL="0" distR="0" wp14:anchorId="2B09FB8F" wp14:editId="390470DF">
                              <wp:extent cx="2923434" cy="463138"/>
                              <wp:effectExtent l="0" t="0" r="0" b="0"/>
                              <wp:docPr id="1367243235" name="Picture 55" descr="A screenshot of a compute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6251322" name="Picture 55" descr="A screenshot of a computer&#10;&#10;Description automatically generated with medium confidence"/>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026638" cy="479488"/>
                                      </a:xfrm>
                                      <a:prstGeom prst="rect">
                                        <a:avLst/>
                                      </a:prstGeom>
                                      <a:noFill/>
                                      <a:ln>
                                        <a:noFill/>
                                      </a:ln>
                                    </pic:spPr>
                                  </pic:pic>
                                </a:graphicData>
                              </a:graphic>
                            </wp:inline>
                          </w:drawing>
                        </w:r>
                      </w:p>
                    </w:txbxContent>
                  </v:textbox>
                  <w10:wrap type="square"/>
                </v:shape>
              </w:pict>
            </mc:Fallback>
          </mc:AlternateContent>
        </w:r>
      </w:p>
      <w:p w14:paraId="139C570F" w14:textId="34539375" w:rsidR="007C6071" w:rsidRDefault="00051700" w:rsidP="0021106F">
        <w:pPr>
          <w:pStyle w:val="Piedepgina"/>
          <w:jc w:val="center"/>
          <w:rPr>
            <w:color w:val="7F7F7F" w:themeColor="text1" w:themeTint="80"/>
          </w:rPr>
        </w:pPr>
        <w:r>
          <w:rPr>
            <w:noProof/>
            <w:color w:val="7F7F7F" w:themeColor="text1" w:themeTint="80"/>
          </w:rPr>
          <mc:AlternateContent>
            <mc:Choice Requires="wps">
              <w:drawing>
                <wp:anchor distT="45720" distB="45720" distL="114300" distR="114300" simplePos="0" relativeHeight="251659264" behindDoc="0" locked="0" layoutInCell="1" allowOverlap="1" wp14:anchorId="77769397" wp14:editId="4C8563D4">
                  <wp:simplePos x="0" y="0"/>
                  <wp:positionH relativeFrom="column">
                    <wp:posOffset>1400810</wp:posOffset>
                  </wp:positionH>
                  <wp:positionV relativeFrom="paragraph">
                    <wp:posOffset>3134995</wp:posOffset>
                  </wp:positionV>
                  <wp:extent cx="3230880" cy="772160"/>
                  <wp:effectExtent l="635" t="1270" r="0" b="0"/>
                  <wp:wrapSquare wrapText="bothSides"/>
                  <wp:docPr id="1269390464" name="Cuadro de texto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0880" cy="7721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35E4F8B" w14:textId="77777777" w:rsidR="00051700" w:rsidRDefault="00051700" w:rsidP="00051700">
                              <w:r>
                                <w:rPr>
                                  <w:noProof/>
                                </w:rPr>
                                <w:drawing>
                                  <wp:inline distT="0" distB="0" distL="0" distR="0" wp14:anchorId="241E3787" wp14:editId="3644FA14">
                                    <wp:extent cx="2923434" cy="463138"/>
                                    <wp:effectExtent l="0" t="0" r="0" b="0"/>
                                    <wp:docPr id="1289171092" name="Picture 55" descr="A screenshot of a compute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6251322" name="Picture 55" descr="A screenshot of a computer&#10;&#10;Description automatically generated with medium confidence"/>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026638" cy="479488"/>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7769397" id="Cuadro de texto 22" o:spid="_x0000_s1044" type="#_x0000_t202" style="position:absolute;left:0;text-align:left;margin-left:110.3pt;margin-top:246.85pt;width:254.4pt;height:60.8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" stroked="f">
                  <v:textbox>
                    <w:txbxContent>
                      <w:p w14:paraId="135E4F8B" w14:textId="77777777" w:rsidR="00051700" w:rsidRDefault="00051700" w:rsidP="00051700">
                        <w:r>
                          <w:rPr>
                            <w:noProof/>
                          </w:rPr>
                          <w:drawing>
                            <wp:inline distT="0" distB="0" distL="0" distR="0" wp14:anchorId="241E3787" wp14:editId="3644FA14">
                              <wp:extent cx="2923434" cy="463138"/>
                              <wp:effectExtent l="0" t="0" r="0" b="0"/>
                              <wp:docPr id="1289171092" name="Picture 55" descr="A screenshot of a compute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6251322" name="Picture 55" descr="A screenshot of a computer&#10;&#10;Description automatically generated with medium confidence"/>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026638" cy="479488"/>
                                      </a:xfrm>
                                      <a:prstGeom prst="rect">
                                        <a:avLst/>
                                      </a:prstGeom>
                                      <a:noFill/>
                                      <a:ln>
                                        <a:noFill/>
                                      </a:ln>
                                    </pic:spPr>
                                  </pic:pic>
                                </a:graphicData>
                              </a:graphic>
                            </wp:inline>
                          </w:drawing>
                        </w:r>
                      </w:p>
                    </w:txbxContent>
                  </v:textbox>
                  <w10:wrap type="square"/>
                </v:shape>
              </w:pict>
            </mc:Fallback>
          </mc:AlternateContent>
        </w:r>
      </w:p>
      <w:p w14:paraId="2B095E5E" w14:textId="0B457D7F" w:rsidR="006E3F08" w:rsidRDefault="00051700" w:rsidP="00FB7EE3">
        <w:pPr>
          <w:pStyle w:val="Piedepgina"/>
          <w:jc w:val="center"/>
        </w:pPr>
        <w:r>
          <w:rPr>
            <w:noProof/>
          </w:rPr>
          <w:drawing>
            <wp:anchor distT="0" distB="0" distL="114300" distR="114300" simplePos="0" relativeHeight="251662336" behindDoc="0" locked="0" layoutInCell="1" allowOverlap="1" wp14:anchorId="665EBBC0" wp14:editId="7D667ED2">
              <wp:simplePos x="0" y="0"/>
              <wp:positionH relativeFrom="column">
                <wp:posOffset>2297875</wp:posOffset>
              </wp:positionH>
              <wp:positionV relativeFrom="paragraph">
                <wp:posOffset>1567180</wp:posOffset>
              </wp:positionV>
              <wp:extent cx="2995930" cy="408305"/>
              <wp:effectExtent l="0" t="0" r="0" b="0"/>
              <wp:wrapSquare wrapText="bothSides"/>
              <wp:docPr id="1426251322" name="Picture 55" descr="A screenshot of a compute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A screenshot of a computer&#10;&#10;Description automatically generated with medium confidenc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995930" cy="408305"/>
                      </a:xfrm>
                      <a:prstGeom prst="rect">
                        <a:avLst/>
                      </a:prstGeom>
                      <a:noFill/>
                      <a:ln>
                        <a:noFill/>
                      </a:ln>
                    </pic:spPr>
                  </pic:pic>
                </a:graphicData>
              </a:graphic>
            </wp:anchor>
          </w:drawing>
        </w:r>
        <w:r w:rsidR="006E3F08" w:rsidRPr="00F74112">
          <w:rPr>
            <w:color w:val="7F7F7F" w:themeColor="text1" w:themeTint="80"/>
          </w:rPr>
          <w:fldChar w:fldCharType="begin"/>
        </w:r>
        <w:r w:rsidR="006E3F08" w:rsidRPr="00F74112">
          <w:rPr>
            <w:color w:val="7F7F7F" w:themeColor="text1" w:themeTint="80"/>
          </w:rPr>
          <w:instrText xml:space="preserve"> PAGE   \* MERGEFORMAT </w:instrText>
        </w:r>
        <w:r w:rsidR="006E3F08" w:rsidRPr="00F74112">
          <w:rPr>
            <w:color w:val="7F7F7F" w:themeColor="text1" w:themeTint="80"/>
          </w:rPr>
          <w:fldChar w:fldCharType="separate"/>
        </w:r>
        <w:r w:rsidR="007A267B">
          <w:rPr>
            <w:noProof/>
            <w:color w:val="7F7F7F" w:themeColor="text1" w:themeTint="80"/>
          </w:rPr>
          <w:t>8</w:t>
        </w:r>
        <w:r w:rsidR="006E3F08" w:rsidRPr="00F74112">
          <w:rPr>
            <w:noProof/>
            <w:color w:val="7F7F7F" w:themeColor="text1" w:themeTint="8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253957B" w14:textId="77777777" w:rsidR="006F3041" w:rsidRDefault="006F3041" w:rsidP="00E84651">
      <w:pPr>
        <w:spacing w:after="0" w:line="240" w:lineRule="auto"/>
      </w:pPr>
      <w:r>
        <w:separator/>
      </w:r>
    </w:p>
  </w:footnote>
  <w:footnote w:type="continuationSeparator" w:id="0">
    <w:p w14:paraId="40CBA907" w14:textId="77777777" w:rsidR="006F3041" w:rsidRDefault="006F3041" w:rsidP="00E846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464575" w14:textId="77777777" w:rsidR="00B56CA4" w:rsidRDefault="00B56CA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B46EC1"/>
    <w:multiLevelType w:val="multilevel"/>
    <w:tmpl w:val="B7B2B0BE"/>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D917FB"/>
    <w:multiLevelType w:val="hybridMultilevel"/>
    <w:tmpl w:val="1540B584"/>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2" w15:restartNumberingAfterBreak="0">
    <w:nsid w:val="081823A9"/>
    <w:multiLevelType w:val="multilevel"/>
    <w:tmpl w:val="A448F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1C4771"/>
    <w:multiLevelType w:val="hybridMultilevel"/>
    <w:tmpl w:val="F514A0B6"/>
    <w:lvl w:ilvl="0" w:tplc="1C0A0001">
      <w:start w:val="1"/>
      <w:numFmt w:val="bullet"/>
      <w:lvlText w:val=""/>
      <w:lvlJc w:val="left"/>
      <w:pPr>
        <w:ind w:left="1440" w:hanging="360"/>
      </w:pPr>
      <w:rPr>
        <w:rFonts w:ascii="Symbol" w:hAnsi="Symbol" w:hint="default"/>
      </w:rPr>
    </w:lvl>
    <w:lvl w:ilvl="1" w:tplc="1C0A0003" w:tentative="1">
      <w:start w:val="1"/>
      <w:numFmt w:val="bullet"/>
      <w:lvlText w:val="o"/>
      <w:lvlJc w:val="left"/>
      <w:pPr>
        <w:ind w:left="2160" w:hanging="360"/>
      </w:pPr>
      <w:rPr>
        <w:rFonts w:ascii="Courier New" w:hAnsi="Courier New" w:cs="Courier New" w:hint="default"/>
      </w:rPr>
    </w:lvl>
    <w:lvl w:ilvl="2" w:tplc="1C0A0005" w:tentative="1">
      <w:start w:val="1"/>
      <w:numFmt w:val="bullet"/>
      <w:lvlText w:val=""/>
      <w:lvlJc w:val="left"/>
      <w:pPr>
        <w:ind w:left="2880" w:hanging="360"/>
      </w:pPr>
      <w:rPr>
        <w:rFonts w:ascii="Wingdings" w:hAnsi="Wingdings" w:hint="default"/>
      </w:rPr>
    </w:lvl>
    <w:lvl w:ilvl="3" w:tplc="1C0A0001" w:tentative="1">
      <w:start w:val="1"/>
      <w:numFmt w:val="bullet"/>
      <w:lvlText w:val=""/>
      <w:lvlJc w:val="left"/>
      <w:pPr>
        <w:ind w:left="3600" w:hanging="360"/>
      </w:pPr>
      <w:rPr>
        <w:rFonts w:ascii="Symbol" w:hAnsi="Symbol" w:hint="default"/>
      </w:rPr>
    </w:lvl>
    <w:lvl w:ilvl="4" w:tplc="1C0A0003" w:tentative="1">
      <w:start w:val="1"/>
      <w:numFmt w:val="bullet"/>
      <w:lvlText w:val="o"/>
      <w:lvlJc w:val="left"/>
      <w:pPr>
        <w:ind w:left="4320" w:hanging="360"/>
      </w:pPr>
      <w:rPr>
        <w:rFonts w:ascii="Courier New" w:hAnsi="Courier New" w:cs="Courier New" w:hint="default"/>
      </w:rPr>
    </w:lvl>
    <w:lvl w:ilvl="5" w:tplc="1C0A0005" w:tentative="1">
      <w:start w:val="1"/>
      <w:numFmt w:val="bullet"/>
      <w:lvlText w:val=""/>
      <w:lvlJc w:val="left"/>
      <w:pPr>
        <w:ind w:left="5040" w:hanging="360"/>
      </w:pPr>
      <w:rPr>
        <w:rFonts w:ascii="Wingdings" w:hAnsi="Wingdings" w:hint="default"/>
      </w:rPr>
    </w:lvl>
    <w:lvl w:ilvl="6" w:tplc="1C0A0001" w:tentative="1">
      <w:start w:val="1"/>
      <w:numFmt w:val="bullet"/>
      <w:lvlText w:val=""/>
      <w:lvlJc w:val="left"/>
      <w:pPr>
        <w:ind w:left="5760" w:hanging="360"/>
      </w:pPr>
      <w:rPr>
        <w:rFonts w:ascii="Symbol" w:hAnsi="Symbol" w:hint="default"/>
      </w:rPr>
    </w:lvl>
    <w:lvl w:ilvl="7" w:tplc="1C0A0003" w:tentative="1">
      <w:start w:val="1"/>
      <w:numFmt w:val="bullet"/>
      <w:lvlText w:val="o"/>
      <w:lvlJc w:val="left"/>
      <w:pPr>
        <w:ind w:left="6480" w:hanging="360"/>
      </w:pPr>
      <w:rPr>
        <w:rFonts w:ascii="Courier New" w:hAnsi="Courier New" w:cs="Courier New" w:hint="default"/>
      </w:rPr>
    </w:lvl>
    <w:lvl w:ilvl="8" w:tplc="1C0A0005" w:tentative="1">
      <w:start w:val="1"/>
      <w:numFmt w:val="bullet"/>
      <w:lvlText w:val=""/>
      <w:lvlJc w:val="left"/>
      <w:pPr>
        <w:ind w:left="7200" w:hanging="360"/>
      </w:pPr>
      <w:rPr>
        <w:rFonts w:ascii="Wingdings" w:hAnsi="Wingdings" w:hint="default"/>
      </w:rPr>
    </w:lvl>
  </w:abstractNum>
  <w:abstractNum w:abstractNumId="4" w15:restartNumberingAfterBreak="0">
    <w:nsid w:val="09F37293"/>
    <w:multiLevelType w:val="multilevel"/>
    <w:tmpl w:val="731EA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B26518F"/>
    <w:multiLevelType w:val="multilevel"/>
    <w:tmpl w:val="38A47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B4F1498"/>
    <w:multiLevelType w:val="multilevel"/>
    <w:tmpl w:val="9042BE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22728A4"/>
    <w:multiLevelType w:val="multilevel"/>
    <w:tmpl w:val="9F20262A"/>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start w:val="3"/>
      <w:numFmt w:val="upperLetter"/>
      <w:lvlText w:val="%3."/>
      <w:lvlJc w:val="left"/>
      <w:pPr>
        <w:ind w:left="2062"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2544791"/>
    <w:multiLevelType w:val="multilevel"/>
    <w:tmpl w:val="B0AEAA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35D0AE6"/>
    <w:multiLevelType w:val="multilevel"/>
    <w:tmpl w:val="6FD84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A0E3B45"/>
    <w:multiLevelType w:val="hybridMultilevel"/>
    <w:tmpl w:val="01768960"/>
    <w:lvl w:ilvl="0" w:tplc="1C0A0001">
      <w:start w:val="1"/>
      <w:numFmt w:val="bullet"/>
      <w:lvlText w:val=""/>
      <w:lvlJc w:val="left"/>
      <w:pPr>
        <w:ind w:left="1440" w:hanging="360"/>
      </w:pPr>
      <w:rPr>
        <w:rFonts w:ascii="Symbol" w:hAnsi="Symbol" w:hint="default"/>
      </w:rPr>
    </w:lvl>
    <w:lvl w:ilvl="1" w:tplc="1C0A0003" w:tentative="1">
      <w:start w:val="1"/>
      <w:numFmt w:val="bullet"/>
      <w:lvlText w:val="o"/>
      <w:lvlJc w:val="left"/>
      <w:pPr>
        <w:ind w:left="2160" w:hanging="360"/>
      </w:pPr>
      <w:rPr>
        <w:rFonts w:ascii="Courier New" w:hAnsi="Courier New" w:cs="Courier New" w:hint="default"/>
      </w:rPr>
    </w:lvl>
    <w:lvl w:ilvl="2" w:tplc="1C0A0005" w:tentative="1">
      <w:start w:val="1"/>
      <w:numFmt w:val="bullet"/>
      <w:lvlText w:val=""/>
      <w:lvlJc w:val="left"/>
      <w:pPr>
        <w:ind w:left="2880" w:hanging="360"/>
      </w:pPr>
      <w:rPr>
        <w:rFonts w:ascii="Wingdings" w:hAnsi="Wingdings" w:hint="default"/>
      </w:rPr>
    </w:lvl>
    <w:lvl w:ilvl="3" w:tplc="1C0A0001" w:tentative="1">
      <w:start w:val="1"/>
      <w:numFmt w:val="bullet"/>
      <w:lvlText w:val=""/>
      <w:lvlJc w:val="left"/>
      <w:pPr>
        <w:ind w:left="3600" w:hanging="360"/>
      </w:pPr>
      <w:rPr>
        <w:rFonts w:ascii="Symbol" w:hAnsi="Symbol" w:hint="default"/>
      </w:rPr>
    </w:lvl>
    <w:lvl w:ilvl="4" w:tplc="1C0A0003" w:tentative="1">
      <w:start w:val="1"/>
      <w:numFmt w:val="bullet"/>
      <w:lvlText w:val="o"/>
      <w:lvlJc w:val="left"/>
      <w:pPr>
        <w:ind w:left="4320" w:hanging="360"/>
      </w:pPr>
      <w:rPr>
        <w:rFonts w:ascii="Courier New" w:hAnsi="Courier New" w:cs="Courier New" w:hint="default"/>
      </w:rPr>
    </w:lvl>
    <w:lvl w:ilvl="5" w:tplc="1C0A0005" w:tentative="1">
      <w:start w:val="1"/>
      <w:numFmt w:val="bullet"/>
      <w:lvlText w:val=""/>
      <w:lvlJc w:val="left"/>
      <w:pPr>
        <w:ind w:left="5040" w:hanging="360"/>
      </w:pPr>
      <w:rPr>
        <w:rFonts w:ascii="Wingdings" w:hAnsi="Wingdings" w:hint="default"/>
      </w:rPr>
    </w:lvl>
    <w:lvl w:ilvl="6" w:tplc="1C0A0001" w:tentative="1">
      <w:start w:val="1"/>
      <w:numFmt w:val="bullet"/>
      <w:lvlText w:val=""/>
      <w:lvlJc w:val="left"/>
      <w:pPr>
        <w:ind w:left="5760" w:hanging="360"/>
      </w:pPr>
      <w:rPr>
        <w:rFonts w:ascii="Symbol" w:hAnsi="Symbol" w:hint="default"/>
      </w:rPr>
    </w:lvl>
    <w:lvl w:ilvl="7" w:tplc="1C0A0003" w:tentative="1">
      <w:start w:val="1"/>
      <w:numFmt w:val="bullet"/>
      <w:lvlText w:val="o"/>
      <w:lvlJc w:val="left"/>
      <w:pPr>
        <w:ind w:left="6480" w:hanging="360"/>
      </w:pPr>
      <w:rPr>
        <w:rFonts w:ascii="Courier New" w:hAnsi="Courier New" w:cs="Courier New" w:hint="default"/>
      </w:rPr>
    </w:lvl>
    <w:lvl w:ilvl="8" w:tplc="1C0A0005" w:tentative="1">
      <w:start w:val="1"/>
      <w:numFmt w:val="bullet"/>
      <w:lvlText w:val=""/>
      <w:lvlJc w:val="left"/>
      <w:pPr>
        <w:ind w:left="7200" w:hanging="360"/>
      </w:pPr>
      <w:rPr>
        <w:rFonts w:ascii="Wingdings" w:hAnsi="Wingdings" w:hint="default"/>
      </w:rPr>
    </w:lvl>
  </w:abstractNum>
  <w:abstractNum w:abstractNumId="11" w15:restartNumberingAfterBreak="0">
    <w:nsid w:val="1BF35FBE"/>
    <w:multiLevelType w:val="multilevel"/>
    <w:tmpl w:val="780E44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F234396"/>
    <w:multiLevelType w:val="multilevel"/>
    <w:tmpl w:val="2DCC5BF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4021C4C"/>
    <w:multiLevelType w:val="multilevel"/>
    <w:tmpl w:val="990A8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5C23E6E"/>
    <w:multiLevelType w:val="multilevel"/>
    <w:tmpl w:val="76146E2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6D85CF2"/>
    <w:multiLevelType w:val="multilevel"/>
    <w:tmpl w:val="B7B2B0BE"/>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AFF3D81"/>
    <w:multiLevelType w:val="multilevel"/>
    <w:tmpl w:val="7C3ED2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F1B2722"/>
    <w:multiLevelType w:val="multilevel"/>
    <w:tmpl w:val="FDBC9B6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1B91C8F"/>
    <w:multiLevelType w:val="hybridMultilevel"/>
    <w:tmpl w:val="D7E2BA3C"/>
    <w:lvl w:ilvl="0" w:tplc="1C0A0019">
      <w:start w:val="1"/>
      <w:numFmt w:val="lowerLetter"/>
      <w:lvlText w:val="%1."/>
      <w:lvlJc w:val="left"/>
      <w:pPr>
        <w:ind w:left="720" w:hanging="360"/>
      </w:p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9" w15:restartNumberingAfterBreak="0">
    <w:nsid w:val="41BB55DE"/>
    <w:multiLevelType w:val="multilevel"/>
    <w:tmpl w:val="EDC42FE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1BC1142"/>
    <w:multiLevelType w:val="multilevel"/>
    <w:tmpl w:val="A54E5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49A1ABF"/>
    <w:multiLevelType w:val="multilevel"/>
    <w:tmpl w:val="99665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5133227"/>
    <w:multiLevelType w:val="multilevel"/>
    <w:tmpl w:val="7A3E1F3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6F620EB"/>
    <w:multiLevelType w:val="multilevel"/>
    <w:tmpl w:val="1A4E9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8E23BE6"/>
    <w:multiLevelType w:val="hybridMultilevel"/>
    <w:tmpl w:val="BC22029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4BD27198"/>
    <w:multiLevelType w:val="multilevel"/>
    <w:tmpl w:val="590A6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EB124D6"/>
    <w:multiLevelType w:val="multilevel"/>
    <w:tmpl w:val="E2C08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F89082B"/>
    <w:multiLevelType w:val="hybridMultilevel"/>
    <w:tmpl w:val="F870AA0C"/>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28" w15:restartNumberingAfterBreak="0">
    <w:nsid w:val="500D5510"/>
    <w:multiLevelType w:val="multilevel"/>
    <w:tmpl w:val="FB545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7F9436B"/>
    <w:multiLevelType w:val="hybridMultilevel"/>
    <w:tmpl w:val="DFE4F08C"/>
    <w:lvl w:ilvl="0" w:tplc="1C0A0001">
      <w:start w:val="1"/>
      <w:numFmt w:val="bullet"/>
      <w:lvlText w:val=""/>
      <w:lvlJc w:val="left"/>
      <w:pPr>
        <w:ind w:left="878" w:hanging="360"/>
      </w:pPr>
      <w:rPr>
        <w:rFonts w:ascii="Symbol" w:hAnsi="Symbol" w:hint="default"/>
      </w:rPr>
    </w:lvl>
    <w:lvl w:ilvl="1" w:tplc="1C0A0003" w:tentative="1">
      <w:start w:val="1"/>
      <w:numFmt w:val="bullet"/>
      <w:lvlText w:val="o"/>
      <w:lvlJc w:val="left"/>
      <w:pPr>
        <w:ind w:left="1598" w:hanging="360"/>
      </w:pPr>
      <w:rPr>
        <w:rFonts w:ascii="Courier New" w:hAnsi="Courier New" w:cs="Courier New" w:hint="default"/>
      </w:rPr>
    </w:lvl>
    <w:lvl w:ilvl="2" w:tplc="1C0A0005" w:tentative="1">
      <w:start w:val="1"/>
      <w:numFmt w:val="bullet"/>
      <w:lvlText w:val=""/>
      <w:lvlJc w:val="left"/>
      <w:pPr>
        <w:ind w:left="2318" w:hanging="360"/>
      </w:pPr>
      <w:rPr>
        <w:rFonts w:ascii="Wingdings" w:hAnsi="Wingdings" w:hint="default"/>
      </w:rPr>
    </w:lvl>
    <w:lvl w:ilvl="3" w:tplc="1C0A0001" w:tentative="1">
      <w:start w:val="1"/>
      <w:numFmt w:val="bullet"/>
      <w:lvlText w:val=""/>
      <w:lvlJc w:val="left"/>
      <w:pPr>
        <w:ind w:left="3038" w:hanging="360"/>
      </w:pPr>
      <w:rPr>
        <w:rFonts w:ascii="Symbol" w:hAnsi="Symbol" w:hint="default"/>
      </w:rPr>
    </w:lvl>
    <w:lvl w:ilvl="4" w:tplc="1C0A0003" w:tentative="1">
      <w:start w:val="1"/>
      <w:numFmt w:val="bullet"/>
      <w:lvlText w:val="o"/>
      <w:lvlJc w:val="left"/>
      <w:pPr>
        <w:ind w:left="3758" w:hanging="360"/>
      </w:pPr>
      <w:rPr>
        <w:rFonts w:ascii="Courier New" w:hAnsi="Courier New" w:cs="Courier New" w:hint="default"/>
      </w:rPr>
    </w:lvl>
    <w:lvl w:ilvl="5" w:tplc="1C0A0005" w:tentative="1">
      <w:start w:val="1"/>
      <w:numFmt w:val="bullet"/>
      <w:lvlText w:val=""/>
      <w:lvlJc w:val="left"/>
      <w:pPr>
        <w:ind w:left="4478" w:hanging="360"/>
      </w:pPr>
      <w:rPr>
        <w:rFonts w:ascii="Wingdings" w:hAnsi="Wingdings" w:hint="default"/>
      </w:rPr>
    </w:lvl>
    <w:lvl w:ilvl="6" w:tplc="1C0A0001" w:tentative="1">
      <w:start w:val="1"/>
      <w:numFmt w:val="bullet"/>
      <w:lvlText w:val=""/>
      <w:lvlJc w:val="left"/>
      <w:pPr>
        <w:ind w:left="5198" w:hanging="360"/>
      </w:pPr>
      <w:rPr>
        <w:rFonts w:ascii="Symbol" w:hAnsi="Symbol" w:hint="default"/>
      </w:rPr>
    </w:lvl>
    <w:lvl w:ilvl="7" w:tplc="1C0A0003" w:tentative="1">
      <w:start w:val="1"/>
      <w:numFmt w:val="bullet"/>
      <w:lvlText w:val="o"/>
      <w:lvlJc w:val="left"/>
      <w:pPr>
        <w:ind w:left="5918" w:hanging="360"/>
      </w:pPr>
      <w:rPr>
        <w:rFonts w:ascii="Courier New" w:hAnsi="Courier New" w:cs="Courier New" w:hint="default"/>
      </w:rPr>
    </w:lvl>
    <w:lvl w:ilvl="8" w:tplc="1C0A0005" w:tentative="1">
      <w:start w:val="1"/>
      <w:numFmt w:val="bullet"/>
      <w:lvlText w:val=""/>
      <w:lvlJc w:val="left"/>
      <w:pPr>
        <w:ind w:left="6638" w:hanging="360"/>
      </w:pPr>
      <w:rPr>
        <w:rFonts w:ascii="Wingdings" w:hAnsi="Wingdings" w:hint="default"/>
      </w:rPr>
    </w:lvl>
  </w:abstractNum>
  <w:abstractNum w:abstractNumId="30" w15:restartNumberingAfterBreak="0">
    <w:nsid w:val="5DF9748A"/>
    <w:multiLevelType w:val="multilevel"/>
    <w:tmpl w:val="44B2E5B6"/>
    <w:lvl w:ilvl="0">
      <w:start w:val="1"/>
      <w:numFmt w:val="bullet"/>
      <w:lvlText w:val=""/>
      <w:lvlJc w:val="left"/>
      <w:pPr>
        <w:tabs>
          <w:tab w:val="num" w:pos="720"/>
        </w:tabs>
        <w:ind w:left="720" w:hanging="360"/>
      </w:pPr>
      <w:rPr>
        <w:rFonts w:ascii="Symbol" w:hAnsi="Symbol" w:hint="default"/>
        <w:sz w:val="20"/>
      </w:rPr>
    </w:lvl>
    <w:lvl w:ilvl="1">
      <w:start w:val="4"/>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EA94330"/>
    <w:multiLevelType w:val="multilevel"/>
    <w:tmpl w:val="7B7E2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13A2B70"/>
    <w:multiLevelType w:val="multilevel"/>
    <w:tmpl w:val="3B7EC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27038E2"/>
    <w:multiLevelType w:val="multilevel"/>
    <w:tmpl w:val="FEE0A5C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41831A5"/>
    <w:multiLevelType w:val="multilevel"/>
    <w:tmpl w:val="9E3AB990"/>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35" w15:restartNumberingAfterBreak="0">
    <w:nsid w:val="68D33EB4"/>
    <w:multiLevelType w:val="multilevel"/>
    <w:tmpl w:val="9F66BA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E3D6EB4"/>
    <w:multiLevelType w:val="hybridMultilevel"/>
    <w:tmpl w:val="4B34619E"/>
    <w:lvl w:ilvl="0" w:tplc="1C0A0001">
      <w:start w:val="1"/>
      <w:numFmt w:val="bullet"/>
      <w:lvlText w:val=""/>
      <w:lvlJc w:val="left"/>
      <w:pPr>
        <w:ind w:left="1080" w:hanging="360"/>
      </w:pPr>
      <w:rPr>
        <w:rFonts w:ascii="Symbol" w:hAnsi="Symbol" w:hint="default"/>
      </w:rPr>
    </w:lvl>
    <w:lvl w:ilvl="1" w:tplc="1C0A0003" w:tentative="1">
      <w:start w:val="1"/>
      <w:numFmt w:val="bullet"/>
      <w:lvlText w:val="o"/>
      <w:lvlJc w:val="left"/>
      <w:pPr>
        <w:ind w:left="1800" w:hanging="360"/>
      </w:pPr>
      <w:rPr>
        <w:rFonts w:ascii="Courier New" w:hAnsi="Courier New" w:cs="Courier New" w:hint="default"/>
      </w:rPr>
    </w:lvl>
    <w:lvl w:ilvl="2" w:tplc="1C0A0005" w:tentative="1">
      <w:start w:val="1"/>
      <w:numFmt w:val="bullet"/>
      <w:lvlText w:val=""/>
      <w:lvlJc w:val="left"/>
      <w:pPr>
        <w:ind w:left="2520" w:hanging="360"/>
      </w:pPr>
      <w:rPr>
        <w:rFonts w:ascii="Wingdings" w:hAnsi="Wingdings" w:hint="default"/>
      </w:rPr>
    </w:lvl>
    <w:lvl w:ilvl="3" w:tplc="1C0A0001" w:tentative="1">
      <w:start w:val="1"/>
      <w:numFmt w:val="bullet"/>
      <w:lvlText w:val=""/>
      <w:lvlJc w:val="left"/>
      <w:pPr>
        <w:ind w:left="3240" w:hanging="360"/>
      </w:pPr>
      <w:rPr>
        <w:rFonts w:ascii="Symbol" w:hAnsi="Symbol" w:hint="default"/>
      </w:rPr>
    </w:lvl>
    <w:lvl w:ilvl="4" w:tplc="1C0A0003" w:tentative="1">
      <w:start w:val="1"/>
      <w:numFmt w:val="bullet"/>
      <w:lvlText w:val="o"/>
      <w:lvlJc w:val="left"/>
      <w:pPr>
        <w:ind w:left="3960" w:hanging="360"/>
      </w:pPr>
      <w:rPr>
        <w:rFonts w:ascii="Courier New" w:hAnsi="Courier New" w:cs="Courier New" w:hint="default"/>
      </w:rPr>
    </w:lvl>
    <w:lvl w:ilvl="5" w:tplc="1C0A0005" w:tentative="1">
      <w:start w:val="1"/>
      <w:numFmt w:val="bullet"/>
      <w:lvlText w:val=""/>
      <w:lvlJc w:val="left"/>
      <w:pPr>
        <w:ind w:left="4680" w:hanging="360"/>
      </w:pPr>
      <w:rPr>
        <w:rFonts w:ascii="Wingdings" w:hAnsi="Wingdings" w:hint="default"/>
      </w:rPr>
    </w:lvl>
    <w:lvl w:ilvl="6" w:tplc="1C0A0001" w:tentative="1">
      <w:start w:val="1"/>
      <w:numFmt w:val="bullet"/>
      <w:lvlText w:val=""/>
      <w:lvlJc w:val="left"/>
      <w:pPr>
        <w:ind w:left="5400" w:hanging="360"/>
      </w:pPr>
      <w:rPr>
        <w:rFonts w:ascii="Symbol" w:hAnsi="Symbol" w:hint="default"/>
      </w:rPr>
    </w:lvl>
    <w:lvl w:ilvl="7" w:tplc="1C0A0003" w:tentative="1">
      <w:start w:val="1"/>
      <w:numFmt w:val="bullet"/>
      <w:lvlText w:val="o"/>
      <w:lvlJc w:val="left"/>
      <w:pPr>
        <w:ind w:left="6120" w:hanging="360"/>
      </w:pPr>
      <w:rPr>
        <w:rFonts w:ascii="Courier New" w:hAnsi="Courier New" w:cs="Courier New" w:hint="default"/>
      </w:rPr>
    </w:lvl>
    <w:lvl w:ilvl="8" w:tplc="1C0A0005" w:tentative="1">
      <w:start w:val="1"/>
      <w:numFmt w:val="bullet"/>
      <w:lvlText w:val=""/>
      <w:lvlJc w:val="left"/>
      <w:pPr>
        <w:ind w:left="6840" w:hanging="360"/>
      </w:pPr>
      <w:rPr>
        <w:rFonts w:ascii="Wingdings" w:hAnsi="Wingdings" w:hint="default"/>
      </w:rPr>
    </w:lvl>
  </w:abstractNum>
  <w:abstractNum w:abstractNumId="37" w15:restartNumberingAfterBreak="0">
    <w:nsid w:val="6FA855AC"/>
    <w:multiLevelType w:val="hybridMultilevel"/>
    <w:tmpl w:val="6ECCEEE4"/>
    <w:lvl w:ilvl="0" w:tplc="1C0A0001">
      <w:start w:val="1"/>
      <w:numFmt w:val="bullet"/>
      <w:lvlText w:val=""/>
      <w:lvlJc w:val="left"/>
      <w:pPr>
        <w:ind w:left="756" w:hanging="360"/>
      </w:pPr>
      <w:rPr>
        <w:rFonts w:ascii="Symbol" w:hAnsi="Symbol" w:hint="default"/>
      </w:rPr>
    </w:lvl>
    <w:lvl w:ilvl="1" w:tplc="1C0A0003">
      <w:start w:val="1"/>
      <w:numFmt w:val="bullet"/>
      <w:lvlText w:val="o"/>
      <w:lvlJc w:val="left"/>
      <w:pPr>
        <w:ind w:left="1476" w:hanging="360"/>
      </w:pPr>
      <w:rPr>
        <w:rFonts w:ascii="Courier New" w:hAnsi="Courier New" w:cs="Courier New" w:hint="default"/>
      </w:rPr>
    </w:lvl>
    <w:lvl w:ilvl="2" w:tplc="1C0A0005">
      <w:start w:val="1"/>
      <w:numFmt w:val="bullet"/>
      <w:lvlText w:val=""/>
      <w:lvlJc w:val="left"/>
      <w:pPr>
        <w:ind w:left="2196" w:hanging="360"/>
      </w:pPr>
      <w:rPr>
        <w:rFonts w:ascii="Wingdings" w:hAnsi="Wingdings" w:hint="default"/>
      </w:rPr>
    </w:lvl>
    <w:lvl w:ilvl="3" w:tplc="1C0A0001" w:tentative="1">
      <w:start w:val="1"/>
      <w:numFmt w:val="bullet"/>
      <w:lvlText w:val=""/>
      <w:lvlJc w:val="left"/>
      <w:pPr>
        <w:ind w:left="2916" w:hanging="360"/>
      </w:pPr>
      <w:rPr>
        <w:rFonts w:ascii="Symbol" w:hAnsi="Symbol" w:hint="default"/>
      </w:rPr>
    </w:lvl>
    <w:lvl w:ilvl="4" w:tplc="1C0A0003" w:tentative="1">
      <w:start w:val="1"/>
      <w:numFmt w:val="bullet"/>
      <w:lvlText w:val="o"/>
      <w:lvlJc w:val="left"/>
      <w:pPr>
        <w:ind w:left="3636" w:hanging="360"/>
      </w:pPr>
      <w:rPr>
        <w:rFonts w:ascii="Courier New" w:hAnsi="Courier New" w:cs="Courier New" w:hint="default"/>
      </w:rPr>
    </w:lvl>
    <w:lvl w:ilvl="5" w:tplc="1C0A0005" w:tentative="1">
      <w:start w:val="1"/>
      <w:numFmt w:val="bullet"/>
      <w:lvlText w:val=""/>
      <w:lvlJc w:val="left"/>
      <w:pPr>
        <w:ind w:left="4356" w:hanging="360"/>
      </w:pPr>
      <w:rPr>
        <w:rFonts w:ascii="Wingdings" w:hAnsi="Wingdings" w:hint="default"/>
      </w:rPr>
    </w:lvl>
    <w:lvl w:ilvl="6" w:tplc="1C0A0001" w:tentative="1">
      <w:start w:val="1"/>
      <w:numFmt w:val="bullet"/>
      <w:lvlText w:val=""/>
      <w:lvlJc w:val="left"/>
      <w:pPr>
        <w:ind w:left="5076" w:hanging="360"/>
      </w:pPr>
      <w:rPr>
        <w:rFonts w:ascii="Symbol" w:hAnsi="Symbol" w:hint="default"/>
      </w:rPr>
    </w:lvl>
    <w:lvl w:ilvl="7" w:tplc="1C0A0003" w:tentative="1">
      <w:start w:val="1"/>
      <w:numFmt w:val="bullet"/>
      <w:lvlText w:val="o"/>
      <w:lvlJc w:val="left"/>
      <w:pPr>
        <w:ind w:left="5796" w:hanging="360"/>
      </w:pPr>
      <w:rPr>
        <w:rFonts w:ascii="Courier New" w:hAnsi="Courier New" w:cs="Courier New" w:hint="default"/>
      </w:rPr>
    </w:lvl>
    <w:lvl w:ilvl="8" w:tplc="1C0A0005" w:tentative="1">
      <w:start w:val="1"/>
      <w:numFmt w:val="bullet"/>
      <w:lvlText w:val=""/>
      <w:lvlJc w:val="left"/>
      <w:pPr>
        <w:ind w:left="6516" w:hanging="360"/>
      </w:pPr>
      <w:rPr>
        <w:rFonts w:ascii="Wingdings" w:hAnsi="Wingdings" w:hint="default"/>
      </w:rPr>
    </w:lvl>
  </w:abstractNum>
  <w:abstractNum w:abstractNumId="38" w15:restartNumberingAfterBreak="0">
    <w:nsid w:val="71953C6A"/>
    <w:multiLevelType w:val="multilevel"/>
    <w:tmpl w:val="CB947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4814C77"/>
    <w:multiLevelType w:val="hybridMultilevel"/>
    <w:tmpl w:val="C838A606"/>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40" w15:restartNumberingAfterBreak="0">
    <w:nsid w:val="7ABE1736"/>
    <w:multiLevelType w:val="multilevel"/>
    <w:tmpl w:val="3D60E2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E195A7B"/>
    <w:multiLevelType w:val="hybridMultilevel"/>
    <w:tmpl w:val="ADCAB078"/>
    <w:lvl w:ilvl="0" w:tplc="1C0A0001">
      <w:start w:val="1"/>
      <w:numFmt w:val="bullet"/>
      <w:lvlText w:val=""/>
      <w:lvlJc w:val="left"/>
      <w:pPr>
        <w:ind w:left="1080" w:hanging="360"/>
      </w:pPr>
      <w:rPr>
        <w:rFonts w:ascii="Symbol" w:hAnsi="Symbol" w:hint="default"/>
      </w:rPr>
    </w:lvl>
    <w:lvl w:ilvl="1" w:tplc="1C0A0003" w:tentative="1">
      <w:start w:val="1"/>
      <w:numFmt w:val="bullet"/>
      <w:lvlText w:val="o"/>
      <w:lvlJc w:val="left"/>
      <w:pPr>
        <w:ind w:left="1800" w:hanging="360"/>
      </w:pPr>
      <w:rPr>
        <w:rFonts w:ascii="Courier New" w:hAnsi="Courier New" w:cs="Courier New" w:hint="default"/>
      </w:rPr>
    </w:lvl>
    <w:lvl w:ilvl="2" w:tplc="1C0A0005" w:tentative="1">
      <w:start w:val="1"/>
      <w:numFmt w:val="bullet"/>
      <w:lvlText w:val=""/>
      <w:lvlJc w:val="left"/>
      <w:pPr>
        <w:ind w:left="2520" w:hanging="360"/>
      </w:pPr>
      <w:rPr>
        <w:rFonts w:ascii="Wingdings" w:hAnsi="Wingdings" w:hint="default"/>
      </w:rPr>
    </w:lvl>
    <w:lvl w:ilvl="3" w:tplc="1C0A0001" w:tentative="1">
      <w:start w:val="1"/>
      <w:numFmt w:val="bullet"/>
      <w:lvlText w:val=""/>
      <w:lvlJc w:val="left"/>
      <w:pPr>
        <w:ind w:left="3240" w:hanging="360"/>
      </w:pPr>
      <w:rPr>
        <w:rFonts w:ascii="Symbol" w:hAnsi="Symbol" w:hint="default"/>
      </w:rPr>
    </w:lvl>
    <w:lvl w:ilvl="4" w:tplc="1C0A0003" w:tentative="1">
      <w:start w:val="1"/>
      <w:numFmt w:val="bullet"/>
      <w:lvlText w:val="o"/>
      <w:lvlJc w:val="left"/>
      <w:pPr>
        <w:ind w:left="3960" w:hanging="360"/>
      </w:pPr>
      <w:rPr>
        <w:rFonts w:ascii="Courier New" w:hAnsi="Courier New" w:cs="Courier New" w:hint="default"/>
      </w:rPr>
    </w:lvl>
    <w:lvl w:ilvl="5" w:tplc="1C0A0005" w:tentative="1">
      <w:start w:val="1"/>
      <w:numFmt w:val="bullet"/>
      <w:lvlText w:val=""/>
      <w:lvlJc w:val="left"/>
      <w:pPr>
        <w:ind w:left="4680" w:hanging="360"/>
      </w:pPr>
      <w:rPr>
        <w:rFonts w:ascii="Wingdings" w:hAnsi="Wingdings" w:hint="default"/>
      </w:rPr>
    </w:lvl>
    <w:lvl w:ilvl="6" w:tplc="1C0A0001" w:tentative="1">
      <w:start w:val="1"/>
      <w:numFmt w:val="bullet"/>
      <w:lvlText w:val=""/>
      <w:lvlJc w:val="left"/>
      <w:pPr>
        <w:ind w:left="5400" w:hanging="360"/>
      </w:pPr>
      <w:rPr>
        <w:rFonts w:ascii="Symbol" w:hAnsi="Symbol" w:hint="default"/>
      </w:rPr>
    </w:lvl>
    <w:lvl w:ilvl="7" w:tplc="1C0A0003" w:tentative="1">
      <w:start w:val="1"/>
      <w:numFmt w:val="bullet"/>
      <w:lvlText w:val="o"/>
      <w:lvlJc w:val="left"/>
      <w:pPr>
        <w:ind w:left="6120" w:hanging="360"/>
      </w:pPr>
      <w:rPr>
        <w:rFonts w:ascii="Courier New" w:hAnsi="Courier New" w:cs="Courier New" w:hint="default"/>
      </w:rPr>
    </w:lvl>
    <w:lvl w:ilvl="8" w:tplc="1C0A0005" w:tentative="1">
      <w:start w:val="1"/>
      <w:numFmt w:val="bullet"/>
      <w:lvlText w:val=""/>
      <w:lvlJc w:val="left"/>
      <w:pPr>
        <w:ind w:left="6840" w:hanging="360"/>
      </w:pPr>
      <w:rPr>
        <w:rFonts w:ascii="Wingdings" w:hAnsi="Wingdings" w:hint="default"/>
      </w:rPr>
    </w:lvl>
  </w:abstractNum>
  <w:abstractNum w:abstractNumId="42" w15:restartNumberingAfterBreak="0">
    <w:nsid w:val="7E752A2A"/>
    <w:multiLevelType w:val="multilevel"/>
    <w:tmpl w:val="A45E5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44168471">
    <w:abstractNumId w:val="32"/>
  </w:num>
  <w:num w:numId="2" w16cid:durableId="310795458">
    <w:abstractNumId w:val="6"/>
  </w:num>
  <w:num w:numId="3" w16cid:durableId="98112853">
    <w:abstractNumId w:val="1"/>
  </w:num>
  <w:num w:numId="4" w16cid:durableId="1931112437">
    <w:abstractNumId w:val="29"/>
  </w:num>
  <w:num w:numId="5" w16cid:durableId="422916406">
    <w:abstractNumId w:val="33"/>
  </w:num>
  <w:num w:numId="6" w16cid:durableId="1729378363">
    <w:abstractNumId w:val="39"/>
  </w:num>
  <w:num w:numId="7" w16cid:durableId="1045832274">
    <w:abstractNumId w:val="0"/>
  </w:num>
  <w:num w:numId="8" w16cid:durableId="523248392">
    <w:abstractNumId w:val="15"/>
  </w:num>
  <w:num w:numId="9" w16cid:durableId="753748496">
    <w:abstractNumId w:val="10"/>
  </w:num>
  <w:num w:numId="10" w16cid:durableId="1602447138">
    <w:abstractNumId w:val="38"/>
  </w:num>
  <w:num w:numId="11" w16cid:durableId="90905051">
    <w:abstractNumId w:val="28"/>
  </w:num>
  <w:num w:numId="12" w16cid:durableId="151340603">
    <w:abstractNumId w:val="9"/>
  </w:num>
  <w:num w:numId="13" w16cid:durableId="1972324221">
    <w:abstractNumId w:val="2"/>
  </w:num>
  <w:num w:numId="14" w16cid:durableId="957562062">
    <w:abstractNumId w:val="26"/>
  </w:num>
  <w:num w:numId="15" w16cid:durableId="1475025589">
    <w:abstractNumId w:val="42"/>
  </w:num>
  <w:num w:numId="16" w16cid:durableId="2132168981">
    <w:abstractNumId w:val="21"/>
  </w:num>
  <w:num w:numId="17" w16cid:durableId="921646589">
    <w:abstractNumId w:val="4"/>
  </w:num>
  <w:num w:numId="18" w16cid:durableId="1415014375">
    <w:abstractNumId w:val="27"/>
  </w:num>
  <w:num w:numId="19" w16cid:durableId="403914356">
    <w:abstractNumId w:val="8"/>
  </w:num>
  <w:num w:numId="20" w16cid:durableId="796949556">
    <w:abstractNumId w:val="20"/>
  </w:num>
  <w:num w:numId="21" w16cid:durableId="1736008378">
    <w:abstractNumId w:val="22"/>
  </w:num>
  <w:num w:numId="22" w16cid:durableId="849416249">
    <w:abstractNumId w:val="34"/>
  </w:num>
  <w:num w:numId="23" w16cid:durableId="256333542">
    <w:abstractNumId w:val="12"/>
  </w:num>
  <w:num w:numId="24" w16cid:durableId="1489127151">
    <w:abstractNumId w:val="41"/>
  </w:num>
  <w:num w:numId="25" w16cid:durableId="1503199338">
    <w:abstractNumId w:val="40"/>
  </w:num>
  <w:num w:numId="26" w16cid:durableId="774980657">
    <w:abstractNumId w:val="17"/>
  </w:num>
  <w:num w:numId="27" w16cid:durableId="635376206">
    <w:abstractNumId w:val="14"/>
  </w:num>
  <w:num w:numId="28" w16cid:durableId="979654140">
    <w:abstractNumId w:val="36"/>
  </w:num>
  <w:num w:numId="29" w16cid:durableId="2143887363">
    <w:abstractNumId w:val="11"/>
  </w:num>
  <w:num w:numId="30" w16cid:durableId="406271330">
    <w:abstractNumId w:val="35"/>
  </w:num>
  <w:num w:numId="31" w16cid:durableId="818620952">
    <w:abstractNumId w:val="16"/>
  </w:num>
  <w:num w:numId="32" w16cid:durableId="1355962461">
    <w:abstractNumId w:val="31"/>
  </w:num>
  <w:num w:numId="33" w16cid:durableId="82842998">
    <w:abstractNumId w:val="19"/>
  </w:num>
  <w:num w:numId="34" w16cid:durableId="1205560923">
    <w:abstractNumId w:val="37"/>
  </w:num>
  <w:num w:numId="35" w16cid:durableId="925578858">
    <w:abstractNumId w:val="13"/>
  </w:num>
  <w:num w:numId="36" w16cid:durableId="1617256270">
    <w:abstractNumId w:val="23"/>
  </w:num>
  <w:num w:numId="37" w16cid:durableId="1701780730">
    <w:abstractNumId w:val="5"/>
  </w:num>
  <w:num w:numId="38" w16cid:durableId="110904771">
    <w:abstractNumId w:val="30"/>
  </w:num>
  <w:num w:numId="39" w16cid:durableId="2000189066">
    <w:abstractNumId w:val="7"/>
  </w:num>
  <w:num w:numId="40" w16cid:durableId="879903899">
    <w:abstractNumId w:val="25"/>
  </w:num>
  <w:num w:numId="41" w16cid:durableId="644166894">
    <w:abstractNumId w:val="18"/>
  </w:num>
  <w:num w:numId="42" w16cid:durableId="1328170899">
    <w:abstractNumId w:val="3"/>
  </w:num>
  <w:num w:numId="43" w16cid:durableId="780228824">
    <w:abstractNumId w:val="24"/>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7F4E"/>
    <w:rsid w:val="000010F7"/>
    <w:rsid w:val="000025D4"/>
    <w:rsid w:val="00004E2E"/>
    <w:rsid w:val="000061FE"/>
    <w:rsid w:val="000109DA"/>
    <w:rsid w:val="0002452E"/>
    <w:rsid w:val="00032423"/>
    <w:rsid w:val="00033D1E"/>
    <w:rsid w:val="00033F78"/>
    <w:rsid w:val="00050313"/>
    <w:rsid w:val="00051700"/>
    <w:rsid w:val="0007427A"/>
    <w:rsid w:val="000817CF"/>
    <w:rsid w:val="000960E2"/>
    <w:rsid w:val="000C5FD7"/>
    <w:rsid w:val="000D143C"/>
    <w:rsid w:val="000D4778"/>
    <w:rsid w:val="000F38E8"/>
    <w:rsid w:val="00105B48"/>
    <w:rsid w:val="00114F2A"/>
    <w:rsid w:val="00115354"/>
    <w:rsid w:val="001240D0"/>
    <w:rsid w:val="00125D46"/>
    <w:rsid w:val="00147948"/>
    <w:rsid w:val="001544D2"/>
    <w:rsid w:val="00174A09"/>
    <w:rsid w:val="00176ECB"/>
    <w:rsid w:val="0019161A"/>
    <w:rsid w:val="00191E96"/>
    <w:rsid w:val="00195109"/>
    <w:rsid w:val="001A131B"/>
    <w:rsid w:val="001A28A0"/>
    <w:rsid w:val="001D4812"/>
    <w:rsid w:val="001D608D"/>
    <w:rsid w:val="001E07B9"/>
    <w:rsid w:val="001F5859"/>
    <w:rsid w:val="00200B6E"/>
    <w:rsid w:val="00204D69"/>
    <w:rsid w:val="0021106F"/>
    <w:rsid w:val="0021331F"/>
    <w:rsid w:val="00220E6E"/>
    <w:rsid w:val="00243FED"/>
    <w:rsid w:val="00250776"/>
    <w:rsid w:val="00264C23"/>
    <w:rsid w:val="00266282"/>
    <w:rsid w:val="002717C1"/>
    <w:rsid w:val="00276524"/>
    <w:rsid w:val="00292AF0"/>
    <w:rsid w:val="002B4451"/>
    <w:rsid w:val="002C31FD"/>
    <w:rsid w:val="002D7553"/>
    <w:rsid w:val="00322A41"/>
    <w:rsid w:val="003302B8"/>
    <w:rsid w:val="00330BBF"/>
    <w:rsid w:val="0034224F"/>
    <w:rsid w:val="0035287F"/>
    <w:rsid w:val="00355FE2"/>
    <w:rsid w:val="003831A3"/>
    <w:rsid w:val="003B15A3"/>
    <w:rsid w:val="003D11D5"/>
    <w:rsid w:val="003D6E9C"/>
    <w:rsid w:val="003E05AF"/>
    <w:rsid w:val="003E6CA9"/>
    <w:rsid w:val="003E7C79"/>
    <w:rsid w:val="003E7EAF"/>
    <w:rsid w:val="003F2C9F"/>
    <w:rsid w:val="00425CF6"/>
    <w:rsid w:val="004439A5"/>
    <w:rsid w:val="00443BFC"/>
    <w:rsid w:val="004448E4"/>
    <w:rsid w:val="00460CDF"/>
    <w:rsid w:val="00463A18"/>
    <w:rsid w:val="004671B7"/>
    <w:rsid w:val="0047019C"/>
    <w:rsid w:val="00481120"/>
    <w:rsid w:val="00495D9B"/>
    <w:rsid w:val="004B050D"/>
    <w:rsid w:val="004B6B82"/>
    <w:rsid w:val="004D707E"/>
    <w:rsid w:val="004F2DD5"/>
    <w:rsid w:val="005163B0"/>
    <w:rsid w:val="00520BC9"/>
    <w:rsid w:val="0052297B"/>
    <w:rsid w:val="005273D1"/>
    <w:rsid w:val="00537275"/>
    <w:rsid w:val="00540F0B"/>
    <w:rsid w:val="005421D6"/>
    <w:rsid w:val="00544419"/>
    <w:rsid w:val="00545797"/>
    <w:rsid w:val="00546C2B"/>
    <w:rsid w:val="005555BD"/>
    <w:rsid w:val="00572D53"/>
    <w:rsid w:val="005805BA"/>
    <w:rsid w:val="0058284F"/>
    <w:rsid w:val="00582B98"/>
    <w:rsid w:val="005865D7"/>
    <w:rsid w:val="0059685D"/>
    <w:rsid w:val="005A44A8"/>
    <w:rsid w:val="005B1AED"/>
    <w:rsid w:val="005C548C"/>
    <w:rsid w:val="005D126C"/>
    <w:rsid w:val="005E7869"/>
    <w:rsid w:val="005F5770"/>
    <w:rsid w:val="005F72E4"/>
    <w:rsid w:val="0060175B"/>
    <w:rsid w:val="0061095C"/>
    <w:rsid w:val="006160B6"/>
    <w:rsid w:val="00631F6E"/>
    <w:rsid w:val="00633EF5"/>
    <w:rsid w:val="00644BF9"/>
    <w:rsid w:val="00652095"/>
    <w:rsid w:val="00654164"/>
    <w:rsid w:val="00654EFA"/>
    <w:rsid w:val="0065701F"/>
    <w:rsid w:val="006779D3"/>
    <w:rsid w:val="006A2214"/>
    <w:rsid w:val="006C07C7"/>
    <w:rsid w:val="006C3FF6"/>
    <w:rsid w:val="006C4BA0"/>
    <w:rsid w:val="006C5D8C"/>
    <w:rsid w:val="006E3F08"/>
    <w:rsid w:val="006F3041"/>
    <w:rsid w:val="006F4EE7"/>
    <w:rsid w:val="00705332"/>
    <w:rsid w:val="007103B1"/>
    <w:rsid w:val="007176DB"/>
    <w:rsid w:val="0074016D"/>
    <w:rsid w:val="00752EC3"/>
    <w:rsid w:val="0077131C"/>
    <w:rsid w:val="007843FE"/>
    <w:rsid w:val="00786C60"/>
    <w:rsid w:val="00795A16"/>
    <w:rsid w:val="00796C22"/>
    <w:rsid w:val="007A267B"/>
    <w:rsid w:val="007A5D2F"/>
    <w:rsid w:val="007B155F"/>
    <w:rsid w:val="007C30F0"/>
    <w:rsid w:val="007C3A3F"/>
    <w:rsid w:val="007C6071"/>
    <w:rsid w:val="007D6F22"/>
    <w:rsid w:val="007D726B"/>
    <w:rsid w:val="007F49A4"/>
    <w:rsid w:val="00804D91"/>
    <w:rsid w:val="0082260F"/>
    <w:rsid w:val="0084083B"/>
    <w:rsid w:val="00845534"/>
    <w:rsid w:val="008501FC"/>
    <w:rsid w:val="00854336"/>
    <w:rsid w:val="00855E7E"/>
    <w:rsid w:val="00860389"/>
    <w:rsid w:val="00870C6E"/>
    <w:rsid w:val="0087772C"/>
    <w:rsid w:val="00881874"/>
    <w:rsid w:val="0089273D"/>
    <w:rsid w:val="008B3065"/>
    <w:rsid w:val="008B4419"/>
    <w:rsid w:val="008B562F"/>
    <w:rsid w:val="008C22C6"/>
    <w:rsid w:val="008D7F4E"/>
    <w:rsid w:val="008E2AD4"/>
    <w:rsid w:val="008E3617"/>
    <w:rsid w:val="008E74D6"/>
    <w:rsid w:val="008F1A4B"/>
    <w:rsid w:val="008F4E2B"/>
    <w:rsid w:val="009000C6"/>
    <w:rsid w:val="00905EA8"/>
    <w:rsid w:val="00912DA2"/>
    <w:rsid w:val="00920A80"/>
    <w:rsid w:val="009278A1"/>
    <w:rsid w:val="00944C36"/>
    <w:rsid w:val="009558E4"/>
    <w:rsid w:val="00956B39"/>
    <w:rsid w:val="009647DB"/>
    <w:rsid w:val="0097291D"/>
    <w:rsid w:val="0098576A"/>
    <w:rsid w:val="009904DB"/>
    <w:rsid w:val="00995128"/>
    <w:rsid w:val="009972F4"/>
    <w:rsid w:val="009B239B"/>
    <w:rsid w:val="009C655C"/>
    <w:rsid w:val="009D6642"/>
    <w:rsid w:val="009E4F1F"/>
    <w:rsid w:val="009F3120"/>
    <w:rsid w:val="009F3D54"/>
    <w:rsid w:val="009F5064"/>
    <w:rsid w:val="00A04B5B"/>
    <w:rsid w:val="00A34161"/>
    <w:rsid w:val="00A44089"/>
    <w:rsid w:val="00A51EC1"/>
    <w:rsid w:val="00A53C05"/>
    <w:rsid w:val="00A630BC"/>
    <w:rsid w:val="00A63A00"/>
    <w:rsid w:val="00A64E47"/>
    <w:rsid w:val="00A746A1"/>
    <w:rsid w:val="00A904FD"/>
    <w:rsid w:val="00AA0C08"/>
    <w:rsid w:val="00AB7B38"/>
    <w:rsid w:val="00AB7BC1"/>
    <w:rsid w:val="00AC546B"/>
    <w:rsid w:val="00AD6032"/>
    <w:rsid w:val="00AE61F6"/>
    <w:rsid w:val="00AF362D"/>
    <w:rsid w:val="00AF4A11"/>
    <w:rsid w:val="00B16EF5"/>
    <w:rsid w:val="00B21385"/>
    <w:rsid w:val="00B45B38"/>
    <w:rsid w:val="00B56CA4"/>
    <w:rsid w:val="00B976A3"/>
    <w:rsid w:val="00BA2267"/>
    <w:rsid w:val="00BA56DF"/>
    <w:rsid w:val="00BB7662"/>
    <w:rsid w:val="00BD6604"/>
    <w:rsid w:val="00BE2AB6"/>
    <w:rsid w:val="00BE3668"/>
    <w:rsid w:val="00BF2909"/>
    <w:rsid w:val="00C02322"/>
    <w:rsid w:val="00C10543"/>
    <w:rsid w:val="00C150FF"/>
    <w:rsid w:val="00C3317E"/>
    <w:rsid w:val="00C3667B"/>
    <w:rsid w:val="00C366FE"/>
    <w:rsid w:val="00C37700"/>
    <w:rsid w:val="00C46A70"/>
    <w:rsid w:val="00C53588"/>
    <w:rsid w:val="00C64CEF"/>
    <w:rsid w:val="00C902F3"/>
    <w:rsid w:val="00C96F95"/>
    <w:rsid w:val="00CB3BE2"/>
    <w:rsid w:val="00CD0F92"/>
    <w:rsid w:val="00CD73A3"/>
    <w:rsid w:val="00D0433E"/>
    <w:rsid w:val="00D064A8"/>
    <w:rsid w:val="00D068A9"/>
    <w:rsid w:val="00D159B5"/>
    <w:rsid w:val="00D2018B"/>
    <w:rsid w:val="00D223FD"/>
    <w:rsid w:val="00D22567"/>
    <w:rsid w:val="00D227A5"/>
    <w:rsid w:val="00D23481"/>
    <w:rsid w:val="00D234F7"/>
    <w:rsid w:val="00D6732C"/>
    <w:rsid w:val="00D723C8"/>
    <w:rsid w:val="00D72826"/>
    <w:rsid w:val="00D75115"/>
    <w:rsid w:val="00D77FA1"/>
    <w:rsid w:val="00D801FF"/>
    <w:rsid w:val="00D837AC"/>
    <w:rsid w:val="00D97649"/>
    <w:rsid w:val="00DA0BD4"/>
    <w:rsid w:val="00DA3488"/>
    <w:rsid w:val="00DA463F"/>
    <w:rsid w:val="00DA49BE"/>
    <w:rsid w:val="00DB12AA"/>
    <w:rsid w:val="00DB4E24"/>
    <w:rsid w:val="00DD7615"/>
    <w:rsid w:val="00DE5246"/>
    <w:rsid w:val="00DE7CB3"/>
    <w:rsid w:val="00DF0B54"/>
    <w:rsid w:val="00DF0F84"/>
    <w:rsid w:val="00E0306C"/>
    <w:rsid w:val="00E0455C"/>
    <w:rsid w:val="00E12DDE"/>
    <w:rsid w:val="00E14734"/>
    <w:rsid w:val="00E331EC"/>
    <w:rsid w:val="00E61A3F"/>
    <w:rsid w:val="00E63803"/>
    <w:rsid w:val="00E739F8"/>
    <w:rsid w:val="00E80BF2"/>
    <w:rsid w:val="00E8136A"/>
    <w:rsid w:val="00E84651"/>
    <w:rsid w:val="00E91273"/>
    <w:rsid w:val="00EA0E90"/>
    <w:rsid w:val="00EA4E09"/>
    <w:rsid w:val="00EA6581"/>
    <w:rsid w:val="00ED59E2"/>
    <w:rsid w:val="00ED5EDE"/>
    <w:rsid w:val="00F05DF4"/>
    <w:rsid w:val="00F177DE"/>
    <w:rsid w:val="00F21DBA"/>
    <w:rsid w:val="00F23C3F"/>
    <w:rsid w:val="00F23DCD"/>
    <w:rsid w:val="00F23FC0"/>
    <w:rsid w:val="00F34D1E"/>
    <w:rsid w:val="00F36012"/>
    <w:rsid w:val="00F406BA"/>
    <w:rsid w:val="00F5434E"/>
    <w:rsid w:val="00F56299"/>
    <w:rsid w:val="00F74112"/>
    <w:rsid w:val="00F92797"/>
    <w:rsid w:val="00F94808"/>
    <w:rsid w:val="00FA612B"/>
    <w:rsid w:val="00FB444B"/>
    <w:rsid w:val="00FB5D03"/>
    <w:rsid w:val="00FB7EE3"/>
    <w:rsid w:val="00FD4901"/>
    <w:rsid w:val="00FE1D7A"/>
    <w:rsid w:val="00FE21A7"/>
    <w:rsid w:val="00FF4E2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2ED340"/>
  <w15:chartTrackingRefBased/>
  <w15:docId w15:val="{E7F5F212-B1EA-4FE1-81F3-D2FDE1F6C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color w:val="767171"/>
        <w:spacing w:val="20"/>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7F4E"/>
  </w:style>
  <w:style w:type="paragraph" w:styleId="Ttulo1">
    <w:name w:val="heading 1"/>
    <w:basedOn w:val="Normal"/>
    <w:next w:val="Normal"/>
    <w:link w:val="Ttulo1Car"/>
    <w:uiPriority w:val="9"/>
    <w:qFormat/>
    <w:rsid w:val="00654164"/>
    <w:pPr>
      <w:keepNext/>
      <w:keepLines/>
      <w:spacing w:before="240" w:after="0" w:line="360" w:lineRule="auto"/>
      <w:jc w:val="center"/>
      <w:outlineLvl w:val="0"/>
    </w:pPr>
    <w:rPr>
      <w:rFonts w:eastAsiaTheme="majorEastAsia" w:cstheme="majorBidi"/>
      <w:b/>
      <w:color w:val="767171" w:themeColor="background2" w:themeShade="80"/>
      <w:sz w:val="28"/>
      <w:szCs w:val="32"/>
    </w:rPr>
  </w:style>
  <w:style w:type="paragraph" w:styleId="Ttulo2">
    <w:name w:val="heading 2"/>
    <w:basedOn w:val="Normal"/>
    <w:next w:val="Normal"/>
    <w:link w:val="Ttulo2Car"/>
    <w:uiPriority w:val="9"/>
    <w:unhideWhenUsed/>
    <w:qFormat/>
    <w:rsid w:val="00A630BC"/>
    <w:pPr>
      <w:keepNext/>
      <w:keepLines/>
      <w:spacing w:before="40" w:after="0"/>
      <w:outlineLvl w:val="1"/>
    </w:pPr>
    <w:rPr>
      <w:rFonts w:eastAsiaTheme="majorEastAsia" w:cstheme="majorBidi"/>
      <w:color w:val="595959" w:themeColor="text1" w:themeTint="A6"/>
      <w:szCs w:val="26"/>
    </w:rPr>
  </w:style>
  <w:style w:type="paragraph" w:styleId="Ttulo3">
    <w:name w:val="heading 3"/>
    <w:basedOn w:val="Normal"/>
    <w:next w:val="Normal"/>
    <w:link w:val="Ttulo3Car"/>
    <w:uiPriority w:val="9"/>
    <w:unhideWhenUsed/>
    <w:qFormat/>
    <w:rsid w:val="003E05AF"/>
    <w:pPr>
      <w:keepNext/>
      <w:keepLines/>
      <w:spacing w:before="40" w:after="0" w:line="240" w:lineRule="auto"/>
      <w:outlineLvl w:val="2"/>
    </w:pPr>
    <w:rPr>
      <w:rFonts w:asciiTheme="majorHAnsi" w:eastAsiaTheme="majorEastAsia" w:hAnsiTheme="majorHAnsi" w:cstheme="majorBidi"/>
      <w:color w:val="1F3763" w:themeColor="accent1" w:themeShade="7F"/>
      <w:spacing w:val="0"/>
      <w:lang w:val="es-DO"/>
    </w:rPr>
  </w:style>
  <w:style w:type="paragraph" w:styleId="Ttulo4">
    <w:name w:val="heading 4"/>
    <w:basedOn w:val="Normal"/>
    <w:next w:val="Normal"/>
    <w:link w:val="Ttulo4Car"/>
    <w:uiPriority w:val="9"/>
    <w:semiHidden/>
    <w:unhideWhenUsed/>
    <w:qFormat/>
    <w:rsid w:val="00105B48"/>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4651"/>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E84651"/>
  </w:style>
  <w:style w:type="paragraph" w:styleId="Piedepgina">
    <w:name w:val="footer"/>
    <w:basedOn w:val="Normal"/>
    <w:link w:val="PiedepginaCar"/>
    <w:uiPriority w:val="99"/>
    <w:unhideWhenUsed/>
    <w:rsid w:val="00E84651"/>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E84651"/>
  </w:style>
  <w:style w:type="paragraph" w:styleId="Sinespaciado">
    <w:name w:val="No Spacing"/>
    <w:uiPriority w:val="1"/>
    <w:qFormat/>
    <w:rsid w:val="005273D1"/>
    <w:pPr>
      <w:spacing w:after="0" w:line="240" w:lineRule="auto"/>
    </w:pPr>
    <w:rPr>
      <w:rFonts w:eastAsia="Calibri"/>
      <w:color w:val="595959" w:themeColor="text1" w:themeTint="A6"/>
    </w:rPr>
  </w:style>
  <w:style w:type="character" w:customStyle="1" w:styleId="Ttulo1Car">
    <w:name w:val="Título 1 Car"/>
    <w:basedOn w:val="Fuentedeprrafopredeter"/>
    <w:link w:val="Ttulo1"/>
    <w:uiPriority w:val="9"/>
    <w:rsid w:val="00654164"/>
    <w:rPr>
      <w:rFonts w:ascii="Times New Roman" w:eastAsiaTheme="majorEastAsia" w:hAnsi="Times New Roman" w:cstheme="majorBidi"/>
      <w:b/>
      <w:color w:val="767171" w:themeColor="background2" w:themeShade="80"/>
      <w:sz w:val="28"/>
      <w:szCs w:val="32"/>
    </w:rPr>
  </w:style>
  <w:style w:type="paragraph" w:styleId="TtuloTDC">
    <w:name w:val="TOC Heading"/>
    <w:basedOn w:val="Ttulo1"/>
    <w:next w:val="Normal"/>
    <w:uiPriority w:val="39"/>
    <w:unhideWhenUsed/>
    <w:qFormat/>
    <w:rsid w:val="00BA2267"/>
    <w:pPr>
      <w:spacing w:line="259" w:lineRule="auto"/>
      <w:jc w:val="left"/>
      <w:outlineLvl w:val="9"/>
    </w:pPr>
    <w:rPr>
      <w:rFonts w:asciiTheme="majorHAnsi" w:hAnsiTheme="majorHAnsi"/>
      <w:b w:val="0"/>
      <w:color w:val="2F5496" w:themeColor="accent1" w:themeShade="BF"/>
      <w:sz w:val="32"/>
    </w:rPr>
  </w:style>
  <w:style w:type="paragraph" w:styleId="TDC1">
    <w:name w:val="toc 1"/>
    <w:basedOn w:val="Normal"/>
    <w:next w:val="Normal"/>
    <w:autoRedefine/>
    <w:uiPriority w:val="39"/>
    <w:unhideWhenUsed/>
    <w:rsid w:val="00546C2B"/>
    <w:pPr>
      <w:tabs>
        <w:tab w:val="right" w:leader="dot" w:pos="8898"/>
      </w:tabs>
      <w:spacing w:after="100"/>
    </w:pPr>
  </w:style>
  <w:style w:type="character" w:styleId="Hipervnculo">
    <w:name w:val="Hyperlink"/>
    <w:basedOn w:val="Fuentedeprrafopredeter"/>
    <w:uiPriority w:val="99"/>
    <w:unhideWhenUsed/>
    <w:rsid w:val="00BA2267"/>
    <w:rPr>
      <w:color w:val="0563C1" w:themeColor="hyperlink"/>
      <w:u w:val="single"/>
    </w:rPr>
  </w:style>
  <w:style w:type="character" w:customStyle="1" w:styleId="Ttulo2Car">
    <w:name w:val="Título 2 Car"/>
    <w:basedOn w:val="Fuentedeprrafopredeter"/>
    <w:link w:val="Ttulo2"/>
    <w:uiPriority w:val="9"/>
    <w:rsid w:val="00A630BC"/>
    <w:rPr>
      <w:rFonts w:eastAsiaTheme="majorEastAsia" w:cstheme="majorBidi"/>
      <w:color w:val="595959" w:themeColor="text1" w:themeTint="A6"/>
      <w:szCs w:val="26"/>
    </w:rPr>
  </w:style>
  <w:style w:type="paragraph" w:styleId="Prrafodelista">
    <w:name w:val="List Paragraph"/>
    <w:basedOn w:val="Normal"/>
    <w:uiPriority w:val="34"/>
    <w:qFormat/>
    <w:rsid w:val="009647DB"/>
    <w:pPr>
      <w:spacing w:after="0" w:line="240" w:lineRule="auto"/>
      <w:ind w:left="720"/>
      <w:contextualSpacing/>
    </w:pPr>
    <w:rPr>
      <w:rFonts w:eastAsia="Times New Roman"/>
      <w:color w:val="auto"/>
      <w:spacing w:val="0"/>
      <w:lang w:val="es-DO"/>
    </w:rPr>
  </w:style>
  <w:style w:type="character" w:customStyle="1" w:styleId="eop">
    <w:name w:val="eop"/>
    <w:basedOn w:val="Fuentedeprrafopredeter"/>
    <w:rsid w:val="009647DB"/>
  </w:style>
  <w:style w:type="paragraph" w:styleId="NormalWeb">
    <w:name w:val="Normal (Web)"/>
    <w:basedOn w:val="Normal"/>
    <w:uiPriority w:val="99"/>
    <w:unhideWhenUsed/>
    <w:rsid w:val="001A131B"/>
    <w:pPr>
      <w:spacing w:before="100" w:beforeAutospacing="1" w:after="100" w:afterAutospacing="1" w:line="240" w:lineRule="auto"/>
    </w:pPr>
    <w:rPr>
      <w:rFonts w:eastAsia="Times New Roman"/>
      <w:color w:val="auto"/>
      <w:spacing w:val="0"/>
      <w:lang w:val="es-DO" w:eastAsia="es-DO"/>
    </w:rPr>
  </w:style>
  <w:style w:type="character" w:styleId="Textoennegrita">
    <w:name w:val="Strong"/>
    <w:basedOn w:val="Fuentedeprrafopredeter"/>
    <w:uiPriority w:val="22"/>
    <w:qFormat/>
    <w:rsid w:val="00705332"/>
    <w:rPr>
      <w:b/>
      <w:bCs/>
    </w:rPr>
  </w:style>
  <w:style w:type="character" w:customStyle="1" w:styleId="Ttulo3Car">
    <w:name w:val="Título 3 Car"/>
    <w:basedOn w:val="Fuentedeprrafopredeter"/>
    <w:link w:val="Ttulo3"/>
    <w:uiPriority w:val="9"/>
    <w:rsid w:val="003E05AF"/>
    <w:rPr>
      <w:rFonts w:asciiTheme="majorHAnsi" w:eastAsiaTheme="majorEastAsia" w:hAnsiTheme="majorHAnsi" w:cstheme="majorBidi"/>
      <w:color w:val="1F3763" w:themeColor="accent1" w:themeShade="7F"/>
      <w:spacing w:val="0"/>
      <w:lang w:val="es-DO"/>
    </w:rPr>
  </w:style>
  <w:style w:type="character" w:customStyle="1" w:styleId="Ttulo4Car">
    <w:name w:val="Título 4 Car"/>
    <w:basedOn w:val="Fuentedeprrafopredeter"/>
    <w:link w:val="Ttulo4"/>
    <w:uiPriority w:val="9"/>
    <w:semiHidden/>
    <w:rsid w:val="00105B48"/>
    <w:rPr>
      <w:rFonts w:asciiTheme="majorHAnsi" w:eastAsiaTheme="majorEastAsia" w:hAnsiTheme="majorHAnsi" w:cstheme="majorBidi"/>
      <w:i/>
      <w:iCs/>
      <w:color w:val="2F5496" w:themeColor="accent1" w:themeShade="BF"/>
    </w:rPr>
  </w:style>
  <w:style w:type="paragraph" w:styleId="TDC2">
    <w:name w:val="toc 2"/>
    <w:basedOn w:val="Normal"/>
    <w:next w:val="Normal"/>
    <w:autoRedefine/>
    <w:uiPriority w:val="39"/>
    <w:unhideWhenUsed/>
    <w:rsid w:val="00176ECB"/>
    <w:pPr>
      <w:spacing w:after="100"/>
      <w:ind w:left="240"/>
    </w:pPr>
  </w:style>
  <w:style w:type="paragraph" w:styleId="TDC3">
    <w:name w:val="toc 3"/>
    <w:basedOn w:val="Normal"/>
    <w:next w:val="Normal"/>
    <w:autoRedefine/>
    <w:uiPriority w:val="39"/>
    <w:unhideWhenUsed/>
    <w:rsid w:val="00176ECB"/>
    <w:pPr>
      <w:spacing w:after="100"/>
      <w:ind w:left="480"/>
    </w:pPr>
  </w:style>
  <w:style w:type="table" w:styleId="Tablaconcuadrcula">
    <w:name w:val="Table Grid"/>
    <w:basedOn w:val="Tablanormal"/>
    <w:uiPriority w:val="59"/>
    <w:rsid w:val="003831A3"/>
    <w:pPr>
      <w:spacing w:after="0" w:line="240" w:lineRule="auto"/>
    </w:pPr>
    <w:rPr>
      <w:rFonts w:asciiTheme="minorHAnsi" w:eastAsiaTheme="minorEastAsia" w:hAnsiTheme="minorHAnsi" w:cstheme="minorBidi"/>
      <w:color w:val="auto"/>
      <w:spacing w:val="0"/>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normal1">
    <w:name w:val="Plain Table 1"/>
    <w:basedOn w:val="Tablanormal"/>
    <w:uiPriority w:val="41"/>
    <w:rsid w:val="00174A0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Normal">
    <w:name w:val="Table Normal"/>
    <w:uiPriority w:val="2"/>
    <w:semiHidden/>
    <w:unhideWhenUsed/>
    <w:qFormat/>
    <w:rsid w:val="007C30F0"/>
    <w:pPr>
      <w:widowControl w:val="0"/>
      <w:autoSpaceDE w:val="0"/>
      <w:autoSpaceDN w:val="0"/>
      <w:spacing w:after="0" w:line="240" w:lineRule="auto"/>
    </w:pPr>
    <w:rPr>
      <w:rFonts w:asciiTheme="minorHAnsi" w:hAnsiTheme="minorHAnsi" w:cstheme="minorBidi"/>
      <w:color w:val="auto"/>
      <w:spacing w:val="0"/>
      <w:sz w:val="22"/>
      <w:szCs w:val="22"/>
    </w:rPr>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sid w:val="007C30F0"/>
    <w:pPr>
      <w:widowControl w:val="0"/>
      <w:autoSpaceDE w:val="0"/>
      <w:autoSpaceDN w:val="0"/>
      <w:spacing w:after="0" w:line="240" w:lineRule="auto"/>
    </w:pPr>
    <w:rPr>
      <w:rFonts w:eastAsia="Times New Roman"/>
      <w:color w:val="auto"/>
      <w:spacing w:val="0"/>
      <w:sz w:val="52"/>
      <w:szCs w:val="52"/>
      <w:lang w:val="es-ES"/>
    </w:rPr>
  </w:style>
  <w:style w:type="character" w:customStyle="1" w:styleId="TextoindependienteCar">
    <w:name w:val="Texto independiente Car"/>
    <w:basedOn w:val="Fuentedeprrafopredeter"/>
    <w:link w:val="Textoindependiente"/>
    <w:uiPriority w:val="1"/>
    <w:rsid w:val="007C30F0"/>
    <w:rPr>
      <w:rFonts w:eastAsia="Times New Roman"/>
      <w:color w:val="auto"/>
      <w:spacing w:val="0"/>
      <w:sz w:val="52"/>
      <w:szCs w:val="52"/>
      <w:lang w:val="es-ES"/>
    </w:rPr>
  </w:style>
  <w:style w:type="paragraph" w:customStyle="1" w:styleId="TableParagraph">
    <w:name w:val="Table Paragraph"/>
    <w:basedOn w:val="Normal"/>
    <w:uiPriority w:val="1"/>
    <w:qFormat/>
    <w:rsid w:val="007C30F0"/>
    <w:pPr>
      <w:widowControl w:val="0"/>
      <w:autoSpaceDE w:val="0"/>
      <w:autoSpaceDN w:val="0"/>
      <w:spacing w:before="13" w:after="0" w:line="240" w:lineRule="auto"/>
      <w:ind w:left="77"/>
    </w:pPr>
    <w:rPr>
      <w:rFonts w:eastAsia="Times New Roman"/>
      <w:color w:val="auto"/>
      <w:spacing w:val="0"/>
      <w:sz w:val="22"/>
      <w:szCs w:val="22"/>
      <w:lang w:val="es-ES"/>
    </w:rPr>
  </w:style>
  <w:style w:type="paragraph" w:customStyle="1" w:styleId="xxmsonormal">
    <w:name w:val="x_x_msonormal"/>
    <w:basedOn w:val="Normal"/>
    <w:rsid w:val="007D726B"/>
    <w:pPr>
      <w:spacing w:after="0" w:line="240" w:lineRule="auto"/>
    </w:pPr>
    <w:rPr>
      <w:rFonts w:ascii="Calibri" w:hAnsi="Calibri" w:cs="Calibri"/>
      <w:color w:val="auto"/>
      <w:spacing w:val="0"/>
      <w:sz w:val="22"/>
      <w:szCs w:val="22"/>
      <w:lang w:val="es-DO" w:eastAsia="es-D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387317">
      <w:bodyDiv w:val="1"/>
      <w:marLeft w:val="0"/>
      <w:marRight w:val="0"/>
      <w:marTop w:val="0"/>
      <w:marBottom w:val="0"/>
      <w:divBdr>
        <w:top w:val="none" w:sz="0" w:space="0" w:color="auto"/>
        <w:left w:val="none" w:sz="0" w:space="0" w:color="auto"/>
        <w:bottom w:val="none" w:sz="0" w:space="0" w:color="auto"/>
        <w:right w:val="none" w:sz="0" w:space="0" w:color="auto"/>
      </w:divBdr>
    </w:div>
    <w:div w:id="60520823">
      <w:bodyDiv w:val="1"/>
      <w:marLeft w:val="0"/>
      <w:marRight w:val="0"/>
      <w:marTop w:val="0"/>
      <w:marBottom w:val="0"/>
      <w:divBdr>
        <w:top w:val="none" w:sz="0" w:space="0" w:color="auto"/>
        <w:left w:val="none" w:sz="0" w:space="0" w:color="auto"/>
        <w:bottom w:val="none" w:sz="0" w:space="0" w:color="auto"/>
        <w:right w:val="none" w:sz="0" w:space="0" w:color="auto"/>
      </w:divBdr>
    </w:div>
    <w:div w:id="62874424">
      <w:bodyDiv w:val="1"/>
      <w:marLeft w:val="0"/>
      <w:marRight w:val="0"/>
      <w:marTop w:val="0"/>
      <w:marBottom w:val="0"/>
      <w:divBdr>
        <w:top w:val="none" w:sz="0" w:space="0" w:color="auto"/>
        <w:left w:val="none" w:sz="0" w:space="0" w:color="auto"/>
        <w:bottom w:val="none" w:sz="0" w:space="0" w:color="auto"/>
        <w:right w:val="none" w:sz="0" w:space="0" w:color="auto"/>
      </w:divBdr>
    </w:div>
    <w:div w:id="144711432">
      <w:bodyDiv w:val="1"/>
      <w:marLeft w:val="0"/>
      <w:marRight w:val="0"/>
      <w:marTop w:val="0"/>
      <w:marBottom w:val="0"/>
      <w:divBdr>
        <w:top w:val="none" w:sz="0" w:space="0" w:color="auto"/>
        <w:left w:val="none" w:sz="0" w:space="0" w:color="auto"/>
        <w:bottom w:val="none" w:sz="0" w:space="0" w:color="auto"/>
        <w:right w:val="none" w:sz="0" w:space="0" w:color="auto"/>
      </w:divBdr>
    </w:div>
    <w:div w:id="145097346">
      <w:bodyDiv w:val="1"/>
      <w:marLeft w:val="0"/>
      <w:marRight w:val="0"/>
      <w:marTop w:val="0"/>
      <w:marBottom w:val="0"/>
      <w:divBdr>
        <w:top w:val="none" w:sz="0" w:space="0" w:color="auto"/>
        <w:left w:val="none" w:sz="0" w:space="0" w:color="auto"/>
        <w:bottom w:val="none" w:sz="0" w:space="0" w:color="auto"/>
        <w:right w:val="none" w:sz="0" w:space="0" w:color="auto"/>
      </w:divBdr>
    </w:div>
    <w:div w:id="195237580">
      <w:bodyDiv w:val="1"/>
      <w:marLeft w:val="0"/>
      <w:marRight w:val="0"/>
      <w:marTop w:val="0"/>
      <w:marBottom w:val="0"/>
      <w:divBdr>
        <w:top w:val="none" w:sz="0" w:space="0" w:color="auto"/>
        <w:left w:val="none" w:sz="0" w:space="0" w:color="auto"/>
        <w:bottom w:val="none" w:sz="0" w:space="0" w:color="auto"/>
        <w:right w:val="none" w:sz="0" w:space="0" w:color="auto"/>
      </w:divBdr>
    </w:div>
    <w:div w:id="232588687">
      <w:bodyDiv w:val="1"/>
      <w:marLeft w:val="0"/>
      <w:marRight w:val="0"/>
      <w:marTop w:val="0"/>
      <w:marBottom w:val="0"/>
      <w:divBdr>
        <w:top w:val="none" w:sz="0" w:space="0" w:color="auto"/>
        <w:left w:val="none" w:sz="0" w:space="0" w:color="auto"/>
        <w:bottom w:val="none" w:sz="0" w:space="0" w:color="auto"/>
        <w:right w:val="none" w:sz="0" w:space="0" w:color="auto"/>
      </w:divBdr>
    </w:div>
    <w:div w:id="280383782">
      <w:bodyDiv w:val="1"/>
      <w:marLeft w:val="0"/>
      <w:marRight w:val="0"/>
      <w:marTop w:val="0"/>
      <w:marBottom w:val="0"/>
      <w:divBdr>
        <w:top w:val="none" w:sz="0" w:space="0" w:color="auto"/>
        <w:left w:val="none" w:sz="0" w:space="0" w:color="auto"/>
        <w:bottom w:val="none" w:sz="0" w:space="0" w:color="auto"/>
        <w:right w:val="none" w:sz="0" w:space="0" w:color="auto"/>
      </w:divBdr>
    </w:div>
    <w:div w:id="346562914">
      <w:bodyDiv w:val="1"/>
      <w:marLeft w:val="0"/>
      <w:marRight w:val="0"/>
      <w:marTop w:val="0"/>
      <w:marBottom w:val="0"/>
      <w:divBdr>
        <w:top w:val="none" w:sz="0" w:space="0" w:color="auto"/>
        <w:left w:val="none" w:sz="0" w:space="0" w:color="auto"/>
        <w:bottom w:val="none" w:sz="0" w:space="0" w:color="auto"/>
        <w:right w:val="none" w:sz="0" w:space="0" w:color="auto"/>
      </w:divBdr>
    </w:div>
    <w:div w:id="354158151">
      <w:bodyDiv w:val="1"/>
      <w:marLeft w:val="0"/>
      <w:marRight w:val="0"/>
      <w:marTop w:val="0"/>
      <w:marBottom w:val="0"/>
      <w:divBdr>
        <w:top w:val="none" w:sz="0" w:space="0" w:color="auto"/>
        <w:left w:val="none" w:sz="0" w:space="0" w:color="auto"/>
        <w:bottom w:val="none" w:sz="0" w:space="0" w:color="auto"/>
        <w:right w:val="none" w:sz="0" w:space="0" w:color="auto"/>
      </w:divBdr>
    </w:div>
    <w:div w:id="388380951">
      <w:bodyDiv w:val="1"/>
      <w:marLeft w:val="0"/>
      <w:marRight w:val="0"/>
      <w:marTop w:val="0"/>
      <w:marBottom w:val="0"/>
      <w:divBdr>
        <w:top w:val="none" w:sz="0" w:space="0" w:color="auto"/>
        <w:left w:val="none" w:sz="0" w:space="0" w:color="auto"/>
        <w:bottom w:val="none" w:sz="0" w:space="0" w:color="auto"/>
        <w:right w:val="none" w:sz="0" w:space="0" w:color="auto"/>
      </w:divBdr>
    </w:div>
    <w:div w:id="410469423">
      <w:bodyDiv w:val="1"/>
      <w:marLeft w:val="0"/>
      <w:marRight w:val="0"/>
      <w:marTop w:val="0"/>
      <w:marBottom w:val="0"/>
      <w:divBdr>
        <w:top w:val="none" w:sz="0" w:space="0" w:color="auto"/>
        <w:left w:val="none" w:sz="0" w:space="0" w:color="auto"/>
        <w:bottom w:val="none" w:sz="0" w:space="0" w:color="auto"/>
        <w:right w:val="none" w:sz="0" w:space="0" w:color="auto"/>
      </w:divBdr>
    </w:div>
    <w:div w:id="517546465">
      <w:bodyDiv w:val="1"/>
      <w:marLeft w:val="0"/>
      <w:marRight w:val="0"/>
      <w:marTop w:val="0"/>
      <w:marBottom w:val="0"/>
      <w:divBdr>
        <w:top w:val="none" w:sz="0" w:space="0" w:color="auto"/>
        <w:left w:val="none" w:sz="0" w:space="0" w:color="auto"/>
        <w:bottom w:val="none" w:sz="0" w:space="0" w:color="auto"/>
        <w:right w:val="none" w:sz="0" w:space="0" w:color="auto"/>
      </w:divBdr>
    </w:div>
    <w:div w:id="517735262">
      <w:bodyDiv w:val="1"/>
      <w:marLeft w:val="0"/>
      <w:marRight w:val="0"/>
      <w:marTop w:val="0"/>
      <w:marBottom w:val="0"/>
      <w:divBdr>
        <w:top w:val="none" w:sz="0" w:space="0" w:color="auto"/>
        <w:left w:val="none" w:sz="0" w:space="0" w:color="auto"/>
        <w:bottom w:val="none" w:sz="0" w:space="0" w:color="auto"/>
        <w:right w:val="none" w:sz="0" w:space="0" w:color="auto"/>
      </w:divBdr>
    </w:div>
    <w:div w:id="533271901">
      <w:bodyDiv w:val="1"/>
      <w:marLeft w:val="0"/>
      <w:marRight w:val="0"/>
      <w:marTop w:val="0"/>
      <w:marBottom w:val="0"/>
      <w:divBdr>
        <w:top w:val="none" w:sz="0" w:space="0" w:color="auto"/>
        <w:left w:val="none" w:sz="0" w:space="0" w:color="auto"/>
        <w:bottom w:val="none" w:sz="0" w:space="0" w:color="auto"/>
        <w:right w:val="none" w:sz="0" w:space="0" w:color="auto"/>
      </w:divBdr>
    </w:div>
    <w:div w:id="567113902">
      <w:bodyDiv w:val="1"/>
      <w:marLeft w:val="0"/>
      <w:marRight w:val="0"/>
      <w:marTop w:val="0"/>
      <w:marBottom w:val="0"/>
      <w:divBdr>
        <w:top w:val="none" w:sz="0" w:space="0" w:color="auto"/>
        <w:left w:val="none" w:sz="0" w:space="0" w:color="auto"/>
        <w:bottom w:val="none" w:sz="0" w:space="0" w:color="auto"/>
        <w:right w:val="none" w:sz="0" w:space="0" w:color="auto"/>
      </w:divBdr>
    </w:div>
    <w:div w:id="777605849">
      <w:bodyDiv w:val="1"/>
      <w:marLeft w:val="0"/>
      <w:marRight w:val="0"/>
      <w:marTop w:val="0"/>
      <w:marBottom w:val="0"/>
      <w:divBdr>
        <w:top w:val="none" w:sz="0" w:space="0" w:color="auto"/>
        <w:left w:val="none" w:sz="0" w:space="0" w:color="auto"/>
        <w:bottom w:val="none" w:sz="0" w:space="0" w:color="auto"/>
        <w:right w:val="none" w:sz="0" w:space="0" w:color="auto"/>
      </w:divBdr>
    </w:div>
    <w:div w:id="779762454">
      <w:bodyDiv w:val="1"/>
      <w:marLeft w:val="0"/>
      <w:marRight w:val="0"/>
      <w:marTop w:val="0"/>
      <w:marBottom w:val="0"/>
      <w:divBdr>
        <w:top w:val="none" w:sz="0" w:space="0" w:color="auto"/>
        <w:left w:val="none" w:sz="0" w:space="0" w:color="auto"/>
        <w:bottom w:val="none" w:sz="0" w:space="0" w:color="auto"/>
        <w:right w:val="none" w:sz="0" w:space="0" w:color="auto"/>
      </w:divBdr>
    </w:div>
    <w:div w:id="825975422">
      <w:bodyDiv w:val="1"/>
      <w:marLeft w:val="0"/>
      <w:marRight w:val="0"/>
      <w:marTop w:val="0"/>
      <w:marBottom w:val="0"/>
      <w:divBdr>
        <w:top w:val="none" w:sz="0" w:space="0" w:color="auto"/>
        <w:left w:val="none" w:sz="0" w:space="0" w:color="auto"/>
        <w:bottom w:val="none" w:sz="0" w:space="0" w:color="auto"/>
        <w:right w:val="none" w:sz="0" w:space="0" w:color="auto"/>
      </w:divBdr>
    </w:div>
    <w:div w:id="910651441">
      <w:bodyDiv w:val="1"/>
      <w:marLeft w:val="0"/>
      <w:marRight w:val="0"/>
      <w:marTop w:val="0"/>
      <w:marBottom w:val="0"/>
      <w:divBdr>
        <w:top w:val="none" w:sz="0" w:space="0" w:color="auto"/>
        <w:left w:val="none" w:sz="0" w:space="0" w:color="auto"/>
        <w:bottom w:val="none" w:sz="0" w:space="0" w:color="auto"/>
        <w:right w:val="none" w:sz="0" w:space="0" w:color="auto"/>
      </w:divBdr>
      <w:divsChild>
        <w:div w:id="425738146">
          <w:marLeft w:val="0"/>
          <w:marRight w:val="0"/>
          <w:marTop w:val="0"/>
          <w:marBottom w:val="0"/>
          <w:divBdr>
            <w:top w:val="none" w:sz="0" w:space="0" w:color="auto"/>
            <w:left w:val="none" w:sz="0" w:space="0" w:color="auto"/>
            <w:bottom w:val="none" w:sz="0" w:space="0" w:color="auto"/>
            <w:right w:val="none" w:sz="0" w:space="0" w:color="auto"/>
          </w:divBdr>
          <w:divsChild>
            <w:div w:id="624583761">
              <w:marLeft w:val="0"/>
              <w:marRight w:val="0"/>
              <w:marTop w:val="0"/>
              <w:marBottom w:val="0"/>
              <w:divBdr>
                <w:top w:val="none" w:sz="0" w:space="0" w:color="auto"/>
                <w:left w:val="none" w:sz="0" w:space="0" w:color="auto"/>
                <w:bottom w:val="none" w:sz="0" w:space="0" w:color="auto"/>
                <w:right w:val="none" w:sz="0" w:space="0" w:color="auto"/>
              </w:divBdr>
              <w:divsChild>
                <w:div w:id="472721929">
                  <w:marLeft w:val="0"/>
                  <w:marRight w:val="0"/>
                  <w:marTop w:val="0"/>
                  <w:marBottom w:val="0"/>
                  <w:divBdr>
                    <w:top w:val="none" w:sz="0" w:space="0" w:color="auto"/>
                    <w:left w:val="none" w:sz="0" w:space="0" w:color="auto"/>
                    <w:bottom w:val="none" w:sz="0" w:space="0" w:color="auto"/>
                    <w:right w:val="none" w:sz="0" w:space="0" w:color="auto"/>
                  </w:divBdr>
                  <w:divsChild>
                    <w:div w:id="939876076">
                      <w:marLeft w:val="0"/>
                      <w:marRight w:val="0"/>
                      <w:marTop w:val="0"/>
                      <w:marBottom w:val="0"/>
                      <w:divBdr>
                        <w:top w:val="none" w:sz="0" w:space="0" w:color="auto"/>
                        <w:left w:val="none" w:sz="0" w:space="0" w:color="auto"/>
                        <w:bottom w:val="none" w:sz="0" w:space="0" w:color="auto"/>
                        <w:right w:val="none" w:sz="0" w:space="0" w:color="auto"/>
                      </w:divBdr>
                      <w:divsChild>
                        <w:div w:id="1389500476">
                          <w:marLeft w:val="0"/>
                          <w:marRight w:val="0"/>
                          <w:marTop w:val="0"/>
                          <w:marBottom w:val="0"/>
                          <w:divBdr>
                            <w:top w:val="none" w:sz="0" w:space="0" w:color="auto"/>
                            <w:left w:val="none" w:sz="0" w:space="0" w:color="auto"/>
                            <w:bottom w:val="none" w:sz="0" w:space="0" w:color="auto"/>
                            <w:right w:val="none" w:sz="0" w:space="0" w:color="auto"/>
                          </w:divBdr>
                          <w:divsChild>
                            <w:div w:id="1359548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6422146">
      <w:bodyDiv w:val="1"/>
      <w:marLeft w:val="0"/>
      <w:marRight w:val="0"/>
      <w:marTop w:val="0"/>
      <w:marBottom w:val="0"/>
      <w:divBdr>
        <w:top w:val="none" w:sz="0" w:space="0" w:color="auto"/>
        <w:left w:val="none" w:sz="0" w:space="0" w:color="auto"/>
        <w:bottom w:val="none" w:sz="0" w:space="0" w:color="auto"/>
        <w:right w:val="none" w:sz="0" w:space="0" w:color="auto"/>
      </w:divBdr>
    </w:div>
    <w:div w:id="1006440475">
      <w:bodyDiv w:val="1"/>
      <w:marLeft w:val="0"/>
      <w:marRight w:val="0"/>
      <w:marTop w:val="0"/>
      <w:marBottom w:val="0"/>
      <w:divBdr>
        <w:top w:val="none" w:sz="0" w:space="0" w:color="auto"/>
        <w:left w:val="none" w:sz="0" w:space="0" w:color="auto"/>
        <w:bottom w:val="none" w:sz="0" w:space="0" w:color="auto"/>
        <w:right w:val="none" w:sz="0" w:space="0" w:color="auto"/>
      </w:divBdr>
    </w:div>
    <w:div w:id="1036613693">
      <w:bodyDiv w:val="1"/>
      <w:marLeft w:val="0"/>
      <w:marRight w:val="0"/>
      <w:marTop w:val="0"/>
      <w:marBottom w:val="0"/>
      <w:divBdr>
        <w:top w:val="none" w:sz="0" w:space="0" w:color="auto"/>
        <w:left w:val="none" w:sz="0" w:space="0" w:color="auto"/>
        <w:bottom w:val="none" w:sz="0" w:space="0" w:color="auto"/>
        <w:right w:val="none" w:sz="0" w:space="0" w:color="auto"/>
      </w:divBdr>
    </w:div>
    <w:div w:id="1079670410">
      <w:bodyDiv w:val="1"/>
      <w:marLeft w:val="0"/>
      <w:marRight w:val="0"/>
      <w:marTop w:val="0"/>
      <w:marBottom w:val="0"/>
      <w:divBdr>
        <w:top w:val="none" w:sz="0" w:space="0" w:color="auto"/>
        <w:left w:val="none" w:sz="0" w:space="0" w:color="auto"/>
        <w:bottom w:val="none" w:sz="0" w:space="0" w:color="auto"/>
        <w:right w:val="none" w:sz="0" w:space="0" w:color="auto"/>
      </w:divBdr>
    </w:div>
    <w:div w:id="1081217673">
      <w:bodyDiv w:val="1"/>
      <w:marLeft w:val="0"/>
      <w:marRight w:val="0"/>
      <w:marTop w:val="0"/>
      <w:marBottom w:val="0"/>
      <w:divBdr>
        <w:top w:val="none" w:sz="0" w:space="0" w:color="auto"/>
        <w:left w:val="none" w:sz="0" w:space="0" w:color="auto"/>
        <w:bottom w:val="none" w:sz="0" w:space="0" w:color="auto"/>
        <w:right w:val="none" w:sz="0" w:space="0" w:color="auto"/>
      </w:divBdr>
    </w:div>
    <w:div w:id="1090545281">
      <w:bodyDiv w:val="1"/>
      <w:marLeft w:val="0"/>
      <w:marRight w:val="0"/>
      <w:marTop w:val="0"/>
      <w:marBottom w:val="0"/>
      <w:divBdr>
        <w:top w:val="none" w:sz="0" w:space="0" w:color="auto"/>
        <w:left w:val="none" w:sz="0" w:space="0" w:color="auto"/>
        <w:bottom w:val="none" w:sz="0" w:space="0" w:color="auto"/>
        <w:right w:val="none" w:sz="0" w:space="0" w:color="auto"/>
      </w:divBdr>
    </w:div>
    <w:div w:id="1178233061">
      <w:bodyDiv w:val="1"/>
      <w:marLeft w:val="0"/>
      <w:marRight w:val="0"/>
      <w:marTop w:val="0"/>
      <w:marBottom w:val="0"/>
      <w:divBdr>
        <w:top w:val="none" w:sz="0" w:space="0" w:color="auto"/>
        <w:left w:val="none" w:sz="0" w:space="0" w:color="auto"/>
        <w:bottom w:val="none" w:sz="0" w:space="0" w:color="auto"/>
        <w:right w:val="none" w:sz="0" w:space="0" w:color="auto"/>
      </w:divBdr>
    </w:div>
    <w:div w:id="1222903524">
      <w:bodyDiv w:val="1"/>
      <w:marLeft w:val="0"/>
      <w:marRight w:val="0"/>
      <w:marTop w:val="0"/>
      <w:marBottom w:val="0"/>
      <w:divBdr>
        <w:top w:val="none" w:sz="0" w:space="0" w:color="auto"/>
        <w:left w:val="none" w:sz="0" w:space="0" w:color="auto"/>
        <w:bottom w:val="none" w:sz="0" w:space="0" w:color="auto"/>
        <w:right w:val="none" w:sz="0" w:space="0" w:color="auto"/>
      </w:divBdr>
    </w:div>
    <w:div w:id="1224214806">
      <w:bodyDiv w:val="1"/>
      <w:marLeft w:val="0"/>
      <w:marRight w:val="0"/>
      <w:marTop w:val="0"/>
      <w:marBottom w:val="0"/>
      <w:divBdr>
        <w:top w:val="none" w:sz="0" w:space="0" w:color="auto"/>
        <w:left w:val="none" w:sz="0" w:space="0" w:color="auto"/>
        <w:bottom w:val="none" w:sz="0" w:space="0" w:color="auto"/>
        <w:right w:val="none" w:sz="0" w:space="0" w:color="auto"/>
      </w:divBdr>
    </w:div>
    <w:div w:id="1278293957">
      <w:bodyDiv w:val="1"/>
      <w:marLeft w:val="0"/>
      <w:marRight w:val="0"/>
      <w:marTop w:val="0"/>
      <w:marBottom w:val="0"/>
      <w:divBdr>
        <w:top w:val="none" w:sz="0" w:space="0" w:color="auto"/>
        <w:left w:val="none" w:sz="0" w:space="0" w:color="auto"/>
        <w:bottom w:val="none" w:sz="0" w:space="0" w:color="auto"/>
        <w:right w:val="none" w:sz="0" w:space="0" w:color="auto"/>
      </w:divBdr>
    </w:div>
    <w:div w:id="1356686257">
      <w:bodyDiv w:val="1"/>
      <w:marLeft w:val="0"/>
      <w:marRight w:val="0"/>
      <w:marTop w:val="0"/>
      <w:marBottom w:val="0"/>
      <w:divBdr>
        <w:top w:val="none" w:sz="0" w:space="0" w:color="auto"/>
        <w:left w:val="none" w:sz="0" w:space="0" w:color="auto"/>
        <w:bottom w:val="none" w:sz="0" w:space="0" w:color="auto"/>
        <w:right w:val="none" w:sz="0" w:space="0" w:color="auto"/>
      </w:divBdr>
    </w:div>
    <w:div w:id="1404984031">
      <w:bodyDiv w:val="1"/>
      <w:marLeft w:val="0"/>
      <w:marRight w:val="0"/>
      <w:marTop w:val="0"/>
      <w:marBottom w:val="0"/>
      <w:divBdr>
        <w:top w:val="none" w:sz="0" w:space="0" w:color="auto"/>
        <w:left w:val="none" w:sz="0" w:space="0" w:color="auto"/>
        <w:bottom w:val="none" w:sz="0" w:space="0" w:color="auto"/>
        <w:right w:val="none" w:sz="0" w:space="0" w:color="auto"/>
      </w:divBdr>
    </w:div>
    <w:div w:id="1475292948">
      <w:bodyDiv w:val="1"/>
      <w:marLeft w:val="0"/>
      <w:marRight w:val="0"/>
      <w:marTop w:val="0"/>
      <w:marBottom w:val="0"/>
      <w:divBdr>
        <w:top w:val="none" w:sz="0" w:space="0" w:color="auto"/>
        <w:left w:val="none" w:sz="0" w:space="0" w:color="auto"/>
        <w:bottom w:val="none" w:sz="0" w:space="0" w:color="auto"/>
        <w:right w:val="none" w:sz="0" w:space="0" w:color="auto"/>
      </w:divBdr>
    </w:div>
    <w:div w:id="1533494322">
      <w:bodyDiv w:val="1"/>
      <w:marLeft w:val="0"/>
      <w:marRight w:val="0"/>
      <w:marTop w:val="0"/>
      <w:marBottom w:val="0"/>
      <w:divBdr>
        <w:top w:val="none" w:sz="0" w:space="0" w:color="auto"/>
        <w:left w:val="none" w:sz="0" w:space="0" w:color="auto"/>
        <w:bottom w:val="none" w:sz="0" w:space="0" w:color="auto"/>
        <w:right w:val="none" w:sz="0" w:space="0" w:color="auto"/>
      </w:divBdr>
    </w:div>
    <w:div w:id="1653289595">
      <w:bodyDiv w:val="1"/>
      <w:marLeft w:val="0"/>
      <w:marRight w:val="0"/>
      <w:marTop w:val="0"/>
      <w:marBottom w:val="0"/>
      <w:divBdr>
        <w:top w:val="none" w:sz="0" w:space="0" w:color="auto"/>
        <w:left w:val="none" w:sz="0" w:space="0" w:color="auto"/>
        <w:bottom w:val="none" w:sz="0" w:space="0" w:color="auto"/>
        <w:right w:val="none" w:sz="0" w:space="0" w:color="auto"/>
      </w:divBdr>
    </w:div>
    <w:div w:id="1678069609">
      <w:bodyDiv w:val="1"/>
      <w:marLeft w:val="0"/>
      <w:marRight w:val="0"/>
      <w:marTop w:val="0"/>
      <w:marBottom w:val="0"/>
      <w:divBdr>
        <w:top w:val="none" w:sz="0" w:space="0" w:color="auto"/>
        <w:left w:val="none" w:sz="0" w:space="0" w:color="auto"/>
        <w:bottom w:val="none" w:sz="0" w:space="0" w:color="auto"/>
        <w:right w:val="none" w:sz="0" w:space="0" w:color="auto"/>
      </w:divBdr>
    </w:div>
    <w:div w:id="1705211965">
      <w:bodyDiv w:val="1"/>
      <w:marLeft w:val="0"/>
      <w:marRight w:val="0"/>
      <w:marTop w:val="0"/>
      <w:marBottom w:val="0"/>
      <w:divBdr>
        <w:top w:val="none" w:sz="0" w:space="0" w:color="auto"/>
        <w:left w:val="none" w:sz="0" w:space="0" w:color="auto"/>
        <w:bottom w:val="none" w:sz="0" w:space="0" w:color="auto"/>
        <w:right w:val="none" w:sz="0" w:space="0" w:color="auto"/>
      </w:divBdr>
    </w:div>
    <w:div w:id="1711563169">
      <w:bodyDiv w:val="1"/>
      <w:marLeft w:val="0"/>
      <w:marRight w:val="0"/>
      <w:marTop w:val="0"/>
      <w:marBottom w:val="0"/>
      <w:divBdr>
        <w:top w:val="none" w:sz="0" w:space="0" w:color="auto"/>
        <w:left w:val="none" w:sz="0" w:space="0" w:color="auto"/>
        <w:bottom w:val="none" w:sz="0" w:space="0" w:color="auto"/>
        <w:right w:val="none" w:sz="0" w:space="0" w:color="auto"/>
      </w:divBdr>
    </w:div>
    <w:div w:id="1720788631">
      <w:bodyDiv w:val="1"/>
      <w:marLeft w:val="0"/>
      <w:marRight w:val="0"/>
      <w:marTop w:val="0"/>
      <w:marBottom w:val="0"/>
      <w:divBdr>
        <w:top w:val="none" w:sz="0" w:space="0" w:color="auto"/>
        <w:left w:val="none" w:sz="0" w:space="0" w:color="auto"/>
        <w:bottom w:val="none" w:sz="0" w:space="0" w:color="auto"/>
        <w:right w:val="none" w:sz="0" w:space="0" w:color="auto"/>
      </w:divBdr>
    </w:div>
    <w:div w:id="1742409512">
      <w:bodyDiv w:val="1"/>
      <w:marLeft w:val="0"/>
      <w:marRight w:val="0"/>
      <w:marTop w:val="0"/>
      <w:marBottom w:val="0"/>
      <w:divBdr>
        <w:top w:val="none" w:sz="0" w:space="0" w:color="auto"/>
        <w:left w:val="none" w:sz="0" w:space="0" w:color="auto"/>
        <w:bottom w:val="none" w:sz="0" w:space="0" w:color="auto"/>
        <w:right w:val="none" w:sz="0" w:space="0" w:color="auto"/>
      </w:divBdr>
    </w:div>
    <w:div w:id="1936549490">
      <w:bodyDiv w:val="1"/>
      <w:marLeft w:val="0"/>
      <w:marRight w:val="0"/>
      <w:marTop w:val="0"/>
      <w:marBottom w:val="0"/>
      <w:divBdr>
        <w:top w:val="none" w:sz="0" w:space="0" w:color="auto"/>
        <w:left w:val="none" w:sz="0" w:space="0" w:color="auto"/>
        <w:bottom w:val="none" w:sz="0" w:space="0" w:color="auto"/>
        <w:right w:val="none" w:sz="0" w:space="0" w:color="auto"/>
      </w:divBdr>
      <w:divsChild>
        <w:div w:id="387385768">
          <w:marLeft w:val="0"/>
          <w:marRight w:val="0"/>
          <w:marTop w:val="0"/>
          <w:marBottom w:val="0"/>
          <w:divBdr>
            <w:top w:val="none" w:sz="0" w:space="0" w:color="auto"/>
            <w:left w:val="none" w:sz="0" w:space="0" w:color="auto"/>
            <w:bottom w:val="none" w:sz="0" w:space="0" w:color="auto"/>
            <w:right w:val="none" w:sz="0" w:space="0" w:color="auto"/>
          </w:divBdr>
          <w:divsChild>
            <w:div w:id="1936477500">
              <w:marLeft w:val="0"/>
              <w:marRight w:val="0"/>
              <w:marTop w:val="0"/>
              <w:marBottom w:val="0"/>
              <w:divBdr>
                <w:top w:val="none" w:sz="0" w:space="0" w:color="auto"/>
                <w:left w:val="none" w:sz="0" w:space="0" w:color="auto"/>
                <w:bottom w:val="none" w:sz="0" w:space="0" w:color="auto"/>
                <w:right w:val="none" w:sz="0" w:space="0" w:color="auto"/>
              </w:divBdr>
              <w:divsChild>
                <w:div w:id="1334379076">
                  <w:marLeft w:val="0"/>
                  <w:marRight w:val="0"/>
                  <w:marTop w:val="0"/>
                  <w:marBottom w:val="0"/>
                  <w:divBdr>
                    <w:top w:val="none" w:sz="0" w:space="0" w:color="auto"/>
                    <w:left w:val="none" w:sz="0" w:space="0" w:color="auto"/>
                    <w:bottom w:val="none" w:sz="0" w:space="0" w:color="auto"/>
                    <w:right w:val="none" w:sz="0" w:space="0" w:color="auto"/>
                  </w:divBdr>
                  <w:divsChild>
                    <w:div w:id="785544426">
                      <w:marLeft w:val="0"/>
                      <w:marRight w:val="0"/>
                      <w:marTop w:val="0"/>
                      <w:marBottom w:val="0"/>
                      <w:divBdr>
                        <w:top w:val="none" w:sz="0" w:space="0" w:color="auto"/>
                        <w:left w:val="none" w:sz="0" w:space="0" w:color="auto"/>
                        <w:bottom w:val="none" w:sz="0" w:space="0" w:color="auto"/>
                        <w:right w:val="none" w:sz="0" w:space="0" w:color="auto"/>
                      </w:divBdr>
                      <w:divsChild>
                        <w:div w:id="528181390">
                          <w:marLeft w:val="0"/>
                          <w:marRight w:val="0"/>
                          <w:marTop w:val="0"/>
                          <w:marBottom w:val="0"/>
                          <w:divBdr>
                            <w:top w:val="none" w:sz="0" w:space="0" w:color="auto"/>
                            <w:left w:val="none" w:sz="0" w:space="0" w:color="auto"/>
                            <w:bottom w:val="none" w:sz="0" w:space="0" w:color="auto"/>
                            <w:right w:val="none" w:sz="0" w:space="0" w:color="auto"/>
                          </w:divBdr>
                          <w:divsChild>
                            <w:div w:id="54063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0211664">
      <w:bodyDiv w:val="1"/>
      <w:marLeft w:val="0"/>
      <w:marRight w:val="0"/>
      <w:marTop w:val="0"/>
      <w:marBottom w:val="0"/>
      <w:divBdr>
        <w:top w:val="none" w:sz="0" w:space="0" w:color="auto"/>
        <w:left w:val="none" w:sz="0" w:space="0" w:color="auto"/>
        <w:bottom w:val="none" w:sz="0" w:space="0" w:color="auto"/>
        <w:right w:val="none" w:sz="0" w:space="0" w:color="auto"/>
      </w:divBdr>
    </w:div>
    <w:div w:id="2024358072">
      <w:bodyDiv w:val="1"/>
      <w:marLeft w:val="0"/>
      <w:marRight w:val="0"/>
      <w:marTop w:val="0"/>
      <w:marBottom w:val="0"/>
      <w:divBdr>
        <w:top w:val="none" w:sz="0" w:space="0" w:color="auto"/>
        <w:left w:val="none" w:sz="0" w:space="0" w:color="auto"/>
        <w:bottom w:val="none" w:sz="0" w:space="0" w:color="auto"/>
        <w:right w:val="none" w:sz="0" w:space="0" w:color="auto"/>
      </w:divBdr>
    </w:div>
    <w:div w:id="2097628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image" Target="media/image10.png"/><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image" Target="media/image12.jpeg"/><Relationship Id="rId10" Type="http://schemas.openxmlformats.org/officeDocument/2006/relationships/endnotes" Target="endnotes.xml"/><Relationship Id="rId19" Type="http://schemas.openxmlformats.org/officeDocument/2006/relationships/image" Target="media/image8.jp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image" Target="media/image11.png"/></Relationships>
</file>

<file path=word/_rels/footer2.xml.rels><?xml version="1.0" encoding="UTF-8" standalone="yes"?>
<Relationships xmlns="http://schemas.openxmlformats.org/package/2006/relationships"><Relationship Id="rId2" Type="http://schemas.openxmlformats.org/officeDocument/2006/relationships/image" Target="media/image7.jpeg"/><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B3A22ADE795F6C48ABD66882CF41C4BA" ma:contentTypeVersion="5" ma:contentTypeDescription="Crear nuevo documento." ma:contentTypeScope="" ma:versionID="0984991aff7a6483c503ef03dae7e2ea">
  <xsd:schema xmlns:xsd="http://www.w3.org/2001/XMLSchema" xmlns:xs="http://www.w3.org/2001/XMLSchema" xmlns:p="http://schemas.microsoft.com/office/2006/metadata/properties" xmlns:ns3="ff660cd7-d00a-428d-8a7b-6abc2d4eb2e2" targetNamespace="http://schemas.microsoft.com/office/2006/metadata/properties" ma:root="true" ma:fieldsID="a61cd4cbd67ad5bd27bbebeb9a9c6d09" ns3:_="">
    <xsd:import namespace="ff660cd7-d00a-428d-8a7b-6abc2d4eb2e2"/>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660cd7-d00a-428d-8a7b-6abc2d4eb2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ff660cd7-d00a-428d-8a7b-6abc2d4eb2e2" xsi:nil="true"/>
  </documentManagement>
</p:properties>
</file>

<file path=customXml/itemProps1.xml><?xml version="1.0" encoding="utf-8"?>
<ds:datastoreItem xmlns:ds="http://schemas.openxmlformats.org/officeDocument/2006/customXml" ds:itemID="{97C0ECA0-36DE-4FB3-AA8D-115A96425E09}">
  <ds:schemaRefs>
    <ds:schemaRef ds:uri="http://schemas.openxmlformats.org/officeDocument/2006/bibliography"/>
  </ds:schemaRefs>
</ds:datastoreItem>
</file>

<file path=customXml/itemProps2.xml><?xml version="1.0" encoding="utf-8"?>
<ds:datastoreItem xmlns:ds="http://schemas.openxmlformats.org/officeDocument/2006/customXml" ds:itemID="{9126FA2D-8AE0-4F2C-B27C-F5FD0972E4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660cd7-d00a-428d-8a7b-6abc2d4eb2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CE51E1B-773E-471D-96A5-E55BB370D9AA}">
  <ds:schemaRefs>
    <ds:schemaRef ds:uri="http://schemas.microsoft.com/sharepoint/v3/contenttype/forms"/>
  </ds:schemaRefs>
</ds:datastoreItem>
</file>

<file path=customXml/itemProps4.xml><?xml version="1.0" encoding="utf-8"?>
<ds:datastoreItem xmlns:ds="http://schemas.openxmlformats.org/officeDocument/2006/customXml" ds:itemID="{4F8F8557-0DEB-4D11-A13E-5C1838035C69}">
  <ds:schemaRefs>
    <ds:schemaRef ds:uri="http://schemas.microsoft.com/office/2006/metadata/properties"/>
    <ds:schemaRef ds:uri="http://schemas.microsoft.com/office/infopath/2007/PartnerControls"/>
    <ds:schemaRef ds:uri="ff660cd7-d00a-428d-8a7b-6abc2d4eb2e2"/>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75</Pages>
  <Words>11003</Words>
  <Characters>60521</Characters>
  <Application>Microsoft Office Word</Application>
  <DocSecurity>0</DocSecurity>
  <Lines>504</Lines>
  <Paragraphs>142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71382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Cynthia Peña</dc:creator>
  <cp:keywords/>
  <dc:description/>
  <cp:lastModifiedBy>Marian Paulino</cp:lastModifiedBy>
  <cp:revision>6</cp:revision>
  <cp:lastPrinted>2024-12-16T18:51:00Z</cp:lastPrinted>
  <dcterms:created xsi:type="dcterms:W3CDTF">2025-01-03T14:47:00Z</dcterms:created>
  <dcterms:modified xsi:type="dcterms:W3CDTF">2025-01-03T14:52:00Z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0x010100B3A22ADE795F6C48ABD66882CF41C4BA</vt:lpwstr>
  </property>
</Properties>
</file>