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2E6DBA" w:rsidRDefault="00DF0B54" w:rsidP="0034035A">
      <w:pPr>
        <w:pStyle w:val="Textoindependiente"/>
      </w:pPr>
      <w:r w:rsidRPr="002E6DBA">
        <w:rPr>
          <w:noProof/>
        </w:rPr>
        <w:drawing>
          <wp:anchor distT="0" distB="0" distL="114300" distR="114300" simplePos="0" relativeHeight="251657216" behindDoc="0" locked="0" layoutInCell="1" allowOverlap="1" wp14:anchorId="3F0A51DA" wp14:editId="5DD9D92E">
            <wp:simplePos x="0" y="0"/>
            <wp:positionH relativeFrom="margin">
              <wp:align>center</wp:align>
            </wp:positionH>
            <wp:positionV relativeFrom="paragraph">
              <wp:posOffset>130175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E6DBA" w:rsidRDefault="008D7F4E" w:rsidP="008D7F4E"/>
    <w:p w14:paraId="1AC5E2C3" w14:textId="77777777" w:rsidR="008D7F4E" w:rsidRPr="002E6DBA" w:rsidRDefault="008D7F4E" w:rsidP="008D7F4E"/>
    <w:p w14:paraId="34990FAF" w14:textId="52B5DA41" w:rsidR="008D7F4E" w:rsidRPr="002E6DBA" w:rsidRDefault="008D7F4E" w:rsidP="008D7F4E">
      <w:bookmarkStart w:id="0" w:name="_Hlk86404256"/>
      <w:bookmarkEnd w:id="0"/>
    </w:p>
    <w:p w14:paraId="6EFB72EE" w14:textId="272B2AD6" w:rsidR="008D7F4E" w:rsidRPr="002E6DBA" w:rsidRDefault="008D7F4E" w:rsidP="008D7F4E"/>
    <w:p w14:paraId="3F7503CE" w14:textId="172B5CFE" w:rsidR="008D7F4E" w:rsidRPr="002E6DBA" w:rsidRDefault="008D7F4E" w:rsidP="008D7F4E"/>
    <w:p w14:paraId="071FCCAE" w14:textId="759B330B" w:rsidR="008D7F4E" w:rsidRPr="002E6DBA" w:rsidRDefault="00A63A00" w:rsidP="008D7F4E">
      <w:r w:rsidRPr="002E6DBA">
        <w:rPr>
          <w:noProof/>
        </w:rPr>
        <mc:AlternateContent>
          <mc:Choice Requires="wps">
            <w:drawing>
              <wp:anchor distT="0" distB="0" distL="114300" distR="114300" simplePos="0" relativeHeight="251659264" behindDoc="0" locked="0" layoutInCell="1" allowOverlap="1" wp14:anchorId="49B1C421" wp14:editId="64CB874B">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2E6DBA" w:rsidRDefault="008D7F4E" w:rsidP="008D0CA2">
                            <w:pPr>
                              <w:spacing w:before="20"/>
                              <w:ind w:left="14"/>
                              <w:jc w:val="center"/>
                              <w:rPr>
                                <w:b/>
                                <w:bCs/>
                                <w:color w:val="D0B787"/>
                                <w:spacing w:val="9"/>
                                <w:kern w:val="24"/>
                                <w:sz w:val="20"/>
                                <w:szCs w:val="20"/>
                              </w:rPr>
                            </w:pPr>
                            <w:r w:rsidRPr="002E6DBA">
                              <w:rPr>
                                <w:b/>
                                <w:bCs/>
                                <w:color w:val="D0B787"/>
                                <w:spacing w:val="9"/>
                                <w:kern w:val="24"/>
                                <w:sz w:val="20"/>
                                <w:szCs w:val="20"/>
                              </w:rPr>
                              <w:t>REPÚBLICA</w:t>
                            </w:r>
                            <w:r w:rsidRPr="002E6DBA">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2E6DBA" w:rsidRDefault="008D7F4E" w:rsidP="008D0CA2">
                      <w:pPr>
                        <w:spacing w:before="20"/>
                        <w:ind w:left="14"/>
                        <w:jc w:val="center"/>
                        <w:rPr>
                          <w:b/>
                          <w:bCs/>
                          <w:color w:val="D0B787"/>
                          <w:spacing w:val="9"/>
                          <w:kern w:val="24"/>
                          <w:sz w:val="20"/>
                          <w:szCs w:val="20"/>
                        </w:rPr>
                      </w:pPr>
                      <w:r w:rsidRPr="002E6DBA">
                        <w:rPr>
                          <w:b/>
                          <w:bCs/>
                          <w:color w:val="D0B787"/>
                          <w:spacing w:val="9"/>
                          <w:kern w:val="24"/>
                          <w:sz w:val="20"/>
                          <w:szCs w:val="20"/>
                        </w:rPr>
                        <w:t>REPÚBLICA</w:t>
                      </w:r>
                      <w:r w:rsidRPr="002E6DBA">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2E6DBA" w:rsidRDefault="008D7F4E" w:rsidP="008D7F4E"/>
    <w:p w14:paraId="0233C915" w14:textId="77777777" w:rsidR="008D7F4E" w:rsidRPr="002E6DBA" w:rsidRDefault="008D7F4E" w:rsidP="008D7F4E"/>
    <w:p w14:paraId="274DCED8" w14:textId="24CBB065" w:rsidR="004F2DD5" w:rsidRPr="002E6DBA" w:rsidRDefault="00310C59" w:rsidP="004F2DD5">
      <w:r w:rsidRPr="002E6DBA">
        <w:rPr>
          <w:noProof/>
        </w:rPr>
        <mc:AlternateContent>
          <mc:Choice Requires="wps">
            <w:drawing>
              <wp:anchor distT="0" distB="0" distL="114300" distR="114300" simplePos="0" relativeHeight="251640832" behindDoc="0" locked="0" layoutInCell="1" allowOverlap="1" wp14:anchorId="6B2EB822" wp14:editId="2F6F9552">
                <wp:simplePos x="0" y="0"/>
                <wp:positionH relativeFrom="margin">
                  <wp:posOffset>1779270</wp:posOffset>
                </wp:positionH>
                <wp:positionV relativeFrom="paragraph">
                  <wp:posOffset>1972310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2E6DBA" w:rsidRDefault="008D7F4E" w:rsidP="008D7F4E">
                            <w:pPr>
                              <w:spacing w:before="20"/>
                              <w:ind w:left="14"/>
                              <w:rPr>
                                <w:b/>
                                <w:bCs/>
                                <w:color w:val="D5B788"/>
                                <w:spacing w:val="74"/>
                                <w:kern w:val="24"/>
                                <w:sz w:val="28"/>
                                <w:szCs w:val="28"/>
                              </w:rPr>
                            </w:pPr>
                            <w:r w:rsidRPr="002E6DBA">
                              <w:rPr>
                                <w:b/>
                                <w:bCs/>
                                <w:color w:val="D5B788"/>
                                <w:spacing w:val="74"/>
                                <w:kern w:val="24"/>
                                <w:sz w:val="28"/>
                                <w:szCs w:val="28"/>
                              </w:rPr>
                              <w:t>AÑ</w:t>
                            </w:r>
                            <w:r w:rsidRPr="002E6DBA">
                              <w:rPr>
                                <w:b/>
                                <w:bCs/>
                                <w:color w:val="D5B788"/>
                                <w:spacing w:val="37"/>
                                <w:kern w:val="24"/>
                                <w:sz w:val="28"/>
                                <w:szCs w:val="28"/>
                              </w:rPr>
                              <w:t>O</w:t>
                            </w:r>
                            <w:r w:rsidRPr="002E6DBA">
                              <w:rPr>
                                <w:b/>
                                <w:bCs/>
                                <w:color w:val="D5B788"/>
                                <w:spacing w:val="74"/>
                                <w:kern w:val="24"/>
                                <w:sz w:val="28"/>
                                <w:szCs w:val="28"/>
                              </w:rPr>
                              <w:t xml:space="preserve"> </w:t>
                            </w:r>
                            <w:r w:rsidRPr="002E6DBA">
                              <w:rPr>
                                <w:b/>
                                <w:bCs/>
                                <w:color w:val="D5B788"/>
                                <w:spacing w:val="68"/>
                                <w:kern w:val="24"/>
                                <w:sz w:val="28"/>
                                <w:szCs w:val="28"/>
                              </w:rPr>
                              <w:t>2</w:t>
                            </w:r>
                            <w:r w:rsidRPr="002E6DBA">
                              <w:rPr>
                                <w:b/>
                                <w:bCs/>
                                <w:color w:val="D5B788"/>
                                <w:spacing w:val="28"/>
                                <w:kern w:val="24"/>
                                <w:sz w:val="28"/>
                                <w:szCs w:val="28"/>
                              </w:rPr>
                              <w:t>0</w:t>
                            </w:r>
                            <w:r w:rsidRPr="002E6DBA">
                              <w:rPr>
                                <w:b/>
                                <w:bCs/>
                                <w:color w:val="D5B788"/>
                                <w:spacing w:val="-23"/>
                                <w:kern w:val="24"/>
                                <w:sz w:val="28"/>
                                <w:szCs w:val="28"/>
                              </w:rPr>
                              <w:t xml:space="preserve"> </w:t>
                            </w:r>
                            <w:r w:rsidRPr="002E6DBA">
                              <w:rPr>
                                <w:b/>
                                <w:bCs/>
                                <w:color w:val="D5B788"/>
                                <w:spacing w:val="68"/>
                                <w:kern w:val="24"/>
                                <w:sz w:val="28"/>
                                <w:szCs w:val="28"/>
                              </w:rPr>
                              <w:t>2</w:t>
                            </w:r>
                            <w:r w:rsidR="0058331C" w:rsidRPr="002E6DBA">
                              <w:rPr>
                                <w:b/>
                                <w:bCs/>
                                <w:color w:val="D5B788"/>
                                <w:spacing w:val="68"/>
                                <w:kern w:val="24"/>
                                <w:sz w:val="28"/>
                                <w:szCs w:val="28"/>
                              </w:rPr>
                              <w:t>4</w:t>
                            </w:r>
                            <w:r w:rsidRPr="002E6D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40.1pt;margin-top:155.3pt;width:95.35pt;height:24.3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" filled="f" stroked="f">
                <v:textbox inset="0,1pt,0,0">
                  <w:txbxContent>
                    <w:p w14:paraId="50ABDE0F" w14:textId="14BD4BFB" w:rsidR="008D7F4E" w:rsidRPr="002E6DBA" w:rsidRDefault="008D7F4E" w:rsidP="008D7F4E">
                      <w:pPr>
                        <w:spacing w:before="20"/>
                        <w:ind w:left="14"/>
                        <w:rPr>
                          <w:b/>
                          <w:bCs/>
                          <w:color w:val="D5B788"/>
                          <w:spacing w:val="74"/>
                          <w:kern w:val="24"/>
                          <w:sz w:val="28"/>
                          <w:szCs w:val="28"/>
                        </w:rPr>
                      </w:pPr>
                      <w:r w:rsidRPr="002E6DBA">
                        <w:rPr>
                          <w:b/>
                          <w:bCs/>
                          <w:color w:val="D5B788"/>
                          <w:spacing w:val="74"/>
                          <w:kern w:val="24"/>
                          <w:sz w:val="28"/>
                          <w:szCs w:val="28"/>
                        </w:rPr>
                        <w:t>AÑ</w:t>
                      </w:r>
                      <w:r w:rsidRPr="002E6DBA">
                        <w:rPr>
                          <w:b/>
                          <w:bCs/>
                          <w:color w:val="D5B788"/>
                          <w:spacing w:val="37"/>
                          <w:kern w:val="24"/>
                          <w:sz w:val="28"/>
                          <w:szCs w:val="28"/>
                        </w:rPr>
                        <w:t>O</w:t>
                      </w:r>
                      <w:r w:rsidRPr="002E6DBA">
                        <w:rPr>
                          <w:b/>
                          <w:bCs/>
                          <w:color w:val="D5B788"/>
                          <w:spacing w:val="74"/>
                          <w:kern w:val="24"/>
                          <w:sz w:val="28"/>
                          <w:szCs w:val="28"/>
                        </w:rPr>
                        <w:t xml:space="preserve"> </w:t>
                      </w:r>
                      <w:r w:rsidRPr="002E6DBA">
                        <w:rPr>
                          <w:b/>
                          <w:bCs/>
                          <w:color w:val="D5B788"/>
                          <w:spacing w:val="68"/>
                          <w:kern w:val="24"/>
                          <w:sz w:val="28"/>
                          <w:szCs w:val="28"/>
                        </w:rPr>
                        <w:t>2</w:t>
                      </w:r>
                      <w:r w:rsidRPr="002E6DBA">
                        <w:rPr>
                          <w:b/>
                          <w:bCs/>
                          <w:color w:val="D5B788"/>
                          <w:spacing w:val="28"/>
                          <w:kern w:val="24"/>
                          <w:sz w:val="28"/>
                          <w:szCs w:val="28"/>
                        </w:rPr>
                        <w:t>0</w:t>
                      </w:r>
                      <w:r w:rsidRPr="002E6DBA">
                        <w:rPr>
                          <w:b/>
                          <w:bCs/>
                          <w:color w:val="D5B788"/>
                          <w:spacing w:val="-23"/>
                          <w:kern w:val="24"/>
                          <w:sz w:val="28"/>
                          <w:szCs w:val="28"/>
                        </w:rPr>
                        <w:t xml:space="preserve"> </w:t>
                      </w:r>
                      <w:r w:rsidRPr="002E6DBA">
                        <w:rPr>
                          <w:b/>
                          <w:bCs/>
                          <w:color w:val="D5B788"/>
                          <w:spacing w:val="68"/>
                          <w:kern w:val="24"/>
                          <w:sz w:val="28"/>
                          <w:szCs w:val="28"/>
                        </w:rPr>
                        <w:t>2</w:t>
                      </w:r>
                      <w:r w:rsidR="0058331C" w:rsidRPr="002E6DBA">
                        <w:rPr>
                          <w:b/>
                          <w:bCs/>
                          <w:color w:val="D5B788"/>
                          <w:spacing w:val="68"/>
                          <w:kern w:val="24"/>
                          <w:sz w:val="28"/>
                          <w:szCs w:val="28"/>
                        </w:rPr>
                        <w:t>4</w:t>
                      </w:r>
                      <w:r w:rsidRPr="002E6DBA">
                        <w:rPr>
                          <w:b/>
                          <w:bCs/>
                          <w:color w:val="D5B788"/>
                          <w:spacing w:val="-21"/>
                          <w:kern w:val="24"/>
                          <w:sz w:val="28"/>
                          <w:szCs w:val="28"/>
                        </w:rPr>
                        <w:t xml:space="preserve"> </w:t>
                      </w:r>
                    </w:p>
                  </w:txbxContent>
                </v:textbox>
                <w10:wrap anchorx="margin"/>
              </v:shape>
            </w:pict>
          </mc:Fallback>
        </mc:AlternateContent>
      </w:r>
      <w:r w:rsidRPr="002E6DBA">
        <w:rPr>
          <w:noProof/>
        </w:rPr>
        <mc:AlternateContent>
          <mc:Choice Requires="wps">
            <w:drawing>
              <wp:anchor distT="4294967295" distB="4294967295" distL="114300" distR="114300" simplePos="0" relativeHeight="251642880" behindDoc="0" locked="0" layoutInCell="1" allowOverlap="1" wp14:anchorId="209AF3DE" wp14:editId="3C9B504E">
                <wp:simplePos x="0" y="0"/>
                <wp:positionH relativeFrom="margin">
                  <wp:posOffset>2145030</wp:posOffset>
                </wp:positionH>
                <wp:positionV relativeFrom="paragraph">
                  <wp:posOffset>1588770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EE38C9C" id="Straight Connector 9" o:spid="_x0000_s1026" style="position:absolute;z-index:2516428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8.9pt,125.1pt" to="205.4pt,1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" strokecolor="#c8b688" strokeweight="2.25pt">
                <v:stroke joinstyle="miter"/>
                <o:lock v:ext="edit" shapetype="f"/>
                <w10:wrap anchorx="margin"/>
              </v:line>
            </w:pict>
          </mc:Fallback>
        </mc:AlternateContent>
      </w:r>
      <w:r w:rsidR="008D0CA2" w:rsidRPr="002E6DBA">
        <w:rPr>
          <w:noProof/>
        </w:rPr>
        <mc:AlternateContent>
          <mc:Choice Requires="wpg">
            <w:drawing>
              <wp:anchor distT="0" distB="0" distL="114300" distR="114300" simplePos="0" relativeHeight="251643904" behindDoc="0" locked="0" layoutInCell="1" allowOverlap="1" wp14:anchorId="22E2C515" wp14:editId="17D792B1">
                <wp:simplePos x="0" y="0"/>
                <wp:positionH relativeFrom="column">
                  <wp:posOffset>-601980</wp:posOffset>
                </wp:positionH>
                <wp:positionV relativeFrom="paragraph">
                  <wp:posOffset>3906520</wp:posOffset>
                </wp:positionV>
                <wp:extent cx="2527300" cy="1017270"/>
                <wp:effectExtent l="0" t="0" r="0" b="0"/>
                <wp:wrapNone/>
                <wp:docPr id="37" name="Group 37"/>
                <wp:cNvGraphicFramePr/>
                <a:graphic xmlns:a="http://schemas.openxmlformats.org/drawingml/2006/main">
                  <a:graphicData uri="http://schemas.microsoft.com/office/word/2010/wordprocessingGroup">
                    <wpg:wgp>
                      <wpg:cNvGrpSpPr/>
                      <wpg:grpSpPr>
                        <a:xfrm>
                          <a:off x="0" y="0"/>
                          <a:ext cx="2527300" cy="1017270"/>
                          <a:chOff x="-45724" y="388620"/>
                          <a:chExt cx="2527539" cy="1017270"/>
                        </a:xfrm>
                      </wpg:grpSpPr>
                      <wps:wsp>
                        <wps:cNvPr id="38" name="Text Box 38"/>
                        <wps:cNvSpPr txBox="1">
                          <a:spLocks/>
                        </wps:cNvSpPr>
                        <wps:spPr>
                          <a:xfrm>
                            <a:off x="-45724" y="1034415"/>
                            <a:ext cx="2527539" cy="371475"/>
                          </a:xfrm>
                          <a:prstGeom prst="rect">
                            <a:avLst/>
                          </a:prstGeom>
                        </wps:spPr>
                        <wps:txbx>
                          <w:txbxContent>
                            <w:p w14:paraId="7D30DA48" w14:textId="77777777" w:rsidR="00544419" w:rsidRPr="002E6DBA" w:rsidRDefault="00544419" w:rsidP="00544419">
                              <w:pPr>
                                <w:pStyle w:val="Sinespaciado"/>
                                <w:rPr>
                                  <w:rFonts w:ascii="Arial MT" w:hAnsi="Arial MT" w:cs="Arial MT"/>
                                  <w:noProof/>
                                  <w:color w:val="D5B788"/>
                                  <w:spacing w:val="23"/>
                                  <w:kern w:val="24"/>
                                  <w:sz w:val="15"/>
                                  <w:szCs w:val="15"/>
                                  <w:lang w:val="es-DO"/>
                                </w:rPr>
                              </w:pPr>
                              <w:r w:rsidRPr="002E6DBA">
                                <w:rPr>
                                  <w:rFonts w:ascii="Arial MT" w:hAnsi="Arial MT" w:cs="Arial MT"/>
                                  <w:noProof/>
                                  <w:color w:val="D5B788"/>
                                  <w:spacing w:val="23"/>
                                  <w:kern w:val="24"/>
                                  <w:sz w:val="15"/>
                                  <w:szCs w:val="15"/>
                                  <w:lang w:val="es-DO"/>
                                </w:rPr>
                                <w:t>GOBIERNO DE LA</w:t>
                              </w:r>
                            </w:p>
                            <w:p w14:paraId="563309FF" w14:textId="77777777" w:rsidR="00544419" w:rsidRPr="002E6DBA" w:rsidRDefault="00544419" w:rsidP="00544419">
                              <w:pPr>
                                <w:spacing w:before="13"/>
                                <w:ind w:left="14"/>
                                <w:rPr>
                                  <w:rFonts w:ascii="Georgia" w:hAnsi="Georgia" w:cs="Georgia"/>
                                  <w:b/>
                                  <w:bCs/>
                                  <w:color w:val="D5B788"/>
                                  <w:spacing w:val="18"/>
                                  <w:kern w:val="24"/>
                                </w:rPr>
                              </w:pPr>
                              <w:r w:rsidRPr="002E6DBA">
                                <w:rPr>
                                  <w:rFonts w:ascii="Georgia" w:hAnsi="Georgia" w:cs="Georgia"/>
                                  <w:b/>
                                  <w:bCs/>
                                  <w:color w:val="D5B788"/>
                                  <w:spacing w:val="18"/>
                                  <w:kern w:val="24"/>
                                </w:rPr>
                                <w:t>REPÚBLICA</w:t>
                              </w:r>
                              <w:r w:rsidRPr="002E6DBA">
                                <w:rPr>
                                  <w:rFonts w:ascii="Georgia" w:hAnsi="Georgia" w:cs="Georgia"/>
                                  <w:b/>
                                  <w:bCs/>
                                  <w:color w:val="D5B788"/>
                                  <w:spacing w:val="29"/>
                                  <w:kern w:val="24"/>
                                </w:rPr>
                                <w:t xml:space="preserve"> </w:t>
                              </w:r>
                              <w:r w:rsidRPr="002E6DBA">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45724" y="388620"/>
                            <a:ext cx="612775" cy="617220"/>
                            <a:chOff x="-45724" y="388620"/>
                            <a:chExt cx="612775" cy="61722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5724" y="38862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2E2C515" id="Group 37" o:spid="_x0000_s1028" style="position:absolute;margin-left:-47.4pt;margin-top:307.6pt;width:199pt;height:80.1pt;z-index:251643904;mso-width-relative:margin;mso-height-relative:margin" coordorigin="-457,3886" coordsize="25275,10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">
                <v:shape id="Text Box 38" o:spid="_x0000_s1029" type="#_x0000_t202" style="position:absolute;left:-457;top:10344;width:25275;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2E6DBA" w:rsidRDefault="00544419" w:rsidP="00544419">
                        <w:pPr>
                          <w:pStyle w:val="Sinespaciado"/>
                          <w:rPr>
                            <w:rFonts w:ascii="Arial MT" w:hAnsi="Arial MT" w:cs="Arial MT"/>
                            <w:noProof/>
                            <w:color w:val="D5B788"/>
                            <w:spacing w:val="23"/>
                            <w:kern w:val="24"/>
                            <w:sz w:val="15"/>
                            <w:szCs w:val="15"/>
                            <w:lang w:val="es-DO"/>
                          </w:rPr>
                        </w:pPr>
                        <w:r w:rsidRPr="002E6DBA">
                          <w:rPr>
                            <w:rFonts w:ascii="Arial MT" w:hAnsi="Arial MT" w:cs="Arial MT"/>
                            <w:noProof/>
                            <w:color w:val="D5B788"/>
                            <w:spacing w:val="23"/>
                            <w:kern w:val="24"/>
                            <w:sz w:val="15"/>
                            <w:szCs w:val="15"/>
                            <w:lang w:val="es-DO"/>
                          </w:rPr>
                          <w:t>GOBIERNO DE LA</w:t>
                        </w:r>
                      </w:p>
                      <w:p w14:paraId="563309FF" w14:textId="77777777" w:rsidR="00544419" w:rsidRPr="002E6DBA" w:rsidRDefault="00544419" w:rsidP="00544419">
                        <w:pPr>
                          <w:spacing w:before="13"/>
                          <w:ind w:left="14"/>
                          <w:rPr>
                            <w:rFonts w:ascii="Georgia" w:hAnsi="Georgia" w:cs="Georgia"/>
                            <w:b/>
                            <w:bCs/>
                            <w:color w:val="D5B788"/>
                            <w:spacing w:val="18"/>
                            <w:kern w:val="24"/>
                          </w:rPr>
                        </w:pPr>
                        <w:r w:rsidRPr="002E6DBA">
                          <w:rPr>
                            <w:rFonts w:ascii="Georgia" w:hAnsi="Georgia" w:cs="Georgia"/>
                            <w:b/>
                            <w:bCs/>
                            <w:color w:val="D5B788"/>
                            <w:spacing w:val="18"/>
                            <w:kern w:val="24"/>
                          </w:rPr>
                          <w:t>REPÚBLICA</w:t>
                        </w:r>
                        <w:r w:rsidRPr="002E6DBA">
                          <w:rPr>
                            <w:rFonts w:ascii="Georgia" w:hAnsi="Georgia" w:cs="Georgia"/>
                            <w:b/>
                            <w:bCs/>
                            <w:color w:val="D5B788"/>
                            <w:spacing w:val="29"/>
                            <w:kern w:val="24"/>
                          </w:rPr>
                          <w:t xml:space="preserve"> </w:t>
                        </w:r>
                        <w:r w:rsidRPr="002E6DBA">
                          <w:rPr>
                            <w:rFonts w:ascii="Georgia" w:hAnsi="Georgia" w:cs="Georgia"/>
                            <w:b/>
                            <w:bCs/>
                            <w:color w:val="D5B788"/>
                            <w:kern w:val="24"/>
                          </w:rPr>
                          <w:t>DOMINICANA</w:t>
                        </w:r>
                      </w:p>
                    </w:txbxContent>
                  </v:textbox>
                </v:shape>
                <v:group id="Group 39" o:spid="_x0000_s1030" style="position:absolute;left:-457;top:3886;width:6127;height:6172" coordorigin="-457,3886" coordsize="6127,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2" type="#_x0000_t75" alt="Icon&#10;&#10;Description automatically generated" style="position:absolute;left:-457;top:3886;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r w:rsidR="008D0CA2" w:rsidRPr="002E6DBA">
        <w:rPr>
          <w:noProof/>
        </w:rPr>
        <w:drawing>
          <wp:anchor distT="0" distB="0" distL="114300" distR="114300" simplePos="0" relativeHeight="251644928" behindDoc="0" locked="0" layoutInCell="1" allowOverlap="1" wp14:anchorId="1137CE75" wp14:editId="3FE91AD8">
            <wp:simplePos x="0" y="0"/>
            <wp:positionH relativeFrom="margin">
              <wp:posOffset>3398520</wp:posOffset>
            </wp:positionH>
            <wp:positionV relativeFrom="paragraph">
              <wp:posOffset>4389755</wp:posOffset>
            </wp:positionV>
            <wp:extent cx="2244657" cy="618232"/>
            <wp:effectExtent l="0" t="0" r="3810" b="0"/>
            <wp:wrapNone/>
            <wp:docPr id="154577905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4657" cy="6182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0CA2" w:rsidRPr="002E6DBA">
        <w:rPr>
          <w:noProof/>
        </w:rPr>
        <mc:AlternateContent>
          <mc:Choice Requires="wps">
            <w:drawing>
              <wp:anchor distT="0" distB="0" distL="114300" distR="114300" simplePos="0" relativeHeight="251639808" behindDoc="0" locked="0" layoutInCell="1" allowOverlap="1" wp14:anchorId="0C109D41" wp14:editId="027232F4">
                <wp:simplePos x="0" y="0"/>
                <wp:positionH relativeFrom="column">
                  <wp:posOffset>-370205</wp:posOffset>
                </wp:positionH>
                <wp:positionV relativeFrom="paragraph">
                  <wp:posOffset>326390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2E6DBA" w:rsidRDefault="00654164" w:rsidP="00654164">
                            <w:pPr>
                              <w:spacing w:after="0"/>
                              <w:jc w:val="center"/>
                              <w:rPr>
                                <w:b/>
                                <w:bCs/>
                                <w:color w:val="D5B788"/>
                                <w:spacing w:val="60"/>
                                <w:kern w:val="24"/>
                                <w:sz w:val="56"/>
                                <w:szCs w:val="56"/>
                              </w:rPr>
                            </w:pPr>
                            <w:r w:rsidRPr="002E6DBA">
                              <w:rPr>
                                <w:b/>
                                <w:bCs/>
                                <w:color w:val="D5B788"/>
                                <w:spacing w:val="60"/>
                                <w:kern w:val="24"/>
                                <w:sz w:val="56"/>
                                <w:szCs w:val="56"/>
                              </w:rPr>
                              <w:t xml:space="preserve">MEMORIA </w:t>
                            </w:r>
                          </w:p>
                          <w:p w14:paraId="79797032" w14:textId="77777777" w:rsidR="00654164" w:rsidRPr="002E6DBA" w:rsidRDefault="00654164" w:rsidP="00654164">
                            <w:pPr>
                              <w:spacing w:after="0"/>
                              <w:jc w:val="center"/>
                              <w:rPr>
                                <w:b/>
                                <w:bCs/>
                                <w:color w:val="D5B788"/>
                                <w:spacing w:val="60"/>
                                <w:kern w:val="24"/>
                                <w:sz w:val="56"/>
                                <w:szCs w:val="56"/>
                              </w:rPr>
                            </w:pPr>
                            <w:r w:rsidRPr="002E6DBA">
                              <w:rPr>
                                <w:b/>
                                <w:bCs/>
                                <w:color w:val="D5B788"/>
                                <w:spacing w:val="60"/>
                                <w:kern w:val="24"/>
                                <w:sz w:val="56"/>
                                <w:szCs w:val="56"/>
                              </w:rPr>
                              <w:t>INSTITUCIONAL</w:t>
                            </w:r>
                          </w:p>
                          <w:p w14:paraId="0C3AA7DD" w14:textId="4D898DC8" w:rsidR="008D7F4E" w:rsidRPr="002E6DBA"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29.15pt;margin-top:25.7pt;width:453.45pt;height:77.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" filled="f" stroked="f">
                <v:textbox inset="0,1.35pt,0,0">
                  <w:txbxContent>
                    <w:p w14:paraId="31112306" w14:textId="77777777" w:rsidR="00654164" w:rsidRPr="002E6DBA" w:rsidRDefault="00654164" w:rsidP="00654164">
                      <w:pPr>
                        <w:spacing w:after="0"/>
                        <w:jc w:val="center"/>
                        <w:rPr>
                          <w:b/>
                          <w:bCs/>
                          <w:color w:val="D5B788"/>
                          <w:spacing w:val="60"/>
                          <w:kern w:val="24"/>
                          <w:sz w:val="56"/>
                          <w:szCs w:val="56"/>
                        </w:rPr>
                      </w:pPr>
                      <w:r w:rsidRPr="002E6DBA">
                        <w:rPr>
                          <w:b/>
                          <w:bCs/>
                          <w:color w:val="D5B788"/>
                          <w:spacing w:val="60"/>
                          <w:kern w:val="24"/>
                          <w:sz w:val="56"/>
                          <w:szCs w:val="56"/>
                        </w:rPr>
                        <w:t xml:space="preserve">MEMORIA </w:t>
                      </w:r>
                    </w:p>
                    <w:p w14:paraId="79797032" w14:textId="77777777" w:rsidR="00654164" w:rsidRPr="002E6DBA" w:rsidRDefault="00654164" w:rsidP="00654164">
                      <w:pPr>
                        <w:spacing w:after="0"/>
                        <w:jc w:val="center"/>
                        <w:rPr>
                          <w:b/>
                          <w:bCs/>
                          <w:color w:val="D5B788"/>
                          <w:spacing w:val="60"/>
                          <w:kern w:val="24"/>
                          <w:sz w:val="56"/>
                          <w:szCs w:val="56"/>
                        </w:rPr>
                      </w:pPr>
                      <w:r w:rsidRPr="002E6DBA">
                        <w:rPr>
                          <w:b/>
                          <w:bCs/>
                          <w:color w:val="D5B788"/>
                          <w:spacing w:val="60"/>
                          <w:kern w:val="24"/>
                          <w:sz w:val="56"/>
                          <w:szCs w:val="56"/>
                        </w:rPr>
                        <w:t>INSTITUCIONAL</w:t>
                      </w:r>
                    </w:p>
                    <w:p w14:paraId="0C3AA7DD" w14:textId="4D898DC8" w:rsidR="008D7F4E" w:rsidRPr="002E6DBA" w:rsidRDefault="008D7F4E" w:rsidP="008D7F4E">
                      <w:pPr>
                        <w:spacing w:after="0"/>
                        <w:jc w:val="center"/>
                        <w:rPr>
                          <w:b/>
                          <w:bCs/>
                          <w:color w:val="D5B788"/>
                          <w:spacing w:val="60"/>
                          <w:kern w:val="24"/>
                          <w:sz w:val="56"/>
                          <w:szCs w:val="56"/>
                        </w:rPr>
                      </w:pPr>
                    </w:p>
                  </w:txbxContent>
                </v:textbox>
              </v:shape>
            </w:pict>
          </mc:Fallback>
        </mc:AlternateContent>
      </w:r>
      <w:r w:rsidR="006160B6" w:rsidRPr="002E6DBA">
        <w:rPr>
          <w:noProof/>
        </w:rPr>
        <mc:AlternateContent>
          <mc:Choice Requires="wps">
            <w:drawing>
              <wp:anchor distT="0" distB="0" distL="114300" distR="114300" simplePos="0" relativeHeight="251641856"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09180D" id="Freeform: Shape 44" o:spid="_x0000_s1026" style="position:absolute;margin-left:371.65pt;margin-top:699.75pt;width:42.75pt;height:40.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8D7F4E"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r w:rsidR="004F2DD5" w:rsidRPr="002E6DBA">
        <w:tab/>
      </w:r>
    </w:p>
    <w:p w14:paraId="6F050B88" w14:textId="75867D65" w:rsidR="004F2DD5" w:rsidRPr="002E6DBA" w:rsidRDefault="004F2DD5" w:rsidP="004F2DD5"/>
    <w:p w14:paraId="17B5E9DF" w14:textId="13ECBD86" w:rsidR="008D7F4E" w:rsidRPr="002E6DBA" w:rsidRDefault="008D7F4E" w:rsidP="008D7F4E">
      <w:r w:rsidRPr="002E6DBA">
        <w:lastRenderedPageBreak/>
        <w:tab/>
      </w:r>
      <w:r w:rsidRPr="002E6DBA">
        <w:tab/>
      </w:r>
      <w:r w:rsidRPr="002E6DBA">
        <w:tab/>
      </w:r>
      <w:r w:rsidRPr="002E6DBA">
        <w:tab/>
      </w:r>
      <w:r w:rsidRPr="002E6DBA">
        <w:tab/>
      </w:r>
      <w:r w:rsidRPr="002E6DBA">
        <w:tab/>
      </w:r>
      <w:r w:rsidRPr="002E6DBA">
        <w:tab/>
      </w:r>
      <w:r w:rsidRPr="002E6DBA">
        <w:tab/>
      </w:r>
      <w:r w:rsidRPr="002E6DBA">
        <w:tab/>
      </w:r>
      <w:r w:rsidRPr="002E6DBA">
        <w:tab/>
      </w:r>
      <w:r w:rsidRPr="002E6DBA">
        <w:tab/>
      </w:r>
      <w:r w:rsidRPr="002E6DBA">
        <w:tab/>
      </w:r>
      <w:r w:rsidRPr="002E6DBA">
        <w:tab/>
      </w:r>
      <w:r w:rsidRPr="002E6DBA">
        <w:tab/>
      </w:r>
      <w:r w:rsidRPr="002E6DBA">
        <w:tab/>
      </w:r>
      <w:r w:rsidRPr="002E6DBA">
        <w:tab/>
      </w:r>
      <w:r w:rsidRPr="002E6DBA">
        <w:tab/>
      </w:r>
      <w:r w:rsidRPr="002E6DBA">
        <w:tab/>
      </w:r>
    </w:p>
    <w:p w14:paraId="38D9CF2E" w14:textId="4F3F96F1" w:rsidR="008D7F4E" w:rsidRPr="002E6DBA" w:rsidRDefault="00F3277D" w:rsidP="008D7F4E">
      <w:r w:rsidRPr="002E6DBA">
        <w:tab/>
      </w:r>
      <w:r w:rsidRPr="002E6DBA">
        <w:tab/>
      </w:r>
      <w:r w:rsidRPr="002E6DBA">
        <w:tab/>
      </w:r>
      <w:r w:rsidRPr="002E6DBA">
        <w:tab/>
      </w:r>
      <w:r w:rsidRPr="002E6DBA">
        <w:tab/>
      </w:r>
      <w:r w:rsidRPr="002E6DBA">
        <w:tab/>
      </w:r>
      <w:r w:rsidRPr="002E6DBA">
        <w:tab/>
      </w:r>
      <w:r w:rsidRPr="002E6DBA">
        <w:tab/>
      </w:r>
      <w:r w:rsidRPr="002E6DBA">
        <w:tab/>
      </w:r>
    </w:p>
    <w:p w14:paraId="16EDE6EA" w14:textId="5329CC79" w:rsidR="008D7F4E" w:rsidRPr="002E6DBA" w:rsidRDefault="008D7F4E" w:rsidP="008D7F4E">
      <w:pPr>
        <w:rPr>
          <w:b/>
          <w:bCs/>
        </w:rPr>
      </w:pPr>
    </w:p>
    <w:p w14:paraId="3FC05242" w14:textId="30C68C8A" w:rsidR="008D7F4E" w:rsidRPr="002E6DBA" w:rsidRDefault="008D7F4E" w:rsidP="008D7F4E"/>
    <w:p w14:paraId="22DD7F53" w14:textId="11B7CA22" w:rsidR="008D7F4E" w:rsidRPr="002E6DBA" w:rsidRDefault="008D7F4E" w:rsidP="008D7F4E"/>
    <w:p w14:paraId="266A4AE7" w14:textId="5F7C9ADE" w:rsidR="008D7F4E" w:rsidRPr="002E6DBA" w:rsidRDefault="008D7F4E" w:rsidP="008D7F4E"/>
    <w:p w14:paraId="56C838CA" w14:textId="75152DB9" w:rsidR="008D7F4E" w:rsidRPr="002E6DBA" w:rsidRDefault="004C4F07" w:rsidP="008D7F4E">
      <w:r w:rsidRPr="002E6DBA">
        <w:rPr>
          <w:noProof/>
        </w:rPr>
        <mc:AlternateContent>
          <mc:Choice Requires="wps">
            <w:drawing>
              <wp:anchor distT="0" distB="0" distL="114300" distR="114300" simplePos="0" relativeHeight="251667456" behindDoc="0" locked="0" layoutInCell="1" allowOverlap="1" wp14:anchorId="4D0BD95E" wp14:editId="4888023A">
                <wp:simplePos x="0" y="0"/>
                <wp:positionH relativeFrom="margin">
                  <wp:align>center</wp:align>
                </wp:positionH>
                <wp:positionV relativeFrom="paragraph">
                  <wp:posOffset>286127</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2E6DBA"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4" type="#_x0000_t202" style="position:absolute;margin-left:0;margin-top:22.55pt;width:453.45pt;height:42.8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" filled="f" stroked="f">
                <v:textbox inset="0,1.35pt,0,0">
                  <w:txbxContent>
                    <w:p w14:paraId="2F488BCC" w14:textId="5DB7AF83" w:rsidR="00C64CEF" w:rsidRPr="002E6DBA" w:rsidRDefault="00C64CEF" w:rsidP="00C64CEF">
                      <w:pPr>
                        <w:spacing w:after="0"/>
                        <w:jc w:val="center"/>
                        <w:rPr>
                          <w:b/>
                          <w:bCs/>
                          <w:color w:val="D5B788"/>
                          <w:spacing w:val="60"/>
                          <w:kern w:val="24"/>
                          <w:sz w:val="56"/>
                          <w:szCs w:val="56"/>
                        </w:rPr>
                      </w:pPr>
                    </w:p>
                  </w:txbxContent>
                </v:textbox>
                <w10:wrap anchorx="margin"/>
              </v:shape>
            </w:pict>
          </mc:Fallback>
        </mc:AlternateContent>
      </w:r>
    </w:p>
    <w:p w14:paraId="5A37720D" w14:textId="44FD63E1" w:rsidR="008D7F4E" w:rsidRPr="002E6DBA" w:rsidRDefault="004C4F07" w:rsidP="008D7F4E">
      <w:r w:rsidRPr="002E6DBA">
        <w:rPr>
          <w:noProof/>
        </w:rPr>
        <mc:AlternateContent>
          <mc:Choice Requires="wps">
            <w:drawing>
              <wp:anchor distT="0" distB="0" distL="114300" distR="114300" simplePos="0" relativeHeight="251656192" behindDoc="0" locked="0" layoutInCell="1" allowOverlap="1" wp14:anchorId="611EEDAC" wp14:editId="47ED8AFA">
                <wp:simplePos x="0" y="0"/>
                <wp:positionH relativeFrom="margin">
                  <wp:align>center</wp:align>
                </wp:positionH>
                <wp:positionV relativeFrom="paragraph">
                  <wp:posOffset>191310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2E6DBA" w:rsidRDefault="00654164" w:rsidP="00654164">
                            <w:pPr>
                              <w:spacing w:after="0"/>
                              <w:jc w:val="center"/>
                              <w:rPr>
                                <w:b/>
                                <w:bCs/>
                                <w:color w:val="D5B788"/>
                                <w:spacing w:val="60"/>
                                <w:kern w:val="24"/>
                                <w:sz w:val="56"/>
                                <w:szCs w:val="56"/>
                              </w:rPr>
                            </w:pPr>
                            <w:r w:rsidRPr="002E6DBA">
                              <w:rPr>
                                <w:b/>
                                <w:bCs/>
                                <w:color w:val="D5B788"/>
                                <w:spacing w:val="60"/>
                                <w:kern w:val="24"/>
                                <w:sz w:val="56"/>
                                <w:szCs w:val="56"/>
                              </w:rPr>
                              <w:t xml:space="preserve">MEMORIA </w:t>
                            </w:r>
                          </w:p>
                          <w:p w14:paraId="7A767047" w14:textId="77777777" w:rsidR="00654164" w:rsidRPr="002E6DBA" w:rsidRDefault="00654164" w:rsidP="00654164">
                            <w:pPr>
                              <w:spacing w:after="0"/>
                              <w:jc w:val="center"/>
                              <w:rPr>
                                <w:b/>
                                <w:bCs/>
                                <w:color w:val="D5B788"/>
                                <w:spacing w:val="60"/>
                                <w:kern w:val="24"/>
                                <w:sz w:val="56"/>
                                <w:szCs w:val="56"/>
                              </w:rPr>
                            </w:pPr>
                            <w:r w:rsidRPr="002E6DBA">
                              <w:rPr>
                                <w:b/>
                                <w:bCs/>
                                <w:color w:val="D5B788"/>
                                <w:spacing w:val="60"/>
                                <w:kern w:val="24"/>
                                <w:sz w:val="56"/>
                                <w:szCs w:val="56"/>
                              </w:rPr>
                              <w:t>INSTITUCIONAL</w:t>
                            </w:r>
                          </w:p>
                          <w:p w14:paraId="2CBE4766" w14:textId="77777777" w:rsidR="00654164" w:rsidRPr="002E6DBA"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0;margin-top:15.05pt;width:453.45pt;height:77.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" filled="f" stroked="f">
                <v:textbox inset="0,1.35pt,0,0">
                  <w:txbxContent>
                    <w:p w14:paraId="0D47117C" w14:textId="77777777" w:rsidR="00654164" w:rsidRPr="002E6DBA" w:rsidRDefault="00654164" w:rsidP="00654164">
                      <w:pPr>
                        <w:spacing w:after="0"/>
                        <w:jc w:val="center"/>
                        <w:rPr>
                          <w:b/>
                          <w:bCs/>
                          <w:color w:val="D5B788"/>
                          <w:spacing w:val="60"/>
                          <w:kern w:val="24"/>
                          <w:sz w:val="56"/>
                          <w:szCs w:val="56"/>
                        </w:rPr>
                      </w:pPr>
                      <w:r w:rsidRPr="002E6DBA">
                        <w:rPr>
                          <w:b/>
                          <w:bCs/>
                          <w:color w:val="D5B788"/>
                          <w:spacing w:val="60"/>
                          <w:kern w:val="24"/>
                          <w:sz w:val="56"/>
                          <w:szCs w:val="56"/>
                        </w:rPr>
                        <w:t xml:space="preserve">MEMORIA </w:t>
                      </w:r>
                    </w:p>
                    <w:p w14:paraId="7A767047" w14:textId="77777777" w:rsidR="00654164" w:rsidRPr="002E6DBA" w:rsidRDefault="00654164" w:rsidP="00654164">
                      <w:pPr>
                        <w:spacing w:after="0"/>
                        <w:jc w:val="center"/>
                        <w:rPr>
                          <w:b/>
                          <w:bCs/>
                          <w:color w:val="D5B788"/>
                          <w:spacing w:val="60"/>
                          <w:kern w:val="24"/>
                          <w:sz w:val="56"/>
                          <w:szCs w:val="56"/>
                        </w:rPr>
                      </w:pPr>
                      <w:r w:rsidRPr="002E6DBA">
                        <w:rPr>
                          <w:b/>
                          <w:bCs/>
                          <w:color w:val="D5B788"/>
                          <w:spacing w:val="60"/>
                          <w:kern w:val="24"/>
                          <w:sz w:val="56"/>
                          <w:szCs w:val="56"/>
                        </w:rPr>
                        <w:t>INSTITUCIONAL</w:t>
                      </w:r>
                    </w:p>
                    <w:p w14:paraId="2CBE4766" w14:textId="77777777" w:rsidR="00654164" w:rsidRPr="002E6DBA" w:rsidRDefault="00654164" w:rsidP="00654164">
                      <w:pPr>
                        <w:spacing w:after="0"/>
                        <w:jc w:val="center"/>
                        <w:rPr>
                          <w:b/>
                          <w:bCs/>
                          <w:color w:val="D5B788"/>
                          <w:spacing w:val="60"/>
                          <w:kern w:val="24"/>
                          <w:sz w:val="56"/>
                          <w:szCs w:val="56"/>
                        </w:rPr>
                      </w:pPr>
                    </w:p>
                  </w:txbxContent>
                </v:textbox>
                <w10:wrap anchorx="margin"/>
              </v:shape>
            </w:pict>
          </mc:Fallback>
        </mc:AlternateContent>
      </w:r>
    </w:p>
    <w:p w14:paraId="1C1F404E" w14:textId="39427132" w:rsidR="008D7F4E" w:rsidRPr="002E6DBA" w:rsidRDefault="008D7F4E" w:rsidP="008D7F4E"/>
    <w:p w14:paraId="75F2B32B" w14:textId="7B5E8B5B" w:rsidR="008D7F4E" w:rsidRPr="002E6DBA" w:rsidRDefault="008D7F4E" w:rsidP="008D7F4E">
      <w:pPr>
        <w:rPr>
          <w:b/>
          <w:bCs/>
        </w:rPr>
      </w:pPr>
    </w:p>
    <w:p w14:paraId="7AD079B8" w14:textId="6A76E097" w:rsidR="008D7F4E" w:rsidRPr="002E6DBA" w:rsidRDefault="008D7F4E" w:rsidP="008D7F4E"/>
    <w:p w14:paraId="2ADA86D9" w14:textId="7BFC7FAB" w:rsidR="008D7F4E" w:rsidRPr="002E6DBA" w:rsidRDefault="008D7F4E" w:rsidP="008D7F4E">
      <w:pPr>
        <w:rPr>
          <w:b/>
          <w:bCs/>
        </w:rPr>
      </w:pPr>
    </w:p>
    <w:p w14:paraId="163CEF29" w14:textId="2E82E86B" w:rsidR="00E739F8" w:rsidRPr="002E6DBA" w:rsidRDefault="001E07B9" w:rsidP="008D7F4E">
      <w:pPr>
        <w:rPr>
          <w:b/>
          <w:bCs/>
        </w:rPr>
      </w:pPr>
      <w:r w:rsidRPr="002E6DBA">
        <w:rPr>
          <w:noProof/>
        </w:rPr>
        <mc:AlternateContent>
          <mc:Choice Requires="wps">
            <w:drawing>
              <wp:anchor distT="4294967295" distB="4294967295" distL="114300" distR="114300" simplePos="0" relativeHeight="251666432" behindDoc="0" locked="0" layoutInCell="1" allowOverlap="1" wp14:anchorId="4E0C23B7" wp14:editId="70382355">
                <wp:simplePos x="0" y="0"/>
                <wp:positionH relativeFrom="margin">
                  <wp:align>center</wp:align>
                </wp:positionH>
                <wp:positionV relativeFrom="paragraph">
                  <wp:posOffset>28534</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28C0004" id="Straight Connector 22" o:spid="_x0000_s1026" style="position:absolute;z-index:2516664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" strokecolor="#c8b688" strokeweight="2.25pt">
                <v:stroke joinstyle="miter"/>
                <o:lock v:ext="edit" shapetype="f"/>
                <w10:wrap anchorx="margin"/>
              </v:line>
            </w:pict>
          </mc:Fallback>
        </mc:AlternateContent>
      </w:r>
    </w:p>
    <w:p w14:paraId="3A86A8D9" w14:textId="6F1B1115" w:rsidR="00E739F8" w:rsidRPr="002E6DBA" w:rsidRDefault="001E07B9" w:rsidP="008D7F4E">
      <w:pPr>
        <w:rPr>
          <w:b/>
          <w:bCs/>
        </w:rPr>
      </w:pPr>
      <w:r w:rsidRPr="002E6DBA">
        <w:rPr>
          <w:noProof/>
        </w:rPr>
        <mc:AlternateContent>
          <mc:Choice Requires="wps">
            <w:drawing>
              <wp:anchor distT="0" distB="0" distL="114300" distR="114300" simplePos="0" relativeHeight="251662336" behindDoc="0" locked="0" layoutInCell="1" allowOverlap="1" wp14:anchorId="65361376" wp14:editId="12BFEFBA">
                <wp:simplePos x="0" y="0"/>
                <wp:positionH relativeFrom="margin">
                  <wp:align>center</wp:align>
                </wp:positionH>
                <wp:positionV relativeFrom="paragraph">
                  <wp:posOffset>118669</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2E6DBA" w:rsidRDefault="008D7F4E" w:rsidP="008D7F4E">
                            <w:pPr>
                              <w:spacing w:before="20"/>
                              <w:ind w:left="14"/>
                              <w:rPr>
                                <w:b/>
                                <w:bCs/>
                                <w:color w:val="D5B788"/>
                                <w:spacing w:val="74"/>
                                <w:kern w:val="24"/>
                                <w:sz w:val="28"/>
                                <w:szCs w:val="28"/>
                              </w:rPr>
                            </w:pPr>
                            <w:r w:rsidRPr="002E6DBA">
                              <w:rPr>
                                <w:b/>
                                <w:bCs/>
                                <w:color w:val="D5B788"/>
                                <w:spacing w:val="74"/>
                                <w:kern w:val="24"/>
                                <w:sz w:val="28"/>
                                <w:szCs w:val="28"/>
                              </w:rPr>
                              <w:t>AÑ</w:t>
                            </w:r>
                            <w:r w:rsidRPr="002E6DBA">
                              <w:rPr>
                                <w:b/>
                                <w:bCs/>
                                <w:color w:val="D5B788"/>
                                <w:spacing w:val="37"/>
                                <w:kern w:val="24"/>
                                <w:sz w:val="28"/>
                                <w:szCs w:val="28"/>
                              </w:rPr>
                              <w:t>O</w:t>
                            </w:r>
                            <w:r w:rsidRPr="002E6DBA">
                              <w:rPr>
                                <w:b/>
                                <w:bCs/>
                                <w:color w:val="D5B788"/>
                                <w:spacing w:val="74"/>
                                <w:kern w:val="24"/>
                                <w:sz w:val="28"/>
                                <w:szCs w:val="28"/>
                              </w:rPr>
                              <w:t xml:space="preserve"> </w:t>
                            </w:r>
                            <w:r w:rsidRPr="002E6DBA">
                              <w:rPr>
                                <w:b/>
                                <w:bCs/>
                                <w:color w:val="D5B788"/>
                                <w:spacing w:val="68"/>
                                <w:kern w:val="24"/>
                                <w:sz w:val="28"/>
                                <w:szCs w:val="28"/>
                              </w:rPr>
                              <w:t>2</w:t>
                            </w:r>
                            <w:r w:rsidRPr="002E6DBA">
                              <w:rPr>
                                <w:b/>
                                <w:bCs/>
                                <w:color w:val="D5B788"/>
                                <w:spacing w:val="28"/>
                                <w:kern w:val="24"/>
                                <w:sz w:val="28"/>
                                <w:szCs w:val="28"/>
                              </w:rPr>
                              <w:t>0</w:t>
                            </w:r>
                            <w:r w:rsidRPr="002E6DBA">
                              <w:rPr>
                                <w:b/>
                                <w:bCs/>
                                <w:color w:val="D5B788"/>
                                <w:spacing w:val="-23"/>
                                <w:kern w:val="24"/>
                                <w:sz w:val="28"/>
                                <w:szCs w:val="28"/>
                              </w:rPr>
                              <w:t xml:space="preserve"> </w:t>
                            </w:r>
                            <w:r w:rsidRPr="002E6DBA">
                              <w:rPr>
                                <w:b/>
                                <w:bCs/>
                                <w:color w:val="D5B788"/>
                                <w:spacing w:val="68"/>
                                <w:kern w:val="24"/>
                                <w:sz w:val="28"/>
                                <w:szCs w:val="28"/>
                              </w:rPr>
                              <w:t>2</w:t>
                            </w:r>
                            <w:r w:rsidR="0058331C" w:rsidRPr="002E6DBA">
                              <w:rPr>
                                <w:b/>
                                <w:bCs/>
                                <w:color w:val="D5B788"/>
                                <w:spacing w:val="28"/>
                                <w:kern w:val="24"/>
                                <w:sz w:val="28"/>
                                <w:szCs w:val="28"/>
                              </w:rPr>
                              <w:t>4</w:t>
                            </w:r>
                            <w:r w:rsidRPr="002E6D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0;margin-top:9.35pt;width:95.65pt;height:24.3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" filled="f" stroked="f">
                <v:textbox inset="0,1pt,0,0">
                  <w:txbxContent>
                    <w:p w14:paraId="6B362718" w14:textId="3F136D6C" w:rsidR="008D7F4E" w:rsidRPr="002E6DBA" w:rsidRDefault="008D7F4E" w:rsidP="008D7F4E">
                      <w:pPr>
                        <w:spacing w:before="20"/>
                        <w:ind w:left="14"/>
                        <w:rPr>
                          <w:b/>
                          <w:bCs/>
                          <w:color w:val="D5B788"/>
                          <w:spacing w:val="74"/>
                          <w:kern w:val="24"/>
                          <w:sz w:val="28"/>
                          <w:szCs w:val="28"/>
                        </w:rPr>
                      </w:pPr>
                      <w:r w:rsidRPr="002E6DBA">
                        <w:rPr>
                          <w:b/>
                          <w:bCs/>
                          <w:color w:val="D5B788"/>
                          <w:spacing w:val="74"/>
                          <w:kern w:val="24"/>
                          <w:sz w:val="28"/>
                          <w:szCs w:val="28"/>
                        </w:rPr>
                        <w:t>AÑ</w:t>
                      </w:r>
                      <w:r w:rsidRPr="002E6DBA">
                        <w:rPr>
                          <w:b/>
                          <w:bCs/>
                          <w:color w:val="D5B788"/>
                          <w:spacing w:val="37"/>
                          <w:kern w:val="24"/>
                          <w:sz w:val="28"/>
                          <w:szCs w:val="28"/>
                        </w:rPr>
                        <w:t>O</w:t>
                      </w:r>
                      <w:r w:rsidRPr="002E6DBA">
                        <w:rPr>
                          <w:b/>
                          <w:bCs/>
                          <w:color w:val="D5B788"/>
                          <w:spacing w:val="74"/>
                          <w:kern w:val="24"/>
                          <w:sz w:val="28"/>
                          <w:szCs w:val="28"/>
                        </w:rPr>
                        <w:t xml:space="preserve"> </w:t>
                      </w:r>
                      <w:r w:rsidRPr="002E6DBA">
                        <w:rPr>
                          <w:b/>
                          <w:bCs/>
                          <w:color w:val="D5B788"/>
                          <w:spacing w:val="68"/>
                          <w:kern w:val="24"/>
                          <w:sz w:val="28"/>
                          <w:szCs w:val="28"/>
                        </w:rPr>
                        <w:t>2</w:t>
                      </w:r>
                      <w:r w:rsidRPr="002E6DBA">
                        <w:rPr>
                          <w:b/>
                          <w:bCs/>
                          <w:color w:val="D5B788"/>
                          <w:spacing w:val="28"/>
                          <w:kern w:val="24"/>
                          <w:sz w:val="28"/>
                          <w:szCs w:val="28"/>
                        </w:rPr>
                        <w:t>0</w:t>
                      </w:r>
                      <w:r w:rsidRPr="002E6DBA">
                        <w:rPr>
                          <w:b/>
                          <w:bCs/>
                          <w:color w:val="D5B788"/>
                          <w:spacing w:val="-23"/>
                          <w:kern w:val="24"/>
                          <w:sz w:val="28"/>
                          <w:szCs w:val="28"/>
                        </w:rPr>
                        <w:t xml:space="preserve"> </w:t>
                      </w:r>
                      <w:r w:rsidRPr="002E6DBA">
                        <w:rPr>
                          <w:b/>
                          <w:bCs/>
                          <w:color w:val="D5B788"/>
                          <w:spacing w:val="68"/>
                          <w:kern w:val="24"/>
                          <w:sz w:val="28"/>
                          <w:szCs w:val="28"/>
                        </w:rPr>
                        <w:t>2</w:t>
                      </w:r>
                      <w:r w:rsidR="0058331C" w:rsidRPr="002E6DBA">
                        <w:rPr>
                          <w:b/>
                          <w:bCs/>
                          <w:color w:val="D5B788"/>
                          <w:spacing w:val="28"/>
                          <w:kern w:val="24"/>
                          <w:sz w:val="28"/>
                          <w:szCs w:val="28"/>
                        </w:rPr>
                        <w:t>4</w:t>
                      </w:r>
                      <w:r w:rsidRPr="002E6DBA">
                        <w:rPr>
                          <w:b/>
                          <w:bCs/>
                          <w:color w:val="D5B788"/>
                          <w:spacing w:val="-21"/>
                          <w:kern w:val="24"/>
                          <w:sz w:val="28"/>
                          <w:szCs w:val="28"/>
                        </w:rPr>
                        <w:t xml:space="preserve"> </w:t>
                      </w:r>
                    </w:p>
                  </w:txbxContent>
                </v:textbox>
                <w10:wrap anchorx="margin"/>
              </v:shape>
            </w:pict>
          </mc:Fallback>
        </mc:AlternateContent>
      </w:r>
    </w:p>
    <w:p w14:paraId="1C74082E" w14:textId="28C0782E" w:rsidR="008D7F4E" w:rsidRPr="002E6DBA" w:rsidRDefault="008D7F4E" w:rsidP="008D7F4E">
      <w:pPr>
        <w:tabs>
          <w:tab w:val="left" w:pos="5229"/>
        </w:tabs>
      </w:pPr>
      <w:r w:rsidRPr="002E6DBA">
        <w:tab/>
      </w:r>
      <w:r w:rsidRPr="002E6DBA">
        <w:tab/>
      </w:r>
      <w:r w:rsidRPr="002E6DBA">
        <w:tab/>
      </w:r>
    </w:p>
    <w:p w14:paraId="2A6A7BEB" w14:textId="35E3FF32" w:rsidR="008D7F4E" w:rsidRPr="002E6DBA" w:rsidRDefault="008D7F4E" w:rsidP="008D7F4E">
      <w:pPr>
        <w:tabs>
          <w:tab w:val="left" w:pos="5229"/>
        </w:tabs>
      </w:pPr>
    </w:p>
    <w:p w14:paraId="5220AA7B" w14:textId="7F7316F4" w:rsidR="008D7F4E" w:rsidRPr="002E6DBA" w:rsidRDefault="008D7F4E" w:rsidP="008D7F4E">
      <w:pPr>
        <w:tabs>
          <w:tab w:val="left" w:pos="5229"/>
        </w:tabs>
      </w:pPr>
    </w:p>
    <w:p w14:paraId="04CE79E8" w14:textId="77777777" w:rsidR="00B45B38" w:rsidRPr="002E6DBA" w:rsidRDefault="00B45B38" w:rsidP="008D7F4E">
      <w:pPr>
        <w:tabs>
          <w:tab w:val="left" w:pos="5229"/>
        </w:tabs>
      </w:pPr>
    </w:p>
    <w:p w14:paraId="59F2CBAA" w14:textId="77777777" w:rsidR="00B45B38" w:rsidRPr="002E6DBA" w:rsidRDefault="00B45B38" w:rsidP="00B45B38">
      <w:pPr>
        <w:tabs>
          <w:tab w:val="left" w:pos="5229"/>
        </w:tabs>
        <w:jc w:val="center"/>
      </w:pPr>
    </w:p>
    <w:p w14:paraId="6B439D31" w14:textId="0EE87251" w:rsidR="00B45B38" w:rsidRPr="002E6DBA" w:rsidRDefault="00B45B38" w:rsidP="008D7F4E">
      <w:pPr>
        <w:tabs>
          <w:tab w:val="left" w:pos="5229"/>
        </w:tabs>
      </w:pPr>
    </w:p>
    <w:p w14:paraId="4A390ECB" w14:textId="07F37D05" w:rsidR="008D7F4E" w:rsidRPr="002E6DBA" w:rsidRDefault="007403BE" w:rsidP="008D7F4E">
      <w:pPr>
        <w:tabs>
          <w:tab w:val="left" w:pos="5229"/>
        </w:tabs>
      </w:pPr>
      <w:r w:rsidRPr="002E6DBA">
        <w:rPr>
          <w:noProof/>
        </w:rPr>
        <mc:AlternateContent>
          <mc:Choice Requires="wpg">
            <w:drawing>
              <wp:anchor distT="0" distB="0" distL="114300" distR="114300" simplePos="0" relativeHeight="251674624" behindDoc="0" locked="0" layoutInCell="1" allowOverlap="1" wp14:anchorId="1FBA92BF" wp14:editId="7310F749">
                <wp:simplePos x="0" y="0"/>
                <wp:positionH relativeFrom="column">
                  <wp:posOffset>-571500</wp:posOffset>
                </wp:positionH>
                <wp:positionV relativeFrom="paragraph">
                  <wp:posOffset>299085</wp:posOffset>
                </wp:positionV>
                <wp:extent cx="2527300" cy="1017270"/>
                <wp:effectExtent l="0" t="0" r="0" b="0"/>
                <wp:wrapNone/>
                <wp:docPr id="1421645040" name="Group 37"/>
                <wp:cNvGraphicFramePr/>
                <a:graphic xmlns:a="http://schemas.openxmlformats.org/drawingml/2006/main">
                  <a:graphicData uri="http://schemas.microsoft.com/office/word/2010/wordprocessingGroup">
                    <wpg:wgp>
                      <wpg:cNvGrpSpPr/>
                      <wpg:grpSpPr>
                        <a:xfrm>
                          <a:off x="0" y="0"/>
                          <a:ext cx="2527300" cy="1017270"/>
                          <a:chOff x="-45724" y="388620"/>
                          <a:chExt cx="2527539" cy="1017270"/>
                        </a:xfrm>
                      </wpg:grpSpPr>
                      <wps:wsp>
                        <wps:cNvPr id="1075982070" name="Text Box 38"/>
                        <wps:cNvSpPr txBox="1">
                          <a:spLocks/>
                        </wps:cNvSpPr>
                        <wps:spPr>
                          <a:xfrm>
                            <a:off x="-45724" y="1034415"/>
                            <a:ext cx="2527539" cy="371475"/>
                          </a:xfrm>
                          <a:prstGeom prst="rect">
                            <a:avLst/>
                          </a:prstGeom>
                        </wps:spPr>
                        <wps:txbx>
                          <w:txbxContent>
                            <w:p w14:paraId="29FC5D35" w14:textId="77777777" w:rsidR="007403BE" w:rsidRPr="002E6DBA" w:rsidRDefault="007403BE" w:rsidP="007403BE">
                              <w:pPr>
                                <w:pStyle w:val="Sinespaciado"/>
                                <w:rPr>
                                  <w:rFonts w:ascii="Arial MT" w:hAnsi="Arial MT" w:cs="Arial MT"/>
                                  <w:noProof/>
                                  <w:color w:val="D5B788"/>
                                  <w:spacing w:val="23"/>
                                  <w:kern w:val="24"/>
                                  <w:sz w:val="15"/>
                                  <w:szCs w:val="15"/>
                                  <w:lang w:val="es-DO"/>
                                </w:rPr>
                              </w:pPr>
                              <w:r w:rsidRPr="002E6DBA">
                                <w:rPr>
                                  <w:rFonts w:ascii="Arial MT" w:hAnsi="Arial MT" w:cs="Arial MT"/>
                                  <w:noProof/>
                                  <w:color w:val="D5B788"/>
                                  <w:spacing w:val="23"/>
                                  <w:kern w:val="24"/>
                                  <w:sz w:val="15"/>
                                  <w:szCs w:val="15"/>
                                  <w:lang w:val="es-DO"/>
                                </w:rPr>
                                <w:t>GOBIERNO DE LA</w:t>
                              </w:r>
                            </w:p>
                            <w:p w14:paraId="5190870E" w14:textId="77777777" w:rsidR="007403BE" w:rsidRPr="002E6DBA" w:rsidRDefault="007403BE" w:rsidP="007403BE">
                              <w:pPr>
                                <w:spacing w:before="13"/>
                                <w:ind w:left="14"/>
                                <w:rPr>
                                  <w:rFonts w:ascii="Georgia" w:hAnsi="Georgia" w:cs="Georgia"/>
                                  <w:b/>
                                  <w:bCs/>
                                  <w:color w:val="D5B788"/>
                                  <w:spacing w:val="18"/>
                                  <w:kern w:val="24"/>
                                </w:rPr>
                              </w:pPr>
                              <w:r w:rsidRPr="002E6DBA">
                                <w:rPr>
                                  <w:rFonts w:ascii="Georgia" w:hAnsi="Georgia" w:cs="Georgia"/>
                                  <w:b/>
                                  <w:bCs/>
                                  <w:color w:val="D5B788"/>
                                  <w:spacing w:val="18"/>
                                  <w:kern w:val="24"/>
                                </w:rPr>
                                <w:t>REPÚBLICA</w:t>
                              </w:r>
                              <w:r w:rsidRPr="002E6DBA">
                                <w:rPr>
                                  <w:rFonts w:ascii="Georgia" w:hAnsi="Georgia" w:cs="Georgia"/>
                                  <w:b/>
                                  <w:bCs/>
                                  <w:color w:val="D5B788"/>
                                  <w:spacing w:val="29"/>
                                  <w:kern w:val="24"/>
                                </w:rPr>
                                <w:t xml:space="preserve"> </w:t>
                              </w:r>
                              <w:r w:rsidRPr="002E6DBA">
                                <w:rPr>
                                  <w:rFonts w:ascii="Georgia" w:hAnsi="Georgia" w:cs="Georgia"/>
                                  <w:b/>
                                  <w:bCs/>
                                  <w:color w:val="D5B788"/>
                                  <w:kern w:val="24"/>
                                </w:rPr>
                                <w:t>DOMINICANA</w:t>
                              </w:r>
                            </w:p>
                          </w:txbxContent>
                        </wps:txbx>
                        <wps:bodyPr vert="horz" wrap="square" lIns="0" tIns="15240" rIns="0" bIns="0" rtlCol="0">
                          <a:noAutofit/>
                        </wps:bodyPr>
                      </wps:wsp>
                      <wpg:grpSp>
                        <wpg:cNvPr id="1008573590" name="Group 39"/>
                        <wpg:cNvGrpSpPr/>
                        <wpg:grpSpPr>
                          <a:xfrm>
                            <a:off x="-45724" y="388620"/>
                            <a:ext cx="612775" cy="617220"/>
                            <a:chOff x="-45724" y="388620"/>
                            <a:chExt cx="612775" cy="617220"/>
                          </a:xfrm>
                        </wpg:grpSpPr>
                        <wps:wsp>
                          <wps:cNvPr id="1807666911"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43865766"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5724" y="38862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FBA92BF" id="_x0000_s1037" style="position:absolute;margin-left:-45pt;margin-top:23.55pt;width:199pt;height:80.1pt;z-index:251674624;mso-width-relative:margin;mso-height-relative:margin" coordorigin="-457,3886" coordsize="25275,10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">
                <v:shape id="Text Box 38" o:spid="_x0000_s1038" type="#_x0000_t202" style="position:absolute;left:-457;top:10344;width:25275;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" filled="f" stroked="f">
                  <v:textbox inset="0,1.2pt,0,0">
                    <w:txbxContent>
                      <w:p w14:paraId="29FC5D35" w14:textId="77777777" w:rsidR="007403BE" w:rsidRPr="002E6DBA" w:rsidRDefault="007403BE" w:rsidP="007403BE">
                        <w:pPr>
                          <w:pStyle w:val="Sinespaciado"/>
                          <w:rPr>
                            <w:rFonts w:ascii="Arial MT" w:hAnsi="Arial MT" w:cs="Arial MT"/>
                            <w:noProof/>
                            <w:color w:val="D5B788"/>
                            <w:spacing w:val="23"/>
                            <w:kern w:val="24"/>
                            <w:sz w:val="15"/>
                            <w:szCs w:val="15"/>
                            <w:lang w:val="es-DO"/>
                          </w:rPr>
                        </w:pPr>
                        <w:r w:rsidRPr="002E6DBA">
                          <w:rPr>
                            <w:rFonts w:ascii="Arial MT" w:hAnsi="Arial MT" w:cs="Arial MT"/>
                            <w:noProof/>
                            <w:color w:val="D5B788"/>
                            <w:spacing w:val="23"/>
                            <w:kern w:val="24"/>
                            <w:sz w:val="15"/>
                            <w:szCs w:val="15"/>
                            <w:lang w:val="es-DO"/>
                          </w:rPr>
                          <w:t>GOBIERNO DE LA</w:t>
                        </w:r>
                      </w:p>
                      <w:p w14:paraId="5190870E" w14:textId="77777777" w:rsidR="007403BE" w:rsidRPr="002E6DBA" w:rsidRDefault="007403BE" w:rsidP="007403BE">
                        <w:pPr>
                          <w:spacing w:before="13"/>
                          <w:ind w:left="14"/>
                          <w:rPr>
                            <w:rFonts w:ascii="Georgia" w:hAnsi="Georgia" w:cs="Georgia"/>
                            <w:b/>
                            <w:bCs/>
                            <w:color w:val="D5B788"/>
                            <w:spacing w:val="18"/>
                            <w:kern w:val="24"/>
                          </w:rPr>
                        </w:pPr>
                        <w:r w:rsidRPr="002E6DBA">
                          <w:rPr>
                            <w:rFonts w:ascii="Georgia" w:hAnsi="Georgia" w:cs="Georgia"/>
                            <w:b/>
                            <w:bCs/>
                            <w:color w:val="D5B788"/>
                            <w:spacing w:val="18"/>
                            <w:kern w:val="24"/>
                          </w:rPr>
                          <w:t>REPÚBLICA</w:t>
                        </w:r>
                        <w:r w:rsidRPr="002E6DBA">
                          <w:rPr>
                            <w:rFonts w:ascii="Georgia" w:hAnsi="Georgia" w:cs="Georgia"/>
                            <w:b/>
                            <w:bCs/>
                            <w:color w:val="D5B788"/>
                            <w:spacing w:val="29"/>
                            <w:kern w:val="24"/>
                          </w:rPr>
                          <w:t xml:space="preserve"> </w:t>
                        </w:r>
                        <w:r w:rsidRPr="002E6DBA">
                          <w:rPr>
                            <w:rFonts w:ascii="Georgia" w:hAnsi="Georgia" w:cs="Georgia"/>
                            <w:b/>
                            <w:bCs/>
                            <w:color w:val="D5B788"/>
                            <w:kern w:val="24"/>
                          </w:rPr>
                          <w:t>DOMINICANA</w:t>
                        </w:r>
                      </w:p>
                    </w:txbxContent>
                  </v:textbox>
                </v:shape>
                <v:group id="Group 39" o:spid="_x0000_s1039" style="position:absolute;left:-457;top:3886;width:6127;height:6172" coordorigin="-457,3886" coordsize="6127,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">
                  <v:shape id="Freeform: Shape 40"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" path="m512457,l,,,24256r512457,l512457,xe" fillcolor="#d5b788" stroked="f">
                    <v:path arrowok="t"/>
                  </v:shape>
                  <v:shape id="Picture 41" o:spid="_x0000_s1041" type="#_x0000_t75" alt="Icon&#10;&#10;Description automatically generated" style="position:absolute;left:-457;top:3886;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">
                    <v:imagedata r:id="rId10" o:title="Icon&#10;&#10;Description automatically generated"/>
                  </v:shape>
                </v:group>
              </v:group>
            </w:pict>
          </mc:Fallback>
        </mc:AlternateContent>
      </w:r>
    </w:p>
    <w:p w14:paraId="09F960FC" w14:textId="24CD3149" w:rsidR="008D7F4E" w:rsidRPr="002E6DBA" w:rsidRDefault="008D7F4E" w:rsidP="008D7F4E">
      <w:pPr>
        <w:tabs>
          <w:tab w:val="left" w:pos="5229"/>
        </w:tabs>
      </w:pPr>
    </w:p>
    <w:p w14:paraId="70955679" w14:textId="6EE8829A" w:rsidR="00E80BF2" w:rsidRPr="002E6DBA" w:rsidRDefault="007403BE" w:rsidP="0034224F">
      <w:pPr>
        <w:tabs>
          <w:tab w:val="left" w:pos="5913"/>
        </w:tabs>
      </w:pPr>
      <w:r w:rsidRPr="002E6DBA">
        <w:rPr>
          <w:noProof/>
        </w:rPr>
        <w:drawing>
          <wp:anchor distT="0" distB="0" distL="114300" distR="114300" simplePos="0" relativeHeight="251645952" behindDoc="0" locked="0" layoutInCell="1" allowOverlap="1" wp14:anchorId="7CDE8D79" wp14:editId="68E739EA">
            <wp:simplePos x="0" y="0"/>
            <wp:positionH relativeFrom="margin">
              <wp:posOffset>3719830</wp:posOffset>
            </wp:positionH>
            <wp:positionV relativeFrom="paragraph">
              <wp:posOffset>6350</wp:posOffset>
            </wp:positionV>
            <wp:extent cx="2185650" cy="601980"/>
            <wp:effectExtent l="0" t="0" r="5715" b="7620"/>
            <wp:wrapNone/>
            <wp:docPr id="162174182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5650" cy="60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277D" w:rsidRPr="002E6DBA">
        <w:tab/>
      </w:r>
      <w:r w:rsidR="00F3277D" w:rsidRPr="002E6DBA">
        <w:tab/>
      </w:r>
    </w:p>
    <w:p w14:paraId="64AE30BF" w14:textId="515A7E4D" w:rsidR="00E80BF2" w:rsidRPr="002E6DBA" w:rsidRDefault="00E80BF2">
      <w:pPr>
        <w:rPr>
          <w:color w:val="4C4747"/>
          <w:sz w:val="22"/>
          <w:szCs w:val="22"/>
        </w:rPr>
      </w:pPr>
    </w:p>
    <w:p w14:paraId="27DA3AD0" w14:textId="77777777" w:rsidR="007403BE" w:rsidRPr="002E6DBA" w:rsidRDefault="007403BE" w:rsidP="00545797">
      <w:pPr>
        <w:jc w:val="center"/>
        <w:rPr>
          <w:b/>
          <w:bCs/>
          <w:color w:val="4C4747"/>
          <w:sz w:val="28"/>
        </w:rPr>
      </w:pPr>
    </w:p>
    <w:p w14:paraId="2D1EDD54" w14:textId="77777777" w:rsidR="007403BE" w:rsidRPr="002E6DBA" w:rsidRDefault="007403BE" w:rsidP="00545797">
      <w:pPr>
        <w:jc w:val="center"/>
        <w:rPr>
          <w:b/>
          <w:bCs/>
          <w:color w:val="4C4747"/>
          <w:sz w:val="28"/>
        </w:rPr>
      </w:pPr>
    </w:p>
    <w:p w14:paraId="510C845F" w14:textId="77777777" w:rsidR="007403BE" w:rsidRPr="002E6DBA" w:rsidRDefault="007403BE" w:rsidP="00545797">
      <w:pPr>
        <w:jc w:val="center"/>
        <w:rPr>
          <w:b/>
          <w:bCs/>
          <w:color w:val="4C4747"/>
          <w:sz w:val="28"/>
        </w:rPr>
      </w:pPr>
    </w:p>
    <w:p w14:paraId="31E2FE32" w14:textId="7A697CB6" w:rsidR="00545797" w:rsidRPr="002E6DBA" w:rsidRDefault="00545797" w:rsidP="00545797">
      <w:pPr>
        <w:jc w:val="center"/>
        <w:rPr>
          <w:b/>
          <w:bCs/>
          <w:color w:val="4C4747"/>
          <w:sz w:val="28"/>
        </w:rPr>
      </w:pPr>
      <w:r w:rsidRPr="002E6DBA">
        <w:rPr>
          <w:b/>
          <w:bCs/>
          <w:color w:val="4C4747"/>
          <w:sz w:val="28"/>
        </w:rPr>
        <w:lastRenderedPageBreak/>
        <w:t>TABLA DE CONTENIDOS</w:t>
      </w:r>
    </w:p>
    <w:p w14:paraId="6C3E8713" w14:textId="3BE25192" w:rsidR="00545797" w:rsidRPr="002E6DBA" w:rsidRDefault="00521FDD" w:rsidP="00545797">
      <w:pPr>
        <w:rPr>
          <w:color w:val="4C4747"/>
        </w:rPr>
      </w:pPr>
      <w:r w:rsidRPr="002E6DBA">
        <w:rPr>
          <w:noProof/>
          <w:color w:val="4C4747"/>
        </w:rPr>
        <mc:AlternateContent>
          <mc:Choice Requires="wps">
            <w:drawing>
              <wp:anchor distT="0" distB="0" distL="114300" distR="114300" simplePos="0" relativeHeight="251663360" behindDoc="0" locked="0" layoutInCell="1" allowOverlap="1" wp14:anchorId="1E07F231" wp14:editId="5F0FB6C6">
                <wp:simplePos x="0" y="0"/>
                <wp:positionH relativeFrom="margin">
                  <wp:posOffset>2280285</wp:posOffset>
                </wp:positionH>
                <wp:positionV relativeFrom="paragraph">
                  <wp:posOffset>26035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9CFCF" id="Straight Connector 18"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2.05pt" to="216.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" strokecolor="#ee2a24" strokeweight="2.25pt">
                <v:stroke joinstyle="miter"/>
                <w10:wrap anchorx="margin"/>
              </v:line>
            </w:pict>
          </mc:Fallback>
        </mc:AlternateContent>
      </w:r>
    </w:p>
    <w:p w14:paraId="35D0C59C" w14:textId="2578EF85" w:rsidR="00545797" w:rsidRPr="002E6DBA" w:rsidRDefault="00654164" w:rsidP="00545797">
      <w:pPr>
        <w:jc w:val="center"/>
        <w:rPr>
          <w:color w:val="4C4747"/>
        </w:rPr>
      </w:pPr>
      <w:r w:rsidRPr="002E6DBA">
        <w:rPr>
          <w:color w:val="4C4747"/>
        </w:rPr>
        <w:t xml:space="preserve">Memoria </w:t>
      </w:r>
      <w:r w:rsidR="004A515E" w:rsidRPr="002E6DBA">
        <w:rPr>
          <w:color w:val="4C4747"/>
        </w:rPr>
        <w:t>I</w:t>
      </w:r>
      <w:r w:rsidRPr="002E6DBA">
        <w:rPr>
          <w:color w:val="4C4747"/>
        </w:rPr>
        <w:t>nstitucional</w:t>
      </w:r>
      <w:r w:rsidR="00545797" w:rsidRPr="002E6DBA">
        <w:rPr>
          <w:color w:val="4C4747"/>
        </w:rPr>
        <w:t xml:space="preserve"> </w:t>
      </w:r>
      <w:r w:rsidR="007471AC" w:rsidRPr="002E6DBA">
        <w:rPr>
          <w:color w:val="4C4747"/>
        </w:rPr>
        <w:t>2024</w:t>
      </w:r>
    </w:p>
    <w:p w14:paraId="0D792250" w14:textId="77777777" w:rsidR="00ED7A2F" w:rsidRDefault="00C140F1">
      <w:pPr>
        <w:pStyle w:val="TtuloTDC"/>
        <w:rPr>
          <w:rFonts w:ascii="Times New Roman" w:eastAsiaTheme="minorHAnsi" w:hAnsi="Times New Roman" w:cs="Times New Roman"/>
          <w:color w:val="4C4747"/>
          <w:sz w:val="24"/>
          <w:szCs w:val="24"/>
        </w:rPr>
      </w:pPr>
      <w:r>
        <w:rPr>
          <w:rFonts w:ascii="Times New Roman" w:eastAsiaTheme="minorHAnsi" w:hAnsi="Times New Roman" w:cs="Times New Roman"/>
          <w:color w:val="4C4747"/>
          <w:sz w:val="24"/>
          <w:szCs w:val="24"/>
        </w:rPr>
        <w:t xml:space="preserve"> </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rPr>
      </w:sdtEndPr>
      <w:sdtContent>
        <w:p w14:paraId="13CA098D" w14:textId="346478C0" w:rsidR="00A630BC" w:rsidRPr="002E6DBA" w:rsidRDefault="00A630BC" w:rsidP="007E4F76">
          <w:pPr>
            <w:pStyle w:val="TtuloTDC"/>
            <w:shd w:val="clear" w:color="auto" w:fill="FFFFFF" w:themeFill="background1"/>
            <w:rPr>
              <w:rFonts w:ascii="Times New Roman" w:hAnsi="Times New Roman" w:cs="Times New Roman"/>
              <w:color w:val="4C4747"/>
            </w:rPr>
          </w:pPr>
        </w:p>
        <w:p w14:paraId="03078DCA" w14:textId="766E29CE" w:rsidR="001C09EC" w:rsidRDefault="00A630BC">
          <w:pPr>
            <w:pStyle w:val="TDC1"/>
            <w:rPr>
              <w:rFonts w:asciiTheme="minorHAnsi" w:eastAsiaTheme="minorEastAsia" w:hAnsiTheme="minorHAnsi" w:cstheme="minorBidi"/>
              <w:noProof/>
              <w:color w:val="auto"/>
              <w:spacing w:val="0"/>
              <w:kern w:val="2"/>
              <w:lang w:eastAsia="es-DO"/>
              <w14:ligatures w14:val="standardContextual"/>
            </w:rPr>
          </w:pPr>
          <w:r w:rsidRPr="007E4F76">
            <w:rPr>
              <w:color w:val="4C4747"/>
            </w:rPr>
            <w:fldChar w:fldCharType="begin"/>
          </w:r>
          <w:r w:rsidRPr="007E4F76">
            <w:rPr>
              <w:color w:val="4C4747"/>
            </w:rPr>
            <w:instrText xml:space="preserve"> TOC \o "1-3" \h \z \u </w:instrText>
          </w:r>
          <w:r w:rsidRPr="007E4F76">
            <w:rPr>
              <w:color w:val="4C4747"/>
            </w:rPr>
            <w:fldChar w:fldCharType="separate"/>
          </w:r>
          <w:hyperlink w:anchor="_Toc185264387" w:history="1">
            <w:r w:rsidR="001C09EC" w:rsidRPr="0046352C">
              <w:rPr>
                <w:rStyle w:val="Hipervnculo"/>
                <w:noProof/>
              </w:rPr>
              <w:t>I.</w:t>
            </w:r>
            <w:r w:rsidR="001C09EC">
              <w:rPr>
                <w:rFonts w:asciiTheme="minorHAnsi" w:eastAsiaTheme="minorEastAsia" w:hAnsiTheme="minorHAnsi" w:cstheme="minorBidi"/>
                <w:noProof/>
                <w:color w:val="auto"/>
                <w:spacing w:val="0"/>
                <w:kern w:val="2"/>
                <w:lang w:eastAsia="es-DO"/>
                <w14:ligatures w14:val="standardContextual"/>
              </w:rPr>
              <w:tab/>
            </w:r>
            <w:r w:rsidR="001C09EC" w:rsidRPr="0046352C">
              <w:rPr>
                <w:rStyle w:val="Hipervnculo"/>
                <w:noProof/>
              </w:rPr>
              <w:t>RESUMEN EJECUTIVO</w:t>
            </w:r>
            <w:r w:rsidR="001C09EC">
              <w:rPr>
                <w:noProof/>
                <w:webHidden/>
              </w:rPr>
              <w:tab/>
            </w:r>
            <w:r w:rsidR="001C09EC">
              <w:rPr>
                <w:noProof/>
                <w:webHidden/>
              </w:rPr>
              <w:fldChar w:fldCharType="begin"/>
            </w:r>
            <w:r w:rsidR="001C09EC">
              <w:rPr>
                <w:noProof/>
                <w:webHidden/>
              </w:rPr>
              <w:instrText xml:space="preserve"> PAGEREF _Toc185264387 \h </w:instrText>
            </w:r>
            <w:r w:rsidR="001C09EC">
              <w:rPr>
                <w:noProof/>
                <w:webHidden/>
              </w:rPr>
            </w:r>
            <w:r w:rsidR="001C09EC">
              <w:rPr>
                <w:noProof/>
                <w:webHidden/>
              </w:rPr>
              <w:fldChar w:fldCharType="separate"/>
            </w:r>
            <w:r w:rsidR="001C09EC">
              <w:rPr>
                <w:noProof/>
                <w:webHidden/>
              </w:rPr>
              <w:t>5</w:t>
            </w:r>
            <w:r w:rsidR="001C09EC">
              <w:rPr>
                <w:noProof/>
                <w:webHidden/>
              </w:rPr>
              <w:fldChar w:fldCharType="end"/>
            </w:r>
          </w:hyperlink>
        </w:p>
        <w:p w14:paraId="53D72E7C" w14:textId="0BA98132" w:rsidR="001C09EC" w:rsidRDefault="001C09EC">
          <w:pPr>
            <w:pStyle w:val="TDC1"/>
            <w:rPr>
              <w:rFonts w:asciiTheme="minorHAnsi" w:eastAsiaTheme="minorEastAsia" w:hAnsiTheme="minorHAnsi" w:cstheme="minorBidi"/>
              <w:noProof/>
              <w:color w:val="auto"/>
              <w:spacing w:val="0"/>
              <w:kern w:val="2"/>
              <w:lang w:eastAsia="es-DO"/>
              <w14:ligatures w14:val="standardContextual"/>
            </w:rPr>
          </w:pPr>
          <w:hyperlink w:anchor="_Toc185264388" w:history="1">
            <w:r w:rsidRPr="0046352C">
              <w:rPr>
                <w:rStyle w:val="Hipervnculo"/>
                <w:noProof/>
              </w:rPr>
              <w:t>II.</w:t>
            </w:r>
            <w:r>
              <w:rPr>
                <w:rFonts w:asciiTheme="minorHAnsi" w:eastAsiaTheme="minorEastAsia" w:hAnsiTheme="minorHAnsi" w:cstheme="minorBidi"/>
                <w:noProof/>
                <w:color w:val="auto"/>
                <w:spacing w:val="0"/>
                <w:kern w:val="2"/>
                <w:lang w:eastAsia="es-DO"/>
                <w14:ligatures w14:val="standardContextual"/>
              </w:rPr>
              <w:tab/>
            </w:r>
            <w:r w:rsidRPr="0046352C">
              <w:rPr>
                <w:rStyle w:val="Hipervnculo"/>
                <w:noProof/>
              </w:rPr>
              <w:t>INFORMACIÓN INSTITUCIONAL</w:t>
            </w:r>
            <w:r>
              <w:rPr>
                <w:noProof/>
                <w:webHidden/>
              </w:rPr>
              <w:tab/>
            </w:r>
            <w:r>
              <w:rPr>
                <w:noProof/>
                <w:webHidden/>
              </w:rPr>
              <w:fldChar w:fldCharType="begin"/>
            </w:r>
            <w:r>
              <w:rPr>
                <w:noProof/>
                <w:webHidden/>
              </w:rPr>
              <w:instrText xml:space="preserve"> PAGEREF _Toc185264388 \h </w:instrText>
            </w:r>
            <w:r>
              <w:rPr>
                <w:noProof/>
                <w:webHidden/>
              </w:rPr>
            </w:r>
            <w:r>
              <w:rPr>
                <w:noProof/>
                <w:webHidden/>
              </w:rPr>
              <w:fldChar w:fldCharType="separate"/>
            </w:r>
            <w:r>
              <w:rPr>
                <w:noProof/>
                <w:webHidden/>
              </w:rPr>
              <w:t>10</w:t>
            </w:r>
            <w:r>
              <w:rPr>
                <w:noProof/>
                <w:webHidden/>
              </w:rPr>
              <w:fldChar w:fldCharType="end"/>
            </w:r>
          </w:hyperlink>
        </w:p>
        <w:p w14:paraId="011F3C6B" w14:textId="171DBA62"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389" w:history="1">
            <w:r w:rsidRPr="0046352C">
              <w:rPr>
                <w:rStyle w:val="Hipervnculo"/>
              </w:rPr>
              <w:t>2.1 Marco filosófico institucional</w:t>
            </w:r>
            <w:r>
              <w:rPr>
                <w:webHidden/>
              </w:rPr>
              <w:tab/>
            </w:r>
            <w:r>
              <w:rPr>
                <w:webHidden/>
              </w:rPr>
              <w:fldChar w:fldCharType="begin"/>
            </w:r>
            <w:r>
              <w:rPr>
                <w:webHidden/>
              </w:rPr>
              <w:instrText xml:space="preserve"> PAGEREF _Toc185264389 \h </w:instrText>
            </w:r>
            <w:r>
              <w:rPr>
                <w:webHidden/>
              </w:rPr>
            </w:r>
            <w:r>
              <w:rPr>
                <w:webHidden/>
              </w:rPr>
              <w:fldChar w:fldCharType="separate"/>
            </w:r>
            <w:r>
              <w:rPr>
                <w:webHidden/>
              </w:rPr>
              <w:t>11</w:t>
            </w:r>
            <w:r>
              <w:rPr>
                <w:webHidden/>
              </w:rPr>
              <w:fldChar w:fldCharType="end"/>
            </w:r>
          </w:hyperlink>
        </w:p>
        <w:p w14:paraId="265D9889" w14:textId="7DD8915B"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390" w:history="1">
            <w:r w:rsidRPr="0046352C">
              <w:rPr>
                <w:rStyle w:val="Hipervnculo"/>
                <w:b/>
              </w:rPr>
              <w:t>2.2</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Base legal</w:t>
            </w:r>
            <w:r>
              <w:rPr>
                <w:webHidden/>
              </w:rPr>
              <w:tab/>
            </w:r>
            <w:r>
              <w:rPr>
                <w:webHidden/>
              </w:rPr>
              <w:fldChar w:fldCharType="begin"/>
            </w:r>
            <w:r>
              <w:rPr>
                <w:webHidden/>
              </w:rPr>
              <w:instrText xml:space="preserve"> PAGEREF _Toc185264390 \h </w:instrText>
            </w:r>
            <w:r>
              <w:rPr>
                <w:webHidden/>
              </w:rPr>
            </w:r>
            <w:r>
              <w:rPr>
                <w:webHidden/>
              </w:rPr>
              <w:fldChar w:fldCharType="separate"/>
            </w:r>
            <w:r>
              <w:rPr>
                <w:webHidden/>
              </w:rPr>
              <w:t>12</w:t>
            </w:r>
            <w:r>
              <w:rPr>
                <w:webHidden/>
              </w:rPr>
              <w:fldChar w:fldCharType="end"/>
            </w:r>
          </w:hyperlink>
        </w:p>
        <w:p w14:paraId="6FB17411" w14:textId="19EACE27"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391" w:history="1">
            <w:r w:rsidRPr="0046352C">
              <w:rPr>
                <w:rStyle w:val="Hipervnculo"/>
                <w:b/>
              </w:rPr>
              <w:t>2.3</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Estructura organizativa</w:t>
            </w:r>
            <w:r>
              <w:rPr>
                <w:webHidden/>
              </w:rPr>
              <w:tab/>
            </w:r>
            <w:r>
              <w:rPr>
                <w:webHidden/>
              </w:rPr>
              <w:fldChar w:fldCharType="begin"/>
            </w:r>
            <w:r>
              <w:rPr>
                <w:webHidden/>
              </w:rPr>
              <w:instrText xml:space="preserve"> PAGEREF _Toc185264391 \h </w:instrText>
            </w:r>
            <w:r>
              <w:rPr>
                <w:webHidden/>
              </w:rPr>
            </w:r>
            <w:r>
              <w:rPr>
                <w:webHidden/>
              </w:rPr>
              <w:fldChar w:fldCharType="separate"/>
            </w:r>
            <w:r>
              <w:rPr>
                <w:webHidden/>
              </w:rPr>
              <w:t>14</w:t>
            </w:r>
            <w:r>
              <w:rPr>
                <w:webHidden/>
              </w:rPr>
              <w:fldChar w:fldCharType="end"/>
            </w:r>
          </w:hyperlink>
        </w:p>
        <w:p w14:paraId="05BEB3A4" w14:textId="230C908A"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392" w:history="1">
            <w:r w:rsidRPr="0046352C">
              <w:rPr>
                <w:rStyle w:val="Hipervnculo"/>
                <w:b/>
              </w:rPr>
              <w:t>2.4</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Planificación estratégica institucional</w:t>
            </w:r>
            <w:r>
              <w:rPr>
                <w:webHidden/>
              </w:rPr>
              <w:tab/>
            </w:r>
            <w:r>
              <w:rPr>
                <w:webHidden/>
              </w:rPr>
              <w:fldChar w:fldCharType="begin"/>
            </w:r>
            <w:r>
              <w:rPr>
                <w:webHidden/>
              </w:rPr>
              <w:instrText xml:space="preserve"> PAGEREF _Toc185264392 \h </w:instrText>
            </w:r>
            <w:r>
              <w:rPr>
                <w:webHidden/>
              </w:rPr>
            </w:r>
            <w:r>
              <w:rPr>
                <w:webHidden/>
              </w:rPr>
              <w:fldChar w:fldCharType="separate"/>
            </w:r>
            <w:r>
              <w:rPr>
                <w:webHidden/>
              </w:rPr>
              <w:t>16</w:t>
            </w:r>
            <w:r>
              <w:rPr>
                <w:webHidden/>
              </w:rPr>
              <w:fldChar w:fldCharType="end"/>
            </w:r>
          </w:hyperlink>
        </w:p>
        <w:p w14:paraId="7FFE5565" w14:textId="1B43B7E1" w:rsidR="001C09EC" w:rsidRDefault="001C09EC">
          <w:pPr>
            <w:pStyle w:val="TDC1"/>
            <w:rPr>
              <w:rFonts w:asciiTheme="minorHAnsi" w:eastAsiaTheme="minorEastAsia" w:hAnsiTheme="minorHAnsi" w:cstheme="minorBidi"/>
              <w:noProof/>
              <w:color w:val="auto"/>
              <w:spacing w:val="0"/>
              <w:kern w:val="2"/>
              <w:lang w:eastAsia="es-DO"/>
              <w14:ligatures w14:val="standardContextual"/>
            </w:rPr>
          </w:pPr>
          <w:hyperlink w:anchor="_Toc185264393" w:history="1">
            <w:r w:rsidRPr="0046352C">
              <w:rPr>
                <w:rStyle w:val="Hipervnculo"/>
                <w:noProof/>
              </w:rPr>
              <w:t>III.</w:t>
            </w:r>
            <w:r>
              <w:rPr>
                <w:rFonts w:asciiTheme="minorHAnsi" w:eastAsiaTheme="minorEastAsia" w:hAnsiTheme="minorHAnsi" w:cstheme="minorBidi"/>
                <w:noProof/>
                <w:color w:val="auto"/>
                <w:spacing w:val="0"/>
                <w:kern w:val="2"/>
                <w:lang w:eastAsia="es-DO"/>
                <w14:ligatures w14:val="standardContextual"/>
              </w:rPr>
              <w:tab/>
            </w:r>
            <w:r w:rsidRPr="0046352C">
              <w:rPr>
                <w:rStyle w:val="Hipervnculo"/>
                <w:noProof/>
              </w:rPr>
              <w:t>RESULTADOS MISIONALES</w:t>
            </w:r>
            <w:r>
              <w:rPr>
                <w:noProof/>
                <w:webHidden/>
              </w:rPr>
              <w:tab/>
            </w:r>
            <w:r>
              <w:rPr>
                <w:noProof/>
                <w:webHidden/>
              </w:rPr>
              <w:fldChar w:fldCharType="begin"/>
            </w:r>
            <w:r>
              <w:rPr>
                <w:noProof/>
                <w:webHidden/>
              </w:rPr>
              <w:instrText xml:space="preserve"> PAGEREF _Toc185264393 \h </w:instrText>
            </w:r>
            <w:r>
              <w:rPr>
                <w:noProof/>
                <w:webHidden/>
              </w:rPr>
            </w:r>
            <w:r>
              <w:rPr>
                <w:noProof/>
                <w:webHidden/>
              </w:rPr>
              <w:fldChar w:fldCharType="separate"/>
            </w:r>
            <w:r>
              <w:rPr>
                <w:noProof/>
                <w:webHidden/>
              </w:rPr>
              <w:t>17</w:t>
            </w:r>
            <w:r>
              <w:rPr>
                <w:noProof/>
                <w:webHidden/>
              </w:rPr>
              <w:fldChar w:fldCharType="end"/>
            </w:r>
          </w:hyperlink>
        </w:p>
        <w:p w14:paraId="5B1EF415" w14:textId="23F16585"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394" w:history="1">
            <w:r w:rsidRPr="0046352C">
              <w:rPr>
                <w:rStyle w:val="Hipervnculo"/>
              </w:rPr>
              <w:t>3.1</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Consejo Directivo</w:t>
            </w:r>
            <w:r>
              <w:rPr>
                <w:webHidden/>
              </w:rPr>
              <w:tab/>
            </w:r>
            <w:r>
              <w:rPr>
                <w:webHidden/>
              </w:rPr>
              <w:fldChar w:fldCharType="begin"/>
            </w:r>
            <w:r>
              <w:rPr>
                <w:webHidden/>
              </w:rPr>
              <w:instrText xml:space="preserve"> PAGEREF _Toc185264394 \h </w:instrText>
            </w:r>
            <w:r>
              <w:rPr>
                <w:webHidden/>
              </w:rPr>
            </w:r>
            <w:r>
              <w:rPr>
                <w:webHidden/>
              </w:rPr>
              <w:fldChar w:fldCharType="separate"/>
            </w:r>
            <w:r>
              <w:rPr>
                <w:webHidden/>
              </w:rPr>
              <w:t>17</w:t>
            </w:r>
            <w:r>
              <w:rPr>
                <w:webHidden/>
              </w:rPr>
              <w:fldChar w:fldCharType="end"/>
            </w:r>
          </w:hyperlink>
        </w:p>
        <w:p w14:paraId="4D86B527" w14:textId="6C71F67D"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395" w:history="1">
            <w:r w:rsidRPr="0046352C">
              <w:rPr>
                <w:rStyle w:val="Hipervnculo"/>
              </w:rPr>
              <w:t>3.2</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Dirección Ejecutiva</w:t>
            </w:r>
            <w:r>
              <w:rPr>
                <w:webHidden/>
              </w:rPr>
              <w:tab/>
            </w:r>
            <w:r>
              <w:rPr>
                <w:webHidden/>
              </w:rPr>
              <w:fldChar w:fldCharType="begin"/>
            </w:r>
            <w:r>
              <w:rPr>
                <w:webHidden/>
              </w:rPr>
              <w:instrText xml:space="preserve"> PAGEREF _Toc185264395 \h </w:instrText>
            </w:r>
            <w:r>
              <w:rPr>
                <w:webHidden/>
              </w:rPr>
            </w:r>
            <w:r>
              <w:rPr>
                <w:webHidden/>
              </w:rPr>
              <w:fldChar w:fldCharType="separate"/>
            </w:r>
            <w:r>
              <w:rPr>
                <w:webHidden/>
              </w:rPr>
              <w:t>30</w:t>
            </w:r>
            <w:r>
              <w:rPr>
                <w:webHidden/>
              </w:rPr>
              <w:fldChar w:fldCharType="end"/>
            </w:r>
          </w:hyperlink>
        </w:p>
        <w:p w14:paraId="43E065BF" w14:textId="010C8B02"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396" w:history="1">
            <w:r w:rsidRPr="0046352C">
              <w:rPr>
                <w:rStyle w:val="Hipervnculo"/>
              </w:rPr>
              <w:t>3.3</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Dirección de Defensa de la Competencia</w:t>
            </w:r>
            <w:r>
              <w:rPr>
                <w:webHidden/>
              </w:rPr>
              <w:tab/>
            </w:r>
            <w:r>
              <w:rPr>
                <w:webHidden/>
              </w:rPr>
              <w:fldChar w:fldCharType="begin"/>
            </w:r>
            <w:r>
              <w:rPr>
                <w:webHidden/>
              </w:rPr>
              <w:instrText xml:space="preserve"> PAGEREF _Toc185264396 \h </w:instrText>
            </w:r>
            <w:r>
              <w:rPr>
                <w:webHidden/>
              </w:rPr>
            </w:r>
            <w:r>
              <w:rPr>
                <w:webHidden/>
              </w:rPr>
              <w:fldChar w:fldCharType="separate"/>
            </w:r>
            <w:r>
              <w:rPr>
                <w:webHidden/>
              </w:rPr>
              <w:t>32</w:t>
            </w:r>
            <w:r>
              <w:rPr>
                <w:webHidden/>
              </w:rPr>
              <w:fldChar w:fldCharType="end"/>
            </w:r>
          </w:hyperlink>
        </w:p>
        <w:p w14:paraId="12AC1C4B" w14:textId="14B7061A"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397" w:history="1">
            <w:r w:rsidRPr="0046352C">
              <w:rPr>
                <w:rStyle w:val="Hipervnculo"/>
              </w:rPr>
              <w:t>3.4</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Promoción y Abogacía de la Competencia</w:t>
            </w:r>
            <w:r>
              <w:rPr>
                <w:webHidden/>
              </w:rPr>
              <w:tab/>
            </w:r>
            <w:r>
              <w:rPr>
                <w:webHidden/>
              </w:rPr>
              <w:fldChar w:fldCharType="begin"/>
            </w:r>
            <w:r>
              <w:rPr>
                <w:webHidden/>
              </w:rPr>
              <w:instrText xml:space="preserve"> PAGEREF _Toc185264397 \h </w:instrText>
            </w:r>
            <w:r>
              <w:rPr>
                <w:webHidden/>
              </w:rPr>
            </w:r>
            <w:r>
              <w:rPr>
                <w:webHidden/>
              </w:rPr>
              <w:fldChar w:fldCharType="separate"/>
            </w:r>
            <w:r>
              <w:rPr>
                <w:webHidden/>
              </w:rPr>
              <w:t>36</w:t>
            </w:r>
            <w:r>
              <w:rPr>
                <w:webHidden/>
              </w:rPr>
              <w:fldChar w:fldCharType="end"/>
            </w:r>
          </w:hyperlink>
        </w:p>
        <w:p w14:paraId="6FC61CCB" w14:textId="6525FA83"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398" w:history="1">
            <w:r w:rsidRPr="0046352C">
              <w:rPr>
                <w:rStyle w:val="Hipervnculo"/>
              </w:rPr>
              <w:t>3.5</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Estudios Económicos y de Mercados</w:t>
            </w:r>
            <w:r>
              <w:rPr>
                <w:webHidden/>
              </w:rPr>
              <w:tab/>
            </w:r>
            <w:r>
              <w:rPr>
                <w:webHidden/>
              </w:rPr>
              <w:fldChar w:fldCharType="begin"/>
            </w:r>
            <w:r>
              <w:rPr>
                <w:webHidden/>
              </w:rPr>
              <w:instrText xml:space="preserve"> PAGEREF _Toc185264398 \h </w:instrText>
            </w:r>
            <w:r>
              <w:rPr>
                <w:webHidden/>
              </w:rPr>
            </w:r>
            <w:r>
              <w:rPr>
                <w:webHidden/>
              </w:rPr>
              <w:fldChar w:fldCharType="separate"/>
            </w:r>
            <w:r>
              <w:rPr>
                <w:webHidden/>
              </w:rPr>
              <w:t>45</w:t>
            </w:r>
            <w:r>
              <w:rPr>
                <w:webHidden/>
              </w:rPr>
              <w:fldChar w:fldCharType="end"/>
            </w:r>
          </w:hyperlink>
        </w:p>
        <w:p w14:paraId="1E4B96C0" w14:textId="6A0344FD" w:rsidR="001C09EC" w:rsidRDefault="001C09EC">
          <w:pPr>
            <w:pStyle w:val="TDC1"/>
            <w:rPr>
              <w:rFonts w:asciiTheme="minorHAnsi" w:eastAsiaTheme="minorEastAsia" w:hAnsiTheme="minorHAnsi" w:cstheme="minorBidi"/>
              <w:noProof/>
              <w:color w:val="auto"/>
              <w:spacing w:val="0"/>
              <w:kern w:val="2"/>
              <w:lang w:eastAsia="es-DO"/>
              <w14:ligatures w14:val="standardContextual"/>
            </w:rPr>
          </w:pPr>
          <w:hyperlink w:anchor="_Toc185264399" w:history="1">
            <w:r w:rsidRPr="0046352C">
              <w:rPr>
                <w:rStyle w:val="Hipervnculo"/>
                <w:noProof/>
              </w:rPr>
              <w:t>IV.</w:t>
            </w:r>
            <w:r>
              <w:rPr>
                <w:rFonts w:asciiTheme="minorHAnsi" w:eastAsiaTheme="minorEastAsia" w:hAnsiTheme="minorHAnsi" w:cstheme="minorBidi"/>
                <w:noProof/>
                <w:color w:val="auto"/>
                <w:spacing w:val="0"/>
                <w:kern w:val="2"/>
                <w:lang w:eastAsia="es-DO"/>
                <w14:ligatures w14:val="standardContextual"/>
              </w:rPr>
              <w:tab/>
            </w:r>
            <w:r w:rsidRPr="0046352C">
              <w:rPr>
                <w:rStyle w:val="Hipervnculo"/>
                <w:noProof/>
              </w:rPr>
              <w:t>RESULTADOS DE LAS ÁREAS TRANSVERSALES Y DE APOYO</w:t>
            </w:r>
            <w:r>
              <w:rPr>
                <w:noProof/>
                <w:webHidden/>
              </w:rPr>
              <w:tab/>
            </w:r>
            <w:r>
              <w:rPr>
                <w:noProof/>
                <w:webHidden/>
              </w:rPr>
              <w:fldChar w:fldCharType="begin"/>
            </w:r>
            <w:r>
              <w:rPr>
                <w:noProof/>
                <w:webHidden/>
              </w:rPr>
              <w:instrText xml:space="preserve"> PAGEREF _Toc185264399 \h </w:instrText>
            </w:r>
            <w:r>
              <w:rPr>
                <w:noProof/>
                <w:webHidden/>
              </w:rPr>
            </w:r>
            <w:r>
              <w:rPr>
                <w:noProof/>
                <w:webHidden/>
              </w:rPr>
              <w:fldChar w:fldCharType="separate"/>
            </w:r>
            <w:r>
              <w:rPr>
                <w:noProof/>
                <w:webHidden/>
              </w:rPr>
              <w:t>54</w:t>
            </w:r>
            <w:r>
              <w:rPr>
                <w:noProof/>
                <w:webHidden/>
              </w:rPr>
              <w:fldChar w:fldCharType="end"/>
            </w:r>
          </w:hyperlink>
        </w:p>
        <w:p w14:paraId="54E31918" w14:textId="3BBC3EC7"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00" w:history="1">
            <w:r w:rsidRPr="0046352C">
              <w:rPr>
                <w:rStyle w:val="Hipervnculo"/>
              </w:rPr>
              <w:t>4.1</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Desempeño administrativo y financiero</w:t>
            </w:r>
            <w:r>
              <w:rPr>
                <w:webHidden/>
              </w:rPr>
              <w:tab/>
            </w:r>
            <w:r>
              <w:rPr>
                <w:webHidden/>
              </w:rPr>
              <w:fldChar w:fldCharType="begin"/>
            </w:r>
            <w:r>
              <w:rPr>
                <w:webHidden/>
              </w:rPr>
              <w:instrText xml:space="preserve"> PAGEREF _Toc185264400 \h </w:instrText>
            </w:r>
            <w:r>
              <w:rPr>
                <w:webHidden/>
              </w:rPr>
            </w:r>
            <w:r>
              <w:rPr>
                <w:webHidden/>
              </w:rPr>
              <w:fldChar w:fldCharType="separate"/>
            </w:r>
            <w:r>
              <w:rPr>
                <w:webHidden/>
              </w:rPr>
              <w:t>54</w:t>
            </w:r>
            <w:r>
              <w:rPr>
                <w:webHidden/>
              </w:rPr>
              <w:fldChar w:fldCharType="end"/>
            </w:r>
          </w:hyperlink>
        </w:p>
        <w:p w14:paraId="2746834A" w14:textId="2A3B2B37"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01" w:history="1">
            <w:r w:rsidRPr="0046352C">
              <w:rPr>
                <w:rStyle w:val="Hipervnculo"/>
              </w:rPr>
              <w:t>4.2</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Desempeño de los recursos humanos</w:t>
            </w:r>
            <w:r>
              <w:rPr>
                <w:webHidden/>
              </w:rPr>
              <w:tab/>
            </w:r>
            <w:r>
              <w:rPr>
                <w:webHidden/>
              </w:rPr>
              <w:fldChar w:fldCharType="begin"/>
            </w:r>
            <w:r>
              <w:rPr>
                <w:webHidden/>
              </w:rPr>
              <w:instrText xml:space="preserve"> PAGEREF _Toc185264401 \h </w:instrText>
            </w:r>
            <w:r>
              <w:rPr>
                <w:webHidden/>
              </w:rPr>
            </w:r>
            <w:r>
              <w:rPr>
                <w:webHidden/>
              </w:rPr>
              <w:fldChar w:fldCharType="separate"/>
            </w:r>
            <w:r>
              <w:rPr>
                <w:webHidden/>
              </w:rPr>
              <w:t>56</w:t>
            </w:r>
            <w:r>
              <w:rPr>
                <w:webHidden/>
              </w:rPr>
              <w:fldChar w:fldCharType="end"/>
            </w:r>
          </w:hyperlink>
        </w:p>
        <w:p w14:paraId="572771FE" w14:textId="35318CE0"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02" w:history="1">
            <w:r w:rsidRPr="0046352C">
              <w:rPr>
                <w:rStyle w:val="Hipervnculo"/>
              </w:rPr>
              <w:t>4.5</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Desempeño del Sistema de Planificación y Desarrollo Institucional</w:t>
            </w:r>
            <w:r>
              <w:rPr>
                <w:webHidden/>
              </w:rPr>
              <w:tab/>
            </w:r>
            <w:r>
              <w:rPr>
                <w:webHidden/>
              </w:rPr>
              <w:fldChar w:fldCharType="begin"/>
            </w:r>
            <w:r>
              <w:rPr>
                <w:webHidden/>
              </w:rPr>
              <w:instrText xml:space="preserve"> PAGEREF _Toc185264402 \h </w:instrText>
            </w:r>
            <w:r>
              <w:rPr>
                <w:webHidden/>
              </w:rPr>
            </w:r>
            <w:r>
              <w:rPr>
                <w:webHidden/>
              </w:rPr>
              <w:fldChar w:fldCharType="separate"/>
            </w:r>
            <w:r>
              <w:rPr>
                <w:webHidden/>
              </w:rPr>
              <w:t>66</w:t>
            </w:r>
            <w:r>
              <w:rPr>
                <w:webHidden/>
              </w:rPr>
              <w:fldChar w:fldCharType="end"/>
            </w:r>
          </w:hyperlink>
        </w:p>
        <w:p w14:paraId="1F4CFB63" w14:textId="450A0683"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03" w:history="1">
            <w:r w:rsidRPr="0046352C">
              <w:rPr>
                <w:rStyle w:val="Hipervnculo"/>
              </w:rPr>
              <w:t>4.6</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Desempeño de Comunicaciones</w:t>
            </w:r>
            <w:r>
              <w:rPr>
                <w:webHidden/>
              </w:rPr>
              <w:tab/>
            </w:r>
            <w:r>
              <w:rPr>
                <w:webHidden/>
              </w:rPr>
              <w:fldChar w:fldCharType="begin"/>
            </w:r>
            <w:r>
              <w:rPr>
                <w:webHidden/>
              </w:rPr>
              <w:instrText xml:space="preserve"> PAGEREF _Toc185264403 \h </w:instrText>
            </w:r>
            <w:r>
              <w:rPr>
                <w:webHidden/>
              </w:rPr>
            </w:r>
            <w:r>
              <w:rPr>
                <w:webHidden/>
              </w:rPr>
              <w:fldChar w:fldCharType="separate"/>
            </w:r>
            <w:r>
              <w:rPr>
                <w:webHidden/>
              </w:rPr>
              <w:t>71</w:t>
            </w:r>
            <w:r>
              <w:rPr>
                <w:webHidden/>
              </w:rPr>
              <w:fldChar w:fldCharType="end"/>
            </w:r>
          </w:hyperlink>
        </w:p>
        <w:p w14:paraId="6754BDD5" w14:textId="003D938B"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04" w:history="1">
            <w:r w:rsidRPr="0046352C">
              <w:rPr>
                <w:rStyle w:val="Hipervnculo"/>
              </w:rPr>
              <w:t>4.7</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Desempeño de Relaciones Interinstitucionales</w:t>
            </w:r>
            <w:r>
              <w:rPr>
                <w:webHidden/>
              </w:rPr>
              <w:tab/>
            </w:r>
            <w:r>
              <w:rPr>
                <w:webHidden/>
              </w:rPr>
              <w:fldChar w:fldCharType="begin"/>
            </w:r>
            <w:r>
              <w:rPr>
                <w:webHidden/>
              </w:rPr>
              <w:instrText xml:space="preserve"> PAGEREF _Toc185264404 \h </w:instrText>
            </w:r>
            <w:r>
              <w:rPr>
                <w:webHidden/>
              </w:rPr>
            </w:r>
            <w:r>
              <w:rPr>
                <w:webHidden/>
              </w:rPr>
              <w:fldChar w:fldCharType="separate"/>
            </w:r>
            <w:r>
              <w:rPr>
                <w:webHidden/>
              </w:rPr>
              <w:t>76</w:t>
            </w:r>
            <w:r>
              <w:rPr>
                <w:webHidden/>
              </w:rPr>
              <w:fldChar w:fldCharType="end"/>
            </w:r>
          </w:hyperlink>
        </w:p>
        <w:p w14:paraId="39038F69" w14:textId="51DEE334" w:rsidR="001C09EC" w:rsidRDefault="001C09EC">
          <w:pPr>
            <w:pStyle w:val="TDC1"/>
            <w:rPr>
              <w:rFonts w:asciiTheme="minorHAnsi" w:eastAsiaTheme="minorEastAsia" w:hAnsiTheme="minorHAnsi" w:cstheme="minorBidi"/>
              <w:noProof/>
              <w:color w:val="auto"/>
              <w:spacing w:val="0"/>
              <w:kern w:val="2"/>
              <w:lang w:eastAsia="es-DO"/>
              <w14:ligatures w14:val="standardContextual"/>
            </w:rPr>
          </w:pPr>
          <w:hyperlink w:anchor="_Toc185264405" w:history="1">
            <w:r w:rsidRPr="0046352C">
              <w:rPr>
                <w:rStyle w:val="Hipervnculo"/>
                <w:noProof/>
              </w:rPr>
              <w:t>V.</w:t>
            </w:r>
            <w:r>
              <w:rPr>
                <w:rFonts w:asciiTheme="minorHAnsi" w:eastAsiaTheme="minorEastAsia" w:hAnsiTheme="minorHAnsi" w:cstheme="minorBidi"/>
                <w:noProof/>
                <w:color w:val="auto"/>
                <w:spacing w:val="0"/>
                <w:kern w:val="2"/>
                <w:lang w:eastAsia="es-DO"/>
                <w14:ligatures w14:val="standardContextual"/>
              </w:rPr>
              <w:tab/>
            </w:r>
            <w:r w:rsidRPr="0046352C">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_Toc185264405 \h </w:instrText>
            </w:r>
            <w:r>
              <w:rPr>
                <w:noProof/>
                <w:webHidden/>
              </w:rPr>
            </w:r>
            <w:r>
              <w:rPr>
                <w:noProof/>
                <w:webHidden/>
              </w:rPr>
              <w:fldChar w:fldCharType="separate"/>
            </w:r>
            <w:r>
              <w:rPr>
                <w:noProof/>
                <w:webHidden/>
              </w:rPr>
              <w:t>78</w:t>
            </w:r>
            <w:r>
              <w:rPr>
                <w:noProof/>
                <w:webHidden/>
              </w:rPr>
              <w:fldChar w:fldCharType="end"/>
            </w:r>
          </w:hyperlink>
        </w:p>
        <w:p w14:paraId="58A192B9" w14:textId="1D26E2EB"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06" w:history="1">
            <w:r w:rsidRPr="0046352C">
              <w:rPr>
                <w:rStyle w:val="Hipervnculo"/>
              </w:rPr>
              <w:t>5.1 Nivel de Satisfacción con el Servicio.</w:t>
            </w:r>
            <w:r>
              <w:rPr>
                <w:webHidden/>
              </w:rPr>
              <w:tab/>
            </w:r>
            <w:r>
              <w:rPr>
                <w:webHidden/>
              </w:rPr>
              <w:fldChar w:fldCharType="begin"/>
            </w:r>
            <w:r>
              <w:rPr>
                <w:webHidden/>
              </w:rPr>
              <w:instrText xml:space="preserve"> PAGEREF _Toc185264406 \h </w:instrText>
            </w:r>
            <w:r>
              <w:rPr>
                <w:webHidden/>
              </w:rPr>
            </w:r>
            <w:r>
              <w:rPr>
                <w:webHidden/>
              </w:rPr>
              <w:fldChar w:fldCharType="separate"/>
            </w:r>
            <w:r>
              <w:rPr>
                <w:webHidden/>
              </w:rPr>
              <w:t>78</w:t>
            </w:r>
            <w:r>
              <w:rPr>
                <w:webHidden/>
              </w:rPr>
              <w:fldChar w:fldCharType="end"/>
            </w:r>
          </w:hyperlink>
        </w:p>
        <w:p w14:paraId="4986AC68" w14:textId="7C6770D2"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07" w:history="1">
            <w:r w:rsidRPr="0046352C">
              <w:rPr>
                <w:rStyle w:val="Hipervnculo"/>
                <w:b/>
              </w:rPr>
              <w:t>5.2</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Nivel de cumplimiento de acceso a la información</w:t>
            </w:r>
            <w:r>
              <w:rPr>
                <w:webHidden/>
              </w:rPr>
              <w:tab/>
            </w:r>
            <w:r>
              <w:rPr>
                <w:webHidden/>
              </w:rPr>
              <w:fldChar w:fldCharType="begin"/>
            </w:r>
            <w:r>
              <w:rPr>
                <w:webHidden/>
              </w:rPr>
              <w:instrText xml:space="preserve"> PAGEREF _Toc185264407 \h </w:instrText>
            </w:r>
            <w:r>
              <w:rPr>
                <w:webHidden/>
              </w:rPr>
            </w:r>
            <w:r>
              <w:rPr>
                <w:webHidden/>
              </w:rPr>
              <w:fldChar w:fldCharType="separate"/>
            </w:r>
            <w:r>
              <w:rPr>
                <w:webHidden/>
              </w:rPr>
              <w:t>79</w:t>
            </w:r>
            <w:r>
              <w:rPr>
                <w:webHidden/>
              </w:rPr>
              <w:fldChar w:fldCharType="end"/>
            </w:r>
          </w:hyperlink>
        </w:p>
        <w:p w14:paraId="4E90EC85" w14:textId="5069C303"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08" w:history="1">
            <w:r w:rsidRPr="0046352C">
              <w:rPr>
                <w:rStyle w:val="Hipervnculo"/>
                <w:rFonts w:eastAsia="Calibri"/>
                <w:b/>
              </w:rPr>
              <w:t>5.3</w:t>
            </w:r>
            <w:r>
              <w:rPr>
                <w:rFonts w:asciiTheme="minorHAnsi" w:eastAsiaTheme="minorEastAsia" w:hAnsiTheme="minorHAnsi" w:cstheme="minorBidi"/>
                <w:color w:val="auto"/>
                <w:spacing w:val="0"/>
                <w:kern w:val="2"/>
                <w:lang w:eastAsia="es-DO"/>
                <w14:ligatures w14:val="standardContextual"/>
              </w:rPr>
              <w:tab/>
            </w:r>
            <w:r w:rsidRPr="0046352C">
              <w:rPr>
                <w:rStyle w:val="Hipervnculo"/>
                <w:rFonts w:eastAsia="Calibri"/>
              </w:rPr>
              <w:t>Resultados sistema de quejas, reclamos y sugerencias</w:t>
            </w:r>
            <w:r>
              <w:rPr>
                <w:webHidden/>
              </w:rPr>
              <w:tab/>
            </w:r>
            <w:r>
              <w:rPr>
                <w:webHidden/>
              </w:rPr>
              <w:fldChar w:fldCharType="begin"/>
            </w:r>
            <w:r>
              <w:rPr>
                <w:webHidden/>
              </w:rPr>
              <w:instrText xml:space="preserve"> PAGEREF _Toc185264408 \h </w:instrText>
            </w:r>
            <w:r>
              <w:rPr>
                <w:webHidden/>
              </w:rPr>
            </w:r>
            <w:r>
              <w:rPr>
                <w:webHidden/>
              </w:rPr>
              <w:fldChar w:fldCharType="separate"/>
            </w:r>
            <w:r>
              <w:rPr>
                <w:webHidden/>
              </w:rPr>
              <w:t>81</w:t>
            </w:r>
            <w:r>
              <w:rPr>
                <w:webHidden/>
              </w:rPr>
              <w:fldChar w:fldCharType="end"/>
            </w:r>
          </w:hyperlink>
        </w:p>
        <w:p w14:paraId="28CE82E2" w14:textId="097E8DB6"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09" w:history="1">
            <w:r w:rsidRPr="0046352C">
              <w:rPr>
                <w:rStyle w:val="Hipervnculo"/>
                <w:b/>
              </w:rPr>
              <w:t>5.4</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Resultado mediciones del portal de transparencia.</w:t>
            </w:r>
            <w:r>
              <w:rPr>
                <w:webHidden/>
              </w:rPr>
              <w:tab/>
            </w:r>
            <w:r>
              <w:rPr>
                <w:webHidden/>
              </w:rPr>
              <w:fldChar w:fldCharType="begin"/>
            </w:r>
            <w:r>
              <w:rPr>
                <w:webHidden/>
              </w:rPr>
              <w:instrText xml:space="preserve"> PAGEREF _Toc185264409 \h </w:instrText>
            </w:r>
            <w:r>
              <w:rPr>
                <w:webHidden/>
              </w:rPr>
            </w:r>
            <w:r>
              <w:rPr>
                <w:webHidden/>
              </w:rPr>
              <w:fldChar w:fldCharType="separate"/>
            </w:r>
            <w:r>
              <w:rPr>
                <w:webHidden/>
              </w:rPr>
              <w:t>82</w:t>
            </w:r>
            <w:r>
              <w:rPr>
                <w:webHidden/>
              </w:rPr>
              <w:fldChar w:fldCharType="end"/>
            </w:r>
          </w:hyperlink>
        </w:p>
        <w:p w14:paraId="157FE668" w14:textId="4BF19203"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10" w:history="1">
            <w:r w:rsidRPr="0046352C">
              <w:rPr>
                <w:rStyle w:val="Hipervnculo"/>
                <w:b/>
              </w:rPr>
              <w:t>5.5</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Datos abiertos</w:t>
            </w:r>
            <w:r>
              <w:rPr>
                <w:webHidden/>
              </w:rPr>
              <w:tab/>
            </w:r>
            <w:r>
              <w:rPr>
                <w:webHidden/>
              </w:rPr>
              <w:fldChar w:fldCharType="begin"/>
            </w:r>
            <w:r>
              <w:rPr>
                <w:webHidden/>
              </w:rPr>
              <w:instrText xml:space="preserve"> PAGEREF _Toc185264410 \h </w:instrText>
            </w:r>
            <w:r>
              <w:rPr>
                <w:webHidden/>
              </w:rPr>
            </w:r>
            <w:r>
              <w:rPr>
                <w:webHidden/>
              </w:rPr>
              <w:fldChar w:fldCharType="separate"/>
            </w:r>
            <w:r>
              <w:rPr>
                <w:webHidden/>
              </w:rPr>
              <w:t>83</w:t>
            </w:r>
            <w:r>
              <w:rPr>
                <w:webHidden/>
              </w:rPr>
              <w:fldChar w:fldCharType="end"/>
            </w:r>
          </w:hyperlink>
        </w:p>
        <w:p w14:paraId="66B6D023" w14:textId="1DB991AF" w:rsidR="001C09EC" w:rsidRDefault="001C09EC">
          <w:pPr>
            <w:pStyle w:val="TDC1"/>
            <w:rPr>
              <w:rFonts w:asciiTheme="minorHAnsi" w:eastAsiaTheme="minorEastAsia" w:hAnsiTheme="minorHAnsi" w:cstheme="minorBidi"/>
              <w:noProof/>
              <w:color w:val="auto"/>
              <w:spacing w:val="0"/>
              <w:kern w:val="2"/>
              <w:lang w:eastAsia="es-DO"/>
              <w14:ligatures w14:val="standardContextual"/>
            </w:rPr>
          </w:pPr>
          <w:hyperlink w:anchor="_Toc185264411" w:history="1">
            <w:r w:rsidRPr="0046352C">
              <w:rPr>
                <w:rStyle w:val="Hipervnculo"/>
                <w:noProof/>
              </w:rPr>
              <w:t>VI.</w:t>
            </w:r>
            <w:r>
              <w:rPr>
                <w:rFonts w:asciiTheme="minorHAnsi" w:eastAsiaTheme="minorEastAsia" w:hAnsiTheme="minorHAnsi" w:cstheme="minorBidi"/>
                <w:noProof/>
                <w:color w:val="auto"/>
                <w:spacing w:val="0"/>
                <w:kern w:val="2"/>
                <w:lang w:eastAsia="es-DO"/>
                <w14:ligatures w14:val="standardContextual"/>
              </w:rPr>
              <w:tab/>
            </w:r>
            <w:r w:rsidRPr="0046352C">
              <w:rPr>
                <w:rStyle w:val="Hipervnculo"/>
                <w:noProof/>
              </w:rPr>
              <w:t>PROYECCIONES AL PRÓXIMO AÑO</w:t>
            </w:r>
            <w:r>
              <w:rPr>
                <w:noProof/>
                <w:webHidden/>
              </w:rPr>
              <w:tab/>
            </w:r>
            <w:r>
              <w:rPr>
                <w:noProof/>
                <w:webHidden/>
              </w:rPr>
              <w:fldChar w:fldCharType="begin"/>
            </w:r>
            <w:r>
              <w:rPr>
                <w:noProof/>
                <w:webHidden/>
              </w:rPr>
              <w:instrText xml:space="preserve"> PAGEREF _Toc185264411 \h </w:instrText>
            </w:r>
            <w:r>
              <w:rPr>
                <w:noProof/>
                <w:webHidden/>
              </w:rPr>
            </w:r>
            <w:r>
              <w:rPr>
                <w:noProof/>
                <w:webHidden/>
              </w:rPr>
              <w:fldChar w:fldCharType="separate"/>
            </w:r>
            <w:r>
              <w:rPr>
                <w:noProof/>
                <w:webHidden/>
              </w:rPr>
              <w:t>84</w:t>
            </w:r>
            <w:r>
              <w:rPr>
                <w:noProof/>
                <w:webHidden/>
              </w:rPr>
              <w:fldChar w:fldCharType="end"/>
            </w:r>
          </w:hyperlink>
        </w:p>
        <w:p w14:paraId="0E5BBCF0" w14:textId="74E642CE" w:rsidR="001C09EC" w:rsidRDefault="001C09EC">
          <w:pPr>
            <w:pStyle w:val="TDC1"/>
            <w:tabs>
              <w:tab w:val="left" w:pos="720"/>
            </w:tabs>
            <w:rPr>
              <w:rFonts w:asciiTheme="minorHAnsi" w:eastAsiaTheme="minorEastAsia" w:hAnsiTheme="minorHAnsi" w:cstheme="minorBidi"/>
              <w:noProof/>
              <w:color w:val="auto"/>
              <w:spacing w:val="0"/>
              <w:kern w:val="2"/>
              <w:lang w:eastAsia="es-DO"/>
              <w14:ligatures w14:val="standardContextual"/>
            </w:rPr>
          </w:pPr>
          <w:hyperlink w:anchor="_Toc185264412" w:history="1">
            <w:r w:rsidRPr="0046352C">
              <w:rPr>
                <w:rStyle w:val="Hipervnculo"/>
                <w:noProof/>
              </w:rPr>
              <w:t>VII.</w:t>
            </w:r>
            <w:r>
              <w:rPr>
                <w:rFonts w:asciiTheme="minorHAnsi" w:eastAsiaTheme="minorEastAsia" w:hAnsiTheme="minorHAnsi" w:cstheme="minorBidi"/>
                <w:noProof/>
                <w:color w:val="auto"/>
                <w:spacing w:val="0"/>
                <w:kern w:val="2"/>
                <w:lang w:eastAsia="es-DO"/>
                <w14:ligatures w14:val="standardContextual"/>
              </w:rPr>
              <w:tab/>
            </w:r>
            <w:r w:rsidRPr="0046352C">
              <w:rPr>
                <w:rStyle w:val="Hipervnculo"/>
                <w:noProof/>
              </w:rPr>
              <w:t>ANEXOS</w:t>
            </w:r>
            <w:r>
              <w:rPr>
                <w:noProof/>
                <w:webHidden/>
              </w:rPr>
              <w:tab/>
            </w:r>
            <w:r>
              <w:rPr>
                <w:noProof/>
                <w:webHidden/>
              </w:rPr>
              <w:fldChar w:fldCharType="begin"/>
            </w:r>
            <w:r>
              <w:rPr>
                <w:noProof/>
                <w:webHidden/>
              </w:rPr>
              <w:instrText xml:space="preserve"> PAGEREF _Toc185264412 \h </w:instrText>
            </w:r>
            <w:r>
              <w:rPr>
                <w:noProof/>
                <w:webHidden/>
              </w:rPr>
            </w:r>
            <w:r>
              <w:rPr>
                <w:noProof/>
                <w:webHidden/>
              </w:rPr>
              <w:fldChar w:fldCharType="separate"/>
            </w:r>
            <w:r>
              <w:rPr>
                <w:noProof/>
                <w:webHidden/>
              </w:rPr>
              <w:t>86</w:t>
            </w:r>
            <w:r>
              <w:rPr>
                <w:noProof/>
                <w:webHidden/>
              </w:rPr>
              <w:fldChar w:fldCharType="end"/>
            </w:r>
          </w:hyperlink>
        </w:p>
        <w:p w14:paraId="706BFE14" w14:textId="4967E573"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13" w:history="1">
            <w:r w:rsidRPr="0046352C">
              <w:rPr>
                <w:rStyle w:val="Hipervnculo"/>
              </w:rPr>
              <w:t>a.</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Matriz de logros relevantes.</w:t>
            </w:r>
            <w:r>
              <w:rPr>
                <w:webHidden/>
              </w:rPr>
              <w:tab/>
            </w:r>
            <w:r>
              <w:rPr>
                <w:webHidden/>
              </w:rPr>
              <w:fldChar w:fldCharType="begin"/>
            </w:r>
            <w:r>
              <w:rPr>
                <w:webHidden/>
              </w:rPr>
              <w:instrText xml:space="preserve"> PAGEREF _Toc185264413 \h </w:instrText>
            </w:r>
            <w:r>
              <w:rPr>
                <w:webHidden/>
              </w:rPr>
            </w:r>
            <w:r>
              <w:rPr>
                <w:webHidden/>
              </w:rPr>
              <w:fldChar w:fldCharType="separate"/>
            </w:r>
            <w:r>
              <w:rPr>
                <w:webHidden/>
              </w:rPr>
              <w:t>86</w:t>
            </w:r>
            <w:r>
              <w:rPr>
                <w:webHidden/>
              </w:rPr>
              <w:fldChar w:fldCharType="end"/>
            </w:r>
          </w:hyperlink>
        </w:p>
        <w:p w14:paraId="79FF3CA0" w14:textId="15384E21"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14" w:history="1">
            <w:r w:rsidRPr="0046352C">
              <w:rPr>
                <w:rStyle w:val="Hipervnculo"/>
              </w:rPr>
              <w:t>b.</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Matriz de ejecución presupuestaria.</w:t>
            </w:r>
            <w:r>
              <w:rPr>
                <w:webHidden/>
              </w:rPr>
              <w:tab/>
            </w:r>
            <w:r>
              <w:rPr>
                <w:webHidden/>
              </w:rPr>
              <w:fldChar w:fldCharType="begin"/>
            </w:r>
            <w:r>
              <w:rPr>
                <w:webHidden/>
              </w:rPr>
              <w:instrText xml:space="preserve"> PAGEREF _Toc185264414 \h </w:instrText>
            </w:r>
            <w:r>
              <w:rPr>
                <w:webHidden/>
              </w:rPr>
            </w:r>
            <w:r>
              <w:rPr>
                <w:webHidden/>
              </w:rPr>
              <w:fldChar w:fldCharType="separate"/>
            </w:r>
            <w:r>
              <w:rPr>
                <w:webHidden/>
              </w:rPr>
              <w:t>87</w:t>
            </w:r>
            <w:r>
              <w:rPr>
                <w:webHidden/>
              </w:rPr>
              <w:fldChar w:fldCharType="end"/>
            </w:r>
          </w:hyperlink>
        </w:p>
        <w:p w14:paraId="4FC5AD9A" w14:textId="016ECC9B"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15" w:history="1">
            <w:r w:rsidRPr="0046352C">
              <w:rPr>
                <w:rStyle w:val="Hipervnculo"/>
              </w:rPr>
              <w:t>c.</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Matriz de principales indicadores del POA 2024.</w:t>
            </w:r>
            <w:r>
              <w:rPr>
                <w:webHidden/>
              </w:rPr>
              <w:tab/>
            </w:r>
            <w:r>
              <w:rPr>
                <w:webHidden/>
              </w:rPr>
              <w:fldChar w:fldCharType="begin"/>
            </w:r>
            <w:r>
              <w:rPr>
                <w:webHidden/>
              </w:rPr>
              <w:instrText xml:space="preserve"> PAGEREF _Toc185264415 \h </w:instrText>
            </w:r>
            <w:r>
              <w:rPr>
                <w:webHidden/>
              </w:rPr>
            </w:r>
            <w:r>
              <w:rPr>
                <w:webHidden/>
              </w:rPr>
              <w:fldChar w:fldCharType="separate"/>
            </w:r>
            <w:r>
              <w:rPr>
                <w:webHidden/>
              </w:rPr>
              <w:t>88</w:t>
            </w:r>
            <w:r>
              <w:rPr>
                <w:webHidden/>
              </w:rPr>
              <w:fldChar w:fldCharType="end"/>
            </w:r>
          </w:hyperlink>
        </w:p>
        <w:p w14:paraId="6DA1C0F0" w14:textId="5A15666E" w:rsidR="001C09EC" w:rsidRDefault="001C09EC">
          <w:pPr>
            <w:pStyle w:val="TDC2"/>
            <w:rPr>
              <w:rFonts w:asciiTheme="minorHAnsi" w:eastAsiaTheme="minorEastAsia" w:hAnsiTheme="minorHAnsi" w:cstheme="minorBidi"/>
              <w:color w:val="auto"/>
              <w:spacing w:val="0"/>
              <w:kern w:val="2"/>
              <w:lang w:eastAsia="es-DO"/>
              <w14:ligatures w14:val="standardContextual"/>
            </w:rPr>
          </w:pPr>
          <w:hyperlink w:anchor="_Toc185264416" w:history="1">
            <w:r w:rsidRPr="0046352C">
              <w:rPr>
                <w:rStyle w:val="Hipervnculo"/>
              </w:rPr>
              <w:t>d.</w:t>
            </w:r>
            <w:r>
              <w:rPr>
                <w:rFonts w:asciiTheme="minorHAnsi" w:eastAsiaTheme="minorEastAsia" w:hAnsiTheme="minorHAnsi" w:cstheme="minorBidi"/>
                <w:color w:val="auto"/>
                <w:spacing w:val="0"/>
                <w:kern w:val="2"/>
                <w:lang w:eastAsia="es-DO"/>
                <w14:ligatures w14:val="standardContextual"/>
              </w:rPr>
              <w:tab/>
            </w:r>
            <w:r w:rsidRPr="0046352C">
              <w:rPr>
                <w:rStyle w:val="Hipervnculo"/>
              </w:rPr>
              <w:t>Resumen del Plan Anual de Compras y Contrataciones (PACC).</w:t>
            </w:r>
            <w:r>
              <w:rPr>
                <w:webHidden/>
              </w:rPr>
              <w:tab/>
            </w:r>
            <w:r>
              <w:rPr>
                <w:webHidden/>
              </w:rPr>
              <w:fldChar w:fldCharType="begin"/>
            </w:r>
            <w:r>
              <w:rPr>
                <w:webHidden/>
              </w:rPr>
              <w:instrText xml:space="preserve"> PAGEREF _Toc185264416 \h </w:instrText>
            </w:r>
            <w:r>
              <w:rPr>
                <w:webHidden/>
              </w:rPr>
            </w:r>
            <w:r>
              <w:rPr>
                <w:webHidden/>
              </w:rPr>
              <w:fldChar w:fldCharType="separate"/>
            </w:r>
            <w:r>
              <w:rPr>
                <w:webHidden/>
              </w:rPr>
              <w:t>92</w:t>
            </w:r>
            <w:r>
              <w:rPr>
                <w:webHidden/>
              </w:rPr>
              <w:fldChar w:fldCharType="end"/>
            </w:r>
          </w:hyperlink>
        </w:p>
        <w:p w14:paraId="48DD30ED" w14:textId="7173A8C7" w:rsidR="00A630BC" w:rsidRPr="002E6DBA" w:rsidRDefault="00A630BC" w:rsidP="007E4F76">
          <w:pPr>
            <w:shd w:val="clear" w:color="auto" w:fill="FFFFFF" w:themeFill="background1"/>
            <w:rPr>
              <w:color w:val="4C4747"/>
            </w:rPr>
          </w:pPr>
          <w:r w:rsidRPr="007E4F76">
            <w:rPr>
              <w:b/>
              <w:bCs/>
              <w:color w:val="4C4747"/>
            </w:rPr>
            <w:fldChar w:fldCharType="end"/>
          </w:r>
        </w:p>
      </w:sdtContent>
    </w:sdt>
    <w:p w14:paraId="4394B0A8" w14:textId="77777777" w:rsidR="001240D0" w:rsidRPr="002E6DBA" w:rsidRDefault="001240D0" w:rsidP="00B45B38">
      <w:pPr>
        <w:ind w:left="567"/>
        <w:rPr>
          <w:b/>
          <w:bCs/>
          <w:color w:val="4C4747"/>
        </w:rPr>
      </w:pPr>
    </w:p>
    <w:p w14:paraId="4242FE2D" w14:textId="77777777" w:rsidR="001240D0" w:rsidRPr="002E6DBA" w:rsidRDefault="001240D0" w:rsidP="00B45B38">
      <w:pPr>
        <w:ind w:left="567"/>
        <w:rPr>
          <w:b/>
          <w:bCs/>
          <w:color w:val="4C4747"/>
        </w:rPr>
      </w:pPr>
    </w:p>
    <w:p w14:paraId="573DD07B" w14:textId="77777777" w:rsidR="001240D0" w:rsidRPr="002E6DBA" w:rsidRDefault="001240D0" w:rsidP="00B45B38">
      <w:pPr>
        <w:ind w:left="567"/>
        <w:rPr>
          <w:b/>
          <w:bCs/>
          <w:color w:val="4C4747"/>
        </w:rPr>
      </w:pPr>
    </w:p>
    <w:p w14:paraId="6CEA36FA" w14:textId="77777777" w:rsidR="001240D0" w:rsidRPr="002E6DBA" w:rsidRDefault="001240D0" w:rsidP="00B45B38">
      <w:pPr>
        <w:ind w:left="567"/>
        <w:rPr>
          <w:b/>
          <w:bCs/>
          <w:color w:val="4C4747"/>
        </w:rPr>
      </w:pPr>
    </w:p>
    <w:p w14:paraId="310BE1B9" w14:textId="77777777" w:rsidR="001240D0" w:rsidRPr="002E6DBA" w:rsidRDefault="001240D0" w:rsidP="00B45B38">
      <w:pPr>
        <w:ind w:left="567"/>
        <w:rPr>
          <w:b/>
          <w:bCs/>
          <w:color w:val="4C4747"/>
        </w:rPr>
      </w:pPr>
    </w:p>
    <w:p w14:paraId="4D9BE3A9" w14:textId="77777777" w:rsidR="00920A80" w:rsidRPr="002E6DBA" w:rsidRDefault="00920A80" w:rsidP="00B45B38">
      <w:pPr>
        <w:ind w:left="567"/>
        <w:rPr>
          <w:b/>
          <w:bCs/>
          <w:color w:val="4C4747"/>
        </w:rPr>
      </w:pPr>
    </w:p>
    <w:p w14:paraId="06171E0A" w14:textId="77777777" w:rsidR="00920A80" w:rsidRPr="002E6DBA" w:rsidRDefault="00920A80" w:rsidP="00B45B38">
      <w:pPr>
        <w:ind w:left="567"/>
        <w:rPr>
          <w:b/>
          <w:bCs/>
          <w:color w:val="4C4747"/>
        </w:rPr>
      </w:pPr>
    </w:p>
    <w:p w14:paraId="48D5794A" w14:textId="77777777" w:rsidR="00920A80" w:rsidRPr="002E6DBA" w:rsidRDefault="00920A80" w:rsidP="00B45B38">
      <w:pPr>
        <w:ind w:left="567"/>
        <w:rPr>
          <w:b/>
          <w:bCs/>
          <w:color w:val="4C4747"/>
        </w:rPr>
      </w:pPr>
    </w:p>
    <w:p w14:paraId="10240AA0" w14:textId="77777777" w:rsidR="00920A80" w:rsidRPr="002E6DBA" w:rsidRDefault="00920A80" w:rsidP="00B45B38">
      <w:pPr>
        <w:ind w:left="567"/>
        <w:rPr>
          <w:b/>
          <w:bCs/>
          <w:color w:val="4C4747"/>
        </w:rPr>
      </w:pPr>
    </w:p>
    <w:p w14:paraId="282B891A" w14:textId="77777777" w:rsidR="00920A80" w:rsidRPr="002E6DBA" w:rsidRDefault="00920A80" w:rsidP="00B45B38">
      <w:pPr>
        <w:ind w:left="567"/>
        <w:rPr>
          <w:b/>
          <w:bCs/>
          <w:color w:val="4C4747"/>
        </w:rPr>
      </w:pPr>
    </w:p>
    <w:p w14:paraId="3C867BEC" w14:textId="77777777" w:rsidR="00920A80" w:rsidRPr="002E6DBA" w:rsidRDefault="00920A80" w:rsidP="00B45B38">
      <w:pPr>
        <w:ind w:left="567"/>
        <w:rPr>
          <w:b/>
          <w:bCs/>
          <w:color w:val="4C4747"/>
        </w:rPr>
      </w:pPr>
    </w:p>
    <w:p w14:paraId="34FD40AF" w14:textId="7F25FC58" w:rsidR="00920A80" w:rsidRPr="002E6DBA" w:rsidRDefault="00920A80" w:rsidP="00B45B38">
      <w:pPr>
        <w:ind w:left="567"/>
        <w:rPr>
          <w:i/>
          <w:iCs/>
          <w:color w:val="4C4747"/>
          <w:sz w:val="20"/>
          <w:szCs w:val="20"/>
        </w:rPr>
      </w:pPr>
    </w:p>
    <w:p w14:paraId="13F38C54" w14:textId="77777777" w:rsidR="00920A80" w:rsidRPr="002E6DBA" w:rsidRDefault="00920A80" w:rsidP="00B45B38">
      <w:pPr>
        <w:ind w:left="567"/>
        <w:rPr>
          <w:b/>
          <w:bCs/>
          <w:color w:val="4C4747"/>
        </w:rPr>
      </w:pPr>
    </w:p>
    <w:p w14:paraId="220C50B1" w14:textId="77777777" w:rsidR="001240D0" w:rsidRPr="002E6DBA" w:rsidRDefault="001240D0" w:rsidP="00B45B38">
      <w:pPr>
        <w:ind w:left="567"/>
        <w:rPr>
          <w:b/>
          <w:bCs/>
          <w:color w:val="4C4747"/>
        </w:rPr>
      </w:pPr>
    </w:p>
    <w:p w14:paraId="710392D5" w14:textId="77777777" w:rsidR="002E314F" w:rsidRDefault="001240D0" w:rsidP="002E314F">
      <w:pPr>
        <w:pStyle w:val="Ttulo1"/>
        <w:ind w:left="1080"/>
        <w:jc w:val="left"/>
        <w:sectPr w:rsidR="002E314F" w:rsidSect="00C64CEF">
          <w:footerReference w:type="default" r:id="rId13"/>
          <w:pgSz w:w="12240" w:h="15840"/>
          <w:pgMar w:top="1440" w:right="2160" w:bottom="1440" w:left="2160" w:header="720" w:footer="720" w:gutter="0"/>
          <w:pgNumType w:start="1"/>
          <w:cols w:space="720"/>
          <w:docGrid w:linePitch="360"/>
        </w:sectPr>
      </w:pPr>
      <w:r w:rsidRPr="002E6DBA">
        <w:br w:type="page"/>
      </w:r>
      <w:bookmarkStart w:id="1" w:name="_Toc185264387"/>
      <w:bookmarkStart w:id="2" w:name="_Hlk86403204"/>
    </w:p>
    <w:p w14:paraId="1DBDA006" w14:textId="408A67E6" w:rsidR="001240D0" w:rsidRPr="002E6DBA" w:rsidRDefault="00954688" w:rsidP="00B31C7C">
      <w:pPr>
        <w:pStyle w:val="Ttulo1"/>
        <w:numPr>
          <w:ilvl w:val="0"/>
          <w:numId w:val="32"/>
        </w:numPr>
      </w:pPr>
      <w:r w:rsidRPr="002E6DBA">
        <w:rPr>
          <w:rFonts w:eastAsia="Calibri"/>
          <w:noProof/>
          <w:color w:val="4C4747"/>
          <w:sz w:val="18"/>
        </w:rPr>
        <w:lastRenderedPageBreak/>
        <mc:AlternateContent>
          <mc:Choice Requires="wps">
            <w:drawing>
              <wp:anchor distT="0" distB="0" distL="114300" distR="114300" simplePos="0" relativeHeight="251655168" behindDoc="0" locked="0" layoutInCell="1" allowOverlap="1" wp14:anchorId="5383067F" wp14:editId="42D5D8E4">
                <wp:simplePos x="0" y="0"/>
                <wp:positionH relativeFrom="margin">
                  <wp:posOffset>2524125</wp:posOffset>
                </wp:positionH>
                <wp:positionV relativeFrom="paragraph">
                  <wp:posOffset>400050</wp:posOffset>
                </wp:positionV>
                <wp:extent cx="463550" cy="0"/>
                <wp:effectExtent l="1905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41649" id="Straight Connector 21"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8.75pt,31.5pt" to="235.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" strokecolor="#ee2a24" strokeweight="2.25pt">
                <v:stroke joinstyle="miter"/>
                <w10:wrap anchorx="margin"/>
              </v:line>
            </w:pict>
          </mc:Fallback>
        </mc:AlternateContent>
      </w:r>
      <w:r w:rsidR="001240D0" w:rsidRPr="002E6DBA">
        <w:t>RESUMEN EJECUTIVO</w:t>
      </w:r>
      <w:bookmarkEnd w:id="1"/>
    </w:p>
    <w:p w14:paraId="7C54AF21" w14:textId="0C87606A" w:rsidR="001240D0" w:rsidRPr="002E6DBA" w:rsidRDefault="001240D0" w:rsidP="001240D0">
      <w:pPr>
        <w:jc w:val="both"/>
        <w:rPr>
          <w:rFonts w:eastAsia="Calibri"/>
          <w:color w:val="4C4747"/>
          <w:sz w:val="18"/>
        </w:rPr>
      </w:pPr>
    </w:p>
    <w:p w14:paraId="68CD7C52" w14:textId="6D0B2256" w:rsidR="00132253" w:rsidRDefault="00654164" w:rsidP="00954688">
      <w:pPr>
        <w:jc w:val="center"/>
        <w:rPr>
          <w:rFonts w:eastAsia="Calibri"/>
          <w:color w:val="4C4747"/>
          <w:szCs w:val="36"/>
        </w:rPr>
      </w:pPr>
      <w:r w:rsidRPr="002E6DBA">
        <w:rPr>
          <w:rFonts w:eastAsia="Calibri"/>
          <w:color w:val="4C4747"/>
          <w:szCs w:val="36"/>
        </w:rPr>
        <w:t xml:space="preserve">Memoria </w:t>
      </w:r>
      <w:r w:rsidR="004A515E" w:rsidRPr="002E6DBA">
        <w:rPr>
          <w:rFonts w:eastAsia="Calibri"/>
          <w:color w:val="4C4747"/>
          <w:szCs w:val="36"/>
        </w:rPr>
        <w:t>Institu</w:t>
      </w:r>
      <w:r w:rsidR="009A466A" w:rsidRPr="002E6DBA">
        <w:rPr>
          <w:rFonts w:eastAsia="Calibri"/>
          <w:color w:val="4C4747"/>
          <w:szCs w:val="36"/>
        </w:rPr>
        <w:t>c</w:t>
      </w:r>
      <w:r w:rsidR="004A515E" w:rsidRPr="002E6DBA">
        <w:rPr>
          <w:rFonts w:eastAsia="Calibri"/>
          <w:color w:val="4C4747"/>
          <w:szCs w:val="36"/>
        </w:rPr>
        <w:t>ional</w:t>
      </w:r>
      <w:r w:rsidR="001240D0" w:rsidRPr="002E6DBA">
        <w:rPr>
          <w:rFonts w:eastAsia="Calibri"/>
          <w:color w:val="4C4747"/>
          <w:szCs w:val="36"/>
        </w:rPr>
        <w:t xml:space="preserve"> </w:t>
      </w:r>
      <w:r w:rsidR="007471AC" w:rsidRPr="002E6DBA">
        <w:rPr>
          <w:rFonts w:eastAsia="Calibri"/>
          <w:color w:val="4C4747"/>
          <w:szCs w:val="36"/>
        </w:rPr>
        <w:t>2024</w:t>
      </w:r>
    </w:p>
    <w:p w14:paraId="142A24EB" w14:textId="77777777" w:rsidR="00954688" w:rsidRPr="002E6DBA" w:rsidRDefault="00954688" w:rsidP="00954688">
      <w:pPr>
        <w:jc w:val="center"/>
        <w:rPr>
          <w:rFonts w:eastAsia="Calibri"/>
          <w:color w:val="4C4747"/>
          <w:szCs w:val="36"/>
        </w:rPr>
      </w:pPr>
    </w:p>
    <w:bookmarkEnd w:id="2"/>
    <w:p w14:paraId="758668DF" w14:textId="5F96132E" w:rsidR="00132253" w:rsidRDefault="00132253" w:rsidP="00132253">
      <w:pPr>
        <w:spacing w:line="360" w:lineRule="auto"/>
        <w:jc w:val="both"/>
        <w:rPr>
          <w:rFonts w:eastAsia="Calibri"/>
          <w:color w:val="4C4747"/>
        </w:rPr>
      </w:pPr>
      <w:r w:rsidRPr="00472FA5">
        <w:rPr>
          <w:rFonts w:eastAsia="Calibri"/>
          <w:color w:val="4C4747"/>
        </w:rPr>
        <w:t xml:space="preserve">El resumen ejecutivo de Pro-Competencia para el año 2024 ofrece una visión general de los logros, avances y actividades realizadas por la institución, destacando los resultados más relevantes en diversas áreas estratégicas. </w:t>
      </w:r>
    </w:p>
    <w:p w14:paraId="407228CD" w14:textId="77777777" w:rsidR="00132253" w:rsidRDefault="00132253" w:rsidP="00132253">
      <w:pPr>
        <w:spacing w:line="360" w:lineRule="auto"/>
        <w:jc w:val="both"/>
        <w:rPr>
          <w:rFonts w:eastAsia="Calibri"/>
          <w:color w:val="4C4747"/>
        </w:rPr>
      </w:pPr>
      <w:r w:rsidRPr="00472FA5">
        <w:rPr>
          <w:rFonts w:eastAsia="Calibri"/>
          <w:color w:val="4C4747"/>
        </w:rPr>
        <w:t xml:space="preserve">El Consejo Directivo de Pro-Competencia ha tenido una participación significativa, impulsando su misión de defender la competencia y promover una economía libre y leal en la República Dominicana. </w:t>
      </w:r>
      <w:r>
        <w:rPr>
          <w:rFonts w:eastAsia="Calibri"/>
          <w:color w:val="4C4747"/>
        </w:rPr>
        <w:t>En el transcurso del año 2024,</w:t>
      </w:r>
      <w:r w:rsidRPr="00472FA5">
        <w:rPr>
          <w:rFonts w:eastAsia="Calibri"/>
          <w:color w:val="4C4747"/>
        </w:rPr>
        <w:t xml:space="preserve"> se han dictado un total de doce </w:t>
      </w:r>
      <w:r>
        <w:rPr>
          <w:rFonts w:eastAsia="Calibri"/>
          <w:color w:val="4C4747"/>
        </w:rPr>
        <w:t xml:space="preserve">(12) </w:t>
      </w:r>
      <w:r w:rsidRPr="00472FA5">
        <w:rPr>
          <w:rFonts w:eastAsia="Calibri"/>
          <w:color w:val="4C4747"/>
        </w:rPr>
        <w:t xml:space="preserve">resoluciones, destacando decisiones clave como la sanción a dos agentes económicos por colusión en un proceso de contratación pública. </w:t>
      </w:r>
    </w:p>
    <w:p w14:paraId="769408A0" w14:textId="77777777" w:rsidR="00132253" w:rsidRPr="00472FA5" w:rsidRDefault="00132253" w:rsidP="00132253">
      <w:pPr>
        <w:spacing w:line="360" w:lineRule="auto"/>
        <w:jc w:val="both"/>
        <w:rPr>
          <w:rFonts w:eastAsia="Calibri"/>
          <w:color w:val="4C4747"/>
        </w:rPr>
      </w:pPr>
      <w:r w:rsidRPr="00472FA5">
        <w:rPr>
          <w:rFonts w:eastAsia="Calibri"/>
          <w:color w:val="4C4747"/>
        </w:rPr>
        <w:t>Pro-Competencia ha demostrado un firme compromiso con la transparencia y la justicia económica, siendo</w:t>
      </w:r>
      <w:r>
        <w:rPr>
          <w:rFonts w:eastAsia="Calibri"/>
          <w:color w:val="4C4747"/>
        </w:rPr>
        <w:t xml:space="preserve"> así, </w:t>
      </w:r>
      <w:r w:rsidRPr="00472FA5">
        <w:rPr>
          <w:rFonts w:eastAsia="Calibri"/>
          <w:color w:val="4C4747"/>
        </w:rPr>
        <w:t>la aprobación de la Resolución núm. 009-2024 un hito importante, ya que representa el primer acto administrativo sancionador por prácticas de colusión. Este logro se complementa con la celebración de tres audiencias de procedimientos administrativos sancionadores, fortaleciendo la instrucción de los casos.</w:t>
      </w:r>
    </w:p>
    <w:p w14:paraId="281BDF42" w14:textId="77777777" w:rsidR="00132253" w:rsidRPr="00472FA5" w:rsidRDefault="00132253" w:rsidP="00132253">
      <w:pPr>
        <w:spacing w:line="360" w:lineRule="auto"/>
        <w:jc w:val="both"/>
        <w:rPr>
          <w:rFonts w:eastAsia="Calibri"/>
          <w:color w:val="4C4747"/>
        </w:rPr>
      </w:pPr>
      <w:r w:rsidRPr="00472FA5">
        <w:rPr>
          <w:rFonts w:eastAsia="Calibri"/>
          <w:color w:val="4C4747"/>
        </w:rPr>
        <w:t>Para fortalecer el marco normativo de la defensa de la competencia en la República Dominicana y adaptarlo a los nuevos desafíos, se propone la reforma de la Ley General de Defensa de la Competencia. Este proyecto busca promover una competencia más eficiente, justa y transparente en los mercados, alineada con las mejores prácticas internacionales y garantizando la protección del bienestar de los consumidores y la integridad del ecosistema económico.</w:t>
      </w:r>
    </w:p>
    <w:p w14:paraId="413C0F0D" w14:textId="1702F785" w:rsidR="00132253" w:rsidRPr="00472FA5" w:rsidRDefault="00132253" w:rsidP="00132253">
      <w:pPr>
        <w:spacing w:line="360" w:lineRule="auto"/>
        <w:jc w:val="both"/>
        <w:rPr>
          <w:rFonts w:eastAsia="Calibri"/>
          <w:color w:val="4C4747"/>
        </w:rPr>
      </w:pPr>
      <w:r w:rsidRPr="00472FA5">
        <w:rPr>
          <w:rFonts w:eastAsia="Calibri"/>
          <w:color w:val="4C4747"/>
        </w:rPr>
        <w:lastRenderedPageBreak/>
        <w:t>Uno de los logros más significativos de Pro-Competencia en 2024 fue la formulación de la propuesta de la Política Nacional de Competencia, un paso fundamental hacia la creación de estrategias claras para prevenir prácticas anticompetitivas y fomentar un entorno competitivo en todos los sectores económicos. Esta propuesta tiene el potencial de mejorar el bienestar de los consumidores y de promover una competencia sana y equitativa.</w:t>
      </w:r>
    </w:p>
    <w:p w14:paraId="381A42B6" w14:textId="77777777" w:rsidR="00132253" w:rsidRPr="00472FA5" w:rsidRDefault="00132253" w:rsidP="00132253">
      <w:pPr>
        <w:spacing w:line="360" w:lineRule="auto"/>
        <w:jc w:val="both"/>
        <w:rPr>
          <w:rFonts w:eastAsia="Calibri"/>
          <w:color w:val="4C4747"/>
        </w:rPr>
      </w:pPr>
      <w:r>
        <w:rPr>
          <w:rFonts w:eastAsia="Calibri"/>
          <w:color w:val="4C4747"/>
        </w:rPr>
        <w:t xml:space="preserve">También, fueron presentados </w:t>
      </w:r>
      <w:r w:rsidRPr="00472FA5">
        <w:rPr>
          <w:rFonts w:eastAsia="Calibri"/>
          <w:color w:val="4C4747"/>
        </w:rPr>
        <w:t xml:space="preserve">los resultados del informe "Exámenes Inter-Pares Sobre El Derecho y la Política de Competencia: República Dominicana" o “peer </w:t>
      </w:r>
      <w:proofErr w:type="spellStart"/>
      <w:r w:rsidRPr="00472FA5">
        <w:rPr>
          <w:rFonts w:eastAsia="Calibri"/>
          <w:color w:val="4C4747"/>
        </w:rPr>
        <w:t>review</w:t>
      </w:r>
      <w:proofErr w:type="spellEnd"/>
      <w:r w:rsidRPr="00472FA5">
        <w:rPr>
          <w:rFonts w:eastAsia="Calibri"/>
          <w:color w:val="4C4747"/>
        </w:rPr>
        <w:t xml:space="preserve">”, un documento que representó un hito importante para el país. Este proceso de evaluación </w:t>
      </w:r>
      <w:proofErr w:type="spellStart"/>
      <w:r w:rsidRPr="00472FA5">
        <w:rPr>
          <w:rFonts w:eastAsia="Calibri"/>
          <w:color w:val="4C4747"/>
        </w:rPr>
        <w:t>inter-pares</w:t>
      </w:r>
      <w:proofErr w:type="spellEnd"/>
      <w:r w:rsidRPr="00472FA5">
        <w:rPr>
          <w:rFonts w:eastAsia="Calibri"/>
          <w:color w:val="4C4747"/>
        </w:rPr>
        <w:t xml:space="preserve"> sobre Derecho y Política de Competencia, auspiciado por la Organización para la Cooperación y el Desarrollo Económico (OCDE) y el Banco Interamericano de Desarrollo (BID), es un instrumento de evaluación de las políticas, estrategias y actividades del país y su eficacia para el cumplimiento de sus objetivos sociales y económicos conforme a las mejores prácticas internacionales.</w:t>
      </w:r>
    </w:p>
    <w:p w14:paraId="0A896CB5" w14:textId="77777777" w:rsidR="00017DC3" w:rsidRDefault="00132253" w:rsidP="002C2925">
      <w:pPr>
        <w:spacing w:line="360" w:lineRule="auto"/>
        <w:jc w:val="both"/>
        <w:rPr>
          <w:rFonts w:eastAsia="Calibri"/>
          <w:color w:val="4C4747"/>
        </w:rPr>
      </w:pPr>
      <w:r w:rsidRPr="00472FA5">
        <w:rPr>
          <w:rFonts w:eastAsia="Calibri"/>
          <w:color w:val="4C4747"/>
        </w:rPr>
        <w:t xml:space="preserve">Además, se publicó la segunda edición del Anuario sobre Libre </w:t>
      </w:r>
      <w:r w:rsidRPr="002C2925">
        <w:rPr>
          <w:rFonts w:eastAsia="Calibri"/>
          <w:color w:val="4C4747"/>
        </w:rPr>
        <w:t xml:space="preserve">Competencia, titulado “Derecho de la Competencia: Eje Transversal”. Este anuario agrupó 15 ensayos de investigación de autores nacionales e internacionales, abordando temas clave en la materia y marcando un hito en el desarrollo de una doctrina dominicana en competencia, enriqueciendo el debate académico y profesional. </w:t>
      </w:r>
      <w:r w:rsidR="00017DC3" w:rsidRPr="002C2925">
        <w:rPr>
          <w:rFonts w:eastAsia="Calibri"/>
          <w:color w:val="4C4747"/>
        </w:rPr>
        <w:t>Una iniciativa sin precedentes ha sido la presentación del audiolibro del Anuario 2023, convirtiéndonos en un referente histórico en el ámbito de Competencia, como la primera agencia de competencia del mundo en tener un audiolibro.</w:t>
      </w:r>
    </w:p>
    <w:p w14:paraId="627E038D" w14:textId="7A44F6C5" w:rsidR="00132253" w:rsidRPr="00472FA5" w:rsidRDefault="00132253" w:rsidP="00132253">
      <w:pPr>
        <w:spacing w:line="360" w:lineRule="auto"/>
        <w:jc w:val="both"/>
        <w:rPr>
          <w:rFonts w:eastAsia="Calibri"/>
          <w:color w:val="4C4747"/>
        </w:rPr>
      </w:pPr>
      <w:r w:rsidRPr="00472FA5">
        <w:rPr>
          <w:rFonts w:eastAsia="Calibri"/>
          <w:color w:val="4C4747"/>
        </w:rPr>
        <w:t>También</w:t>
      </w:r>
      <w:r w:rsidR="00017DC3">
        <w:rPr>
          <w:rFonts w:eastAsia="Calibri"/>
          <w:color w:val="4C4747"/>
        </w:rPr>
        <w:t>,</w:t>
      </w:r>
      <w:r w:rsidRPr="00472FA5">
        <w:rPr>
          <w:rFonts w:eastAsia="Calibri"/>
          <w:color w:val="4C4747"/>
        </w:rPr>
        <w:t xml:space="preserve"> se realizó el lanzamiento de la Guía Metodológica de Técnicas de Screening en la Detección de Cárteles.</w:t>
      </w:r>
    </w:p>
    <w:p w14:paraId="175B2459" w14:textId="77777777" w:rsidR="00132253" w:rsidRPr="00472FA5" w:rsidRDefault="00132253" w:rsidP="00132253">
      <w:pPr>
        <w:spacing w:line="360" w:lineRule="auto"/>
        <w:jc w:val="both"/>
        <w:rPr>
          <w:rFonts w:eastAsia="Calibri"/>
          <w:color w:val="4C4747"/>
        </w:rPr>
      </w:pPr>
      <w:r w:rsidRPr="00472FA5">
        <w:rPr>
          <w:rFonts w:eastAsia="Calibri"/>
          <w:color w:val="4C4747"/>
        </w:rPr>
        <w:lastRenderedPageBreak/>
        <w:t>Pro-Competencia organizó diversos eventos para sensibilizar a la sociedad sobre la importancia de la libre competencia. Entre estos eventos destacan los “Diálogos de la Competencia", talleres y paneles, así como capacitaciones a jueces, abogados, periodistas y comunicadores. Además, se llevó a cabo el Concurso “Escribiendo por la Competencia</w:t>
      </w:r>
      <w:r>
        <w:rPr>
          <w:rFonts w:eastAsia="Calibri"/>
          <w:color w:val="4C4747"/>
        </w:rPr>
        <w:t>”.</w:t>
      </w:r>
    </w:p>
    <w:p w14:paraId="56F8824F" w14:textId="77777777" w:rsidR="00332CC9" w:rsidRPr="004A703F" w:rsidRDefault="00EB14A1" w:rsidP="00332CC9">
      <w:pPr>
        <w:spacing w:line="360" w:lineRule="auto"/>
        <w:jc w:val="both"/>
        <w:rPr>
          <w:rFonts w:eastAsia="Calibri"/>
          <w:color w:val="4C4747"/>
        </w:rPr>
      </w:pPr>
      <w:r w:rsidRPr="004A703F">
        <w:rPr>
          <w:rFonts w:eastAsia="Calibri"/>
          <w:color w:val="4C4747"/>
        </w:rPr>
        <w:t xml:space="preserve">La República Dominicana ha consolidado su liderazgo en materia de competencia, destacándose en foros internacionales de gran relevancia. Un ejemplo significativo de esta posición de liderazgo es su participación en el </w:t>
      </w:r>
      <w:r w:rsidR="00332CC9" w:rsidRPr="004A703F">
        <w:rPr>
          <w:rFonts w:eastAsia="Calibri"/>
          <w:color w:val="4C4747"/>
        </w:rPr>
        <w:t>22° Período de Sesiones del Grupo Intergubernamental de Expertos en Derecho y Política de Competencia, donde el país, por primera vez en la historia de todas las sesiones del grupo de expertos, tuvo el honor de liderar, presidir y moderar esta actividad. Este evento estuvo marcado por la destacada representación de la señora María Elena Vásquez Taveras, presidenta del Consejo Directivo de Pro-Competencia.</w:t>
      </w:r>
    </w:p>
    <w:p w14:paraId="2DD3D61A" w14:textId="16ABEF30" w:rsidR="00CA42C7" w:rsidRDefault="00132253" w:rsidP="00332CC9">
      <w:pPr>
        <w:spacing w:line="360" w:lineRule="auto"/>
        <w:jc w:val="both"/>
        <w:rPr>
          <w:rFonts w:eastAsia="Calibri"/>
          <w:color w:val="4C4747"/>
        </w:rPr>
      </w:pPr>
      <w:r w:rsidRPr="004A703F">
        <w:rPr>
          <w:rFonts w:eastAsia="Calibri"/>
          <w:color w:val="4C4747"/>
        </w:rPr>
        <w:t>También tuvo una destacada participación en el Foro Internacional de Género y Competencia, aportando sobre la perspectiva de género en casos de competencia y medidas correctivas</w:t>
      </w:r>
      <w:r w:rsidR="00217F33" w:rsidRPr="004A703F">
        <w:rPr>
          <w:rFonts w:eastAsia="Calibri"/>
          <w:color w:val="4C4747"/>
        </w:rPr>
        <w:t xml:space="preserve">, evento realizado por la </w:t>
      </w:r>
      <w:r w:rsidR="006072A2" w:rsidRPr="004A703F">
        <w:rPr>
          <w:rFonts w:eastAsia="Calibri"/>
          <w:color w:val="4C4747"/>
        </w:rPr>
        <w:t>Superintendencia de Competencia Económica de Ecuador</w:t>
      </w:r>
      <w:r w:rsidRPr="004A703F">
        <w:rPr>
          <w:rFonts w:eastAsia="Calibri"/>
          <w:color w:val="4C4747"/>
        </w:rPr>
        <w:t>. Además, participó en la 72.ª Reunión Anual de Primavera de la Sección de Derecho Antimonopoli</w:t>
      </w:r>
      <w:r w:rsidR="00676027" w:rsidRPr="004A703F">
        <w:rPr>
          <w:rFonts w:eastAsia="Calibri"/>
          <w:color w:val="4C4747"/>
        </w:rPr>
        <w:t xml:space="preserve">o organizado por </w:t>
      </w:r>
      <w:r w:rsidR="008854A9" w:rsidRPr="004A703F">
        <w:rPr>
          <w:rFonts w:eastAsia="Calibri"/>
          <w:color w:val="4C4747"/>
        </w:rPr>
        <w:t xml:space="preserve">American Bar </w:t>
      </w:r>
      <w:proofErr w:type="spellStart"/>
      <w:r w:rsidR="008854A9" w:rsidRPr="004A703F">
        <w:rPr>
          <w:rFonts w:eastAsia="Calibri"/>
          <w:color w:val="4C4747"/>
        </w:rPr>
        <w:t>Association</w:t>
      </w:r>
      <w:proofErr w:type="spellEnd"/>
      <w:r w:rsidR="008854A9" w:rsidRPr="004A703F">
        <w:rPr>
          <w:rFonts w:eastAsia="Calibri"/>
          <w:color w:val="4C4747"/>
        </w:rPr>
        <w:t xml:space="preserve"> (ABA).</w:t>
      </w:r>
      <w:r w:rsidR="00E72318">
        <w:rPr>
          <w:rFonts w:eastAsia="Calibri"/>
          <w:color w:val="4C4747"/>
        </w:rPr>
        <w:t xml:space="preserve"> </w:t>
      </w:r>
    </w:p>
    <w:p w14:paraId="58600361" w14:textId="77777777" w:rsidR="00F90845" w:rsidRPr="00D850A0" w:rsidRDefault="00F90845" w:rsidP="00F90845">
      <w:pPr>
        <w:shd w:val="clear" w:color="auto" w:fill="FFFFFF" w:themeFill="background1"/>
        <w:spacing w:line="360" w:lineRule="auto"/>
        <w:jc w:val="both"/>
        <w:rPr>
          <w:rFonts w:eastAsia="Calibri"/>
          <w:color w:val="4C4747"/>
        </w:rPr>
      </w:pPr>
      <w:r w:rsidRPr="004A703F">
        <w:rPr>
          <w:rFonts w:eastAsia="Calibri"/>
          <w:color w:val="4C4747"/>
        </w:rPr>
        <w:t>En diciembre de 2024, la presidenta del Consejo Directivo de Pro-Competencia de cara al 23vo. Período de Sesiones del Foro Global sobre Competencia en París, Francia, realizó aportes escritos Sesión II: Fusiones transfronterizas y Sesión IV: Competencia en la cadena alimentaria.</w:t>
      </w:r>
      <w:r>
        <w:rPr>
          <w:rFonts w:eastAsia="Calibri"/>
          <w:color w:val="4C4747"/>
        </w:rPr>
        <w:t xml:space="preserve"> </w:t>
      </w:r>
    </w:p>
    <w:p w14:paraId="4DB878C2" w14:textId="0713BEBB" w:rsidR="00132253" w:rsidRPr="00472FA5" w:rsidRDefault="00132253" w:rsidP="00132253">
      <w:pPr>
        <w:spacing w:line="360" w:lineRule="auto"/>
        <w:jc w:val="both"/>
        <w:rPr>
          <w:rFonts w:eastAsia="Calibri"/>
          <w:color w:val="4C4747"/>
        </w:rPr>
      </w:pPr>
      <w:r w:rsidRPr="00472FA5">
        <w:rPr>
          <w:rFonts w:eastAsia="Calibri"/>
          <w:color w:val="4C4747"/>
        </w:rPr>
        <w:lastRenderedPageBreak/>
        <w:t>Estas intervenciones subrayan el compromiso continuo con la integración de enfoques innovadores y equilibrados en la política de competencia.</w:t>
      </w:r>
    </w:p>
    <w:p w14:paraId="38FD8763" w14:textId="77777777" w:rsidR="00132253" w:rsidRPr="00472FA5" w:rsidRDefault="00132253" w:rsidP="00132253">
      <w:pPr>
        <w:spacing w:line="360" w:lineRule="auto"/>
        <w:jc w:val="both"/>
        <w:rPr>
          <w:rFonts w:eastAsia="Calibri"/>
          <w:color w:val="4C4747"/>
        </w:rPr>
      </w:pPr>
      <w:r w:rsidRPr="00472FA5">
        <w:rPr>
          <w:rFonts w:eastAsia="Calibri"/>
          <w:color w:val="4C4747"/>
        </w:rPr>
        <w:t xml:space="preserve">En octubre de 2024, el presidente Luis </w:t>
      </w:r>
      <w:proofErr w:type="spellStart"/>
      <w:r w:rsidRPr="00472FA5">
        <w:rPr>
          <w:rFonts w:eastAsia="Calibri"/>
          <w:color w:val="4C4747"/>
        </w:rPr>
        <w:t>Abinader</w:t>
      </w:r>
      <w:proofErr w:type="spellEnd"/>
      <w:r w:rsidRPr="00472FA5">
        <w:rPr>
          <w:rFonts w:eastAsia="Calibri"/>
          <w:color w:val="4C4747"/>
        </w:rPr>
        <w:t xml:space="preserve"> inauguró el Foro Latinoamericano y del Caribe de Competencia (FLACC) en Santo Domingo, destacando el rol de la República Dominicana como referente regional. Además, subrayó la importancia del examen de Inter pares, reafirmando el compromiso de implementar las recomendaciones del informe, adoptando un marco común para todos los sectores, fortaleciendo los recursos de la autoridad de Pro-Competencia y mejorando las herramientas para la detección de cárteles y prácticas anticompetitivas. Todo esto con el fin de garantizar un entorno más competitivo y justo, con un enfoque proactivo en la protección del mercado y los consumidores.</w:t>
      </w:r>
    </w:p>
    <w:p w14:paraId="713FC3CB" w14:textId="77777777" w:rsidR="00132253" w:rsidRPr="00472FA5" w:rsidRDefault="00132253" w:rsidP="00132253">
      <w:pPr>
        <w:spacing w:line="360" w:lineRule="auto"/>
        <w:jc w:val="both"/>
        <w:rPr>
          <w:rFonts w:eastAsia="Calibri"/>
          <w:color w:val="4C4747"/>
        </w:rPr>
      </w:pPr>
      <w:r w:rsidRPr="00472FA5">
        <w:rPr>
          <w:rFonts w:eastAsia="Calibri"/>
          <w:color w:val="4C4747"/>
        </w:rPr>
        <w:t>Pro-Competencia también ha avanzado en la mejora de su gestión interna. En diciembre de 2024, la institución continúa desarrollando el Manual de Manejo de Crisis Institucional, el cual garantizará una respuesta rápida y eficiente ante situaciones imprevistas que puedan afectar su operación o imagen. Este manual fortalecerá la resiliencia institucional y permitirá a Pro-Competencia continuar cumpliendo su misión incluso en tiempos de adversidad. En ese orden, Pro-Competencia ha consolidado su Sistema de Monitoreo y Evaluación para los procesos de formulación y ejecución de sus planes.</w:t>
      </w:r>
    </w:p>
    <w:p w14:paraId="647BF1A5" w14:textId="1DEF8066" w:rsidR="00132253" w:rsidRPr="00472FA5" w:rsidRDefault="00132253" w:rsidP="00132253">
      <w:pPr>
        <w:spacing w:line="360" w:lineRule="auto"/>
        <w:jc w:val="both"/>
        <w:rPr>
          <w:rFonts w:eastAsia="Calibri"/>
          <w:color w:val="4C4747"/>
        </w:rPr>
      </w:pPr>
      <w:r w:rsidRPr="00472FA5">
        <w:rPr>
          <w:rFonts w:eastAsia="Calibri"/>
          <w:color w:val="4C4747"/>
        </w:rPr>
        <w:t>El Ministerio de Administración Pública (MAP) dictó la Resolución núm. 408-2024, que aprueba la Primera Versión de la Carta Compromiso al Ciudadano de la Comisión Nacional de Defensa de la Competencia (Pro-Competencia), lo cual coloca a la institución dentro de las entidades públicas que informan al ciudadano-cliente sobre los servicios que gestionan y cómo acceder a ellos.</w:t>
      </w:r>
    </w:p>
    <w:p w14:paraId="01F229B3" w14:textId="47FE8459" w:rsidR="00132253" w:rsidRPr="002C2925" w:rsidRDefault="00132253" w:rsidP="00954688">
      <w:pPr>
        <w:spacing w:line="360" w:lineRule="auto"/>
        <w:jc w:val="both"/>
        <w:rPr>
          <w:rFonts w:eastAsia="Calibri"/>
          <w:color w:val="4C4747"/>
        </w:rPr>
      </w:pPr>
      <w:r w:rsidRPr="00472FA5">
        <w:rPr>
          <w:rFonts w:eastAsia="Calibri"/>
          <w:color w:val="4C4747"/>
        </w:rPr>
        <w:lastRenderedPageBreak/>
        <w:t xml:space="preserve">En términos de promoción y abogacía de la competencia, se han dirigido 33 eventos de sensibilización en 2024, incluyendo talleres, seminarios y conferencias dirigidas a diversos públicos, incluidos empresarios, instituciones públicas y la sociedad civil. Estas iniciativas han contribuido al fortalecimiento de la cultura de competencia en el país, educando a la sociedad sobre los beneficios de la </w:t>
      </w:r>
      <w:r w:rsidRPr="002C2925">
        <w:rPr>
          <w:rFonts w:eastAsia="Calibri"/>
          <w:color w:val="4C4747"/>
        </w:rPr>
        <w:t>libre competencia y las consecuencias de las prácticas anticompetitivas, impactando a 3,260 personas.</w:t>
      </w:r>
    </w:p>
    <w:p w14:paraId="3BF196C6" w14:textId="1DE483F8" w:rsidR="00964B8E" w:rsidRPr="002C2925" w:rsidRDefault="00964B8E" w:rsidP="004A703F">
      <w:pPr>
        <w:shd w:val="clear" w:color="auto" w:fill="FFFFFF" w:themeFill="background1"/>
        <w:spacing w:line="360" w:lineRule="auto"/>
        <w:jc w:val="both"/>
        <w:rPr>
          <w:rFonts w:eastAsia="Calibri"/>
          <w:color w:val="4C4747"/>
        </w:rPr>
      </w:pPr>
      <w:r w:rsidRPr="002C2925">
        <w:rPr>
          <w:rFonts w:eastAsia="Calibri"/>
          <w:color w:val="4C4747"/>
        </w:rPr>
        <w:t xml:space="preserve">Por su parte, la Dirección Ejecutiva de Pro-Competencia ha dictado 20 resoluciones, algunas de las cuales involucraron la clasificación de información confidencial y la resolución de casos de prácticas anticompetitivas, elevando al Consejo Directivo tres informes de instrucción, todos admitidos a trámite por este último. </w:t>
      </w:r>
    </w:p>
    <w:p w14:paraId="32F36EB4" w14:textId="42367AF0" w:rsidR="00654164" w:rsidRDefault="00132253" w:rsidP="00954688">
      <w:pPr>
        <w:spacing w:line="360" w:lineRule="auto"/>
        <w:jc w:val="both"/>
        <w:rPr>
          <w:rFonts w:eastAsia="Calibri"/>
          <w:color w:val="4C4747"/>
        </w:rPr>
      </w:pPr>
      <w:r w:rsidRPr="002C2925">
        <w:rPr>
          <w:rFonts w:eastAsia="Calibri"/>
          <w:color w:val="4C4747"/>
        </w:rPr>
        <w:t>Finalmente, Pro-Competencia continúa consolidándose como un actor clave en la defensa de la competencia en la región, con una fuerte</w:t>
      </w:r>
      <w:r w:rsidRPr="00472FA5">
        <w:rPr>
          <w:rFonts w:eastAsia="Calibri"/>
          <w:color w:val="4C4747"/>
        </w:rPr>
        <w:t xml:space="preserve"> presencia tanto en eventos nacionales como internacionales, y con la implementación de medidas que aseguran un entorno competitivo, transparente y sostenible. A lo largo de 2024, la institución ha dado pasos importantes hacia la mejora de la competencia en el país y se prepara para continuar este trabajo en el futuro.</w:t>
      </w:r>
    </w:p>
    <w:p w14:paraId="005DDA9E" w14:textId="77777777" w:rsidR="00954688" w:rsidRDefault="00954688" w:rsidP="00954688">
      <w:pPr>
        <w:spacing w:line="360" w:lineRule="auto"/>
        <w:jc w:val="both"/>
        <w:rPr>
          <w:rFonts w:eastAsia="Calibri"/>
          <w:color w:val="4C4747"/>
        </w:rPr>
      </w:pPr>
    </w:p>
    <w:p w14:paraId="5E84F7AC" w14:textId="77777777" w:rsidR="00954688" w:rsidRDefault="00954688" w:rsidP="00954688">
      <w:pPr>
        <w:spacing w:line="360" w:lineRule="auto"/>
        <w:jc w:val="both"/>
        <w:rPr>
          <w:rFonts w:eastAsia="Calibri"/>
          <w:color w:val="4C4747"/>
        </w:rPr>
      </w:pPr>
    </w:p>
    <w:p w14:paraId="38970D9E" w14:textId="77777777" w:rsidR="00954688" w:rsidRDefault="00954688" w:rsidP="00954688">
      <w:pPr>
        <w:spacing w:line="360" w:lineRule="auto"/>
        <w:jc w:val="both"/>
        <w:rPr>
          <w:rFonts w:eastAsia="Calibri"/>
          <w:color w:val="4C4747"/>
        </w:rPr>
      </w:pPr>
    </w:p>
    <w:p w14:paraId="6BB035F9" w14:textId="77777777" w:rsidR="00954688" w:rsidRDefault="00954688" w:rsidP="00954688">
      <w:pPr>
        <w:spacing w:line="360" w:lineRule="auto"/>
        <w:jc w:val="both"/>
        <w:rPr>
          <w:rFonts w:eastAsia="Calibri"/>
          <w:color w:val="4C4747"/>
        </w:rPr>
      </w:pPr>
    </w:p>
    <w:p w14:paraId="31696D39" w14:textId="77777777" w:rsidR="00C71542" w:rsidRDefault="00C71542" w:rsidP="00954688">
      <w:pPr>
        <w:spacing w:line="360" w:lineRule="auto"/>
        <w:jc w:val="both"/>
        <w:rPr>
          <w:rFonts w:eastAsia="Calibri"/>
          <w:color w:val="4C4747"/>
        </w:rPr>
      </w:pPr>
    </w:p>
    <w:p w14:paraId="6EDA52F5" w14:textId="77777777" w:rsidR="00871BC8" w:rsidRDefault="00871BC8" w:rsidP="00954688">
      <w:pPr>
        <w:spacing w:line="360" w:lineRule="auto"/>
        <w:jc w:val="both"/>
        <w:rPr>
          <w:rFonts w:eastAsia="Calibri"/>
          <w:color w:val="4C4747"/>
        </w:rPr>
      </w:pPr>
    </w:p>
    <w:p w14:paraId="12AE3928" w14:textId="77777777" w:rsidR="00C71542" w:rsidRDefault="00C71542" w:rsidP="00954688">
      <w:pPr>
        <w:spacing w:line="360" w:lineRule="auto"/>
        <w:jc w:val="both"/>
        <w:rPr>
          <w:rFonts w:eastAsia="Calibri"/>
          <w:color w:val="4C4747"/>
        </w:rPr>
      </w:pPr>
    </w:p>
    <w:p w14:paraId="6384D0D4" w14:textId="450CA772" w:rsidR="00654164" w:rsidRPr="002E6DBA" w:rsidRDefault="00654164" w:rsidP="00D42F04">
      <w:pPr>
        <w:pStyle w:val="Ttulo1"/>
        <w:numPr>
          <w:ilvl w:val="0"/>
          <w:numId w:val="32"/>
        </w:numPr>
        <w:rPr>
          <w:rFonts w:cs="Times New Roman"/>
          <w:color w:val="4C4747"/>
        </w:rPr>
      </w:pPr>
      <w:bookmarkStart w:id="3" w:name="_Toc185264388"/>
      <w:r w:rsidRPr="002E6DBA">
        <w:rPr>
          <w:rFonts w:cs="Times New Roman"/>
          <w:color w:val="4C4747"/>
        </w:rPr>
        <w:lastRenderedPageBreak/>
        <w:t>INFORMACIÓN INSTITUCIONAL</w:t>
      </w:r>
      <w:bookmarkEnd w:id="3"/>
    </w:p>
    <w:p w14:paraId="794C2FD3" w14:textId="73C7B9AC" w:rsidR="00654164" w:rsidRPr="002E6DBA" w:rsidRDefault="00654164" w:rsidP="00654164">
      <w:pPr>
        <w:jc w:val="both"/>
        <w:rPr>
          <w:rFonts w:eastAsia="Calibri"/>
          <w:color w:val="4C4747"/>
          <w:sz w:val="18"/>
        </w:rPr>
      </w:pPr>
      <w:r w:rsidRPr="002E6DBA">
        <w:rPr>
          <w:rFonts w:eastAsia="Calibri"/>
          <w:noProof/>
          <w:color w:val="4C4747"/>
          <w:sz w:val="18"/>
        </w:rPr>
        <mc:AlternateContent>
          <mc:Choice Requires="wps">
            <w:drawing>
              <wp:anchor distT="0" distB="0" distL="114300" distR="114300" simplePos="0" relativeHeight="251658240"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ADC98"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2E6DBA" w:rsidRDefault="00654164" w:rsidP="00654164">
      <w:pPr>
        <w:jc w:val="center"/>
        <w:rPr>
          <w:rFonts w:eastAsia="Calibri"/>
          <w:color w:val="4C4747"/>
          <w:szCs w:val="36"/>
        </w:rPr>
      </w:pPr>
      <w:r w:rsidRPr="002E6DBA">
        <w:rPr>
          <w:rFonts w:eastAsia="Calibri"/>
          <w:color w:val="4C4747"/>
          <w:szCs w:val="36"/>
        </w:rPr>
        <w:t xml:space="preserve">Memoria </w:t>
      </w:r>
      <w:r w:rsidR="009547F0" w:rsidRPr="002E6DBA">
        <w:rPr>
          <w:rFonts w:eastAsia="Calibri"/>
          <w:color w:val="4C4747"/>
          <w:szCs w:val="36"/>
        </w:rPr>
        <w:t>I</w:t>
      </w:r>
      <w:r w:rsidRPr="002E6DBA">
        <w:rPr>
          <w:rFonts w:eastAsia="Calibri"/>
          <w:color w:val="4C4747"/>
          <w:szCs w:val="36"/>
        </w:rPr>
        <w:t xml:space="preserve">nstitucional </w:t>
      </w:r>
      <w:r w:rsidR="007471AC" w:rsidRPr="002E6DBA">
        <w:rPr>
          <w:rFonts w:eastAsia="Calibri"/>
          <w:color w:val="4C4747"/>
          <w:szCs w:val="36"/>
        </w:rPr>
        <w:t>2024</w:t>
      </w:r>
    </w:p>
    <w:p w14:paraId="2B245F47" w14:textId="77777777" w:rsidR="00F3277D" w:rsidRPr="002E6DBA" w:rsidRDefault="00F3277D" w:rsidP="00BA2267">
      <w:pPr>
        <w:rPr>
          <w:color w:val="4C4747"/>
        </w:rPr>
      </w:pPr>
    </w:p>
    <w:p w14:paraId="7FB7BFD0" w14:textId="4570D650" w:rsidR="00F3277D" w:rsidRPr="002E6DBA" w:rsidRDefault="00F3277D" w:rsidP="00F3277D">
      <w:pPr>
        <w:spacing w:line="360" w:lineRule="auto"/>
        <w:jc w:val="both"/>
        <w:rPr>
          <w:rFonts w:eastAsia="Calibri"/>
          <w:color w:val="4C4747"/>
        </w:rPr>
      </w:pPr>
      <w:r w:rsidRPr="002E6DBA">
        <w:rPr>
          <w:rFonts w:eastAsia="Calibri"/>
          <w:color w:val="4C4747"/>
        </w:rPr>
        <w:t>En el marco de la gestión institucional, es fundamental contar con una base sólida que guíe nuestras acciones y decisiones hacia el logro de los objetivos planteados. A continuación, presentamos los elementos esenciales que conforman el núcleo de nuestra institución: el marco filosófico, la base legal, la estructura organizativa y la planificación estratégica.</w:t>
      </w:r>
    </w:p>
    <w:p w14:paraId="7AE52FAB" w14:textId="321799AD" w:rsidR="00F3277D" w:rsidRPr="002E6DBA" w:rsidRDefault="00F3277D" w:rsidP="00F3277D">
      <w:pPr>
        <w:spacing w:line="360" w:lineRule="auto"/>
        <w:jc w:val="both"/>
        <w:rPr>
          <w:rFonts w:eastAsia="Calibri"/>
          <w:color w:val="4C4747"/>
        </w:rPr>
      </w:pPr>
      <w:r w:rsidRPr="002E6DBA">
        <w:rPr>
          <w:rFonts w:eastAsia="Calibri"/>
          <w:color w:val="4C4747"/>
        </w:rPr>
        <w:t xml:space="preserve">El marco filosófico establece los principios fundamentales que orientan nuestra misión, visión y valores, reflejando nuestro compromiso con la </w:t>
      </w:r>
      <w:r w:rsidR="000369E0" w:rsidRPr="002E6DBA">
        <w:rPr>
          <w:rFonts w:eastAsia="Calibri"/>
          <w:color w:val="4C4747"/>
        </w:rPr>
        <w:t>transparencia</w:t>
      </w:r>
      <w:r w:rsidRPr="002E6DBA">
        <w:rPr>
          <w:rFonts w:eastAsia="Calibri"/>
          <w:color w:val="4C4747"/>
        </w:rPr>
        <w:t xml:space="preserve">, </w:t>
      </w:r>
      <w:r w:rsidR="000369E0" w:rsidRPr="002E6DBA">
        <w:rPr>
          <w:rFonts w:eastAsia="Calibri"/>
          <w:color w:val="4C4747"/>
        </w:rPr>
        <w:t>la integridad</w:t>
      </w:r>
      <w:r w:rsidRPr="002E6DBA">
        <w:rPr>
          <w:rFonts w:eastAsia="Calibri"/>
          <w:color w:val="4C4747"/>
        </w:rPr>
        <w:t xml:space="preserve"> y el </w:t>
      </w:r>
      <w:r w:rsidR="000369E0" w:rsidRPr="002E6DBA">
        <w:rPr>
          <w:rFonts w:eastAsia="Calibri"/>
          <w:color w:val="4C4747"/>
        </w:rPr>
        <w:t>compromiso</w:t>
      </w:r>
      <w:r w:rsidRPr="002E6DBA">
        <w:rPr>
          <w:rFonts w:eastAsia="Calibri"/>
          <w:color w:val="4C4747"/>
        </w:rPr>
        <w:t>. A través de la misión y la visión, delineamos nuestro propósito y la dirección hacia la que nos dirigimos</w:t>
      </w:r>
      <w:r w:rsidR="000369E0" w:rsidRPr="002E6DBA">
        <w:rPr>
          <w:rFonts w:eastAsia="Calibri"/>
          <w:color w:val="4C4747"/>
        </w:rPr>
        <w:t xml:space="preserve"> como institución y nuestros </w:t>
      </w:r>
      <w:r w:rsidRPr="002E6DBA">
        <w:rPr>
          <w:rFonts w:eastAsia="Calibri"/>
          <w:color w:val="4C4747"/>
        </w:rPr>
        <w:t xml:space="preserve">valores </w:t>
      </w:r>
      <w:r w:rsidR="000369E0" w:rsidRPr="002E6DBA">
        <w:rPr>
          <w:rFonts w:eastAsia="Calibri"/>
          <w:color w:val="4C4747"/>
        </w:rPr>
        <w:t xml:space="preserve">institucionales que </w:t>
      </w:r>
      <w:r w:rsidRPr="002E6DBA">
        <w:rPr>
          <w:rFonts w:eastAsia="Calibri"/>
          <w:color w:val="4C4747"/>
        </w:rPr>
        <w:t>son los cimientos que sustentan nuestra cultura organizacional</w:t>
      </w:r>
      <w:r w:rsidR="000369E0" w:rsidRPr="002E6DBA">
        <w:rPr>
          <w:rFonts w:eastAsia="Calibri"/>
          <w:color w:val="4C4747"/>
        </w:rPr>
        <w:t xml:space="preserve"> definidos para el </w:t>
      </w:r>
      <w:r w:rsidR="00475508" w:rsidRPr="002E6DBA">
        <w:rPr>
          <w:rFonts w:eastAsia="Calibri"/>
          <w:color w:val="4C4747"/>
        </w:rPr>
        <w:t>período</w:t>
      </w:r>
      <w:r w:rsidR="000369E0" w:rsidRPr="002E6DBA">
        <w:rPr>
          <w:rFonts w:eastAsia="Calibri"/>
          <w:color w:val="4C4747"/>
        </w:rPr>
        <w:t xml:space="preserve"> 2025-2028</w:t>
      </w:r>
      <w:r w:rsidRPr="002E6DBA">
        <w:rPr>
          <w:rFonts w:eastAsia="Calibri"/>
          <w:color w:val="4C4747"/>
        </w:rPr>
        <w:t>.</w:t>
      </w:r>
    </w:p>
    <w:p w14:paraId="580D79CE" w14:textId="45445C7D" w:rsidR="00191BFE" w:rsidRPr="002E6DBA" w:rsidRDefault="000369E0" w:rsidP="00F3277D">
      <w:pPr>
        <w:spacing w:line="360" w:lineRule="auto"/>
        <w:jc w:val="both"/>
        <w:rPr>
          <w:rFonts w:eastAsia="Calibri"/>
          <w:color w:val="4C4747"/>
        </w:rPr>
      </w:pPr>
      <w:r w:rsidRPr="002E6DBA">
        <w:rPr>
          <w:rFonts w:eastAsia="Calibri"/>
          <w:color w:val="4C4747"/>
        </w:rPr>
        <w:t>La</w:t>
      </w:r>
      <w:r w:rsidR="00F3277D" w:rsidRPr="002E6DBA">
        <w:rPr>
          <w:rFonts w:eastAsia="Calibri"/>
          <w:color w:val="4C4747"/>
        </w:rPr>
        <w:t xml:space="preserve"> base legal </w:t>
      </w:r>
      <w:r w:rsidRPr="002E6DBA">
        <w:rPr>
          <w:rFonts w:eastAsia="Calibri"/>
          <w:color w:val="4C4747"/>
        </w:rPr>
        <w:t xml:space="preserve">de la Comisión Nacional de Defensa de la </w:t>
      </w:r>
      <w:r w:rsidR="00FA43B0" w:rsidRPr="002E6DBA">
        <w:rPr>
          <w:rFonts w:eastAsia="Calibri"/>
          <w:color w:val="4C4747"/>
        </w:rPr>
        <w:t>Competencia</w:t>
      </w:r>
      <w:r w:rsidRPr="002E6DBA">
        <w:rPr>
          <w:rFonts w:eastAsia="Calibri"/>
          <w:color w:val="4C4747"/>
        </w:rPr>
        <w:t xml:space="preserve"> (</w:t>
      </w:r>
      <w:r w:rsidR="007F5BDD">
        <w:rPr>
          <w:rFonts w:eastAsia="Calibri"/>
          <w:color w:val="4C4747"/>
        </w:rPr>
        <w:t>Pro-Competencia</w:t>
      </w:r>
      <w:r w:rsidRPr="002E6DBA">
        <w:rPr>
          <w:rFonts w:eastAsia="Calibri"/>
          <w:color w:val="4C4747"/>
        </w:rPr>
        <w:t xml:space="preserve">), </w:t>
      </w:r>
      <w:r w:rsidR="00F3277D" w:rsidRPr="002E6DBA">
        <w:rPr>
          <w:rFonts w:eastAsia="Calibri"/>
          <w:color w:val="4C4747"/>
        </w:rPr>
        <w:t xml:space="preserve">establece el contexto normativo que regula nuestras acciones, asegurando que nuestras actividades se desarrollen dentro del marco jurídico correspondiente. </w:t>
      </w:r>
    </w:p>
    <w:p w14:paraId="7591F3F7" w14:textId="0BDA7D81" w:rsidR="00F3277D" w:rsidRPr="002E6DBA" w:rsidRDefault="00F3277D" w:rsidP="00F3277D">
      <w:pPr>
        <w:spacing w:line="360" w:lineRule="auto"/>
        <w:jc w:val="both"/>
        <w:rPr>
          <w:rFonts w:eastAsia="Calibri"/>
          <w:color w:val="4C4747"/>
        </w:rPr>
      </w:pPr>
      <w:r w:rsidRPr="002E6DBA">
        <w:rPr>
          <w:rFonts w:eastAsia="Calibri"/>
          <w:color w:val="4C4747"/>
        </w:rPr>
        <w:t>La estructura organizativa describe cómo nos organizamos para gestionar eficientemente los recursos humanos y materiales, promoviendo la colaboración y el trabajo en equipo.</w:t>
      </w:r>
    </w:p>
    <w:p w14:paraId="42D2C6EB" w14:textId="44688399" w:rsidR="00F3277D" w:rsidRPr="002E6DBA" w:rsidRDefault="00F3277D" w:rsidP="00F3277D">
      <w:pPr>
        <w:spacing w:line="360" w:lineRule="auto"/>
        <w:jc w:val="both"/>
        <w:rPr>
          <w:rFonts w:eastAsia="Calibri"/>
          <w:color w:val="4C4747"/>
        </w:rPr>
      </w:pPr>
      <w:r w:rsidRPr="002E6DBA">
        <w:rPr>
          <w:rFonts w:eastAsia="Calibri"/>
          <w:color w:val="4C4747"/>
        </w:rPr>
        <w:t xml:space="preserve">Finalmente, la planificación estratégica es el instrumento </w:t>
      </w:r>
      <w:r w:rsidR="00191BFE" w:rsidRPr="002E6DBA">
        <w:rPr>
          <w:rFonts w:eastAsia="Calibri"/>
          <w:color w:val="4C4747"/>
        </w:rPr>
        <w:t xml:space="preserve">donde tenemos plasmadas las </w:t>
      </w:r>
      <w:r w:rsidRPr="002E6DBA">
        <w:rPr>
          <w:rFonts w:eastAsia="Calibri"/>
          <w:color w:val="4C4747"/>
        </w:rPr>
        <w:t xml:space="preserve">metas y estrategias </w:t>
      </w:r>
      <w:r w:rsidR="00191BFE" w:rsidRPr="002E6DBA">
        <w:rPr>
          <w:rFonts w:eastAsia="Calibri"/>
          <w:color w:val="4C4747"/>
        </w:rPr>
        <w:t>a ser alcanzadas</w:t>
      </w:r>
      <w:r w:rsidRPr="002E6DBA">
        <w:rPr>
          <w:rFonts w:eastAsia="Calibri"/>
          <w:color w:val="4C4747"/>
        </w:rPr>
        <w:t>, garantizando la alineación de todas las áreas hacia el cumplimiento de nuestra visión institucional.</w:t>
      </w:r>
    </w:p>
    <w:p w14:paraId="6B6C9D6C" w14:textId="048F6547" w:rsidR="00F3277D" w:rsidRDefault="00F3277D" w:rsidP="00DA553C">
      <w:pPr>
        <w:pStyle w:val="Ttulo2"/>
      </w:pPr>
      <w:bookmarkStart w:id="4" w:name="_Toc185264389"/>
      <w:r w:rsidRPr="002E6DBA">
        <w:lastRenderedPageBreak/>
        <w:t>2.1</w:t>
      </w:r>
      <w:r w:rsidR="00DA553C">
        <w:t xml:space="preserve"> </w:t>
      </w:r>
      <w:r w:rsidRPr="002E6DBA">
        <w:t>Marco filosófico institucional</w:t>
      </w:r>
      <w:bookmarkEnd w:id="4"/>
    </w:p>
    <w:p w14:paraId="35A13F63" w14:textId="77777777" w:rsidR="00016B2D" w:rsidRPr="00016B2D" w:rsidRDefault="00016B2D" w:rsidP="00016B2D"/>
    <w:p w14:paraId="40E033DE" w14:textId="14F1402E" w:rsidR="00F3277D" w:rsidRPr="002E6DBA" w:rsidRDefault="00F3277D" w:rsidP="00F3277D">
      <w:pPr>
        <w:spacing w:line="360" w:lineRule="auto"/>
        <w:jc w:val="both"/>
        <w:rPr>
          <w:rFonts w:eastAsia="Calibri"/>
          <w:color w:val="4C4747"/>
        </w:rPr>
      </w:pPr>
      <w:r w:rsidRPr="002E6DBA">
        <w:rPr>
          <w:rFonts w:eastAsia="Calibri"/>
          <w:color w:val="4C4747"/>
        </w:rPr>
        <w:t>a.</w:t>
      </w:r>
      <w:r w:rsidR="00FA43B0">
        <w:rPr>
          <w:rFonts w:eastAsia="Calibri"/>
          <w:color w:val="4C4747"/>
        </w:rPr>
        <w:t xml:space="preserve"> </w:t>
      </w:r>
      <w:r w:rsidRPr="002E6DBA">
        <w:rPr>
          <w:rFonts w:eastAsia="Calibri"/>
          <w:color w:val="4C4747"/>
        </w:rPr>
        <w:t>Misión</w:t>
      </w:r>
    </w:p>
    <w:p w14:paraId="42B89782" w14:textId="77777777" w:rsidR="000B0583" w:rsidRPr="000B0583" w:rsidRDefault="000B0583" w:rsidP="000B0583">
      <w:pPr>
        <w:spacing w:line="360" w:lineRule="auto"/>
        <w:jc w:val="both"/>
        <w:rPr>
          <w:rFonts w:eastAsia="Calibri"/>
          <w:color w:val="4C4747"/>
        </w:rPr>
      </w:pPr>
      <w:r w:rsidRPr="000B0583">
        <w:rPr>
          <w:rFonts w:eastAsia="Calibri"/>
          <w:color w:val="4C4747"/>
        </w:rPr>
        <w:t>Contribuir al funcionamiento eficiente de los mercados con la finalidad de brindar bienestar a los consumidores y usuarios de bienes y servicios, mediante la defensa de la competencia entre los a gentes económicos de la República Dominicana.</w:t>
      </w:r>
    </w:p>
    <w:p w14:paraId="74329A65" w14:textId="77777777" w:rsidR="00F3277D" w:rsidRPr="002E6DBA" w:rsidRDefault="00F3277D" w:rsidP="00F3277D">
      <w:pPr>
        <w:spacing w:line="360" w:lineRule="auto"/>
        <w:jc w:val="both"/>
        <w:rPr>
          <w:rFonts w:eastAsia="Calibri"/>
          <w:color w:val="4C4747"/>
        </w:rPr>
      </w:pPr>
      <w:proofErr w:type="spellStart"/>
      <w:proofErr w:type="gramStart"/>
      <w:r w:rsidRPr="002E6DBA">
        <w:rPr>
          <w:rFonts w:eastAsia="Calibri"/>
          <w:color w:val="4C4747"/>
        </w:rPr>
        <w:t>b.Visión</w:t>
      </w:r>
      <w:proofErr w:type="spellEnd"/>
      <w:proofErr w:type="gramEnd"/>
    </w:p>
    <w:p w14:paraId="2DF4F306" w14:textId="77777777" w:rsidR="000B0583" w:rsidRPr="000B0583" w:rsidRDefault="000B0583" w:rsidP="000B0583">
      <w:pPr>
        <w:spacing w:line="360" w:lineRule="auto"/>
        <w:jc w:val="both"/>
        <w:rPr>
          <w:rFonts w:eastAsia="Calibri"/>
          <w:color w:val="4C4747"/>
        </w:rPr>
      </w:pPr>
      <w:r w:rsidRPr="000B0583">
        <w:rPr>
          <w:rFonts w:eastAsia="Calibri"/>
          <w:color w:val="4C4747"/>
        </w:rPr>
        <w:t>Ser reconocida como una entidad que vela por el correcto funcionamiento de los mercados, aplicando las políticas nacionales y las mejores prácticas internacionales en materia de competencia, para alcanzar una eficiencia económica que esté al servicio del bienestar del consumidor.</w:t>
      </w:r>
    </w:p>
    <w:p w14:paraId="545A1139" w14:textId="77777777" w:rsidR="00F3277D" w:rsidRPr="002E6DBA" w:rsidRDefault="00F3277D" w:rsidP="00F3277D">
      <w:pPr>
        <w:spacing w:line="360" w:lineRule="auto"/>
        <w:jc w:val="both"/>
        <w:rPr>
          <w:rFonts w:eastAsia="Calibri"/>
          <w:color w:val="4C4747"/>
        </w:rPr>
      </w:pPr>
      <w:proofErr w:type="spellStart"/>
      <w:r w:rsidRPr="002E6DBA">
        <w:rPr>
          <w:rFonts w:eastAsia="Calibri"/>
          <w:color w:val="4C4747"/>
        </w:rPr>
        <w:t>c.Valores</w:t>
      </w:r>
      <w:proofErr w:type="spellEnd"/>
    </w:p>
    <w:p w14:paraId="2C4F3EDB" w14:textId="77777777" w:rsidR="000B0583" w:rsidRPr="000B0583" w:rsidRDefault="000B0583" w:rsidP="000B0583">
      <w:pPr>
        <w:spacing w:line="360" w:lineRule="auto"/>
        <w:jc w:val="both"/>
        <w:rPr>
          <w:rFonts w:eastAsia="Calibri"/>
          <w:color w:val="4C4747"/>
        </w:rPr>
      </w:pPr>
      <w:r w:rsidRPr="00927BFD">
        <w:t xml:space="preserve">• </w:t>
      </w:r>
      <w:r w:rsidRPr="000B0583">
        <w:rPr>
          <w:rFonts w:eastAsia="Calibri"/>
          <w:color w:val="4C4747"/>
        </w:rPr>
        <w:t xml:space="preserve">Excelencia: Se espera siempre, tomar decisiones con el máximo de fundamentaciones que eviten distintas interpretaciones por parte de los actores involucrados. </w:t>
      </w:r>
    </w:p>
    <w:p w14:paraId="772B11B3" w14:textId="77777777" w:rsidR="000B0583" w:rsidRPr="000B0583" w:rsidRDefault="000B0583" w:rsidP="000B0583">
      <w:pPr>
        <w:spacing w:line="360" w:lineRule="auto"/>
        <w:jc w:val="both"/>
        <w:rPr>
          <w:rFonts w:eastAsia="Calibri"/>
          <w:color w:val="4C4747"/>
        </w:rPr>
      </w:pPr>
      <w:r w:rsidRPr="000B0583">
        <w:rPr>
          <w:rFonts w:eastAsia="Calibri"/>
          <w:color w:val="4C4747"/>
        </w:rPr>
        <w:t xml:space="preserve">• Independencia: Las decisiones y resoluciones institucionales deben tomarse de manera imparcial y debidamente fundamentadas, independientemente de las presiones de entes externos. </w:t>
      </w:r>
    </w:p>
    <w:p w14:paraId="4A52FE6E" w14:textId="77777777" w:rsidR="000B0583" w:rsidRPr="000B0583" w:rsidRDefault="000B0583" w:rsidP="000B0583">
      <w:pPr>
        <w:spacing w:line="360" w:lineRule="auto"/>
        <w:jc w:val="both"/>
        <w:rPr>
          <w:rFonts w:eastAsia="Calibri"/>
          <w:color w:val="4C4747"/>
        </w:rPr>
      </w:pPr>
      <w:r w:rsidRPr="000B0583">
        <w:rPr>
          <w:rFonts w:eastAsia="Calibri"/>
          <w:color w:val="4C4747"/>
        </w:rPr>
        <w:t>• Integridad y probidad: Los funcionarios institucionales deberán desarrollar la fortaleza moral para obrar correctamente en cada situación, utilizando la prudencia, la imparcialidad y la austeridad.</w:t>
      </w:r>
    </w:p>
    <w:p w14:paraId="6CF7AC48" w14:textId="77777777" w:rsidR="000B0583" w:rsidRPr="000B0583" w:rsidRDefault="000B0583" w:rsidP="000B0583">
      <w:pPr>
        <w:spacing w:line="360" w:lineRule="auto"/>
        <w:jc w:val="both"/>
        <w:rPr>
          <w:rFonts w:eastAsia="Calibri"/>
          <w:color w:val="4C4747"/>
        </w:rPr>
      </w:pPr>
      <w:r w:rsidRPr="000B0583">
        <w:rPr>
          <w:rFonts w:eastAsia="Calibri"/>
          <w:color w:val="4C4747"/>
        </w:rPr>
        <w:t>• Servicio: El personal de la institución realizará sus labores con una mística de servicio a los usuarios, reflejada en una buena atención e interés por solucionar los asuntos planteados.</w:t>
      </w:r>
    </w:p>
    <w:p w14:paraId="3CACE88C" w14:textId="77777777" w:rsidR="00191BFE" w:rsidRPr="002E6DBA" w:rsidRDefault="00191BFE" w:rsidP="00F3277D">
      <w:pPr>
        <w:spacing w:line="360" w:lineRule="auto"/>
        <w:jc w:val="both"/>
        <w:rPr>
          <w:rFonts w:eastAsia="Calibri"/>
          <w:color w:val="4C4747"/>
        </w:rPr>
      </w:pPr>
    </w:p>
    <w:p w14:paraId="066280C7" w14:textId="3810E37E" w:rsidR="00F3277D" w:rsidRDefault="00F3277D" w:rsidP="00DA553C">
      <w:pPr>
        <w:pStyle w:val="Ttulo2"/>
        <w:numPr>
          <w:ilvl w:val="1"/>
          <w:numId w:val="32"/>
        </w:numPr>
      </w:pPr>
      <w:bookmarkStart w:id="5" w:name="_Toc185264390"/>
      <w:r w:rsidRPr="002E6DBA">
        <w:lastRenderedPageBreak/>
        <w:t>Base</w:t>
      </w:r>
      <w:r w:rsidR="00191BFE" w:rsidRPr="002E6DBA">
        <w:t xml:space="preserve"> </w:t>
      </w:r>
      <w:r w:rsidRPr="002E6DBA">
        <w:t>legal</w:t>
      </w:r>
      <w:bookmarkEnd w:id="5"/>
    </w:p>
    <w:p w14:paraId="33C5AB74" w14:textId="77777777" w:rsidR="00016B2D" w:rsidRPr="00016B2D" w:rsidRDefault="00016B2D" w:rsidP="00016B2D"/>
    <w:p w14:paraId="1E25C99C" w14:textId="3892DDB4" w:rsidR="00191BFE" w:rsidRPr="002E6DBA" w:rsidRDefault="00A72B0E" w:rsidP="00191BFE">
      <w:pPr>
        <w:spacing w:line="360" w:lineRule="auto"/>
        <w:jc w:val="both"/>
        <w:rPr>
          <w:rFonts w:eastAsia="Calibri"/>
          <w:color w:val="4C4747"/>
        </w:rPr>
      </w:pPr>
      <w:r>
        <w:rPr>
          <w:rFonts w:eastAsia="Calibri"/>
          <w:color w:val="4C4747"/>
        </w:rPr>
        <w:t>E</w:t>
      </w:r>
      <w:r w:rsidR="00191BFE" w:rsidRPr="002E6DBA">
        <w:rPr>
          <w:rFonts w:eastAsia="Calibri"/>
          <w:color w:val="4C4747"/>
        </w:rPr>
        <w:t>l punto de partida del derecho de la competencia se encuentra en el artículo 50.1 y 217 de la Constitución</w:t>
      </w:r>
      <w:r>
        <w:rPr>
          <w:rFonts w:eastAsia="Calibri"/>
          <w:color w:val="4C4747"/>
        </w:rPr>
        <w:t xml:space="preserve"> de la República Dominicana</w:t>
      </w:r>
      <w:r w:rsidR="00191BFE" w:rsidRPr="002E6DBA">
        <w:rPr>
          <w:rFonts w:eastAsia="Calibri"/>
          <w:color w:val="4C4747"/>
        </w:rPr>
        <w:t xml:space="preserve">. La </w:t>
      </w:r>
      <w:r>
        <w:rPr>
          <w:rFonts w:eastAsia="Calibri"/>
          <w:color w:val="4C4747"/>
        </w:rPr>
        <w:t>C</w:t>
      </w:r>
      <w:r w:rsidR="00191BFE" w:rsidRPr="002E6DBA">
        <w:rPr>
          <w:rFonts w:eastAsia="Calibri"/>
          <w:color w:val="4C4747"/>
        </w:rPr>
        <w:t xml:space="preserve">arta </w:t>
      </w:r>
      <w:r>
        <w:rPr>
          <w:rFonts w:eastAsia="Calibri"/>
          <w:color w:val="4C4747"/>
        </w:rPr>
        <w:t>M</w:t>
      </w:r>
      <w:r w:rsidR="00191BFE" w:rsidRPr="002E6DBA">
        <w:rPr>
          <w:rFonts w:eastAsia="Calibri"/>
          <w:color w:val="4C4747"/>
        </w:rPr>
        <w:t xml:space="preserve">agna recoge el derecho a la libertad de empresa bajo la sombrilla de la economía de </w:t>
      </w:r>
      <w:r w:rsidRPr="002E6DBA">
        <w:rPr>
          <w:rFonts w:eastAsia="Calibri"/>
          <w:color w:val="4C4747"/>
        </w:rPr>
        <w:t>mercado,</w:t>
      </w:r>
      <w:r w:rsidR="00191BFE" w:rsidRPr="002E6DBA">
        <w:rPr>
          <w:rFonts w:eastAsia="Calibri"/>
          <w:color w:val="4C4747"/>
        </w:rPr>
        <w:t xml:space="preserve"> </w:t>
      </w:r>
      <w:r>
        <w:rPr>
          <w:rFonts w:eastAsia="Calibri"/>
          <w:color w:val="4C4747"/>
        </w:rPr>
        <w:t>así como, su</w:t>
      </w:r>
      <w:r w:rsidR="00191BFE" w:rsidRPr="002E6DBA">
        <w:rPr>
          <w:rFonts w:eastAsia="Calibri"/>
          <w:color w:val="4C4747"/>
        </w:rPr>
        <w:t xml:space="preserve"> garantía y protección</w:t>
      </w:r>
      <w:r>
        <w:rPr>
          <w:rFonts w:eastAsia="Calibri"/>
          <w:color w:val="4C4747"/>
        </w:rPr>
        <w:t xml:space="preserve"> </w:t>
      </w:r>
      <w:r w:rsidR="00191BFE" w:rsidRPr="002E6DBA">
        <w:rPr>
          <w:rFonts w:eastAsia="Calibri"/>
          <w:color w:val="4C4747"/>
        </w:rPr>
        <w:t xml:space="preserve">por los poderes públicos como, por ejemplo, la prohibición de los monopolios como regla general y la prohibición de prácticas anticompetitivas como el abuso de posición dominante. </w:t>
      </w:r>
    </w:p>
    <w:p w14:paraId="2BAB2531" w14:textId="1790ED87" w:rsidR="00191BFE" w:rsidRPr="002E6DBA" w:rsidRDefault="00191BFE" w:rsidP="00A72B0E">
      <w:pPr>
        <w:spacing w:line="360" w:lineRule="auto"/>
        <w:jc w:val="both"/>
        <w:rPr>
          <w:rFonts w:eastAsia="Calibri"/>
          <w:color w:val="4C4747"/>
        </w:rPr>
      </w:pPr>
      <w:r w:rsidRPr="002E6DBA">
        <w:rPr>
          <w:rFonts w:eastAsia="Calibri"/>
          <w:color w:val="4C4747"/>
        </w:rPr>
        <w:t xml:space="preserve">En el ámbito nacional, el marco normativo parte de la Ley núm. 42-08 sobre la Defensa de la Competencia y su reglamento de aplicación contenido en el Decreto núm. 252-20 complementándose con la Ley </w:t>
      </w:r>
      <w:proofErr w:type="spellStart"/>
      <w:r w:rsidRPr="002E6DBA">
        <w:rPr>
          <w:rFonts w:eastAsia="Calibri"/>
          <w:color w:val="4C4747"/>
        </w:rPr>
        <w:t>núm</w:t>
      </w:r>
      <w:proofErr w:type="spellEnd"/>
      <w:r w:rsidRPr="002E6DBA">
        <w:rPr>
          <w:rFonts w:eastAsia="Calibri"/>
          <w:color w:val="4C4747"/>
        </w:rPr>
        <w:t>. 107-13 sobre los derechos de las personas en sus relaciones con la administración y de procedimiento administrativo, así como todas aquellas</w:t>
      </w:r>
      <w:r w:rsidR="00A72B0E">
        <w:rPr>
          <w:rFonts w:eastAsia="Calibri"/>
          <w:color w:val="4C4747"/>
        </w:rPr>
        <w:t xml:space="preserve"> normas</w:t>
      </w:r>
      <w:r w:rsidRPr="002E6DBA">
        <w:rPr>
          <w:rFonts w:eastAsia="Calibri"/>
          <w:color w:val="4C4747"/>
        </w:rPr>
        <w:t xml:space="preserve"> que deben ser observadas para el quehacer de sus actuaciones, incluyendo los precedentes vinculantes</w:t>
      </w:r>
      <w:r w:rsidR="00A72B0E">
        <w:rPr>
          <w:rFonts w:eastAsia="Calibri"/>
          <w:color w:val="4C4747"/>
        </w:rPr>
        <w:t xml:space="preserve"> y </w:t>
      </w:r>
      <w:r w:rsidR="00AF05F6" w:rsidRPr="002E6DBA">
        <w:rPr>
          <w:rFonts w:eastAsia="Calibri"/>
          <w:color w:val="4C4747"/>
        </w:rPr>
        <w:t>la</w:t>
      </w:r>
      <w:r w:rsidR="00AF05F6">
        <w:rPr>
          <w:rFonts w:eastAsia="Calibri"/>
          <w:color w:val="4C4747"/>
        </w:rPr>
        <w:t>s</w:t>
      </w:r>
      <w:r w:rsidR="00AF05F6" w:rsidRPr="002E6DBA">
        <w:rPr>
          <w:rFonts w:eastAsia="Calibri"/>
          <w:color w:val="4C4747"/>
        </w:rPr>
        <w:t xml:space="preserve"> resoluciones</w:t>
      </w:r>
      <w:r w:rsidRPr="002E6DBA">
        <w:rPr>
          <w:rFonts w:eastAsia="Calibri"/>
          <w:color w:val="4C4747"/>
        </w:rPr>
        <w:t xml:space="preserve"> del Consejo Directivo</w:t>
      </w:r>
      <w:r w:rsidR="00A72B0E">
        <w:rPr>
          <w:rFonts w:eastAsia="Calibri"/>
          <w:color w:val="4C4747"/>
        </w:rPr>
        <w:t xml:space="preserve"> de la institución.</w:t>
      </w:r>
      <w:r w:rsidRPr="002E6DBA">
        <w:rPr>
          <w:rFonts w:eastAsia="Calibri"/>
          <w:color w:val="4C4747"/>
        </w:rPr>
        <w:t xml:space="preserve">  Por último, la Ley núm. 01-12 que aprueba la Ley Orgánica de la Estrategia Nacional de Desarrollo de la República Dominicana.</w:t>
      </w:r>
    </w:p>
    <w:p w14:paraId="7AE4D284" w14:textId="77777777" w:rsidR="00191BFE" w:rsidRPr="002E6DBA" w:rsidRDefault="00191BFE" w:rsidP="00F3277D">
      <w:pPr>
        <w:spacing w:line="360" w:lineRule="auto"/>
        <w:jc w:val="both"/>
        <w:rPr>
          <w:rFonts w:eastAsia="Calibri"/>
          <w:color w:val="4C4747"/>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840"/>
        <w:gridCol w:w="4549"/>
      </w:tblGrid>
      <w:tr w:rsidR="00C241F0" w:rsidRPr="002E6DBA" w14:paraId="452E370D" w14:textId="77777777" w:rsidTr="00CD461F">
        <w:trPr>
          <w:trHeight w:val="416"/>
          <w:tblHeader/>
          <w:jc w:val="center"/>
        </w:trPr>
        <w:tc>
          <w:tcPr>
            <w:tcW w:w="9634" w:type="dxa"/>
            <w:gridSpan w:val="3"/>
            <w:shd w:val="clear" w:color="auto" w:fill="002060"/>
          </w:tcPr>
          <w:p w14:paraId="3260C339" w14:textId="20005C02" w:rsidR="00C241F0" w:rsidRPr="002E6DBA" w:rsidRDefault="00C241F0" w:rsidP="00CD461F">
            <w:pPr>
              <w:spacing w:after="0" w:line="360" w:lineRule="auto"/>
              <w:jc w:val="center"/>
              <w:rPr>
                <w:rFonts w:eastAsia="Calibri"/>
                <w:b/>
                <w:bCs/>
                <w:color w:val="FFFFFF" w:themeColor="background1"/>
              </w:rPr>
            </w:pPr>
            <w:r w:rsidRPr="002E6DBA">
              <w:rPr>
                <w:rFonts w:eastAsia="Calibri"/>
                <w:b/>
                <w:bCs/>
                <w:color w:val="FFFFFF" w:themeColor="background1"/>
              </w:rPr>
              <w:t>Tabla 1</w:t>
            </w:r>
            <w:r w:rsidR="00980B1D" w:rsidRPr="002E6DBA">
              <w:rPr>
                <w:rFonts w:eastAsia="Calibri"/>
                <w:b/>
                <w:bCs/>
                <w:color w:val="FFFFFF" w:themeColor="background1"/>
              </w:rPr>
              <w:t>.</w:t>
            </w:r>
            <w:r w:rsidRPr="002E6DBA">
              <w:rPr>
                <w:rFonts w:eastAsia="Calibri"/>
                <w:b/>
                <w:bCs/>
                <w:color w:val="FFFFFF" w:themeColor="background1"/>
              </w:rPr>
              <w:t xml:space="preserve"> Documentación de la base legal de Pro-Competencia</w:t>
            </w:r>
          </w:p>
        </w:tc>
      </w:tr>
      <w:tr w:rsidR="00C241F0" w:rsidRPr="002E6DBA" w14:paraId="7ED5C5DA" w14:textId="77777777" w:rsidTr="00F04E8A">
        <w:trPr>
          <w:jc w:val="center"/>
        </w:trPr>
        <w:tc>
          <w:tcPr>
            <w:tcW w:w="2245" w:type="dxa"/>
            <w:shd w:val="clear" w:color="auto" w:fill="002060"/>
          </w:tcPr>
          <w:p w14:paraId="1902C34B" w14:textId="77777777" w:rsidR="00C241F0" w:rsidRPr="002E6DBA" w:rsidRDefault="00C241F0" w:rsidP="00CD461F">
            <w:pPr>
              <w:spacing w:after="0" w:line="360" w:lineRule="auto"/>
              <w:jc w:val="center"/>
              <w:rPr>
                <w:rFonts w:eastAsia="Calibri"/>
                <w:b/>
                <w:bCs/>
                <w:color w:val="FFFFFF" w:themeColor="background1"/>
              </w:rPr>
            </w:pPr>
            <w:r w:rsidRPr="002E6DBA">
              <w:rPr>
                <w:rFonts w:eastAsia="Calibri"/>
                <w:b/>
                <w:bCs/>
                <w:color w:val="FFFFFF" w:themeColor="background1"/>
              </w:rPr>
              <w:t>Documento</w:t>
            </w:r>
          </w:p>
        </w:tc>
        <w:tc>
          <w:tcPr>
            <w:tcW w:w="2840" w:type="dxa"/>
            <w:shd w:val="clear" w:color="auto" w:fill="002060"/>
          </w:tcPr>
          <w:p w14:paraId="1A0AD85C" w14:textId="77777777" w:rsidR="00C241F0" w:rsidRPr="002E6DBA" w:rsidRDefault="00C241F0" w:rsidP="00CD461F">
            <w:pPr>
              <w:spacing w:after="0" w:line="360" w:lineRule="auto"/>
              <w:jc w:val="center"/>
              <w:rPr>
                <w:rFonts w:eastAsia="Calibri"/>
                <w:b/>
                <w:bCs/>
                <w:color w:val="FFFFFF" w:themeColor="background1"/>
              </w:rPr>
            </w:pPr>
            <w:r w:rsidRPr="002E6DBA">
              <w:rPr>
                <w:rFonts w:eastAsia="Calibri"/>
                <w:b/>
                <w:bCs/>
                <w:color w:val="FFFFFF" w:themeColor="background1"/>
              </w:rPr>
              <w:t>Fecha</w:t>
            </w:r>
          </w:p>
        </w:tc>
        <w:tc>
          <w:tcPr>
            <w:tcW w:w="4549" w:type="dxa"/>
            <w:shd w:val="clear" w:color="auto" w:fill="002060"/>
          </w:tcPr>
          <w:p w14:paraId="2D1AF92C" w14:textId="77777777" w:rsidR="00C241F0" w:rsidRPr="002E6DBA" w:rsidRDefault="00C241F0" w:rsidP="00CD461F">
            <w:pPr>
              <w:spacing w:after="0" w:line="360" w:lineRule="auto"/>
              <w:jc w:val="center"/>
              <w:rPr>
                <w:rFonts w:eastAsia="Calibri"/>
                <w:b/>
                <w:bCs/>
                <w:color w:val="FFFFFF" w:themeColor="background1"/>
              </w:rPr>
            </w:pPr>
            <w:r w:rsidRPr="002E6DBA">
              <w:rPr>
                <w:rFonts w:eastAsia="Calibri"/>
                <w:b/>
                <w:bCs/>
                <w:color w:val="FFFFFF" w:themeColor="background1"/>
              </w:rPr>
              <w:t>Contexto</w:t>
            </w:r>
          </w:p>
        </w:tc>
      </w:tr>
      <w:tr w:rsidR="00C241F0" w:rsidRPr="002E6DBA" w14:paraId="6C253BEA" w14:textId="77777777" w:rsidTr="00F04E8A">
        <w:trPr>
          <w:jc w:val="center"/>
        </w:trPr>
        <w:tc>
          <w:tcPr>
            <w:tcW w:w="2245" w:type="dxa"/>
            <w:shd w:val="clear" w:color="auto" w:fill="auto"/>
          </w:tcPr>
          <w:p w14:paraId="6A14373A" w14:textId="77777777" w:rsidR="00C241F0" w:rsidRPr="002E6DBA" w:rsidRDefault="00C241F0" w:rsidP="00C241F0">
            <w:pPr>
              <w:spacing w:line="360" w:lineRule="auto"/>
              <w:rPr>
                <w:rFonts w:eastAsia="Calibri"/>
                <w:color w:val="4C4747"/>
              </w:rPr>
            </w:pPr>
            <w:r w:rsidRPr="002E6DBA">
              <w:rPr>
                <w:rFonts w:eastAsia="Calibri"/>
                <w:color w:val="4C4747"/>
              </w:rPr>
              <w:t>Constitución dominicana</w:t>
            </w:r>
          </w:p>
        </w:tc>
        <w:tc>
          <w:tcPr>
            <w:tcW w:w="2840" w:type="dxa"/>
            <w:shd w:val="clear" w:color="auto" w:fill="auto"/>
          </w:tcPr>
          <w:p w14:paraId="24978FCD" w14:textId="77777777" w:rsidR="00C241F0" w:rsidRPr="002E6DBA" w:rsidRDefault="00C241F0" w:rsidP="00C241F0">
            <w:pPr>
              <w:spacing w:line="360" w:lineRule="auto"/>
              <w:rPr>
                <w:rFonts w:eastAsia="Calibri"/>
                <w:color w:val="4C4747"/>
              </w:rPr>
            </w:pPr>
            <w:r w:rsidRPr="002E6DBA">
              <w:rPr>
                <w:rFonts w:eastAsia="Calibri"/>
                <w:color w:val="4C4747"/>
              </w:rPr>
              <w:t>13 de junio de 2015</w:t>
            </w:r>
          </w:p>
        </w:tc>
        <w:tc>
          <w:tcPr>
            <w:tcW w:w="4549" w:type="dxa"/>
            <w:shd w:val="clear" w:color="auto" w:fill="auto"/>
          </w:tcPr>
          <w:p w14:paraId="65747C3E" w14:textId="77777777" w:rsidR="00C241F0" w:rsidRPr="002E6DBA" w:rsidRDefault="00C241F0" w:rsidP="00C241F0">
            <w:pPr>
              <w:spacing w:line="360" w:lineRule="auto"/>
              <w:jc w:val="both"/>
              <w:rPr>
                <w:rFonts w:eastAsia="Calibri"/>
                <w:color w:val="4C4747"/>
              </w:rPr>
            </w:pPr>
            <w:r w:rsidRPr="002E6DBA">
              <w:rPr>
                <w:rFonts w:eastAsia="Calibri"/>
                <w:color w:val="4C4747"/>
              </w:rPr>
              <w:t xml:space="preserve">Artículo 50.1 sobre la libertad de empresa, que establece la prohibición de los monopolios y prácticas como el abuso de posición dominante. </w:t>
            </w:r>
          </w:p>
          <w:p w14:paraId="40CF4F62" w14:textId="24805C10" w:rsidR="00C241F0" w:rsidRPr="002E6DBA" w:rsidRDefault="00C241F0" w:rsidP="00C241F0">
            <w:pPr>
              <w:spacing w:line="360" w:lineRule="auto"/>
              <w:jc w:val="both"/>
              <w:rPr>
                <w:rFonts w:eastAsia="Calibri"/>
                <w:color w:val="4C4747"/>
              </w:rPr>
            </w:pPr>
            <w:r w:rsidRPr="002E6DBA">
              <w:rPr>
                <w:rFonts w:eastAsia="Calibri"/>
                <w:color w:val="4C4747"/>
              </w:rPr>
              <w:t xml:space="preserve">Artículo 217 sobre el fundamento del régimen económico, en el que se resalta que la libre competencia es </w:t>
            </w:r>
            <w:r w:rsidRPr="002E6DBA">
              <w:rPr>
                <w:rFonts w:eastAsia="Calibri"/>
                <w:color w:val="4C4747"/>
              </w:rPr>
              <w:lastRenderedPageBreak/>
              <w:t>parte fundamental del régimen y crecimiento económico de la República Dominicana</w:t>
            </w:r>
            <w:r w:rsidR="009D2552" w:rsidRPr="002E6DBA">
              <w:rPr>
                <w:rFonts w:eastAsia="Calibri"/>
                <w:color w:val="4C4747"/>
              </w:rPr>
              <w:t>.</w:t>
            </w:r>
            <w:r w:rsidRPr="002E6DBA">
              <w:rPr>
                <w:rFonts w:eastAsia="Calibri"/>
                <w:color w:val="4C4747"/>
              </w:rPr>
              <w:t xml:space="preserve"> </w:t>
            </w:r>
          </w:p>
        </w:tc>
      </w:tr>
      <w:tr w:rsidR="00C241F0" w:rsidRPr="002E6DBA" w14:paraId="048F8422" w14:textId="77777777" w:rsidTr="00F04E8A">
        <w:trPr>
          <w:jc w:val="center"/>
        </w:trPr>
        <w:tc>
          <w:tcPr>
            <w:tcW w:w="2245" w:type="dxa"/>
            <w:shd w:val="clear" w:color="auto" w:fill="auto"/>
          </w:tcPr>
          <w:p w14:paraId="6B786DA0" w14:textId="77777777" w:rsidR="00C241F0" w:rsidRPr="002E6DBA" w:rsidRDefault="00C241F0" w:rsidP="00C241F0">
            <w:pPr>
              <w:spacing w:line="360" w:lineRule="auto"/>
              <w:rPr>
                <w:rFonts w:eastAsia="Calibri"/>
                <w:color w:val="4C4747"/>
              </w:rPr>
            </w:pPr>
            <w:r w:rsidRPr="002E6DBA">
              <w:rPr>
                <w:rFonts w:eastAsia="Calibri"/>
                <w:color w:val="4C4747"/>
              </w:rPr>
              <w:lastRenderedPageBreak/>
              <w:t>Ley núm. 42-08</w:t>
            </w:r>
          </w:p>
        </w:tc>
        <w:tc>
          <w:tcPr>
            <w:tcW w:w="2840" w:type="dxa"/>
            <w:shd w:val="clear" w:color="auto" w:fill="auto"/>
          </w:tcPr>
          <w:p w14:paraId="06128971" w14:textId="77777777" w:rsidR="00C241F0" w:rsidRPr="002E6DBA" w:rsidRDefault="00C241F0" w:rsidP="00C241F0">
            <w:pPr>
              <w:spacing w:line="360" w:lineRule="auto"/>
              <w:rPr>
                <w:rFonts w:eastAsia="Calibri"/>
                <w:color w:val="4C4747"/>
              </w:rPr>
            </w:pPr>
            <w:r w:rsidRPr="002E6DBA">
              <w:rPr>
                <w:rFonts w:eastAsia="Calibri"/>
                <w:color w:val="4C4747"/>
              </w:rPr>
              <w:t>6 de enero 12 de 2008, y en vigor a partir del 6 de enero de 2017.</w:t>
            </w:r>
          </w:p>
        </w:tc>
        <w:tc>
          <w:tcPr>
            <w:tcW w:w="4549" w:type="dxa"/>
            <w:shd w:val="clear" w:color="auto" w:fill="auto"/>
          </w:tcPr>
          <w:p w14:paraId="102F6056" w14:textId="6815FAB3" w:rsidR="00C241F0" w:rsidRPr="002E6DBA" w:rsidRDefault="00C241F0" w:rsidP="00C241F0">
            <w:pPr>
              <w:spacing w:line="360" w:lineRule="auto"/>
              <w:jc w:val="both"/>
              <w:rPr>
                <w:rFonts w:eastAsia="Calibri"/>
                <w:color w:val="4C4747"/>
              </w:rPr>
            </w:pPr>
            <w:r w:rsidRPr="002E6DBA">
              <w:rPr>
                <w:rFonts w:eastAsia="Calibri"/>
                <w:color w:val="4C4747"/>
              </w:rPr>
              <w:t xml:space="preserve">Ley General de Defensa de la Competencia que crea Pro-Competencia y tipifica las prácticas anticompetitivas. </w:t>
            </w:r>
          </w:p>
        </w:tc>
      </w:tr>
      <w:tr w:rsidR="00C241F0" w:rsidRPr="002E6DBA" w14:paraId="79ECC599" w14:textId="77777777" w:rsidTr="00F04E8A">
        <w:trPr>
          <w:jc w:val="center"/>
        </w:trPr>
        <w:tc>
          <w:tcPr>
            <w:tcW w:w="2245" w:type="dxa"/>
            <w:shd w:val="clear" w:color="auto" w:fill="auto"/>
          </w:tcPr>
          <w:p w14:paraId="10CCCB5F" w14:textId="77777777" w:rsidR="00C241F0" w:rsidRPr="002E6DBA" w:rsidRDefault="00C241F0" w:rsidP="00C241F0">
            <w:pPr>
              <w:spacing w:line="360" w:lineRule="auto"/>
              <w:rPr>
                <w:rFonts w:eastAsia="Calibri"/>
                <w:color w:val="4C4747"/>
              </w:rPr>
            </w:pPr>
            <w:r w:rsidRPr="002E6DBA">
              <w:rPr>
                <w:rFonts w:eastAsia="Calibri"/>
                <w:color w:val="4C4747"/>
              </w:rPr>
              <w:t>Ley núm. 107-13</w:t>
            </w:r>
          </w:p>
        </w:tc>
        <w:tc>
          <w:tcPr>
            <w:tcW w:w="2840" w:type="dxa"/>
            <w:shd w:val="clear" w:color="auto" w:fill="auto"/>
          </w:tcPr>
          <w:p w14:paraId="1BA2A5C6" w14:textId="77777777" w:rsidR="00C241F0" w:rsidRPr="002E6DBA" w:rsidRDefault="00C241F0" w:rsidP="00C241F0">
            <w:pPr>
              <w:spacing w:line="360" w:lineRule="auto"/>
              <w:rPr>
                <w:rFonts w:eastAsia="Calibri"/>
                <w:color w:val="4C4747"/>
              </w:rPr>
            </w:pPr>
            <w:r w:rsidRPr="002E6DBA">
              <w:rPr>
                <w:rFonts w:eastAsia="Calibri"/>
                <w:color w:val="4C4747"/>
              </w:rPr>
              <w:t>8 de agosto de 2013</w:t>
            </w:r>
          </w:p>
          <w:p w14:paraId="49BE617D" w14:textId="77777777" w:rsidR="00C241F0" w:rsidRPr="002E6DBA" w:rsidRDefault="00C241F0" w:rsidP="00C241F0">
            <w:pPr>
              <w:spacing w:line="360" w:lineRule="auto"/>
              <w:rPr>
                <w:rFonts w:eastAsia="Calibri"/>
                <w:color w:val="4C4747"/>
              </w:rPr>
            </w:pPr>
          </w:p>
        </w:tc>
        <w:tc>
          <w:tcPr>
            <w:tcW w:w="4549" w:type="dxa"/>
            <w:shd w:val="clear" w:color="auto" w:fill="auto"/>
          </w:tcPr>
          <w:p w14:paraId="27AED9F8" w14:textId="0ECE8992" w:rsidR="00C241F0" w:rsidRPr="002E6DBA" w:rsidRDefault="00C241F0" w:rsidP="00C241F0">
            <w:pPr>
              <w:spacing w:line="360" w:lineRule="auto"/>
              <w:jc w:val="both"/>
              <w:rPr>
                <w:rFonts w:eastAsia="Calibri"/>
                <w:color w:val="4C4747"/>
              </w:rPr>
            </w:pPr>
            <w:r w:rsidRPr="002E6DBA">
              <w:rPr>
                <w:rFonts w:eastAsia="Calibri"/>
                <w:color w:val="4C4747"/>
              </w:rPr>
              <w:t>Sobre los derechos de las personas en sus relaciones con la administración y de procedimiento administrativo</w:t>
            </w:r>
            <w:r w:rsidR="009D2552" w:rsidRPr="002E6DBA">
              <w:rPr>
                <w:rFonts w:eastAsia="Calibri"/>
                <w:color w:val="4C4747"/>
              </w:rPr>
              <w:t>.</w:t>
            </w:r>
          </w:p>
        </w:tc>
      </w:tr>
      <w:tr w:rsidR="00C241F0" w:rsidRPr="002E6DBA" w14:paraId="4540859E" w14:textId="77777777" w:rsidTr="00F04E8A">
        <w:trPr>
          <w:jc w:val="center"/>
        </w:trPr>
        <w:tc>
          <w:tcPr>
            <w:tcW w:w="2245" w:type="dxa"/>
            <w:shd w:val="clear" w:color="auto" w:fill="auto"/>
          </w:tcPr>
          <w:p w14:paraId="0B657BDE" w14:textId="77777777" w:rsidR="00C241F0" w:rsidRPr="002E6DBA" w:rsidRDefault="00C241F0" w:rsidP="00C241F0">
            <w:pPr>
              <w:spacing w:line="360" w:lineRule="auto"/>
              <w:rPr>
                <w:rFonts w:eastAsia="Calibri"/>
                <w:color w:val="4C4747"/>
              </w:rPr>
            </w:pPr>
            <w:r w:rsidRPr="002E6DBA">
              <w:rPr>
                <w:rFonts w:eastAsia="Calibri"/>
                <w:color w:val="4C4747"/>
              </w:rPr>
              <w:t>Ley núm. 01-12</w:t>
            </w:r>
          </w:p>
        </w:tc>
        <w:tc>
          <w:tcPr>
            <w:tcW w:w="2840" w:type="dxa"/>
            <w:shd w:val="clear" w:color="auto" w:fill="auto"/>
          </w:tcPr>
          <w:p w14:paraId="4F4D9BBC" w14:textId="77777777" w:rsidR="00C241F0" w:rsidRPr="002E6DBA" w:rsidRDefault="00C241F0" w:rsidP="00C241F0">
            <w:pPr>
              <w:spacing w:line="360" w:lineRule="auto"/>
              <w:rPr>
                <w:rFonts w:eastAsia="Calibri"/>
                <w:color w:val="4C4747"/>
              </w:rPr>
            </w:pPr>
            <w:r w:rsidRPr="002E6DBA">
              <w:rPr>
                <w:rFonts w:eastAsia="Calibri"/>
                <w:color w:val="4C4747"/>
              </w:rPr>
              <w:t>25 de enero de 2012</w:t>
            </w:r>
          </w:p>
        </w:tc>
        <w:tc>
          <w:tcPr>
            <w:tcW w:w="4549" w:type="dxa"/>
            <w:shd w:val="clear" w:color="auto" w:fill="auto"/>
          </w:tcPr>
          <w:p w14:paraId="6F5C5BF4" w14:textId="32593AEE" w:rsidR="00C241F0" w:rsidRPr="002E6DBA" w:rsidRDefault="00C241F0" w:rsidP="00C241F0">
            <w:pPr>
              <w:spacing w:line="360" w:lineRule="auto"/>
              <w:jc w:val="both"/>
              <w:rPr>
                <w:rFonts w:eastAsia="Calibri"/>
                <w:color w:val="4C4747"/>
              </w:rPr>
            </w:pPr>
            <w:r w:rsidRPr="002E6DBA">
              <w:rPr>
                <w:rFonts w:eastAsia="Calibri"/>
                <w:color w:val="4C4747"/>
              </w:rPr>
              <w:t xml:space="preserve">La Estrategia Nacional de Desarrollo (END), contempla entre sus líneas de acción el impulso del funcionamiento de los mercados en condiciones de competencia. </w:t>
            </w:r>
          </w:p>
        </w:tc>
      </w:tr>
      <w:tr w:rsidR="00C241F0" w:rsidRPr="002E6DBA" w14:paraId="44CC9319" w14:textId="77777777" w:rsidTr="00F04E8A">
        <w:trPr>
          <w:jc w:val="center"/>
        </w:trPr>
        <w:tc>
          <w:tcPr>
            <w:tcW w:w="2245" w:type="dxa"/>
            <w:shd w:val="clear" w:color="auto" w:fill="auto"/>
          </w:tcPr>
          <w:p w14:paraId="5752E07A" w14:textId="77777777" w:rsidR="00C241F0" w:rsidRPr="002E6DBA" w:rsidRDefault="00C241F0" w:rsidP="00C241F0">
            <w:pPr>
              <w:spacing w:line="360" w:lineRule="auto"/>
              <w:rPr>
                <w:rFonts w:eastAsia="Calibri"/>
                <w:color w:val="4C4747"/>
              </w:rPr>
            </w:pPr>
            <w:r w:rsidRPr="002E6DBA">
              <w:rPr>
                <w:rFonts w:eastAsia="Calibri"/>
                <w:color w:val="4C4747"/>
              </w:rPr>
              <w:t>Decreto núm. 252-20</w:t>
            </w:r>
          </w:p>
        </w:tc>
        <w:tc>
          <w:tcPr>
            <w:tcW w:w="2840" w:type="dxa"/>
            <w:shd w:val="clear" w:color="auto" w:fill="auto"/>
          </w:tcPr>
          <w:p w14:paraId="217A9F9C" w14:textId="77777777" w:rsidR="00C241F0" w:rsidRPr="002E6DBA" w:rsidRDefault="00C241F0" w:rsidP="00C241F0">
            <w:pPr>
              <w:spacing w:line="360" w:lineRule="auto"/>
              <w:rPr>
                <w:rFonts w:eastAsia="Calibri"/>
                <w:color w:val="4C4747"/>
              </w:rPr>
            </w:pPr>
            <w:r w:rsidRPr="002E6DBA">
              <w:rPr>
                <w:rFonts w:eastAsia="Calibri"/>
                <w:color w:val="4C4747"/>
              </w:rPr>
              <w:t>15 de julio de 2020</w:t>
            </w:r>
          </w:p>
        </w:tc>
        <w:tc>
          <w:tcPr>
            <w:tcW w:w="4549" w:type="dxa"/>
            <w:shd w:val="clear" w:color="auto" w:fill="auto"/>
          </w:tcPr>
          <w:p w14:paraId="7849DDBD" w14:textId="77777777" w:rsidR="00C241F0" w:rsidRPr="002E6DBA" w:rsidRDefault="00C241F0" w:rsidP="00C241F0">
            <w:pPr>
              <w:spacing w:line="360" w:lineRule="auto"/>
              <w:rPr>
                <w:rFonts w:eastAsia="Calibri"/>
                <w:color w:val="4C4747"/>
              </w:rPr>
            </w:pPr>
            <w:r w:rsidRPr="002E6DBA">
              <w:rPr>
                <w:rFonts w:eastAsia="Calibri"/>
                <w:color w:val="4C4747"/>
              </w:rPr>
              <w:t>Reglamento de Aplicación, aprobado mediante el Decreto núm. 252 -20 de julio del 2020.</w:t>
            </w:r>
          </w:p>
        </w:tc>
      </w:tr>
      <w:tr w:rsidR="00C241F0" w:rsidRPr="002E6DBA" w14:paraId="6604EFE0" w14:textId="77777777" w:rsidTr="00C241F0">
        <w:trPr>
          <w:trHeight w:val="72"/>
          <w:jc w:val="center"/>
        </w:trPr>
        <w:tc>
          <w:tcPr>
            <w:tcW w:w="9634" w:type="dxa"/>
            <w:gridSpan w:val="3"/>
            <w:shd w:val="clear" w:color="auto" w:fill="auto"/>
          </w:tcPr>
          <w:p w14:paraId="35B46EA1" w14:textId="27543C14" w:rsidR="00C241F0" w:rsidRPr="002E6DBA" w:rsidRDefault="00C241F0" w:rsidP="00C241F0">
            <w:pPr>
              <w:spacing w:after="0" w:line="360" w:lineRule="auto"/>
              <w:jc w:val="both"/>
              <w:rPr>
                <w:rFonts w:eastAsia="Calibri"/>
                <w:i/>
                <w:iCs/>
                <w:color w:val="4C4747"/>
                <w:sz w:val="18"/>
                <w:szCs w:val="18"/>
              </w:rPr>
            </w:pPr>
            <w:r w:rsidRPr="002E6DBA">
              <w:rPr>
                <w:rFonts w:eastAsia="Calibri"/>
                <w:i/>
                <w:iCs/>
                <w:color w:val="4C4747"/>
                <w:sz w:val="18"/>
                <w:szCs w:val="18"/>
              </w:rPr>
              <w:t xml:space="preserve">Fuente: </w:t>
            </w:r>
            <w:r w:rsidR="00475508" w:rsidRPr="002E6DBA">
              <w:rPr>
                <w:rFonts w:eastAsia="Calibri"/>
                <w:i/>
                <w:iCs/>
                <w:color w:val="4C4747"/>
                <w:sz w:val="18"/>
                <w:szCs w:val="18"/>
              </w:rPr>
              <w:t>Plan Estratégico Institucional 2025-2028</w:t>
            </w:r>
          </w:p>
        </w:tc>
      </w:tr>
    </w:tbl>
    <w:p w14:paraId="581776AA" w14:textId="77777777" w:rsidR="00C241F0" w:rsidRPr="002E6DBA" w:rsidRDefault="00C241F0" w:rsidP="00F3277D">
      <w:pPr>
        <w:spacing w:line="360" w:lineRule="auto"/>
        <w:jc w:val="both"/>
        <w:rPr>
          <w:rFonts w:eastAsia="Calibri"/>
          <w:color w:val="4C4747"/>
        </w:rPr>
      </w:pPr>
    </w:p>
    <w:p w14:paraId="2B3BE9F7" w14:textId="77777777" w:rsidR="00B94925" w:rsidRDefault="00B94925">
      <w:pPr>
        <w:rPr>
          <w:rFonts w:eastAsiaTheme="majorEastAsia" w:cstheme="majorBidi"/>
          <w:color w:val="595959" w:themeColor="text1" w:themeTint="A6"/>
          <w:szCs w:val="26"/>
        </w:rPr>
      </w:pPr>
      <w:r>
        <w:br w:type="page"/>
      </w:r>
    </w:p>
    <w:p w14:paraId="0BF305EC" w14:textId="7B694BF0" w:rsidR="00F3277D" w:rsidRDefault="00F3277D" w:rsidP="00DA553C">
      <w:pPr>
        <w:pStyle w:val="Ttulo2"/>
        <w:numPr>
          <w:ilvl w:val="1"/>
          <w:numId w:val="32"/>
        </w:numPr>
      </w:pPr>
      <w:bookmarkStart w:id="6" w:name="_Toc185264391"/>
      <w:r w:rsidRPr="002E6DBA">
        <w:lastRenderedPageBreak/>
        <w:t>Estructura</w:t>
      </w:r>
      <w:r w:rsidR="00191BFE" w:rsidRPr="002E6DBA">
        <w:t xml:space="preserve"> </w:t>
      </w:r>
      <w:r w:rsidRPr="002E6DBA">
        <w:t>organizativa</w:t>
      </w:r>
      <w:bookmarkEnd w:id="6"/>
    </w:p>
    <w:p w14:paraId="0A56987D" w14:textId="77777777" w:rsidR="00016B2D" w:rsidRPr="00016B2D" w:rsidRDefault="00016B2D" w:rsidP="00016B2D"/>
    <w:p w14:paraId="44CA6DD1" w14:textId="0F6DF89C" w:rsidR="00A51999" w:rsidRPr="002E6DBA" w:rsidRDefault="00A51999" w:rsidP="00F3277D">
      <w:pPr>
        <w:spacing w:line="360" w:lineRule="auto"/>
        <w:jc w:val="both"/>
        <w:rPr>
          <w:rFonts w:eastAsia="Calibri"/>
          <w:color w:val="4C4747"/>
        </w:rPr>
      </w:pPr>
      <w:r w:rsidRPr="002E6DBA">
        <w:rPr>
          <w:rFonts w:eastAsia="Calibri"/>
          <w:color w:val="4C4747"/>
        </w:rPr>
        <w:t>La presentación de la estructura organizativa de Pro-Competencia tiene como propósito proporcionar una visión clara</w:t>
      </w:r>
      <w:r w:rsidR="002433D7" w:rsidRPr="002E6DBA">
        <w:rPr>
          <w:rFonts w:eastAsia="Calibri"/>
          <w:color w:val="4C4747"/>
        </w:rPr>
        <w:t xml:space="preserve"> de los principales funcionarios </w:t>
      </w:r>
      <w:r w:rsidRPr="002E6DBA">
        <w:rPr>
          <w:rFonts w:eastAsia="Calibri"/>
          <w:color w:val="4C4747"/>
        </w:rPr>
        <w:t xml:space="preserve">de la institución. </w:t>
      </w:r>
    </w:p>
    <w:tbl>
      <w:tblPr>
        <w:tblStyle w:val="Tablaconcuadrcula"/>
        <w:tblpPr w:leftFromText="141" w:rightFromText="141" w:vertAnchor="page" w:horzAnchor="margin" w:tblpXSpec="center" w:tblpY="3607"/>
        <w:tblW w:w="9781" w:type="dxa"/>
        <w:tblLook w:val="04A0" w:firstRow="1" w:lastRow="0" w:firstColumn="1" w:lastColumn="0" w:noHBand="0" w:noVBand="1"/>
      </w:tblPr>
      <w:tblGrid>
        <w:gridCol w:w="2685"/>
        <w:gridCol w:w="2615"/>
        <w:gridCol w:w="4481"/>
      </w:tblGrid>
      <w:tr w:rsidR="005F0F36" w:rsidRPr="002E6DBA" w14:paraId="5B68C05E" w14:textId="77777777" w:rsidTr="0034035A">
        <w:tc>
          <w:tcPr>
            <w:tcW w:w="9781" w:type="dxa"/>
            <w:gridSpan w:val="3"/>
            <w:tcBorders>
              <w:top w:val="single" w:sz="12" w:space="0" w:color="767171"/>
              <w:left w:val="single" w:sz="12" w:space="0" w:color="767171"/>
              <w:right w:val="single" w:sz="12" w:space="0" w:color="767171"/>
            </w:tcBorders>
            <w:shd w:val="clear" w:color="auto" w:fill="002060"/>
          </w:tcPr>
          <w:p w14:paraId="7AD1BDBC" w14:textId="232C7350" w:rsidR="005F0F36" w:rsidRPr="002E6DBA" w:rsidRDefault="005F0F36" w:rsidP="005F0F36">
            <w:pPr>
              <w:jc w:val="center"/>
              <w:rPr>
                <w:color w:val="FFFFFF" w:themeColor="background1"/>
              </w:rPr>
            </w:pPr>
            <w:r w:rsidRPr="002E6DBA">
              <w:rPr>
                <w:color w:val="FFFFFF" w:themeColor="background1"/>
              </w:rPr>
              <w:t>Principales funcionarios de Pro-Competencia</w:t>
            </w:r>
          </w:p>
        </w:tc>
      </w:tr>
      <w:tr w:rsidR="005F0F36" w:rsidRPr="002E6DBA" w14:paraId="14F02E59" w14:textId="77777777" w:rsidTr="0034035A">
        <w:tc>
          <w:tcPr>
            <w:tcW w:w="2685" w:type="dxa"/>
            <w:tcBorders>
              <w:left w:val="single" w:sz="12" w:space="0" w:color="767171"/>
              <w:bottom w:val="single" w:sz="18" w:space="0" w:color="auto"/>
            </w:tcBorders>
            <w:shd w:val="clear" w:color="auto" w:fill="002060"/>
          </w:tcPr>
          <w:p w14:paraId="5CA8C5B7" w14:textId="77777777" w:rsidR="005F0F36" w:rsidRPr="002E6DBA" w:rsidRDefault="005F0F36" w:rsidP="005F0F36">
            <w:pPr>
              <w:jc w:val="center"/>
            </w:pPr>
            <w:r w:rsidRPr="002E6DBA">
              <w:rPr>
                <w:color w:val="FFFFFF" w:themeColor="background1"/>
              </w:rPr>
              <w:t>Nombre</w:t>
            </w:r>
          </w:p>
        </w:tc>
        <w:tc>
          <w:tcPr>
            <w:tcW w:w="2615" w:type="dxa"/>
            <w:tcBorders>
              <w:bottom w:val="single" w:sz="18" w:space="0" w:color="auto"/>
            </w:tcBorders>
            <w:shd w:val="clear" w:color="auto" w:fill="002060"/>
          </w:tcPr>
          <w:p w14:paraId="51B5E914" w14:textId="77777777" w:rsidR="005F0F36" w:rsidRPr="002E6DBA" w:rsidRDefault="005F0F36" w:rsidP="005F0F36">
            <w:pPr>
              <w:jc w:val="center"/>
            </w:pPr>
            <w:r w:rsidRPr="002E6DBA">
              <w:rPr>
                <w:color w:val="FFFFFF" w:themeColor="background1"/>
              </w:rPr>
              <w:t>Cargo</w:t>
            </w:r>
          </w:p>
        </w:tc>
        <w:tc>
          <w:tcPr>
            <w:tcW w:w="4481" w:type="dxa"/>
            <w:tcBorders>
              <w:bottom w:val="single" w:sz="18" w:space="0" w:color="auto"/>
              <w:right w:val="single" w:sz="12" w:space="0" w:color="767171"/>
            </w:tcBorders>
            <w:shd w:val="clear" w:color="auto" w:fill="002060"/>
          </w:tcPr>
          <w:p w14:paraId="4ABB77CF" w14:textId="77777777" w:rsidR="005F0F36" w:rsidRPr="002E6DBA" w:rsidRDefault="005F0F36" w:rsidP="005F0F36">
            <w:pPr>
              <w:jc w:val="center"/>
              <w:rPr>
                <w:color w:val="FFFFFF" w:themeColor="background1"/>
              </w:rPr>
            </w:pPr>
            <w:r w:rsidRPr="002E6DBA">
              <w:rPr>
                <w:color w:val="FFFFFF" w:themeColor="background1"/>
              </w:rPr>
              <w:t>Unidad</w:t>
            </w:r>
          </w:p>
        </w:tc>
      </w:tr>
      <w:tr w:rsidR="005F0F36" w:rsidRPr="002E6DBA" w14:paraId="0D5793DD" w14:textId="77777777" w:rsidTr="0034035A">
        <w:trPr>
          <w:trHeight w:val="685"/>
        </w:trPr>
        <w:tc>
          <w:tcPr>
            <w:tcW w:w="2685" w:type="dxa"/>
            <w:tcBorders>
              <w:top w:val="single" w:sz="18" w:space="0" w:color="auto"/>
              <w:left w:val="single" w:sz="12" w:space="0" w:color="767171"/>
              <w:bottom w:val="nil"/>
              <w:right w:val="single" w:sz="4" w:space="0" w:color="auto"/>
            </w:tcBorders>
          </w:tcPr>
          <w:p w14:paraId="5D2EC042" w14:textId="77777777" w:rsidR="005F0F36" w:rsidRPr="002E6DBA" w:rsidRDefault="005F0F36" w:rsidP="005F0F36">
            <w:pPr>
              <w:rPr>
                <w:rFonts w:eastAsia="Calibri"/>
                <w:color w:val="4C4747"/>
              </w:rPr>
            </w:pPr>
            <w:r w:rsidRPr="002E6DBA">
              <w:rPr>
                <w:rFonts w:eastAsia="Calibri"/>
                <w:color w:val="4C4747"/>
              </w:rPr>
              <w:t xml:space="preserve">María Elena Vásquez Taveras </w:t>
            </w:r>
          </w:p>
        </w:tc>
        <w:tc>
          <w:tcPr>
            <w:tcW w:w="2615" w:type="dxa"/>
            <w:tcBorders>
              <w:top w:val="single" w:sz="18" w:space="0" w:color="auto"/>
              <w:left w:val="single" w:sz="4" w:space="0" w:color="auto"/>
              <w:bottom w:val="nil"/>
              <w:right w:val="single" w:sz="4" w:space="0" w:color="auto"/>
            </w:tcBorders>
          </w:tcPr>
          <w:p w14:paraId="65927918" w14:textId="77777777" w:rsidR="005F0F36" w:rsidRPr="002E6DBA" w:rsidRDefault="005F0F36" w:rsidP="005F0F36">
            <w:pPr>
              <w:jc w:val="center"/>
              <w:rPr>
                <w:rFonts w:eastAsia="Calibri"/>
                <w:color w:val="4C4747"/>
              </w:rPr>
            </w:pPr>
            <w:r w:rsidRPr="002E6DBA">
              <w:rPr>
                <w:rFonts w:eastAsia="Calibri"/>
                <w:color w:val="4C4747"/>
              </w:rPr>
              <w:t>Presidenta</w:t>
            </w:r>
          </w:p>
        </w:tc>
        <w:tc>
          <w:tcPr>
            <w:tcW w:w="4481" w:type="dxa"/>
            <w:vMerge w:val="restart"/>
            <w:tcBorders>
              <w:top w:val="single" w:sz="18" w:space="0" w:color="auto"/>
              <w:left w:val="single" w:sz="4" w:space="0" w:color="auto"/>
              <w:bottom w:val="single" w:sz="18" w:space="0" w:color="767171"/>
              <w:right w:val="single" w:sz="12" w:space="0" w:color="767171"/>
            </w:tcBorders>
            <w:vAlign w:val="center"/>
          </w:tcPr>
          <w:p w14:paraId="3F3C74BF" w14:textId="77777777" w:rsidR="005F0F36" w:rsidRPr="002E6DBA" w:rsidRDefault="005F0F36" w:rsidP="005F0F36">
            <w:pPr>
              <w:rPr>
                <w:rFonts w:eastAsia="Calibri"/>
                <w:color w:val="4C4747"/>
              </w:rPr>
            </w:pPr>
            <w:r w:rsidRPr="002E6DBA">
              <w:rPr>
                <w:rFonts w:eastAsia="Calibri"/>
                <w:color w:val="4C4747"/>
              </w:rPr>
              <w:t>Consejo Directivo</w:t>
            </w:r>
          </w:p>
        </w:tc>
      </w:tr>
      <w:tr w:rsidR="005F0F36" w:rsidRPr="002E6DBA" w14:paraId="3CD4D7ED" w14:textId="77777777" w:rsidTr="0034035A">
        <w:tc>
          <w:tcPr>
            <w:tcW w:w="2685" w:type="dxa"/>
            <w:tcBorders>
              <w:top w:val="nil"/>
              <w:left w:val="single" w:sz="12" w:space="0" w:color="767171"/>
              <w:bottom w:val="nil"/>
              <w:right w:val="single" w:sz="4" w:space="0" w:color="auto"/>
            </w:tcBorders>
          </w:tcPr>
          <w:p w14:paraId="73D03BE8" w14:textId="77777777" w:rsidR="005F0F36" w:rsidRPr="002E6DBA" w:rsidRDefault="005F0F36" w:rsidP="005F0F36">
            <w:pPr>
              <w:rPr>
                <w:rFonts w:eastAsia="Calibri"/>
                <w:color w:val="4C4747"/>
              </w:rPr>
            </w:pPr>
            <w:r w:rsidRPr="002E6DBA">
              <w:rPr>
                <w:rFonts w:eastAsia="Calibri"/>
                <w:color w:val="4C4747"/>
              </w:rPr>
              <w:t>Gianna Franjul</w:t>
            </w:r>
          </w:p>
        </w:tc>
        <w:tc>
          <w:tcPr>
            <w:tcW w:w="2615" w:type="dxa"/>
            <w:tcBorders>
              <w:top w:val="nil"/>
              <w:left w:val="single" w:sz="4" w:space="0" w:color="auto"/>
              <w:bottom w:val="nil"/>
              <w:right w:val="single" w:sz="4" w:space="0" w:color="auto"/>
            </w:tcBorders>
          </w:tcPr>
          <w:p w14:paraId="16971D15" w14:textId="77777777" w:rsidR="005F0F36" w:rsidRPr="002E6DBA" w:rsidRDefault="005F0F36" w:rsidP="005F0F36">
            <w:pPr>
              <w:jc w:val="center"/>
              <w:rPr>
                <w:rFonts w:eastAsia="Calibri"/>
                <w:color w:val="4C4747"/>
              </w:rPr>
            </w:pPr>
            <w:r w:rsidRPr="002E6DBA">
              <w:rPr>
                <w:rFonts w:eastAsia="Calibri"/>
                <w:color w:val="4C4747"/>
              </w:rPr>
              <w:t xml:space="preserve">Miembro </w:t>
            </w:r>
          </w:p>
        </w:tc>
        <w:tc>
          <w:tcPr>
            <w:tcW w:w="4481" w:type="dxa"/>
            <w:vMerge/>
            <w:tcBorders>
              <w:left w:val="single" w:sz="4" w:space="0" w:color="auto"/>
              <w:bottom w:val="single" w:sz="18" w:space="0" w:color="767171"/>
              <w:right w:val="single" w:sz="12" w:space="0" w:color="767171"/>
            </w:tcBorders>
          </w:tcPr>
          <w:p w14:paraId="3E437463" w14:textId="77777777" w:rsidR="005F0F36" w:rsidRPr="002E6DBA" w:rsidRDefault="005F0F36" w:rsidP="005F0F36">
            <w:pPr>
              <w:rPr>
                <w:rFonts w:eastAsia="Calibri"/>
                <w:color w:val="4C4747"/>
              </w:rPr>
            </w:pPr>
          </w:p>
        </w:tc>
      </w:tr>
      <w:tr w:rsidR="005F0F36" w:rsidRPr="002E6DBA" w14:paraId="089B6140" w14:textId="77777777" w:rsidTr="0034035A">
        <w:tc>
          <w:tcPr>
            <w:tcW w:w="2685" w:type="dxa"/>
            <w:tcBorders>
              <w:top w:val="nil"/>
              <w:left w:val="single" w:sz="12" w:space="0" w:color="767171"/>
              <w:bottom w:val="nil"/>
              <w:right w:val="single" w:sz="4" w:space="0" w:color="auto"/>
            </w:tcBorders>
          </w:tcPr>
          <w:p w14:paraId="4C6C7065" w14:textId="77777777" w:rsidR="005F0F36" w:rsidRPr="002E6DBA" w:rsidRDefault="005F0F36" w:rsidP="005F0F36">
            <w:pPr>
              <w:rPr>
                <w:rFonts w:eastAsia="Calibri"/>
                <w:color w:val="4C4747"/>
              </w:rPr>
            </w:pPr>
            <w:r w:rsidRPr="002E6DBA">
              <w:rPr>
                <w:rFonts w:eastAsia="Calibri"/>
                <w:color w:val="4C4747"/>
              </w:rPr>
              <w:t xml:space="preserve">Keryma Marra </w:t>
            </w:r>
          </w:p>
        </w:tc>
        <w:tc>
          <w:tcPr>
            <w:tcW w:w="2615" w:type="dxa"/>
            <w:tcBorders>
              <w:top w:val="nil"/>
              <w:left w:val="single" w:sz="4" w:space="0" w:color="auto"/>
              <w:bottom w:val="nil"/>
              <w:right w:val="single" w:sz="4" w:space="0" w:color="auto"/>
            </w:tcBorders>
          </w:tcPr>
          <w:p w14:paraId="7720AF99" w14:textId="77777777" w:rsidR="005F0F36" w:rsidRPr="002E6DBA" w:rsidRDefault="005F0F36" w:rsidP="005F0F36">
            <w:pPr>
              <w:jc w:val="center"/>
              <w:rPr>
                <w:rFonts w:eastAsia="Calibri"/>
                <w:color w:val="4C4747"/>
              </w:rPr>
            </w:pPr>
            <w:r w:rsidRPr="002E6DBA">
              <w:rPr>
                <w:rFonts w:eastAsia="Calibri"/>
                <w:color w:val="4C4747"/>
              </w:rPr>
              <w:t xml:space="preserve">Miembro </w:t>
            </w:r>
          </w:p>
        </w:tc>
        <w:tc>
          <w:tcPr>
            <w:tcW w:w="4481" w:type="dxa"/>
            <w:vMerge/>
            <w:tcBorders>
              <w:left w:val="single" w:sz="4" w:space="0" w:color="auto"/>
              <w:bottom w:val="single" w:sz="18" w:space="0" w:color="767171"/>
              <w:right w:val="single" w:sz="12" w:space="0" w:color="767171"/>
            </w:tcBorders>
          </w:tcPr>
          <w:p w14:paraId="3BFD89C7" w14:textId="77777777" w:rsidR="005F0F36" w:rsidRPr="002E6DBA" w:rsidRDefault="005F0F36" w:rsidP="005F0F36">
            <w:pPr>
              <w:rPr>
                <w:rFonts w:eastAsia="Calibri"/>
                <w:color w:val="4C4747"/>
              </w:rPr>
            </w:pPr>
          </w:p>
        </w:tc>
      </w:tr>
      <w:tr w:rsidR="005F0F36" w:rsidRPr="002E6DBA" w14:paraId="19CDFF3B" w14:textId="77777777" w:rsidTr="0034035A">
        <w:tc>
          <w:tcPr>
            <w:tcW w:w="2685" w:type="dxa"/>
            <w:tcBorders>
              <w:top w:val="nil"/>
              <w:left w:val="single" w:sz="12" w:space="0" w:color="767171"/>
              <w:bottom w:val="nil"/>
              <w:right w:val="single" w:sz="4" w:space="0" w:color="auto"/>
            </w:tcBorders>
          </w:tcPr>
          <w:p w14:paraId="4BEE9271" w14:textId="77777777" w:rsidR="005F0F36" w:rsidRPr="002E6DBA" w:rsidRDefault="005F0F36" w:rsidP="005F0F36">
            <w:pPr>
              <w:rPr>
                <w:rFonts w:eastAsia="Calibri"/>
                <w:color w:val="4C4747"/>
              </w:rPr>
            </w:pPr>
            <w:r w:rsidRPr="002E6DBA">
              <w:rPr>
                <w:rFonts w:eastAsia="Calibri"/>
                <w:color w:val="4C4747"/>
              </w:rPr>
              <w:t xml:space="preserve">María Elisa Holguín </w:t>
            </w:r>
          </w:p>
        </w:tc>
        <w:tc>
          <w:tcPr>
            <w:tcW w:w="2615" w:type="dxa"/>
            <w:tcBorders>
              <w:top w:val="nil"/>
              <w:left w:val="single" w:sz="4" w:space="0" w:color="auto"/>
              <w:bottom w:val="nil"/>
              <w:right w:val="single" w:sz="4" w:space="0" w:color="auto"/>
            </w:tcBorders>
          </w:tcPr>
          <w:p w14:paraId="1A74C9C0" w14:textId="77777777" w:rsidR="005F0F36" w:rsidRPr="002E6DBA" w:rsidRDefault="005F0F36" w:rsidP="005F0F36">
            <w:pPr>
              <w:jc w:val="center"/>
              <w:rPr>
                <w:rFonts w:eastAsia="Calibri"/>
                <w:color w:val="4C4747"/>
              </w:rPr>
            </w:pPr>
            <w:r w:rsidRPr="002E6DBA">
              <w:rPr>
                <w:rFonts w:eastAsia="Calibri"/>
                <w:color w:val="4C4747"/>
              </w:rPr>
              <w:t xml:space="preserve">Miembro </w:t>
            </w:r>
          </w:p>
        </w:tc>
        <w:tc>
          <w:tcPr>
            <w:tcW w:w="4481" w:type="dxa"/>
            <w:vMerge/>
            <w:tcBorders>
              <w:left w:val="single" w:sz="4" w:space="0" w:color="auto"/>
              <w:bottom w:val="single" w:sz="18" w:space="0" w:color="767171"/>
              <w:right w:val="single" w:sz="12" w:space="0" w:color="767171"/>
            </w:tcBorders>
          </w:tcPr>
          <w:p w14:paraId="0D6C9648" w14:textId="77777777" w:rsidR="005F0F36" w:rsidRPr="002E6DBA" w:rsidRDefault="005F0F36" w:rsidP="005F0F36">
            <w:pPr>
              <w:rPr>
                <w:rFonts w:eastAsia="Calibri"/>
                <w:color w:val="4C4747"/>
              </w:rPr>
            </w:pPr>
          </w:p>
        </w:tc>
      </w:tr>
      <w:tr w:rsidR="005F0F36" w:rsidRPr="002E6DBA" w14:paraId="45254DAB" w14:textId="77777777" w:rsidTr="0034035A">
        <w:tc>
          <w:tcPr>
            <w:tcW w:w="2685" w:type="dxa"/>
            <w:tcBorders>
              <w:top w:val="nil"/>
              <w:left w:val="single" w:sz="12" w:space="0" w:color="767171"/>
              <w:bottom w:val="single" w:sz="18" w:space="0" w:color="767171"/>
              <w:right w:val="single" w:sz="4" w:space="0" w:color="auto"/>
            </w:tcBorders>
          </w:tcPr>
          <w:p w14:paraId="0EC54152" w14:textId="77777777" w:rsidR="005F0F36" w:rsidRPr="002E6DBA" w:rsidRDefault="005F0F36" w:rsidP="005F0F36">
            <w:pPr>
              <w:rPr>
                <w:rFonts w:eastAsia="Calibri"/>
                <w:color w:val="4C4747"/>
              </w:rPr>
            </w:pPr>
            <w:r w:rsidRPr="002E6DBA">
              <w:rPr>
                <w:rFonts w:eastAsia="Calibri"/>
                <w:color w:val="4C4747"/>
              </w:rPr>
              <w:t xml:space="preserve">Francisco Pimentel </w:t>
            </w:r>
          </w:p>
        </w:tc>
        <w:tc>
          <w:tcPr>
            <w:tcW w:w="2615" w:type="dxa"/>
            <w:tcBorders>
              <w:top w:val="nil"/>
              <w:left w:val="single" w:sz="4" w:space="0" w:color="auto"/>
              <w:bottom w:val="single" w:sz="18" w:space="0" w:color="767171"/>
              <w:right w:val="single" w:sz="4" w:space="0" w:color="auto"/>
            </w:tcBorders>
          </w:tcPr>
          <w:p w14:paraId="406793D2" w14:textId="77777777" w:rsidR="005F0F36" w:rsidRPr="002E6DBA" w:rsidRDefault="005F0F36" w:rsidP="005F0F36">
            <w:pPr>
              <w:jc w:val="center"/>
              <w:rPr>
                <w:rFonts w:eastAsia="Calibri"/>
                <w:color w:val="4C4747"/>
              </w:rPr>
            </w:pPr>
            <w:r w:rsidRPr="002E6DBA">
              <w:rPr>
                <w:rFonts w:eastAsia="Calibri"/>
                <w:color w:val="4C4747"/>
              </w:rPr>
              <w:t xml:space="preserve">Miembro </w:t>
            </w:r>
          </w:p>
        </w:tc>
        <w:tc>
          <w:tcPr>
            <w:tcW w:w="4481" w:type="dxa"/>
            <w:vMerge/>
            <w:tcBorders>
              <w:left w:val="single" w:sz="4" w:space="0" w:color="auto"/>
              <w:bottom w:val="single" w:sz="18" w:space="0" w:color="767171"/>
              <w:right w:val="single" w:sz="12" w:space="0" w:color="767171"/>
            </w:tcBorders>
          </w:tcPr>
          <w:p w14:paraId="609EBF7F" w14:textId="77777777" w:rsidR="005F0F36" w:rsidRPr="002E6DBA" w:rsidRDefault="005F0F36" w:rsidP="005F0F36">
            <w:pPr>
              <w:rPr>
                <w:rFonts w:eastAsia="Calibri"/>
                <w:color w:val="4C4747"/>
              </w:rPr>
            </w:pPr>
          </w:p>
        </w:tc>
      </w:tr>
      <w:tr w:rsidR="005F0F36" w:rsidRPr="002E6DBA" w14:paraId="1FA3CB9B" w14:textId="77777777" w:rsidTr="0034035A">
        <w:tc>
          <w:tcPr>
            <w:tcW w:w="2685" w:type="dxa"/>
            <w:tcBorders>
              <w:top w:val="single" w:sz="18" w:space="0" w:color="767171"/>
              <w:left w:val="single" w:sz="12" w:space="0" w:color="767171"/>
              <w:bottom w:val="single" w:sz="18" w:space="0" w:color="767171"/>
              <w:right w:val="single" w:sz="4" w:space="0" w:color="auto"/>
            </w:tcBorders>
          </w:tcPr>
          <w:p w14:paraId="43216D7E" w14:textId="77777777" w:rsidR="005F0F36" w:rsidRPr="002E6DBA" w:rsidRDefault="005F0F36" w:rsidP="005F0F36">
            <w:pPr>
              <w:rPr>
                <w:rFonts w:eastAsia="Calibri"/>
                <w:color w:val="4C4747"/>
              </w:rPr>
            </w:pPr>
            <w:r w:rsidRPr="002E6DBA">
              <w:rPr>
                <w:rFonts w:eastAsia="Calibri"/>
                <w:color w:val="4C4747"/>
              </w:rPr>
              <w:t xml:space="preserve">Fior D´Aliza Alduey </w:t>
            </w:r>
          </w:p>
        </w:tc>
        <w:tc>
          <w:tcPr>
            <w:tcW w:w="2615" w:type="dxa"/>
            <w:tcBorders>
              <w:top w:val="single" w:sz="18" w:space="0" w:color="767171"/>
              <w:left w:val="single" w:sz="4" w:space="0" w:color="auto"/>
              <w:bottom w:val="single" w:sz="18" w:space="0" w:color="767171"/>
              <w:right w:val="single" w:sz="4" w:space="0" w:color="auto"/>
            </w:tcBorders>
          </w:tcPr>
          <w:p w14:paraId="7472427A" w14:textId="77777777" w:rsidR="005F0F36" w:rsidRPr="002E6DBA" w:rsidRDefault="005F0F36" w:rsidP="005F0F36">
            <w:pPr>
              <w:jc w:val="center"/>
              <w:rPr>
                <w:rFonts w:eastAsia="Calibri"/>
                <w:color w:val="4C4747"/>
              </w:rPr>
            </w:pPr>
            <w:r w:rsidRPr="002E6DBA">
              <w:rPr>
                <w:rFonts w:eastAsia="Calibri"/>
                <w:color w:val="4C4747"/>
              </w:rPr>
              <w:t>Directora</w:t>
            </w:r>
          </w:p>
        </w:tc>
        <w:tc>
          <w:tcPr>
            <w:tcW w:w="4481" w:type="dxa"/>
            <w:tcBorders>
              <w:top w:val="single" w:sz="18" w:space="0" w:color="767171"/>
              <w:left w:val="single" w:sz="4" w:space="0" w:color="auto"/>
              <w:bottom w:val="single" w:sz="18" w:space="0" w:color="767171"/>
              <w:right w:val="single" w:sz="12" w:space="0" w:color="767171"/>
            </w:tcBorders>
          </w:tcPr>
          <w:p w14:paraId="5E6D3C01" w14:textId="77777777" w:rsidR="005F0F36" w:rsidRPr="002E6DBA" w:rsidRDefault="005F0F36" w:rsidP="005F0F36">
            <w:pPr>
              <w:rPr>
                <w:rFonts w:eastAsia="Calibri"/>
                <w:color w:val="4C4747"/>
              </w:rPr>
            </w:pPr>
            <w:r w:rsidRPr="002E6DBA">
              <w:rPr>
                <w:rFonts w:eastAsia="Calibri"/>
                <w:color w:val="4C4747"/>
              </w:rPr>
              <w:t>Dirección Ejecutiva</w:t>
            </w:r>
          </w:p>
        </w:tc>
      </w:tr>
      <w:tr w:rsidR="005F0F36" w:rsidRPr="002E6DBA" w14:paraId="27B03633" w14:textId="77777777" w:rsidTr="0034035A">
        <w:tc>
          <w:tcPr>
            <w:tcW w:w="2685" w:type="dxa"/>
            <w:tcBorders>
              <w:top w:val="single" w:sz="18" w:space="0" w:color="767171"/>
              <w:left w:val="single" w:sz="12" w:space="0" w:color="767171"/>
            </w:tcBorders>
          </w:tcPr>
          <w:p w14:paraId="69C6B998" w14:textId="77777777" w:rsidR="005F0F36" w:rsidRPr="002E6DBA" w:rsidRDefault="005F0F36" w:rsidP="005F0F36">
            <w:pPr>
              <w:rPr>
                <w:rFonts w:eastAsia="Calibri"/>
                <w:color w:val="4C4747"/>
              </w:rPr>
            </w:pPr>
            <w:r w:rsidRPr="002E6DBA">
              <w:rPr>
                <w:rFonts w:eastAsia="Calibri"/>
                <w:color w:val="4C4747"/>
              </w:rPr>
              <w:t xml:space="preserve">José Augusto Beltré </w:t>
            </w:r>
          </w:p>
        </w:tc>
        <w:tc>
          <w:tcPr>
            <w:tcW w:w="2615" w:type="dxa"/>
            <w:tcBorders>
              <w:top w:val="single" w:sz="18" w:space="0" w:color="767171"/>
            </w:tcBorders>
          </w:tcPr>
          <w:p w14:paraId="07CAF695" w14:textId="77777777" w:rsidR="005F0F36" w:rsidRPr="002E6DBA" w:rsidRDefault="005F0F36" w:rsidP="005F0F36">
            <w:pPr>
              <w:jc w:val="center"/>
              <w:rPr>
                <w:rFonts w:eastAsia="Calibri"/>
                <w:color w:val="4C4747"/>
              </w:rPr>
            </w:pPr>
            <w:r w:rsidRPr="002E6DBA">
              <w:rPr>
                <w:rFonts w:eastAsia="Calibri"/>
                <w:color w:val="4C4747"/>
              </w:rPr>
              <w:t>Director</w:t>
            </w:r>
          </w:p>
        </w:tc>
        <w:tc>
          <w:tcPr>
            <w:tcW w:w="4481" w:type="dxa"/>
            <w:tcBorders>
              <w:top w:val="single" w:sz="18" w:space="0" w:color="767171"/>
              <w:right w:val="single" w:sz="12" w:space="0" w:color="767171"/>
            </w:tcBorders>
          </w:tcPr>
          <w:p w14:paraId="106256FF" w14:textId="77777777" w:rsidR="005F0F36" w:rsidRPr="002E6DBA" w:rsidRDefault="005F0F36" w:rsidP="005F0F36">
            <w:pPr>
              <w:rPr>
                <w:rFonts w:eastAsia="Calibri"/>
                <w:color w:val="4C4747"/>
              </w:rPr>
            </w:pPr>
            <w:r w:rsidRPr="002E6DBA">
              <w:rPr>
                <w:rFonts w:eastAsia="Calibri"/>
                <w:color w:val="4C4747"/>
              </w:rPr>
              <w:t>Dirección de Promoción y Abogacía de la Competencia</w:t>
            </w:r>
          </w:p>
        </w:tc>
      </w:tr>
      <w:tr w:rsidR="005F0F36" w:rsidRPr="002E6DBA" w14:paraId="0F86E2C0" w14:textId="77777777" w:rsidTr="0034035A">
        <w:tc>
          <w:tcPr>
            <w:tcW w:w="2685" w:type="dxa"/>
            <w:tcBorders>
              <w:left w:val="single" w:sz="12" w:space="0" w:color="767171"/>
              <w:bottom w:val="single" w:sz="18" w:space="0" w:color="767171"/>
            </w:tcBorders>
          </w:tcPr>
          <w:p w14:paraId="2E1C19E5" w14:textId="77777777" w:rsidR="005F0F36" w:rsidRPr="002E6DBA" w:rsidRDefault="005F0F36" w:rsidP="005F0F36">
            <w:pPr>
              <w:rPr>
                <w:rFonts w:eastAsia="Calibri"/>
                <w:color w:val="4C4747"/>
              </w:rPr>
            </w:pPr>
            <w:r w:rsidRPr="002E6DBA">
              <w:rPr>
                <w:rFonts w:eastAsia="Calibri"/>
                <w:color w:val="4C4747"/>
              </w:rPr>
              <w:t xml:space="preserve">Aida Merete </w:t>
            </w:r>
          </w:p>
        </w:tc>
        <w:tc>
          <w:tcPr>
            <w:tcW w:w="2615" w:type="dxa"/>
            <w:tcBorders>
              <w:bottom w:val="single" w:sz="18" w:space="0" w:color="767171"/>
            </w:tcBorders>
          </w:tcPr>
          <w:p w14:paraId="071A3818" w14:textId="77777777" w:rsidR="005F0F36" w:rsidRPr="002E6DBA" w:rsidRDefault="005F0F36" w:rsidP="005F0F36">
            <w:pPr>
              <w:jc w:val="center"/>
              <w:rPr>
                <w:rFonts w:eastAsia="Calibri"/>
                <w:color w:val="4C4747"/>
              </w:rPr>
            </w:pPr>
            <w:r w:rsidRPr="002E6DBA">
              <w:rPr>
                <w:rFonts w:eastAsia="Calibri"/>
                <w:color w:val="4C4747"/>
              </w:rPr>
              <w:t>Directora</w:t>
            </w:r>
          </w:p>
        </w:tc>
        <w:tc>
          <w:tcPr>
            <w:tcW w:w="4481" w:type="dxa"/>
            <w:tcBorders>
              <w:bottom w:val="single" w:sz="18" w:space="0" w:color="767171"/>
              <w:right w:val="single" w:sz="12" w:space="0" w:color="767171"/>
            </w:tcBorders>
          </w:tcPr>
          <w:p w14:paraId="13E6924A" w14:textId="77777777" w:rsidR="005F0F36" w:rsidRPr="002E6DBA" w:rsidRDefault="005F0F36" w:rsidP="005F0F36">
            <w:pPr>
              <w:rPr>
                <w:rFonts w:eastAsia="Calibri"/>
                <w:color w:val="4C4747"/>
              </w:rPr>
            </w:pPr>
            <w:r w:rsidRPr="002E6DBA">
              <w:rPr>
                <w:rFonts w:eastAsia="Calibri"/>
                <w:color w:val="4C4747"/>
              </w:rPr>
              <w:t>Dirección de Defensa de la Competencia</w:t>
            </w:r>
          </w:p>
        </w:tc>
      </w:tr>
      <w:tr w:rsidR="005F0F36" w:rsidRPr="002E6DBA" w14:paraId="5EFA38A8" w14:textId="77777777" w:rsidTr="0034035A">
        <w:tc>
          <w:tcPr>
            <w:tcW w:w="2685" w:type="dxa"/>
            <w:tcBorders>
              <w:top w:val="single" w:sz="18" w:space="0" w:color="767171"/>
              <w:left w:val="single" w:sz="12" w:space="0" w:color="767171"/>
            </w:tcBorders>
          </w:tcPr>
          <w:p w14:paraId="44B58643" w14:textId="77777777" w:rsidR="005F0F36" w:rsidRPr="002E6DBA" w:rsidRDefault="005F0F36" w:rsidP="005F0F36">
            <w:pPr>
              <w:rPr>
                <w:rFonts w:eastAsia="Calibri"/>
                <w:color w:val="4C4747"/>
              </w:rPr>
            </w:pPr>
            <w:r w:rsidRPr="002E6DBA">
              <w:rPr>
                <w:rFonts w:eastAsia="Calibri"/>
                <w:color w:val="4C4747"/>
              </w:rPr>
              <w:t xml:space="preserve">Liverca Gómez </w:t>
            </w:r>
          </w:p>
        </w:tc>
        <w:tc>
          <w:tcPr>
            <w:tcW w:w="2615" w:type="dxa"/>
            <w:tcBorders>
              <w:top w:val="single" w:sz="18" w:space="0" w:color="767171"/>
            </w:tcBorders>
          </w:tcPr>
          <w:p w14:paraId="02ECA01F" w14:textId="77777777" w:rsidR="005F0F36" w:rsidRPr="002E6DBA" w:rsidRDefault="005F0F36" w:rsidP="005F0F36">
            <w:pPr>
              <w:jc w:val="center"/>
              <w:rPr>
                <w:rFonts w:eastAsia="Calibri"/>
                <w:color w:val="4C4747"/>
              </w:rPr>
            </w:pPr>
            <w:r w:rsidRPr="002E6DBA">
              <w:rPr>
                <w:rFonts w:eastAsia="Calibri"/>
                <w:color w:val="4C4747"/>
              </w:rPr>
              <w:t>Encargada</w:t>
            </w:r>
          </w:p>
        </w:tc>
        <w:tc>
          <w:tcPr>
            <w:tcW w:w="4481" w:type="dxa"/>
            <w:tcBorders>
              <w:top w:val="single" w:sz="18" w:space="0" w:color="767171"/>
              <w:right w:val="single" w:sz="12" w:space="0" w:color="767171"/>
            </w:tcBorders>
          </w:tcPr>
          <w:p w14:paraId="4AC76854" w14:textId="77777777" w:rsidR="005F0F36" w:rsidRPr="002E6DBA" w:rsidRDefault="005F0F36" w:rsidP="005F0F36">
            <w:pPr>
              <w:rPr>
                <w:rFonts w:eastAsia="Calibri"/>
                <w:color w:val="4C4747"/>
              </w:rPr>
            </w:pPr>
            <w:r w:rsidRPr="002E6DBA">
              <w:rPr>
                <w:rFonts w:eastAsia="Calibri"/>
                <w:color w:val="4C4747"/>
              </w:rPr>
              <w:t>Departamento de Estudios Económicos y de Mercado</w:t>
            </w:r>
          </w:p>
        </w:tc>
      </w:tr>
      <w:tr w:rsidR="005F0F36" w:rsidRPr="002E6DBA" w14:paraId="273079B8" w14:textId="77777777" w:rsidTr="0034035A">
        <w:tc>
          <w:tcPr>
            <w:tcW w:w="2685" w:type="dxa"/>
            <w:tcBorders>
              <w:left w:val="single" w:sz="12" w:space="0" w:color="767171"/>
            </w:tcBorders>
          </w:tcPr>
          <w:p w14:paraId="405C6337" w14:textId="77777777" w:rsidR="005F0F36" w:rsidRPr="002E6DBA" w:rsidRDefault="005F0F36" w:rsidP="005F0F36">
            <w:pPr>
              <w:rPr>
                <w:rFonts w:eastAsia="Calibri"/>
                <w:color w:val="4C4747"/>
              </w:rPr>
            </w:pPr>
            <w:r w:rsidRPr="002E6DBA">
              <w:rPr>
                <w:rFonts w:eastAsia="Calibri"/>
                <w:color w:val="4C4747"/>
              </w:rPr>
              <w:t xml:space="preserve">María Melenciano </w:t>
            </w:r>
          </w:p>
        </w:tc>
        <w:tc>
          <w:tcPr>
            <w:tcW w:w="2615" w:type="dxa"/>
          </w:tcPr>
          <w:p w14:paraId="33571B2F" w14:textId="77777777" w:rsidR="005F0F36" w:rsidRPr="002E6DBA" w:rsidRDefault="005F0F36" w:rsidP="005F0F36">
            <w:pPr>
              <w:jc w:val="center"/>
              <w:rPr>
                <w:rFonts w:eastAsia="Calibri"/>
                <w:color w:val="4C4747"/>
              </w:rPr>
            </w:pPr>
            <w:r w:rsidRPr="002E6DBA">
              <w:rPr>
                <w:rFonts w:eastAsia="Calibri"/>
                <w:color w:val="4C4747"/>
              </w:rPr>
              <w:t>Encargada</w:t>
            </w:r>
          </w:p>
        </w:tc>
        <w:tc>
          <w:tcPr>
            <w:tcW w:w="4481" w:type="dxa"/>
            <w:tcBorders>
              <w:right w:val="single" w:sz="12" w:space="0" w:color="767171"/>
            </w:tcBorders>
          </w:tcPr>
          <w:p w14:paraId="2FBAAAA0" w14:textId="77777777" w:rsidR="005F0F36" w:rsidRPr="002E6DBA" w:rsidRDefault="005F0F36" w:rsidP="005F0F36">
            <w:pPr>
              <w:rPr>
                <w:rFonts w:eastAsia="Calibri"/>
                <w:color w:val="4C4747"/>
              </w:rPr>
            </w:pPr>
            <w:r w:rsidRPr="002E6DBA">
              <w:rPr>
                <w:rFonts w:eastAsia="Calibri"/>
                <w:color w:val="4C4747"/>
              </w:rPr>
              <w:t>Departamento de Investigaciones de prácticas anticompetitivas</w:t>
            </w:r>
          </w:p>
        </w:tc>
      </w:tr>
      <w:tr w:rsidR="005F0F36" w:rsidRPr="002E6DBA" w14:paraId="4AD7F43D" w14:textId="77777777" w:rsidTr="0034035A">
        <w:tc>
          <w:tcPr>
            <w:tcW w:w="2685" w:type="dxa"/>
            <w:tcBorders>
              <w:left w:val="single" w:sz="12" w:space="0" w:color="767171"/>
            </w:tcBorders>
          </w:tcPr>
          <w:p w14:paraId="09BA4729" w14:textId="77777777" w:rsidR="005F0F36" w:rsidRPr="002E6DBA" w:rsidRDefault="005F0F36" w:rsidP="005F0F36">
            <w:pPr>
              <w:rPr>
                <w:rFonts w:eastAsia="Calibri"/>
                <w:color w:val="4C4747"/>
              </w:rPr>
            </w:pPr>
            <w:r w:rsidRPr="002E6DBA">
              <w:rPr>
                <w:rFonts w:eastAsia="Calibri"/>
                <w:color w:val="4C4747"/>
              </w:rPr>
              <w:t xml:space="preserve">Cesar Ariel Gómez </w:t>
            </w:r>
          </w:p>
        </w:tc>
        <w:tc>
          <w:tcPr>
            <w:tcW w:w="2615" w:type="dxa"/>
          </w:tcPr>
          <w:p w14:paraId="4A48B607" w14:textId="77777777" w:rsidR="005F0F36" w:rsidRPr="002E6DBA" w:rsidRDefault="005F0F36" w:rsidP="005F0F36">
            <w:pPr>
              <w:jc w:val="center"/>
              <w:rPr>
                <w:rFonts w:eastAsia="Calibri"/>
                <w:color w:val="4C4747"/>
              </w:rPr>
            </w:pPr>
            <w:r w:rsidRPr="002E6DBA">
              <w:rPr>
                <w:rFonts w:eastAsia="Calibri"/>
                <w:color w:val="4C4747"/>
              </w:rPr>
              <w:t>Encargado</w:t>
            </w:r>
          </w:p>
        </w:tc>
        <w:tc>
          <w:tcPr>
            <w:tcW w:w="4481" w:type="dxa"/>
            <w:tcBorders>
              <w:right w:val="single" w:sz="12" w:space="0" w:color="767171"/>
            </w:tcBorders>
          </w:tcPr>
          <w:p w14:paraId="627C04FB" w14:textId="77777777" w:rsidR="005F0F36" w:rsidRPr="002E6DBA" w:rsidRDefault="005F0F36" w:rsidP="005F0F36">
            <w:pPr>
              <w:rPr>
                <w:rFonts w:eastAsia="Calibri"/>
                <w:color w:val="4C4747"/>
              </w:rPr>
            </w:pPr>
            <w:r w:rsidRPr="002E6DBA">
              <w:rPr>
                <w:rFonts w:eastAsia="Calibri"/>
                <w:color w:val="4C4747"/>
              </w:rPr>
              <w:t>Departamento de Gestión Técnica del Consejo Directivo</w:t>
            </w:r>
          </w:p>
        </w:tc>
      </w:tr>
      <w:tr w:rsidR="005F0F36" w:rsidRPr="002E6DBA" w14:paraId="3D32130F" w14:textId="77777777" w:rsidTr="0034035A">
        <w:tc>
          <w:tcPr>
            <w:tcW w:w="2685" w:type="dxa"/>
            <w:tcBorders>
              <w:left w:val="single" w:sz="12" w:space="0" w:color="767171"/>
            </w:tcBorders>
          </w:tcPr>
          <w:p w14:paraId="59C1A6F1" w14:textId="77777777" w:rsidR="005F0F36" w:rsidRPr="002E6DBA" w:rsidRDefault="005F0F36" w:rsidP="005F0F36">
            <w:pPr>
              <w:rPr>
                <w:rFonts w:eastAsia="Calibri"/>
                <w:color w:val="4C4747"/>
              </w:rPr>
            </w:pPr>
            <w:r w:rsidRPr="002E6DBA">
              <w:rPr>
                <w:rFonts w:eastAsia="Calibri"/>
                <w:color w:val="4C4747"/>
              </w:rPr>
              <w:t>Eduardo Fernández</w:t>
            </w:r>
          </w:p>
        </w:tc>
        <w:tc>
          <w:tcPr>
            <w:tcW w:w="2615" w:type="dxa"/>
          </w:tcPr>
          <w:p w14:paraId="752E6322" w14:textId="77777777" w:rsidR="005F0F36" w:rsidRPr="002E6DBA" w:rsidRDefault="005F0F36" w:rsidP="005F0F36">
            <w:pPr>
              <w:jc w:val="center"/>
              <w:rPr>
                <w:rFonts w:eastAsia="Calibri"/>
                <w:color w:val="4C4747"/>
              </w:rPr>
            </w:pPr>
            <w:r w:rsidRPr="002E6DBA">
              <w:rPr>
                <w:rFonts w:eastAsia="Calibri"/>
                <w:color w:val="4C4747"/>
              </w:rPr>
              <w:t>Encargado</w:t>
            </w:r>
          </w:p>
        </w:tc>
        <w:tc>
          <w:tcPr>
            <w:tcW w:w="4481" w:type="dxa"/>
            <w:tcBorders>
              <w:right w:val="single" w:sz="12" w:space="0" w:color="767171"/>
            </w:tcBorders>
          </w:tcPr>
          <w:p w14:paraId="0F9E0BA9" w14:textId="77777777" w:rsidR="005F0F36" w:rsidRPr="002E6DBA" w:rsidRDefault="005F0F36" w:rsidP="005F0F36">
            <w:pPr>
              <w:rPr>
                <w:rFonts w:eastAsia="Calibri"/>
                <w:color w:val="4C4747"/>
              </w:rPr>
            </w:pPr>
            <w:r w:rsidRPr="002E6DBA">
              <w:rPr>
                <w:rFonts w:eastAsia="Calibri"/>
                <w:color w:val="4C4747"/>
              </w:rPr>
              <w:t>Departamento Administrativo y Financiero</w:t>
            </w:r>
          </w:p>
        </w:tc>
      </w:tr>
      <w:tr w:rsidR="005F0F36" w:rsidRPr="002E6DBA" w14:paraId="587BE3B3" w14:textId="77777777" w:rsidTr="0034035A">
        <w:tc>
          <w:tcPr>
            <w:tcW w:w="2685" w:type="dxa"/>
            <w:tcBorders>
              <w:left w:val="single" w:sz="12" w:space="0" w:color="767171"/>
            </w:tcBorders>
          </w:tcPr>
          <w:p w14:paraId="4511F6EC" w14:textId="77777777" w:rsidR="005F0F36" w:rsidRPr="002E6DBA" w:rsidRDefault="005F0F36" w:rsidP="005F0F36">
            <w:pPr>
              <w:rPr>
                <w:rFonts w:eastAsia="Calibri"/>
                <w:color w:val="4C4747"/>
              </w:rPr>
            </w:pPr>
            <w:r w:rsidRPr="002E6DBA">
              <w:rPr>
                <w:rFonts w:eastAsia="Calibri"/>
                <w:color w:val="4C4747"/>
              </w:rPr>
              <w:t xml:space="preserve">Claritza Barreiro </w:t>
            </w:r>
          </w:p>
        </w:tc>
        <w:tc>
          <w:tcPr>
            <w:tcW w:w="2615" w:type="dxa"/>
          </w:tcPr>
          <w:p w14:paraId="5D3A98B8" w14:textId="77777777" w:rsidR="005F0F36" w:rsidRPr="002E6DBA" w:rsidRDefault="005F0F36" w:rsidP="005F0F36">
            <w:pPr>
              <w:jc w:val="center"/>
              <w:rPr>
                <w:rFonts w:eastAsia="Calibri"/>
                <w:color w:val="4C4747"/>
              </w:rPr>
            </w:pPr>
            <w:r w:rsidRPr="002E6DBA">
              <w:rPr>
                <w:rFonts w:eastAsia="Calibri"/>
                <w:color w:val="4C4747"/>
              </w:rPr>
              <w:t>Encargada</w:t>
            </w:r>
          </w:p>
        </w:tc>
        <w:tc>
          <w:tcPr>
            <w:tcW w:w="4481" w:type="dxa"/>
            <w:tcBorders>
              <w:right w:val="single" w:sz="12" w:space="0" w:color="767171"/>
            </w:tcBorders>
          </w:tcPr>
          <w:p w14:paraId="2C01B4A5" w14:textId="77777777" w:rsidR="005F0F36" w:rsidRPr="002E6DBA" w:rsidRDefault="005F0F36" w:rsidP="005F0F36">
            <w:pPr>
              <w:rPr>
                <w:rFonts w:eastAsia="Calibri"/>
                <w:color w:val="4C4747"/>
              </w:rPr>
            </w:pPr>
            <w:r w:rsidRPr="002E6DBA">
              <w:rPr>
                <w:rFonts w:eastAsia="Calibri"/>
                <w:color w:val="4C4747"/>
              </w:rPr>
              <w:t>Departamento de Recursos Humanos</w:t>
            </w:r>
          </w:p>
        </w:tc>
      </w:tr>
      <w:tr w:rsidR="005F0F36" w:rsidRPr="002E6DBA" w14:paraId="6AD99A16" w14:textId="77777777" w:rsidTr="0034035A">
        <w:tc>
          <w:tcPr>
            <w:tcW w:w="2685" w:type="dxa"/>
            <w:tcBorders>
              <w:left w:val="single" w:sz="12" w:space="0" w:color="767171"/>
            </w:tcBorders>
          </w:tcPr>
          <w:p w14:paraId="23DB27FD" w14:textId="77777777" w:rsidR="005F0F36" w:rsidRPr="002E6DBA" w:rsidRDefault="005F0F36" w:rsidP="005F0F36">
            <w:pPr>
              <w:rPr>
                <w:rFonts w:eastAsia="Calibri"/>
                <w:color w:val="4C4747"/>
              </w:rPr>
            </w:pPr>
            <w:r w:rsidRPr="002E6DBA">
              <w:rPr>
                <w:rFonts w:eastAsia="Calibri"/>
                <w:color w:val="4C4747"/>
              </w:rPr>
              <w:t xml:space="preserve">Visaes Coronado </w:t>
            </w:r>
          </w:p>
        </w:tc>
        <w:tc>
          <w:tcPr>
            <w:tcW w:w="2615" w:type="dxa"/>
          </w:tcPr>
          <w:p w14:paraId="2999E636" w14:textId="77777777" w:rsidR="005F0F36" w:rsidRPr="002E6DBA" w:rsidRDefault="005F0F36" w:rsidP="005F0F36">
            <w:pPr>
              <w:jc w:val="center"/>
              <w:rPr>
                <w:rFonts w:eastAsia="Calibri"/>
                <w:color w:val="4C4747"/>
              </w:rPr>
            </w:pPr>
            <w:r w:rsidRPr="002E6DBA">
              <w:rPr>
                <w:rFonts w:eastAsia="Calibri"/>
                <w:color w:val="4C4747"/>
              </w:rPr>
              <w:t>Encargada</w:t>
            </w:r>
          </w:p>
        </w:tc>
        <w:tc>
          <w:tcPr>
            <w:tcW w:w="4481" w:type="dxa"/>
            <w:tcBorders>
              <w:right w:val="single" w:sz="12" w:space="0" w:color="767171"/>
            </w:tcBorders>
          </w:tcPr>
          <w:p w14:paraId="10215C2B" w14:textId="77777777" w:rsidR="005F0F36" w:rsidRPr="002E6DBA" w:rsidRDefault="005F0F36" w:rsidP="005F0F36">
            <w:pPr>
              <w:rPr>
                <w:rFonts w:eastAsia="Calibri"/>
                <w:color w:val="4C4747"/>
              </w:rPr>
            </w:pPr>
            <w:r w:rsidRPr="002E6DBA">
              <w:rPr>
                <w:rFonts w:eastAsia="Calibri"/>
                <w:color w:val="4C4747"/>
              </w:rPr>
              <w:t>Departamento de Planificación y Desarrollo</w:t>
            </w:r>
          </w:p>
        </w:tc>
      </w:tr>
      <w:tr w:rsidR="005F0F36" w:rsidRPr="002E6DBA" w14:paraId="64E69B2B" w14:textId="77777777" w:rsidTr="0034035A">
        <w:tc>
          <w:tcPr>
            <w:tcW w:w="2685" w:type="dxa"/>
            <w:tcBorders>
              <w:left w:val="single" w:sz="12" w:space="0" w:color="767171"/>
            </w:tcBorders>
          </w:tcPr>
          <w:p w14:paraId="38F92E3C" w14:textId="77777777" w:rsidR="005F0F36" w:rsidRPr="002E6DBA" w:rsidRDefault="005F0F36" w:rsidP="005F0F36">
            <w:pPr>
              <w:rPr>
                <w:rFonts w:eastAsia="Calibri"/>
                <w:color w:val="4C4747"/>
              </w:rPr>
            </w:pPr>
            <w:r w:rsidRPr="002E6DBA">
              <w:rPr>
                <w:rFonts w:eastAsia="Calibri"/>
                <w:color w:val="4C4747"/>
              </w:rPr>
              <w:t xml:space="preserve">Ramón Lantigua  </w:t>
            </w:r>
          </w:p>
        </w:tc>
        <w:tc>
          <w:tcPr>
            <w:tcW w:w="2615" w:type="dxa"/>
          </w:tcPr>
          <w:p w14:paraId="4A6F9188" w14:textId="77777777" w:rsidR="005F0F36" w:rsidRPr="002E6DBA" w:rsidRDefault="005F0F36" w:rsidP="005F0F36">
            <w:pPr>
              <w:jc w:val="center"/>
              <w:rPr>
                <w:rFonts w:eastAsia="Calibri"/>
                <w:color w:val="4C4747"/>
              </w:rPr>
            </w:pPr>
            <w:r w:rsidRPr="002E6DBA">
              <w:rPr>
                <w:rFonts w:eastAsia="Calibri"/>
                <w:color w:val="4C4747"/>
              </w:rPr>
              <w:t>Encargado</w:t>
            </w:r>
          </w:p>
        </w:tc>
        <w:tc>
          <w:tcPr>
            <w:tcW w:w="4481" w:type="dxa"/>
            <w:tcBorders>
              <w:right w:val="single" w:sz="12" w:space="0" w:color="767171"/>
            </w:tcBorders>
          </w:tcPr>
          <w:p w14:paraId="352EF12A" w14:textId="77777777" w:rsidR="005F0F36" w:rsidRPr="002E6DBA" w:rsidRDefault="005F0F36" w:rsidP="005F0F36">
            <w:pPr>
              <w:rPr>
                <w:rFonts w:eastAsia="Calibri"/>
                <w:color w:val="4C4747"/>
              </w:rPr>
            </w:pPr>
            <w:r w:rsidRPr="002E6DBA">
              <w:rPr>
                <w:rFonts w:eastAsia="Calibri"/>
                <w:color w:val="4C4747"/>
              </w:rPr>
              <w:t>Departamento Jurídico</w:t>
            </w:r>
          </w:p>
        </w:tc>
      </w:tr>
      <w:tr w:rsidR="005F0F36" w:rsidRPr="002E6DBA" w14:paraId="0DB53525" w14:textId="77777777" w:rsidTr="0034035A">
        <w:tc>
          <w:tcPr>
            <w:tcW w:w="2685" w:type="dxa"/>
            <w:tcBorders>
              <w:left w:val="single" w:sz="12" w:space="0" w:color="767171"/>
            </w:tcBorders>
          </w:tcPr>
          <w:p w14:paraId="7DDBA253" w14:textId="77777777" w:rsidR="005F0F36" w:rsidRPr="002E6DBA" w:rsidRDefault="005F0F36" w:rsidP="005F0F36">
            <w:pPr>
              <w:rPr>
                <w:rFonts w:eastAsia="Calibri"/>
                <w:color w:val="4C4747"/>
              </w:rPr>
            </w:pPr>
            <w:r w:rsidRPr="002E6DBA">
              <w:rPr>
                <w:rFonts w:eastAsia="Calibri"/>
                <w:color w:val="4C4747"/>
              </w:rPr>
              <w:t xml:space="preserve">José Miguel García </w:t>
            </w:r>
          </w:p>
        </w:tc>
        <w:tc>
          <w:tcPr>
            <w:tcW w:w="2615" w:type="dxa"/>
          </w:tcPr>
          <w:p w14:paraId="6DEF44F5" w14:textId="77777777" w:rsidR="005F0F36" w:rsidRPr="002E6DBA" w:rsidRDefault="005F0F36" w:rsidP="005F0F36">
            <w:pPr>
              <w:jc w:val="center"/>
              <w:rPr>
                <w:rFonts w:eastAsia="Calibri"/>
                <w:color w:val="4C4747"/>
              </w:rPr>
            </w:pPr>
            <w:r w:rsidRPr="002E6DBA">
              <w:rPr>
                <w:rFonts w:eastAsia="Calibri"/>
                <w:color w:val="4C4747"/>
              </w:rPr>
              <w:t>Encargad</w:t>
            </w:r>
            <w:r>
              <w:rPr>
                <w:rFonts w:eastAsia="Calibri"/>
                <w:color w:val="4C4747"/>
              </w:rPr>
              <w:t>o</w:t>
            </w:r>
          </w:p>
        </w:tc>
        <w:tc>
          <w:tcPr>
            <w:tcW w:w="4481" w:type="dxa"/>
            <w:tcBorders>
              <w:right w:val="single" w:sz="12" w:space="0" w:color="767171"/>
            </w:tcBorders>
          </w:tcPr>
          <w:p w14:paraId="0F35601F" w14:textId="77777777" w:rsidR="005F0F36" w:rsidRPr="002E6DBA" w:rsidRDefault="005F0F36" w:rsidP="005F0F36">
            <w:pPr>
              <w:rPr>
                <w:rFonts w:eastAsia="Calibri"/>
                <w:color w:val="4C4747"/>
              </w:rPr>
            </w:pPr>
            <w:r w:rsidRPr="002E6DBA">
              <w:rPr>
                <w:rFonts w:eastAsia="Calibri"/>
                <w:color w:val="4C4747"/>
              </w:rPr>
              <w:t>Departamento de Comunicaciones</w:t>
            </w:r>
          </w:p>
        </w:tc>
      </w:tr>
      <w:tr w:rsidR="005F0F36" w:rsidRPr="002E6DBA" w14:paraId="2B162A29" w14:textId="77777777" w:rsidTr="0034035A">
        <w:tc>
          <w:tcPr>
            <w:tcW w:w="2685" w:type="dxa"/>
            <w:tcBorders>
              <w:left w:val="single" w:sz="12" w:space="0" w:color="767171"/>
              <w:bottom w:val="single" w:sz="18" w:space="0" w:color="767171"/>
            </w:tcBorders>
          </w:tcPr>
          <w:p w14:paraId="7BC48289" w14:textId="77777777" w:rsidR="005F0F36" w:rsidRPr="002E6DBA" w:rsidRDefault="005F0F36" w:rsidP="005F0F36">
            <w:pPr>
              <w:rPr>
                <w:rFonts w:eastAsia="Calibri"/>
                <w:color w:val="4C4747"/>
              </w:rPr>
            </w:pPr>
            <w:r w:rsidRPr="002E6DBA">
              <w:rPr>
                <w:rFonts w:eastAsia="Calibri"/>
                <w:color w:val="4C4747"/>
              </w:rPr>
              <w:t xml:space="preserve">Ana Rossina Troncoso </w:t>
            </w:r>
          </w:p>
        </w:tc>
        <w:tc>
          <w:tcPr>
            <w:tcW w:w="2615" w:type="dxa"/>
            <w:tcBorders>
              <w:bottom w:val="single" w:sz="18" w:space="0" w:color="767171"/>
            </w:tcBorders>
          </w:tcPr>
          <w:p w14:paraId="3CD0C784" w14:textId="77777777" w:rsidR="005F0F36" w:rsidRPr="002E6DBA" w:rsidRDefault="005F0F36" w:rsidP="005F0F36">
            <w:pPr>
              <w:jc w:val="center"/>
              <w:rPr>
                <w:rFonts w:eastAsia="Calibri"/>
                <w:color w:val="4C4747"/>
              </w:rPr>
            </w:pPr>
            <w:r w:rsidRPr="002E6DBA">
              <w:rPr>
                <w:rFonts w:eastAsia="Calibri"/>
                <w:color w:val="4C4747"/>
              </w:rPr>
              <w:t>Encargada</w:t>
            </w:r>
          </w:p>
        </w:tc>
        <w:tc>
          <w:tcPr>
            <w:tcW w:w="4481" w:type="dxa"/>
            <w:tcBorders>
              <w:bottom w:val="single" w:sz="18" w:space="0" w:color="767171"/>
              <w:right w:val="single" w:sz="12" w:space="0" w:color="767171"/>
            </w:tcBorders>
          </w:tcPr>
          <w:p w14:paraId="3082F5A3" w14:textId="77777777" w:rsidR="005F0F36" w:rsidRPr="002E6DBA" w:rsidRDefault="005F0F36" w:rsidP="005F0F36">
            <w:pPr>
              <w:rPr>
                <w:rFonts w:eastAsia="Calibri"/>
                <w:color w:val="4C4747"/>
              </w:rPr>
            </w:pPr>
            <w:r w:rsidRPr="002E6DBA">
              <w:rPr>
                <w:rFonts w:eastAsia="Calibri"/>
                <w:color w:val="4C4747"/>
              </w:rPr>
              <w:t>Departamento de Relaciones Interinstitucionales</w:t>
            </w:r>
          </w:p>
        </w:tc>
      </w:tr>
      <w:tr w:rsidR="00616B29" w:rsidRPr="002E6DBA" w14:paraId="489317E6" w14:textId="77777777" w:rsidTr="0034035A">
        <w:tc>
          <w:tcPr>
            <w:tcW w:w="2685" w:type="dxa"/>
            <w:tcBorders>
              <w:top w:val="single" w:sz="18" w:space="0" w:color="767171"/>
              <w:left w:val="single" w:sz="12" w:space="0" w:color="767171"/>
            </w:tcBorders>
          </w:tcPr>
          <w:p w14:paraId="0C5C265D" w14:textId="29727EFF" w:rsidR="00616B29" w:rsidRPr="002E6DBA" w:rsidRDefault="00616B29" w:rsidP="00616B29">
            <w:pPr>
              <w:rPr>
                <w:rFonts w:eastAsia="Calibri"/>
                <w:color w:val="4C4747"/>
              </w:rPr>
            </w:pPr>
            <w:r w:rsidRPr="002E6DBA">
              <w:rPr>
                <w:rFonts w:eastAsia="Calibri"/>
                <w:color w:val="4C4747"/>
              </w:rPr>
              <w:t xml:space="preserve">Johandy Jiménez </w:t>
            </w:r>
          </w:p>
        </w:tc>
        <w:tc>
          <w:tcPr>
            <w:tcW w:w="2615" w:type="dxa"/>
            <w:tcBorders>
              <w:top w:val="single" w:sz="18" w:space="0" w:color="767171"/>
            </w:tcBorders>
          </w:tcPr>
          <w:p w14:paraId="46386B7E" w14:textId="1FCC937C" w:rsidR="00616B29" w:rsidRPr="002E6DBA" w:rsidRDefault="00616B29" w:rsidP="00616B29">
            <w:pPr>
              <w:jc w:val="center"/>
              <w:rPr>
                <w:rFonts w:eastAsia="Calibri"/>
                <w:color w:val="4C4747"/>
              </w:rPr>
            </w:pPr>
            <w:r w:rsidRPr="002E6DBA">
              <w:rPr>
                <w:rFonts w:eastAsia="Calibri"/>
                <w:color w:val="4C4747"/>
              </w:rPr>
              <w:t>Encargado</w:t>
            </w:r>
          </w:p>
        </w:tc>
        <w:tc>
          <w:tcPr>
            <w:tcW w:w="4481" w:type="dxa"/>
            <w:tcBorders>
              <w:top w:val="single" w:sz="18" w:space="0" w:color="767171"/>
              <w:right w:val="single" w:sz="12" w:space="0" w:color="767171"/>
            </w:tcBorders>
          </w:tcPr>
          <w:p w14:paraId="7D8092F7" w14:textId="49A49EB6" w:rsidR="00616B29" w:rsidRPr="002E6DBA" w:rsidRDefault="00616B29" w:rsidP="00616B29">
            <w:pPr>
              <w:rPr>
                <w:rFonts w:eastAsia="Calibri"/>
                <w:color w:val="4C4747"/>
              </w:rPr>
            </w:pPr>
            <w:r w:rsidRPr="002E6DBA">
              <w:rPr>
                <w:rFonts w:eastAsia="Calibri"/>
                <w:color w:val="4C4747"/>
              </w:rPr>
              <w:t>División de Tecnología de la Información</w:t>
            </w:r>
          </w:p>
        </w:tc>
      </w:tr>
      <w:tr w:rsidR="005F0F36" w:rsidRPr="002E6DBA" w14:paraId="19EDBBE6" w14:textId="77777777" w:rsidTr="0034035A">
        <w:tc>
          <w:tcPr>
            <w:tcW w:w="2685" w:type="dxa"/>
            <w:tcBorders>
              <w:left w:val="single" w:sz="12" w:space="0" w:color="767171"/>
            </w:tcBorders>
          </w:tcPr>
          <w:p w14:paraId="4E08AA4C" w14:textId="34510707" w:rsidR="005F0F36" w:rsidRPr="002E6DBA" w:rsidRDefault="00616B29" w:rsidP="005F0F36">
            <w:pPr>
              <w:rPr>
                <w:rFonts w:eastAsia="Calibri"/>
                <w:color w:val="4C4747"/>
              </w:rPr>
            </w:pPr>
            <w:r>
              <w:rPr>
                <w:rFonts w:eastAsia="Calibri"/>
                <w:color w:val="4C4747"/>
              </w:rPr>
              <w:t>Marisel Polanco</w:t>
            </w:r>
            <w:r w:rsidR="005F0F36" w:rsidRPr="002E6DBA">
              <w:rPr>
                <w:rFonts w:eastAsia="Calibri"/>
                <w:color w:val="4C4747"/>
              </w:rPr>
              <w:t xml:space="preserve"> </w:t>
            </w:r>
          </w:p>
        </w:tc>
        <w:tc>
          <w:tcPr>
            <w:tcW w:w="2615" w:type="dxa"/>
          </w:tcPr>
          <w:p w14:paraId="3D79F3FC" w14:textId="1DE1D09B" w:rsidR="005F0F36" w:rsidRPr="002E6DBA" w:rsidRDefault="005F0F36" w:rsidP="005F0F36">
            <w:pPr>
              <w:jc w:val="center"/>
              <w:rPr>
                <w:rFonts w:eastAsia="Calibri"/>
                <w:color w:val="4C4747"/>
              </w:rPr>
            </w:pPr>
            <w:r w:rsidRPr="002E6DBA">
              <w:rPr>
                <w:rFonts w:eastAsia="Calibri"/>
                <w:color w:val="4C4747"/>
              </w:rPr>
              <w:t>Encargad</w:t>
            </w:r>
            <w:r w:rsidR="00616B29">
              <w:rPr>
                <w:rFonts w:eastAsia="Calibri"/>
                <w:color w:val="4C4747"/>
              </w:rPr>
              <w:t>a</w:t>
            </w:r>
          </w:p>
        </w:tc>
        <w:tc>
          <w:tcPr>
            <w:tcW w:w="4481" w:type="dxa"/>
            <w:tcBorders>
              <w:right w:val="single" w:sz="12" w:space="0" w:color="767171"/>
            </w:tcBorders>
          </w:tcPr>
          <w:p w14:paraId="0A91E43D" w14:textId="6FC65C4E" w:rsidR="005F0F36" w:rsidRPr="002E6DBA" w:rsidRDefault="005F0F36" w:rsidP="005F0F36">
            <w:pPr>
              <w:rPr>
                <w:rFonts w:eastAsia="Calibri"/>
                <w:color w:val="4C4747"/>
              </w:rPr>
            </w:pPr>
            <w:r w:rsidRPr="002E6DBA">
              <w:rPr>
                <w:rFonts w:eastAsia="Calibri"/>
                <w:color w:val="4C4747"/>
              </w:rPr>
              <w:t xml:space="preserve">División de </w:t>
            </w:r>
            <w:r w:rsidR="00616B29">
              <w:rPr>
                <w:rFonts w:eastAsia="Calibri"/>
                <w:color w:val="4C4747"/>
              </w:rPr>
              <w:t>Publicidad</w:t>
            </w:r>
          </w:p>
        </w:tc>
      </w:tr>
      <w:tr w:rsidR="005F0F36" w:rsidRPr="002E6DBA" w14:paraId="17A292D9" w14:textId="77777777" w:rsidTr="0034035A">
        <w:tc>
          <w:tcPr>
            <w:tcW w:w="2685" w:type="dxa"/>
            <w:tcBorders>
              <w:left w:val="single" w:sz="12" w:space="0" w:color="767171"/>
            </w:tcBorders>
          </w:tcPr>
          <w:p w14:paraId="504E21D3" w14:textId="77777777" w:rsidR="005F0F36" w:rsidRPr="002E6DBA" w:rsidRDefault="005F0F36" w:rsidP="005F0F36">
            <w:pPr>
              <w:rPr>
                <w:rFonts w:eastAsia="Calibri"/>
                <w:color w:val="4C4747"/>
              </w:rPr>
            </w:pPr>
            <w:r w:rsidRPr="002E6DBA">
              <w:rPr>
                <w:rFonts w:eastAsia="Calibri"/>
                <w:color w:val="4C4747"/>
              </w:rPr>
              <w:t xml:space="preserve">Majuly Candelario </w:t>
            </w:r>
          </w:p>
        </w:tc>
        <w:tc>
          <w:tcPr>
            <w:tcW w:w="2615" w:type="dxa"/>
          </w:tcPr>
          <w:p w14:paraId="60746920" w14:textId="77777777" w:rsidR="005F0F36" w:rsidRPr="002E6DBA" w:rsidRDefault="005F0F36" w:rsidP="005F0F36">
            <w:pPr>
              <w:jc w:val="center"/>
              <w:rPr>
                <w:rFonts w:eastAsia="Calibri"/>
                <w:color w:val="4C4747"/>
              </w:rPr>
            </w:pPr>
            <w:r>
              <w:rPr>
                <w:rFonts w:eastAsia="Calibri"/>
                <w:color w:val="4C4747"/>
              </w:rPr>
              <w:t>Encargada</w:t>
            </w:r>
          </w:p>
        </w:tc>
        <w:tc>
          <w:tcPr>
            <w:tcW w:w="4481" w:type="dxa"/>
            <w:tcBorders>
              <w:right w:val="single" w:sz="12" w:space="0" w:color="767171"/>
            </w:tcBorders>
          </w:tcPr>
          <w:p w14:paraId="6CF1E9C8" w14:textId="77777777" w:rsidR="005F0F36" w:rsidRPr="002E6DBA" w:rsidRDefault="005F0F36" w:rsidP="005F0F36">
            <w:pPr>
              <w:rPr>
                <w:rFonts w:eastAsia="Calibri"/>
                <w:color w:val="4C4747"/>
              </w:rPr>
            </w:pPr>
            <w:r w:rsidRPr="002E6DBA">
              <w:rPr>
                <w:rFonts w:eastAsia="Calibri"/>
                <w:color w:val="4C4747"/>
              </w:rPr>
              <w:t>División de Compras y Contrataciones</w:t>
            </w:r>
          </w:p>
        </w:tc>
      </w:tr>
      <w:tr w:rsidR="005F0F36" w:rsidRPr="002E6DBA" w14:paraId="54BF0810" w14:textId="77777777" w:rsidTr="0034035A">
        <w:tc>
          <w:tcPr>
            <w:tcW w:w="2685" w:type="dxa"/>
            <w:tcBorders>
              <w:left w:val="single" w:sz="12" w:space="0" w:color="767171"/>
            </w:tcBorders>
          </w:tcPr>
          <w:p w14:paraId="52E8459B" w14:textId="77777777" w:rsidR="005F0F36" w:rsidRPr="002E6DBA" w:rsidRDefault="005F0F36" w:rsidP="005F0F36">
            <w:pPr>
              <w:rPr>
                <w:rFonts w:eastAsia="Calibri"/>
                <w:color w:val="4C4747"/>
              </w:rPr>
            </w:pPr>
            <w:r w:rsidRPr="002E6DBA">
              <w:rPr>
                <w:rFonts w:eastAsia="Calibri"/>
                <w:color w:val="4C4747"/>
              </w:rPr>
              <w:t xml:space="preserve">Manuel Oleaga </w:t>
            </w:r>
          </w:p>
        </w:tc>
        <w:tc>
          <w:tcPr>
            <w:tcW w:w="2615" w:type="dxa"/>
          </w:tcPr>
          <w:p w14:paraId="33C31CAF" w14:textId="77777777" w:rsidR="005F0F36" w:rsidRPr="002E6DBA" w:rsidRDefault="005F0F36" w:rsidP="005F0F36">
            <w:pPr>
              <w:jc w:val="center"/>
              <w:rPr>
                <w:rFonts w:eastAsia="Calibri"/>
                <w:color w:val="4C4747"/>
              </w:rPr>
            </w:pPr>
            <w:r w:rsidRPr="002E6DBA">
              <w:rPr>
                <w:rFonts w:eastAsia="Calibri"/>
                <w:color w:val="4C4747"/>
              </w:rPr>
              <w:t>Encargado</w:t>
            </w:r>
          </w:p>
        </w:tc>
        <w:tc>
          <w:tcPr>
            <w:tcW w:w="4481" w:type="dxa"/>
            <w:tcBorders>
              <w:right w:val="single" w:sz="12" w:space="0" w:color="767171"/>
            </w:tcBorders>
          </w:tcPr>
          <w:p w14:paraId="5F302317" w14:textId="77777777" w:rsidR="005F0F36" w:rsidRPr="002E6DBA" w:rsidRDefault="005F0F36" w:rsidP="005F0F36">
            <w:pPr>
              <w:rPr>
                <w:rFonts w:eastAsia="Calibri"/>
                <w:color w:val="4C4747"/>
              </w:rPr>
            </w:pPr>
            <w:r w:rsidRPr="002E6DBA">
              <w:rPr>
                <w:rFonts w:eastAsia="Calibri"/>
                <w:color w:val="4C4747"/>
              </w:rPr>
              <w:t>División de Contabilidad</w:t>
            </w:r>
          </w:p>
        </w:tc>
      </w:tr>
      <w:tr w:rsidR="005F0F36" w:rsidRPr="002E6DBA" w14:paraId="4158DC06" w14:textId="77777777" w:rsidTr="0034035A">
        <w:tc>
          <w:tcPr>
            <w:tcW w:w="9781" w:type="dxa"/>
            <w:gridSpan w:val="3"/>
            <w:tcBorders>
              <w:left w:val="single" w:sz="12" w:space="0" w:color="767171"/>
              <w:bottom w:val="single" w:sz="12" w:space="0" w:color="767171"/>
              <w:right w:val="single" w:sz="12" w:space="0" w:color="767171"/>
            </w:tcBorders>
          </w:tcPr>
          <w:p w14:paraId="3FA53E6E" w14:textId="77777777" w:rsidR="005F0F36" w:rsidRPr="002E6DBA" w:rsidRDefault="005F0F36" w:rsidP="005F0F36">
            <w:pPr>
              <w:spacing w:line="360" w:lineRule="auto"/>
              <w:jc w:val="both"/>
              <w:rPr>
                <w:rFonts w:eastAsia="Calibri"/>
                <w:i/>
                <w:iCs/>
                <w:color w:val="4C4747"/>
                <w:sz w:val="18"/>
                <w:szCs w:val="18"/>
              </w:rPr>
            </w:pPr>
            <w:r w:rsidRPr="002E6DBA">
              <w:rPr>
                <w:rFonts w:eastAsia="Calibri"/>
                <w:i/>
                <w:iCs/>
                <w:color w:val="4C4747"/>
                <w:sz w:val="18"/>
                <w:szCs w:val="18"/>
              </w:rPr>
              <w:t xml:space="preserve">Fuente: Departamento de Recursos Humanos </w:t>
            </w:r>
          </w:p>
        </w:tc>
      </w:tr>
    </w:tbl>
    <w:p w14:paraId="7F9EE630" w14:textId="7CC25E69" w:rsidR="00A51999" w:rsidRDefault="002433D7" w:rsidP="00F3277D">
      <w:pPr>
        <w:spacing w:line="360" w:lineRule="auto"/>
        <w:jc w:val="both"/>
        <w:rPr>
          <w:rFonts w:eastAsia="Calibri"/>
          <w:color w:val="4C4747"/>
        </w:rPr>
      </w:pPr>
      <w:r w:rsidRPr="002E6DBA">
        <w:rPr>
          <w:rFonts w:eastAsia="Calibri"/>
          <w:color w:val="4C4747"/>
        </w:rPr>
        <w:lastRenderedPageBreak/>
        <w:t>A continuación</w:t>
      </w:r>
      <w:r w:rsidR="005F0F36">
        <w:rPr>
          <w:rFonts w:eastAsia="Calibri"/>
          <w:color w:val="4C4747"/>
        </w:rPr>
        <w:t>,</w:t>
      </w:r>
      <w:r w:rsidRPr="002E6DBA">
        <w:rPr>
          <w:rFonts w:eastAsia="Calibri"/>
          <w:color w:val="4C4747"/>
        </w:rPr>
        <w:t xml:space="preserve"> se presenta la estructura organizativa </w:t>
      </w:r>
      <w:r w:rsidR="005F0F36" w:rsidRPr="002E6DBA">
        <w:rPr>
          <w:rFonts w:eastAsia="Calibri"/>
          <w:color w:val="4C4747"/>
        </w:rPr>
        <w:t>aprobada</w:t>
      </w:r>
      <w:r w:rsidRPr="002E6DBA">
        <w:rPr>
          <w:rFonts w:eastAsia="Calibri"/>
          <w:color w:val="4C4747"/>
        </w:rPr>
        <w:t xml:space="preserve"> por el Ministerio de Administración Pública (MAP) y la misma se encuentra disponible en la </w:t>
      </w:r>
      <w:r w:rsidR="005F0F36" w:rsidRPr="002E6DBA">
        <w:rPr>
          <w:rFonts w:eastAsia="Calibri"/>
          <w:color w:val="4C4747"/>
        </w:rPr>
        <w:t>página</w:t>
      </w:r>
      <w:r w:rsidRPr="002E6DBA">
        <w:rPr>
          <w:rFonts w:eastAsia="Calibri"/>
          <w:color w:val="4C4747"/>
        </w:rPr>
        <w:t xml:space="preserve"> web institucional. </w:t>
      </w:r>
    </w:p>
    <w:p w14:paraId="328072EA" w14:textId="77777777" w:rsidR="005F0F36" w:rsidRPr="002E6DBA" w:rsidRDefault="005F0F36" w:rsidP="00F3277D">
      <w:pPr>
        <w:spacing w:line="360" w:lineRule="auto"/>
        <w:jc w:val="both"/>
        <w:rPr>
          <w:rFonts w:eastAsia="Calibri"/>
          <w:color w:val="4C4747"/>
        </w:rPr>
      </w:pPr>
    </w:p>
    <w:p w14:paraId="4DF997DF" w14:textId="501DAEF0" w:rsidR="002433D7" w:rsidRPr="002E6DBA" w:rsidRDefault="002433D7" w:rsidP="007F3EE6">
      <w:pPr>
        <w:spacing w:line="360" w:lineRule="auto"/>
        <w:jc w:val="center"/>
        <w:rPr>
          <w:rFonts w:eastAsia="Calibri"/>
          <w:color w:val="4C4747"/>
        </w:rPr>
      </w:pPr>
      <w:r w:rsidRPr="002E6DBA">
        <w:rPr>
          <w:rFonts w:eastAsia="Calibri"/>
          <w:noProof/>
          <w:color w:val="4C4747"/>
        </w:rPr>
        <w:drawing>
          <wp:inline distT="0" distB="0" distL="0" distR="0" wp14:anchorId="6B6F7EB2" wp14:editId="7FFF694B">
            <wp:extent cx="5760317" cy="4457700"/>
            <wp:effectExtent l="0" t="0" r="0" b="0"/>
            <wp:docPr id="16953160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1603" name="Imagen 16953160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4387" cy="4460850"/>
                    </a:xfrm>
                    <a:prstGeom prst="rect">
                      <a:avLst/>
                    </a:prstGeom>
                  </pic:spPr>
                </pic:pic>
              </a:graphicData>
            </a:graphic>
          </wp:inline>
        </w:drawing>
      </w:r>
    </w:p>
    <w:p w14:paraId="0FB0788D" w14:textId="77777777" w:rsidR="00A51999" w:rsidRPr="002E6DBA" w:rsidRDefault="00A51999" w:rsidP="00F3277D">
      <w:pPr>
        <w:spacing w:line="360" w:lineRule="auto"/>
        <w:jc w:val="both"/>
        <w:rPr>
          <w:rFonts w:eastAsia="Calibri"/>
          <w:color w:val="4C4747"/>
        </w:rPr>
      </w:pPr>
    </w:p>
    <w:p w14:paraId="1E6EBC6F" w14:textId="77777777" w:rsidR="00A51999" w:rsidRPr="002E6DBA" w:rsidRDefault="00A51999" w:rsidP="00F3277D">
      <w:pPr>
        <w:spacing w:line="360" w:lineRule="auto"/>
        <w:jc w:val="both"/>
        <w:rPr>
          <w:rFonts w:eastAsia="Calibri"/>
          <w:color w:val="4C4747"/>
        </w:rPr>
      </w:pPr>
    </w:p>
    <w:p w14:paraId="3BBB976D" w14:textId="77777777" w:rsidR="00A51999" w:rsidRPr="002E6DBA" w:rsidRDefault="00A51999" w:rsidP="00F3277D">
      <w:pPr>
        <w:spacing w:line="360" w:lineRule="auto"/>
        <w:jc w:val="both"/>
        <w:rPr>
          <w:rFonts w:eastAsia="Calibri"/>
          <w:color w:val="4C4747"/>
        </w:rPr>
      </w:pPr>
    </w:p>
    <w:p w14:paraId="5584F2BB" w14:textId="77777777" w:rsidR="00A51999" w:rsidRPr="002E6DBA" w:rsidRDefault="00A51999" w:rsidP="00F3277D">
      <w:pPr>
        <w:spacing w:line="360" w:lineRule="auto"/>
        <w:jc w:val="both"/>
        <w:rPr>
          <w:rFonts w:eastAsia="Calibri"/>
          <w:color w:val="4C4747"/>
        </w:rPr>
      </w:pPr>
    </w:p>
    <w:p w14:paraId="6773BCB5" w14:textId="77777777" w:rsidR="00A51999" w:rsidRPr="002E6DBA" w:rsidRDefault="00A51999" w:rsidP="00F3277D">
      <w:pPr>
        <w:spacing w:line="360" w:lineRule="auto"/>
        <w:jc w:val="both"/>
        <w:rPr>
          <w:rFonts w:eastAsia="Calibri"/>
          <w:color w:val="4C4747"/>
        </w:rPr>
      </w:pPr>
    </w:p>
    <w:p w14:paraId="5A3DA7E0" w14:textId="52A50F18" w:rsidR="00B94925" w:rsidRDefault="00B94925">
      <w:pPr>
        <w:rPr>
          <w:rFonts w:eastAsia="Calibri"/>
          <w:color w:val="4C4747"/>
        </w:rPr>
      </w:pPr>
      <w:r>
        <w:rPr>
          <w:rFonts w:eastAsia="Calibri"/>
          <w:color w:val="4C4747"/>
        </w:rPr>
        <w:br w:type="page"/>
      </w:r>
    </w:p>
    <w:p w14:paraId="76F19856" w14:textId="57133406" w:rsidR="00F3277D" w:rsidRDefault="00F3277D" w:rsidP="00DA553C">
      <w:pPr>
        <w:pStyle w:val="Ttulo2"/>
        <w:numPr>
          <w:ilvl w:val="1"/>
          <w:numId w:val="32"/>
        </w:numPr>
      </w:pPr>
      <w:bookmarkStart w:id="7" w:name="_Toc185264392"/>
      <w:r w:rsidRPr="002E6DBA">
        <w:lastRenderedPageBreak/>
        <w:t>Planificación</w:t>
      </w:r>
      <w:r w:rsidR="00191BFE" w:rsidRPr="002E6DBA">
        <w:t xml:space="preserve"> </w:t>
      </w:r>
      <w:r w:rsidRPr="002E6DBA">
        <w:t>estratégica institucional</w:t>
      </w:r>
      <w:bookmarkEnd w:id="7"/>
    </w:p>
    <w:p w14:paraId="595C8D47" w14:textId="77777777" w:rsidR="00016B2D" w:rsidRPr="00016B2D" w:rsidRDefault="00016B2D" w:rsidP="00016B2D"/>
    <w:p w14:paraId="351A1544" w14:textId="77777777" w:rsidR="002433D7" w:rsidRPr="002E6DBA" w:rsidRDefault="002433D7" w:rsidP="00F3277D">
      <w:pPr>
        <w:spacing w:line="360" w:lineRule="auto"/>
        <w:jc w:val="both"/>
        <w:rPr>
          <w:rFonts w:eastAsia="Calibri"/>
          <w:color w:val="4C4747"/>
        </w:rPr>
      </w:pPr>
      <w:r w:rsidRPr="002E6DBA">
        <w:rPr>
          <w:rFonts w:eastAsia="Calibri"/>
          <w:color w:val="4C4747"/>
        </w:rPr>
        <w:t>La Planificación Estratégica Institucional es un instrumento clave que refleja la filosofía de nuestra institución y guía todas nuestras acciones hacia el cumplimiento de la misión y la visión.</w:t>
      </w:r>
    </w:p>
    <w:p w14:paraId="72E66454" w14:textId="41DC90A4" w:rsidR="00F3277D" w:rsidRPr="002E6DBA" w:rsidRDefault="002433D7" w:rsidP="00F3277D">
      <w:pPr>
        <w:spacing w:line="360" w:lineRule="auto"/>
        <w:jc w:val="both"/>
        <w:rPr>
          <w:rFonts w:eastAsia="Calibri"/>
          <w:color w:val="4C4747"/>
        </w:rPr>
      </w:pPr>
      <w:r w:rsidRPr="002E6DBA">
        <w:rPr>
          <w:rFonts w:eastAsia="Calibri"/>
          <w:color w:val="4C4747"/>
        </w:rPr>
        <w:t xml:space="preserve">A través del diseño de estrategias claras y alineadas con nuestros valores y objetivos, buscamos fortalecer </w:t>
      </w:r>
      <w:r w:rsidR="00846AEC" w:rsidRPr="002E6DBA">
        <w:rPr>
          <w:rFonts w:eastAsia="Calibri"/>
          <w:color w:val="4C4747"/>
        </w:rPr>
        <w:t>Pro-</w:t>
      </w:r>
      <w:r w:rsidR="0034035A" w:rsidRPr="002E6DBA">
        <w:rPr>
          <w:rFonts w:eastAsia="Calibri"/>
          <w:color w:val="4C4747"/>
        </w:rPr>
        <w:t>Competencia y</w:t>
      </w:r>
      <w:r w:rsidRPr="002E6DBA">
        <w:rPr>
          <w:rFonts w:eastAsia="Calibri"/>
          <w:color w:val="4C4747"/>
        </w:rPr>
        <w:t xml:space="preserve"> alcanzar los resultados esperados. El Plan Estratégico Institucional </w:t>
      </w:r>
      <w:r w:rsidR="00846AEC" w:rsidRPr="002E6DBA">
        <w:rPr>
          <w:rFonts w:eastAsia="Calibri"/>
          <w:color w:val="4C4747"/>
        </w:rPr>
        <w:t xml:space="preserve">(PEI) </w:t>
      </w:r>
      <w:r w:rsidRPr="002E6DBA">
        <w:rPr>
          <w:rFonts w:eastAsia="Calibri"/>
          <w:color w:val="4C4747"/>
        </w:rPr>
        <w:t>traza los ejes y objetivos estratégicos para el período de vigencia, asegurando que cada área y unidad de la institución trabaje en conjunto hacia el mismo propósito. En este apartado, se presentan dichos ejes y objetivos estratégicos, los cuales están plenamente reflejados en</w:t>
      </w:r>
      <w:r w:rsidR="00846AEC" w:rsidRPr="002E6DBA">
        <w:rPr>
          <w:rFonts w:eastAsia="Calibri"/>
          <w:color w:val="4C4747"/>
        </w:rPr>
        <w:t xml:space="preserve"> la estructura del PEI 202</w:t>
      </w:r>
      <w:r w:rsidR="000B0583">
        <w:rPr>
          <w:rFonts w:eastAsia="Calibri"/>
          <w:color w:val="4C4747"/>
        </w:rPr>
        <w:t>1</w:t>
      </w:r>
      <w:r w:rsidR="00846AEC" w:rsidRPr="002E6DBA">
        <w:rPr>
          <w:rFonts w:eastAsia="Calibri"/>
          <w:color w:val="4C4747"/>
        </w:rPr>
        <w:t>-202</w:t>
      </w:r>
      <w:r w:rsidR="000B0583">
        <w:rPr>
          <w:rFonts w:eastAsia="Calibri"/>
          <w:color w:val="4C4747"/>
        </w:rPr>
        <w:t>4</w:t>
      </w:r>
      <w:r w:rsidR="00846AEC" w:rsidRPr="002E6DBA">
        <w:rPr>
          <w:rFonts w:eastAsia="Calibri"/>
          <w:color w:val="4C4747"/>
        </w:rPr>
        <w:t xml:space="preserve">, es importante destacar que nos encontramos en el proceso de construcción del PEI 2025-2028, dicho documento estará </w:t>
      </w:r>
      <w:r w:rsidRPr="002E6DBA">
        <w:rPr>
          <w:rFonts w:eastAsia="Calibri"/>
          <w:color w:val="4C4747"/>
        </w:rPr>
        <w:t>disponible en el portal institucional, garantizando la transparencia y el compromiso con el desarrollo institucional a largo plaz</w:t>
      </w:r>
      <w:r w:rsidR="00846AEC" w:rsidRPr="002E6DBA">
        <w:rPr>
          <w:rFonts w:eastAsia="Calibri"/>
          <w:color w:val="4C4747"/>
        </w:rPr>
        <w:t>o.</w:t>
      </w:r>
    </w:p>
    <w:tbl>
      <w:tblPr>
        <w:tblStyle w:val="Tablaconcuadrcula"/>
        <w:tblW w:w="11199" w:type="dxa"/>
        <w:jc w:val="center"/>
        <w:tblLook w:val="04A0" w:firstRow="1" w:lastRow="0" w:firstColumn="1" w:lastColumn="0" w:noHBand="0" w:noVBand="1"/>
      </w:tblPr>
      <w:tblGrid>
        <w:gridCol w:w="2694"/>
        <w:gridCol w:w="4389"/>
        <w:gridCol w:w="4116"/>
      </w:tblGrid>
      <w:tr w:rsidR="00846AEC" w:rsidRPr="002E6DBA" w14:paraId="7957D50E" w14:textId="77777777" w:rsidTr="009D2552">
        <w:trPr>
          <w:jc w:val="center"/>
        </w:trPr>
        <w:tc>
          <w:tcPr>
            <w:tcW w:w="11199" w:type="dxa"/>
            <w:gridSpan w:val="3"/>
            <w:shd w:val="clear" w:color="auto" w:fill="002060"/>
          </w:tcPr>
          <w:p w14:paraId="5BC395D4" w14:textId="10DB05FA" w:rsidR="00846AEC" w:rsidRPr="002E6DBA" w:rsidRDefault="00846AEC" w:rsidP="009D2552">
            <w:pPr>
              <w:spacing w:line="360" w:lineRule="auto"/>
              <w:jc w:val="center"/>
              <w:rPr>
                <w:rFonts w:eastAsia="Calibri"/>
                <w:color w:val="FFFFFF" w:themeColor="background1"/>
              </w:rPr>
            </w:pPr>
            <w:r w:rsidRPr="002E6DBA">
              <w:rPr>
                <w:rFonts w:eastAsia="Calibri"/>
                <w:color w:val="FFFFFF" w:themeColor="background1"/>
              </w:rPr>
              <w:t>Tabla 2. Objetivos y Ejes de la Planificación Estratégica 202</w:t>
            </w:r>
            <w:r w:rsidR="000B0583">
              <w:rPr>
                <w:rFonts w:eastAsia="Calibri"/>
                <w:color w:val="FFFFFF" w:themeColor="background1"/>
              </w:rPr>
              <w:t>1</w:t>
            </w:r>
            <w:r w:rsidRPr="002E6DBA">
              <w:rPr>
                <w:rFonts w:eastAsia="Calibri"/>
                <w:color w:val="FFFFFF" w:themeColor="background1"/>
              </w:rPr>
              <w:t>-202</w:t>
            </w:r>
            <w:r w:rsidR="000B0583">
              <w:rPr>
                <w:rFonts w:eastAsia="Calibri"/>
                <w:color w:val="FFFFFF" w:themeColor="background1"/>
              </w:rPr>
              <w:t>4</w:t>
            </w:r>
          </w:p>
        </w:tc>
      </w:tr>
      <w:tr w:rsidR="00846AEC" w:rsidRPr="002E6DBA" w14:paraId="38AA0791" w14:textId="77777777" w:rsidTr="009D2552">
        <w:trPr>
          <w:jc w:val="center"/>
        </w:trPr>
        <w:tc>
          <w:tcPr>
            <w:tcW w:w="2694" w:type="dxa"/>
            <w:tcBorders>
              <w:bottom w:val="single" w:sz="4" w:space="0" w:color="auto"/>
            </w:tcBorders>
          </w:tcPr>
          <w:p w14:paraId="004FC44D" w14:textId="02BA030D" w:rsidR="00846AEC" w:rsidRPr="002E6DBA" w:rsidRDefault="005F0F36" w:rsidP="00F3277D">
            <w:pPr>
              <w:spacing w:line="360" w:lineRule="auto"/>
              <w:jc w:val="both"/>
              <w:rPr>
                <w:rFonts w:eastAsia="Calibri"/>
                <w:color w:val="4C4747"/>
              </w:rPr>
            </w:pPr>
            <w:r w:rsidRPr="002E6DBA">
              <w:rPr>
                <w:rFonts w:eastAsia="Calibri"/>
                <w:color w:val="4C4747"/>
              </w:rPr>
              <w:t xml:space="preserve">Ejes Estratégicos </w:t>
            </w:r>
          </w:p>
        </w:tc>
        <w:tc>
          <w:tcPr>
            <w:tcW w:w="4389" w:type="dxa"/>
            <w:tcBorders>
              <w:bottom w:val="single" w:sz="4" w:space="0" w:color="auto"/>
            </w:tcBorders>
          </w:tcPr>
          <w:p w14:paraId="0F2A72CD" w14:textId="6C1791DE" w:rsidR="00846AEC" w:rsidRPr="002E6DBA" w:rsidRDefault="000B0583" w:rsidP="000B0583">
            <w:pPr>
              <w:spacing w:line="360" w:lineRule="auto"/>
              <w:jc w:val="both"/>
              <w:rPr>
                <w:rFonts w:eastAsia="Calibri"/>
                <w:color w:val="4C4747"/>
              </w:rPr>
            </w:pPr>
            <w:r w:rsidRPr="000B0583">
              <w:rPr>
                <w:rFonts w:eastAsia="Calibri"/>
                <w:color w:val="4C4747"/>
              </w:rPr>
              <w:t>Fomento de la cultura de competencia</w:t>
            </w:r>
          </w:p>
        </w:tc>
        <w:tc>
          <w:tcPr>
            <w:tcW w:w="4116" w:type="dxa"/>
            <w:tcBorders>
              <w:bottom w:val="single" w:sz="4" w:space="0" w:color="auto"/>
            </w:tcBorders>
          </w:tcPr>
          <w:p w14:paraId="6A82D81F" w14:textId="26800E98" w:rsidR="00846AEC" w:rsidRPr="002E6DBA" w:rsidRDefault="000B0583" w:rsidP="000B0583">
            <w:pPr>
              <w:spacing w:line="360" w:lineRule="auto"/>
              <w:jc w:val="both"/>
              <w:rPr>
                <w:rFonts w:eastAsia="Calibri"/>
                <w:color w:val="4C4747"/>
              </w:rPr>
            </w:pPr>
            <w:r w:rsidRPr="000B0583">
              <w:rPr>
                <w:rFonts w:eastAsia="Calibri"/>
                <w:color w:val="4C4747"/>
              </w:rPr>
              <w:t>Fomento de la cultura organizacional</w:t>
            </w:r>
          </w:p>
        </w:tc>
      </w:tr>
      <w:tr w:rsidR="00846AEC" w:rsidRPr="002E6DBA" w14:paraId="372C340E" w14:textId="77777777" w:rsidTr="009D2552">
        <w:trPr>
          <w:jc w:val="center"/>
        </w:trPr>
        <w:tc>
          <w:tcPr>
            <w:tcW w:w="2694" w:type="dxa"/>
            <w:tcBorders>
              <w:bottom w:val="single" w:sz="4" w:space="0" w:color="auto"/>
            </w:tcBorders>
          </w:tcPr>
          <w:p w14:paraId="6DF11DB7" w14:textId="6FA23CAB" w:rsidR="00846AEC" w:rsidRPr="002E6DBA" w:rsidRDefault="000B0583" w:rsidP="00F3277D">
            <w:pPr>
              <w:spacing w:line="360" w:lineRule="auto"/>
              <w:jc w:val="both"/>
              <w:rPr>
                <w:rFonts w:eastAsia="Calibri"/>
                <w:color w:val="4C4747"/>
              </w:rPr>
            </w:pPr>
            <w:r>
              <w:rPr>
                <w:rFonts w:eastAsia="Calibri"/>
                <w:color w:val="4C4747"/>
              </w:rPr>
              <w:t>Definición</w:t>
            </w:r>
          </w:p>
        </w:tc>
        <w:tc>
          <w:tcPr>
            <w:tcW w:w="4389" w:type="dxa"/>
            <w:tcBorders>
              <w:bottom w:val="single" w:sz="4" w:space="0" w:color="auto"/>
            </w:tcBorders>
          </w:tcPr>
          <w:p w14:paraId="66F54732" w14:textId="77777777" w:rsidR="000B0583" w:rsidRPr="000B0583" w:rsidRDefault="000B0583" w:rsidP="000B0583">
            <w:pPr>
              <w:spacing w:line="360" w:lineRule="auto"/>
              <w:jc w:val="both"/>
              <w:rPr>
                <w:rFonts w:eastAsia="Calibri"/>
                <w:color w:val="4C4747"/>
              </w:rPr>
            </w:pPr>
            <w:r w:rsidRPr="000B0583">
              <w:rPr>
                <w:rFonts w:eastAsia="Calibri"/>
                <w:color w:val="4C4747"/>
              </w:rPr>
              <w:t>Crear y promover eficazmente una cultura de competencia en los agentes económicos, el Estado y la ciudadanía en fiel cumplimiento a la normativa de competencia, en beneficio de la economía nacional.</w:t>
            </w:r>
          </w:p>
          <w:p w14:paraId="560DDFBA" w14:textId="0408F6EB" w:rsidR="00846AEC" w:rsidRPr="002E6DBA" w:rsidRDefault="00846AEC" w:rsidP="000B0583">
            <w:pPr>
              <w:spacing w:line="360" w:lineRule="auto"/>
              <w:jc w:val="both"/>
              <w:rPr>
                <w:rFonts w:eastAsia="Calibri"/>
                <w:color w:val="4C4747"/>
              </w:rPr>
            </w:pPr>
          </w:p>
        </w:tc>
        <w:tc>
          <w:tcPr>
            <w:tcW w:w="4116" w:type="dxa"/>
            <w:tcBorders>
              <w:bottom w:val="single" w:sz="4" w:space="0" w:color="auto"/>
            </w:tcBorders>
          </w:tcPr>
          <w:p w14:paraId="67CEB341" w14:textId="77777777" w:rsidR="000B0583" w:rsidRPr="000B0583" w:rsidRDefault="000B0583" w:rsidP="000B0583">
            <w:pPr>
              <w:spacing w:line="360" w:lineRule="auto"/>
              <w:jc w:val="both"/>
              <w:rPr>
                <w:rFonts w:eastAsia="Calibri"/>
                <w:color w:val="4C4747"/>
              </w:rPr>
            </w:pPr>
            <w:r w:rsidRPr="000B0583">
              <w:rPr>
                <w:rFonts w:eastAsia="Calibri"/>
                <w:color w:val="4C4747"/>
              </w:rPr>
              <w:t xml:space="preserve">Fortalecer y promover eficazmente una cultura organizacional en los servidores de Pro-Competencia fomentando la pertenencia mediante el desarrollo individual, grupal y de liderazgo. </w:t>
            </w:r>
          </w:p>
          <w:p w14:paraId="6D4CD249" w14:textId="43A33901" w:rsidR="00846AEC" w:rsidRPr="002E6DBA" w:rsidRDefault="00846AEC" w:rsidP="000B0583">
            <w:pPr>
              <w:spacing w:line="360" w:lineRule="auto"/>
              <w:jc w:val="both"/>
              <w:rPr>
                <w:rFonts w:eastAsia="Calibri"/>
                <w:color w:val="4C4747"/>
              </w:rPr>
            </w:pPr>
          </w:p>
        </w:tc>
      </w:tr>
      <w:tr w:rsidR="00475508" w:rsidRPr="002E6DBA" w14:paraId="3CE8A9B3" w14:textId="77777777" w:rsidTr="00A06847">
        <w:trPr>
          <w:trHeight w:val="287"/>
          <w:jc w:val="center"/>
        </w:trPr>
        <w:tc>
          <w:tcPr>
            <w:tcW w:w="11199" w:type="dxa"/>
            <w:gridSpan w:val="3"/>
            <w:tcBorders>
              <w:top w:val="single" w:sz="4" w:space="0" w:color="auto"/>
              <w:left w:val="nil"/>
              <w:bottom w:val="nil"/>
              <w:right w:val="nil"/>
            </w:tcBorders>
          </w:tcPr>
          <w:p w14:paraId="406D51D2" w14:textId="7510C523" w:rsidR="00475508" w:rsidRPr="002E6DBA" w:rsidRDefault="00475508" w:rsidP="00846AEC">
            <w:pPr>
              <w:spacing w:line="360" w:lineRule="auto"/>
              <w:jc w:val="both"/>
              <w:rPr>
                <w:rFonts w:eastAsia="Calibri"/>
                <w:color w:val="4C4747"/>
              </w:rPr>
            </w:pPr>
            <w:r w:rsidRPr="002E6DBA">
              <w:rPr>
                <w:rFonts w:eastAsia="Calibri"/>
                <w:i/>
                <w:iCs/>
                <w:color w:val="4C4747"/>
                <w:sz w:val="18"/>
                <w:szCs w:val="18"/>
              </w:rPr>
              <w:t>Fuente: Plan Estratégico Institucional 202</w:t>
            </w:r>
            <w:r w:rsidR="000B0583">
              <w:rPr>
                <w:rFonts w:eastAsia="Calibri"/>
                <w:i/>
                <w:iCs/>
                <w:color w:val="4C4747"/>
                <w:sz w:val="18"/>
                <w:szCs w:val="18"/>
              </w:rPr>
              <w:t>1</w:t>
            </w:r>
            <w:r w:rsidRPr="002E6DBA">
              <w:rPr>
                <w:rFonts w:eastAsia="Calibri"/>
                <w:i/>
                <w:iCs/>
                <w:color w:val="4C4747"/>
                <w:sz w:val="18"/>
                <w:szCs w:val="18"/>
              </w:rPr>
              <w:t>-202</w:t>
            </w:r>
            <w:r w:rsidR="000B0583">
              <w:rPr>
                <w:rFonts w:eastAsia="Calibri"/>
                <w:i/>
                <w:iCs/>
                <w:color w:val="4C4747"/>
                <w:sz w:val="18"/>
                <w:szCs w:val="18"/>
              </w:rPr>
              <w:t>4</w:t>
            </w:r>
          </w:p>
        </w:tc>
      </w:tr>
    </w:tbl>
    <w:p w14:paraId="2AC982A8" w14:textId="77777777" w:rsidR="00F3277D" w:rsidRPr="002E6DBA" w:rsidRDefault="00F3277D" w:rsidP="00F3277D">
      <w:pPr>
        <w:spacing w:line="360" w:lineRule="auto"/>
        <w:jc w:val="both"/>
        <w:rPr>
          <w:rFonts w:eastAsia="Calibri"/>
          <w:color w:val="4C4747"/>
        </w:rPr>
      </w:pPr>
    </w:p>
    <w:p w14:paraId="5E396B73" w14:textId="445E15C8" w:rsidR="00654164" w:rsidRPr="002E6DBA" w:rsidRDefault="00654164" w:rsidP="00D42F04">
      <w:pPr>
        <w:pStyle w:val="Ttulo1"/>
        <w:numPr>
          <w:ilvl w:val="0"/>
          <w:numId w:val="32"/>
        </w:numPr>
        <w:rPr>
          <w:rFonts w:cs="Times New Roman"/>
          <w:color w:val="4C4747"/>
        </w:rPr>
      </w:pPr>
      <w:bookmarkStart w:id="8" w:name="_Toc185264393"/>
      <w:r w:rsidRPr="002E6DBA">
        <w:rPr>
          <w:rFonts w:cs="Times New Roman"/>
          <w:color w:val="4C4747"/>
        </w:rPr>
        <w:lastRenderedPageBreak/>
        <w:t>RESULTADOS MISIONALES</w:t>
      </w:r>
      <w:bookmarkEnd w:id="8"/>
    </w:p>
    <w:p w14:paraId="5BDBF66A" w14:textId="77777777" w:rsidR="00654164" w:rsidRPr="002E6DBA" w:rsidRDefault="00654164" w:rsidP="00654164">
      <w:pPr>
        <w:jc w:val="both"/>
        <w:rPr>
          <w:rFonts w:eastAsia="Calibri"/>
          <w:color w:val="4C4747"/>
          <w:sz w:val="18"/>
        </w:rPr>
      </w:pPr>
      <w:r w:rsidRPr="002E6DBA">
        <w:rPr>
          <w:rFonts w:eastAsia="Calibri"/>
          <w:noProof/>
          <w:color w:val="4C4747"/>
          <w:sz w:val="18"/>
        </w:rPr>
        <mc:AlternateContent>
          <mc:Choice Requires="wps">
            <w:drawing>
              <wp:anchor distT="0" distB="0" distL="114300" distR="114300" simplePos="0" relativeHeight="251660288"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3E18E" id="Straight Connector 1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6C11472" w:rsidR="00654164" w:rsidRPr="002E6DBA" w:rsidRDefault="00654164" w:rsidP="00654164">
      <w:pPr>
        <w:jc w:val="center"/>
        <w:rPr>
          <w:rFonts w:eastAsia="Calibri"/>
          <w:color w:val="4C4747"/>
          <w:szCs w:val="36"/>
        </w:rPr>
      </w:pPr>
      <w:r w:rsidRPr="002E6DBA">
        <w:rPr>
          <w:rFonts w:eastAsia="Calibri"/>
          <w:color w:val="4C4747"/>
          <w:szCs w:val="36"/>
        </w:rPr>
        <w:t xml:space="preserve">Memoria </w:t>
      </w:r>
      <w:r w:rsidR="009547F0" w:rsidRPr="002E6DBA">
        <w:rPr>
          <w:rFonts w:eastAsia="Calibri"/>
          <w:color w:val="4C4747"/>
          <w:szCs w:val="36"/>
        </w:rPr>
        <w:t>I</w:t>
      </w:r>
      <w:r w:rsidRPr="002E6DBA">
        <w:rPr>
          <w:rFonts w:eastAsia="Calibri"/>
          <w:color w:val="4C4747"/>
          <w:szCs w:val="36"/>
        </w:rPr>
        <w:t xml:space="preserve">nstitucional </w:t>
      </w:r>
      <w:r w:rsidR="007471AC" w:rsidRPr="002E6DBA">
        <w:rPr>
          <w:rFonts w:eastAsia="Calibri"/>
          <w:color w:val="4C4747"/>
          <w:szCs w:val="36"/>
        </w:rPr>
        <w:t>2024</w:t>
      </w:r>
    </w:p>
    <w:p w14:paraId="38838488" w14:textId="69F5F643" w:rsidR="00654164" w:rsidRPr="002E6DBA" w:rsidRDefault="00654164" w:rsidP="00BA2267">
      <w:pPr>
        <w:pStyle w:val="Ttulo1"/>
        <w:jc w:val="left"/>
        <w:rPr>
          <w:rFonts w:cs="Times New Roman"/>
          <w:color w:val="4C4747"/>
        </w:rPr>
      </w:pPr>
    </w:p>
    <w:p w14:paraId="725F3DEA" w14:textId="542FDDA2" w:rsidR="00D5038D" w:rsidRPr="002E6DBA" w:rsidRDefault="00D5038D" w:rsidP="00DA553C">
      <w:pPr>
        <w:pStyle w:val="Ttulo2"/>
        <w:numPr>
          <w:ilvl w:val="1"/>
          <w:numId w:val="35"/>
        </w:numPr>
      </w:pPr>
      <w:bookmarkStart w:id="9" w:name="_Toc185264394"/>
      <w:r w:rsidRPr="002E6DBA">
        <w:t>Consejo Directivo</w:t>
      </w:r>
      <w:bookmarkEnd w:id="9"/>
      <w:r w:rsidRPr="002E6DBA">
        <w:t xml:space="preserve"> </w:t>
      </w:r>
    </w:p>
    <w:p w14:paraId="7C75416C" w14:textId="77777777" w:rsidR="00AE080D" w:rsidRPr="002E6DBA" w:rsidRDefault="00AE080D" w:rsidP="00D5038D">
      <w:pPr>
        <w:rPr>
          <w:rFonts w:eastAsia="Calibri"/>
          <w:color w:val="4C4747"/>
        </w:rPr>
      </w:pPr>
    </w:p>
    <w:p w14:paraId="23E660EA" w14:textId="426E9DC5" w:rsidR="00AE080D" w:rsidRPr="002E6DBA" w:rsidRDefault="00AE080D" w:rsidP="00D54370">
      <w:pPr>
        <w:spacing w:line="360" w:lineRule="auto"/>
        <w:jc w:val="both"/>
        <w:rPr>
          <w:rFonts w:eastAsia="Calibri"/>
          <w:color w:val="4C4747"/>
        </w:rPr>
      </w:pPr>
      <w:r w:rsidRPr="002E6DBA">
        <w:rPr>
          <w:rFonts w:eastAsia="Calibri"/>
          <w:color w:val="4C4747"/>
        </w:rPr>
        <w:t xml:space="preserve">Durante el año 2024, el Consejo Directivo de Pro-Competencia ha llevado a cabo diversas acciones de impacto, reflejando su compromiso con la defensa de la competencia en la República Dominicana. </w:t>
      </w:r>
      <w:r w:rsidR="0034035A" w:rsidRPr="002E6DBA">
        <w:rPr>
          <w:rFonts w:eastAsia="Calibri"/>
          <w:color w:val="4C4747"/>
        </w:rPr>
        <w:t>Al treinta</w:t>
      </w:r>
      <w:r w:rsidRPr="002E6DBA">
        <w:rPr>
          <w:rFonts w:eastAsia="Calibri"/>
          <w:color w:val="4C4747"/>
        </w:rPr>
        <w:t xml:space="preserve"> (30) de noviembre del 2024, se han dictado </w:t>
      </w:r>
      <w:r w:rsidR="00475508" w:rsidRPr="002E6DBA">
        <w:rPr>
          <w:rFonts w:eastAsia="Calibri"/>
          <w:color w:val="4C4747"/>
        </w:rPr>
        <w:t>once</w:t>
      </w:r>
      <w:r w:rsidRPr="002E6DBA">
        <w:rPr>
          <w:rFonts w:eastAsia="Calibri"/>
          <w:color w:val="4C4747"/>
        </w:rPr>
        <w:t xml:space="preserve"> (1</w:t>
      </w:r>
      <w:r w:rsidR="00436F42">
        <w:rPr>
          <w:rFonts w:eastAsia="Calibri"/>
          <w:color w:val="4C4747"/>
        </w:rPr>
        <w:t>1</w:t>
      </w:r>
      <w:r w:rsidRPr="002E6DBA">
        <w:rPr>
          <w:rFonts w:eastAsia="Calibri"/>
          <w:color w:val="4C4747"/>
        </w:rPr>
        <w:t xml:space="preserve">) resoluciones. De estas resoluciones, destacan varias acciones importantes: cuatro resoluciones resolvieron recursos jerárquicos, tres admitieron expedientes a fase decisoria, dos resolvieron pedimentos incidentales planteados durante audiencias celebradas en Pro-Competencia. Una (1) </w:t>
      </w:r>
      <w:r w:rsidR="00E84143">
        <w:rPr>
          <w:rFonts w:eastAsia="Calibri"/>
          <w:color w:val="4C4747"/>
        </w:rPr>
        <w:t>resolvió</w:t>
      </w:r>
      <w:r w:rsidRPr="002E6DBA">
        <w:rPr>
          <w:rFonts w:eastAsia="Calibri"/>
          <w:color w:val="4C4747"/>
        </w:rPr>
        <w:t xml:space="preserve"> un procedimiento administrativo sancionador, imponiendo sanciones a dos agentes económicos, y las restantes fueron resoluciones administrativas.</w:t>
      </w:r>
    </w:p>
    <w:p w14:paraId="7939D39F" w14:textId="1B735145" w:rsidR="002A1F83" w:rsidRPr="002E6DBA" w:rsidRDefault="00AE080D" w:rsidP="006637B9">
      <w:pPr>
        <w:spacing w:line="360" w:lineRule="auto"/>
        <w:jc w:val="both"/>
        <w:rPr>
          <w:rFonts w:eastAsia="Calibri"/>
          <w:color w:val="4C4747"/>
        </w:rPr>
      </w:pPr>
      <w:r w:rsidRPr="002E6DBA">
        <w:rPr>
          <w:rFonts w:eastAsia="Calibri"/>
          <w:color w:val="4C4747"/>
        </w:rPr>
        <w:t xml:space="preserve">En cuanto a la defensa de la competencia, una de las acciones más significativas fue la aprobación de la Resolución núm. 009-2024, emitida el 14 de agosto de 2024. Esta resolución es un hito para la institución, ya que es el </w:t>
      </w:r>
      <w:r w:rsidR="00E84143">
        <w:rPr>
          <w:rFonts w:eastAsia="Calibri"/>
          <w:color w:val="4C4747"/>
        </w:rPr>
        <w:t>primer acto</w:t>
      </w:r>
      <w:r w:rsidRPr="002E6DBA">
        <w:rPr>
          <w:rFonts w:eastAsia="Calibri"/>
          <w:color w:val="4C4747"/>
        </w:rPr>
        <w:t xml:space="preserve"> administrativo que declaró responsables a dos agentes económicos por colusión en un proceso de contratación pública, imponiéndoles multas por esta práctica anticompetitiva.</w:t>
      </w:r>
    </w:p>
    <w:p w14:paraId="77A37718" w14:textId="629CEE7B" w:rsidR="00AE080D" w:rsidRPr="00D850A0" w:rsidRDefault="00AE080D" w:rsidP="00AE080D">
      <w:pPr>
        <w:spacing w:line="360" w:lineRule="auto"/>
        <w:jc w:val="both"/>
        <w:rPr>
          <w:rFonts w:eastAsia="Calibri"/>
          <w:color w:val="4C4747"/>
        </w:rPr>
      </w:pPr>
      <w:r w:rsidRPr="002E6DBA">
        <w:rPr>
          <w:rFonts w:eastAsia="Calibri"/>
          <w:color w:val="4C4747"/>
        </w:rPr>
        <w:t>Para garantizar una adecuada</w:t>
      </w:r>
      <w:r w:rsidR="005F0F36">
        <w:rPr>
          <w:rFonts w:eastAsia="Calibri"/>
          <w:color w:val="4C4747"/>
        </w:rPr>
        <w:t xml:space="preserve"> instrumentación</w:t>
      </w:r>
      <w:r w:rsidRPr="002E6DBA">
        <w:rPr>
          <w:rFonts w:eastAsia="Calibri"/>
          <w:color w:val="4C4747"/>
        </w:rPr>
        <w:t xml:space="preserve"> del procedimiento administrativo sancionador, el Consejo Directivo celebró tres </w:t>
      </w:r>
      <w:r w:rsidR="002A1F83" w:rsidRPr="002E6DBA">
        <w:rPr>
          <w:rFonts w:eastAsia="Calibri"/>
          <w:color w:val="4C4747"/>
        </w:rPr>
        <w:t xml:space="preserve">(3) </w:t>
      </w:r>
      <w:r w:rsidRPr="002E6DBA">
        <w:rPr>
          <w:rFonts w:eastAsia="Calibri"/>
          <w:color w:val="4C4747"/>
        </w:rPr>
        <w:t xml:space="preserve">audiencias en las que se presentaron medios incidentales, </w:t>
      </w:r>
      <w:r w:rsidR="00A0288A">
        <w:rPr>
          <w:rFonts w:eastAsia="Calibri"/>
          <w:color w:val="4C4747"/>
        </w:rPr>
        <w:br/>
      </w:r>
      <w:r w:rsidR="00A0288A">
        <w:rPr>
          <w:rFonts w:eastAsia="Calibri"/>
          <w:color w:val="4C4747"/>
        </w:rPr>
        <w:br/>
      </w:r>
      <w:r w:rsidRPr="00D850A0">
        <w:rPr>
          <w:rFonts w:eastAsia="Calibri"/>
          <w:color w:val="4C4747"/>
        </w:rPr>
        <w:lastRenderedPageBreak/>
        <w:t>alegaciones, pruebas y conclusiones: la primera el 9 de mayo de 2024, la segunda el 21 de mayo de 2024 y la última el 28 de mayo de 2024.</w:t>
      </w:r>
    </w:p>
    <w:p w14:paraId="0BBC9E65" w14:textId="77777777" w:rsidR="00D839EF" w:rsidRPr="00D850A0" w:rsidRDefault="00D839EF" w:rsidP="00D850A0">
      <w:pPr>
        <w:shd w:val="clear" w:color="auto" w:fill="FFFFFF" w:themeFill="background1"/>
        <w:spacing w:line="360" w:lineRule="auto"/>
        <w:jc w:val="both"/>
        <w:rPr>
          <w:rFonts w:eastAsia="Calibri"/>
          <w:color w:val="4C4747"/>
        </w:rPr>
      </w:pPr>
      <w:r w:rsidRPr="00D850A0">
        <w:rPr>
          <w:rFonts w:eastAsia="Calibri"/>
          <w:color w:val="4C4747"/>
        </w:rPr>
        <w:t xml:space="preserve">Para finales es este 2024, Pro-Competencia tendrá listo el primer borrador de modificación de la Ley General de Defensa de la Competencia (42-08), con el objetivo de adecuarla a las mejores prácticas internacionales y a las necesidades particulares del mercado dominicano. </w:t>
      </w:r>
    </w:p>
    <w:p w14:paraId="5E15393E" w14:textId="77777777" w:rsidR="00D839EF" w:rsidRPr="00D850A0" w:rsidRDefault="00D839EF" w:rsidP="00D850A0">
      <w:pPr>
        <w:shd w:val="clear" w:color="auto" w:fill="FFFFFF" w:themeFill="background1"/>
        <w:spacing w:line="360" w:lineRule="auto"/>
        <w:jc w:val="both"/>
        <w:rPr>
          <w:rFonts w:eastAsia="Calibri"/>
          <w:color w:val="4C4747"/>
        </w:rPr>
      </w:pPr>
      <w:r w:rsidRPr="00D850A0">
        <w:rPr>
          <w:rFonts w:eastAsia="Calibri"/>
          <w:color w:val="4C4747"/>
        </w:rPr>
        <w:t>Este proyecto de Ley está siendo analizado cuidadosamente para que responda a las necesidades de nuestro país tomando en cuenta la realidad de la República Dominicana, para dotar a Pro-Competencia de las bases que necesita para garantizar el clima de negocios, la seguridad jurídica y la inversión extranjera directa.</w:t>
      </w:r>
    </w:p>
    <w:p w14:paraId="504767E6" w14:textId="24187B3B" w:rsidR="00D839EF" w:rsidRPr="00D850A0" w:rsidRDefault="00D839EF" w:rsidP="00D850A0">
      <w:pPr>
        <w:shd w:val="clear" w:color="auto" w:fill="FFFFFF" w:themeFill="background1"/>
        <w:spacing w:line="360" w:lineRule="auto"/>
        <w:jc w:val="both"/>
        <w:rPr>
          <w:rFonts w:eastAsia="Calibri"/>
          <w:color w:val="4C4747"/>
        </w:rPr>
      </w:pPr>
      <w:r w:rsidRPr="00D850A0">
        <w:rPr>
          <w:rFonts w:eastAsia="Calibri"/>
          <w:color w:val="4C4747"/>
        </w:rPr>
        <w:t>La propuesta de modificación de la 42-08 se basa en los aprendizajes y la experiencia institucional de los 8 años de vigencia de la norma y ha sido elaborada con el apoyo de la Agencia de los Estados Unidos para el Desarrollo Internacional (USAID), tomando como referencia el examen inter</w:t>
      </w:r>
      <w:r w:rsidR="005757B7" w:rsidRPr="00D850A0">
        <w:rPr>
          <w:rFonts w:eastAsia="Calibri"/>
          <w:color w:val="4C4747"/>
        </w:rPr>
        <w:t xml:space="preserve"> </w:t>
      </w:r>
      <w:r w:rsidRPr="00D850A0">
        <w:rPr>
          <w:rFonts w:eastAsia="Calibri"/>
          <w:color w:val="4C4747"/>
        </w:rPr>
        <w:t>pares coordinado por la Organización para la Cooperación y el Desarrollo Económico (OCDE) y el Banco Interamericano de Desarrollo (BID).</w:t>
      </w:r>
    </w:p>
    <w:p w14:paraId="5E69C8AE" w14:textId="77777777" w:rsidR="00D839EF" w:rsidRPr="00D850A0" w:rsidRDefault="00D839EF" w:rsidP="00D850A0">
      <w:pPr>
        <w:shd w:val="clear" w:color="auto" w:fill="FFFFFF" w:themeFill="background1"/>
        <w:spacing w:line="360" w:lineRule="auto"/>
        <w:jc w:val="both"/>
        <w:rPr>
          <w:rFonts w:eastAsia="Calibri"/>
          <w:color w:val="4C4747"/>
        </w:rPr>
      </w:pPr>
      <w:r w:rsidRPr="00D850A0">
        <w:rPr>
          <w:rFonts w:eastAsia="Calibri"/>
          <w:color w:val="4C4747"/>
        </w:rPr>
        <w:t xml:space="preserve">La nueva Ley General de Defensa de la Competencia, buscará no solo perseguir prácticas anticompetitivas, sino también garantizar que la libertad empresarial sea un motor de crecimiento e innovación en nuestra economía. </w:t>
      </w:r>
    </w:p>
    <w:p w14:paraId="1B44AB28" w14:textId="77777777" w:rsidR="00D839EF" w:rsidRPr="002E6DBA" w:rsidRDefault="00D839EF" w:rsidP="00D850A0">
      <w:pPr>
        <w:shd w:val="clear" w:color="auto" w:fill="FFFFFF" w:themeFill="background1"/>
        <w:spacing w:line="360" w:lineRule="auto"/>
        <w:jc w:val="both"/>
        <w:rPr>
          <w:rFonts w:eastAsia="Calibri"/>
          <w:color w:val="4C4747"/>
        </w:rPr>
      </w:pPr>
      <w:r w:rsidRPr="00D850A0">
        <w:rPr>
          <w:rFonts w:eastAsia="Calibri"/>
          <w:color w:val="4C4747"/>
        </w:rPr>
        <w:t xml:space="preserve"> Este proceso de reforma a la ley 42-08 es una oportunidad para avanzar de manera proporcional al desarrollo económico que ha tenido República Dominicana en los últimos años.</w:t>
      </w:r>
    </w:p>
    <w:p w14:paraId="587CF827" w14:textId="77777777" w:rsidR="00F511BD" w:rsidRPr="002E6DBA" w:rsidRDefault="00F511BD" w:rsidP="00AE080D">
      <w:pPr>
        <w:spacing w:line="360" w:lineRule="auto"/>
        <w:jc w:val="both"/>
        <w:rPr>
          <w:rFonts w:eastAsia="Calibri"/>
          <w:color w:val="4C4747"/>
        </w:rPr>
      </w:pPr>
    </w:p>
    <w:p w14:paraId="0E1D0713" w14:textId="77777777" w:rsidR="00AE080D" w:rsidRDefault="00AE080D" w:rsidP="00AE080D">
      <w:pPr>
        <w:spacing w:line="360" w:lineRule="auto"/>
        <w:jc w:val="both"/>
        <w:rPr>
          <w:rFonts w:eastAsia="Calibri"/>
          <w:color w:val="4C4747"/>
        </w:rPr>
      </w:pPr>
      <w:r w:rsidRPr="002E6DBA">
        <w:rPr>
          <w:rFonts w:eastAsia="Calibri"/>
          <w:color w:val="4C4747"/>
        </w:rPr>
        <w:lastRenderedPageBreak/>
        <w:t xml:space="preserve">En cuanto a los logros internacionales, la República Dominicana ha destacado como un referente en la región. Se presentó el Examen Inter-Pares sobre Derecho y Política de Competencia de la República Dominicana, una herramienta clave para fortalecer el marco de competencia en los países. Además, la Guía Metodológica para la Evaluación de Ayudas Estatales fue nominada en los prestigiosos Antitrust </w:t>
      </w:r>
      <w:proofErr w:type="spellStart"/>
      <w:r w:rsidRPr="002E6DBA">
        <w:rPr>
          <w:rFonts w:eastAsia="Calibri"/>
          <w:color w:val="4C4747"/>
        </w:rPr>
        <w:t>Writing</w:t>
      </w:r>
      <w:proofErr w:type="spellEnd"/>
      <w:r w:rsidRPr="002E6DBA">
        <w:rPr>
          <w:rFonts w:eastAsia="Calibri"/>
          <w:color w:val="4C4747"/>
        </w:rPr>
        <w:t xml:space="preserve"> </w:t>
      </w:r>
      <w:proofErr w:type="spellStart"/>
      <w:r w:rsidRPr="002E6DBA">
        <w:rPr>
          <w:rFonts w:eastAsia="Calibri"/>
          <w:color w:val="4C4747"/>
        </w:rPr>
        <w:t>Awards</w:t>
      </w:r>
      <w:proofErr w:type="spellEnd"/>
      <w:r w:rsidRPr="002E6DBA">
        <w:rPr>
          <w:rFonts w:eastAsia="Calibri"/>
          <w:color w:val="4C4747"/>
        </w:rPr>
        <w:t xml:space="preserve"> 2024.</w:t>
      </w:r>
    </w:p>
    <w:p w14:paraId="4410DC64" w14:textId="77777777" w:rsidR="008B6C65" w:rsidRPr="00B2020C" w:rsidRDefault="008B6C65" w:rsidP="00D850A0">
      <w:pPr>
        <w:shd w:val="clear" w:color="auto" w:fill="FFFFFF" w:themeFill="background1"/>
        <w:spacing w:line="360" w:lineRule="auto"/>
        <w:jc w:val="both"/>
        <w:rPr>
          <w:rFonts w:eastAsia="Calibri"/>
          <w:color w:val="4C4747"/>
        </w:rPr>
      </w:pPr>
      <w:r w:rsidRPr="00B2020C">
        <w:rPr>
          <w:rFonts w:eastAsia="Calibri"/>
          <w:color w:val="4C4747"/>
        </w:rPr>
        <w:t xml:space="preserve">Además, en octubre de 2024, Pro-Competencia fue sede del Foro Latinoamericano y del Caribe de Competencia (FLACC), un espacio anual de intercambio de mejores prácticas y análisis de desafíos en materia de competencia. </w:t>
      </w:r>
    </w:p>
    <w:p w14:paraId="55E3B667" w14:textId="77777777" w:rsidR="008B6C65" w:rsidRPr="00B2020C" w:rsidRDefault="008B6C65" w:rsidP="00D850A0">
      <w:pPr>
        <w:shd w:val="clear" w:color="auto" w:fill="FFFFFF" w:themeFill="background1"/>
        <w:spacing w:line="360" w:lineRule="auto"/>
        <w:jc w:val="both"/>
        <w:rPr>
          <w:rFonts w:eastAsia="Calibri"/>
          <w:color w:val="4C4747"/>
        </w:rPr>
      </w:pPr>
      <w:r w:rsidRPr="00B2020C">
        <w:rPr>
          <w:rFonts w:eastAsia="Calibri"/>
          <w:color w:val="4C4747"/>
        </w:rPr>
        <w:t>El FLACC es una plataforma regional creada en 2003 con el objetivo de fomentar la cooperación y el intercambio de experiencias entre autoridades de competencia y expertos de América Latina y el Caribe. Este evento, organizado por la OCDE y el Banco Interamericano de Desarrollo (BID), busca promover políticas efectivas de competencia para mejorar los mercados en la región. Los temas abordados incluyen la regulación de monopolios, políticas anticompetitivas, y desafíos específicos en sectores clave como telecomunicaciones, energía y comercio digital.</w:t>
      </w:r>
    </w:p>
    <w:p w14:paraId="1BD9719A" w14:textId="77777777" w:rsidR="008B6C65" w:rsidRPr="00B2020C" w:rsidRDefault="008B6C65" w:rsidP="00D850A0">
      <w:pPr>
        <w:shd w:val="clear" w:color="auto" w:fill="FFFFFF" w:themeFill="background1"/>
        <w:spacing w:line="360" w:lineRule="auto"/>
        <w:jc w:val="both"/>
        <w:rPr>
          <w:rFonts w:eastAsia="Calibri"/>
          <w:color w:val="4C4747"/>
        </w:rPr>
      </w:pPr>
      <w:r w:rsidRPr="00B2020C">
        <w:rPr>
          <w:rFonts w:eastAsia="Calibri"/>
          <w:color w:val="4C4747"/>
        </w:rPr>
        <w:t xml:space="preserve">El FLACC se celebra anualmente en distintos países y ha sido un espacio crucial para fortalecer las capacidades regulatorias de los países participantes. Importante resaltar que presidente Luis </w:t>
      </w:r>
      <w:proofErr w:type="spellStart"/>
      <w:r w:rsidRPr="00B2020C">
        <w:rPr>
          <w:rFonts w:eastAsia="Calibri"/>
          <w:color w:val="4C4747"/>
        </w:rPr>
        <w:t>Abinader</w:t>
      </w:r>
      <w:proofErr w:type="spellEnd"/>
      <w:r w:rsidRPr="00B2020C">
        <w:rPr>
          <w:rFonts w:eastAsia="Calibri"/>
          <w:color w:val="4C4747"/>
        </w:rPr>
        <w:t xml:space="preserve">, encabezó el acto de apertura de este Foro. </w:t>
      </w:r>
    </w:p>
    <w:p w14:paraId="7FE7CECC" w14:textId="77777777" w:rsidR="008B6C65" w:rsidRDefault="008B6C65" w:rsidP="00D850A0">
      <w:pPr>
        <w:shd w:val="clear" w:color="auto" w:fill="FFFFFF" w:themeFill="background1"/>
        <w:spacing w:line="360" w:lineRule="auto"/>
        <w:jc w:val="both"/>
        <w:rPr>
          <w:rFonts w:eastAsia="Calibri"/>
          <w:color w:val="4C4747"/>
        </w:rPr>
      </w:pPr>
      <w:r w:rsidRPr="00B2020C">
        <w:rPr>
          <w:rFonts w:eastAsia="Calibri"/>
          <w:color w:val="4C4747"/>
        </w:rPr>
        <w:t xml:space="preserve">En el mes de octubre del 2024, fue realizada la Semana de la Competencia, evento representativo de esta institución donde fueron desarrolladas las siguientes actividades: </w:t>
      </w:r>
    </w:p>
    <w:p w14:paraId="05DD1113" w14:textId="77777777" w:rsidR="00523721" w:rsidRPr="00B2020C" w:rsidRDefault="00523721" w:rsidP="00D850A0">
      <w:pPr>
        <w:shd w:val="clear" w:color="auto" w:fill="FFFFFF" w:themeFill="background1"/>
        <w:spacing w:line="360" w:lineRule="auto"/>
        <w:jc w:val="both"/>
        <w:rPr>
          <w:rFonts w:eastAsia="Calibri"/>
          <w:color w:val="4C4747"/>
        </w:rPr>
      </w:pPr>
    </w:p>
    <w:p w14:paraId="7AF56E9A" w14:textId="77777777" w:rsidR="008B6C65" w:rsidRPr="00B2020C" w:rsidRDefault="008B6C65" w:rsidP="00D850A0">
      <w:pPr>
        <w:pStyle w:val="Prrafodelista"/>
        <w:numPr>
          <w:ilvl w:val="0"/>
          <w:numId w:val="1"/>
        </w:numPr>
        <w:shd w:val="clear" w:color="auto" w:fill="FFFFFF" w:themeFill="background1"/>
        <w:spacing w:line="360" w:lineRule="auto"/>
        <w:jc w:val="both"/>
        <w:rPr>
          <w:rFonts w:eastAsia="Calibri"/>
          <w:color w:val="4C4747"/>
        </w:rPr>
      </w:pPr>
      <w:r w:rsidRPr="00B2020C">
        <w:rPr>
          <w:rFonts w:eastAsia="Calibri"/>
          <w:color w:val="4C4747"/>
        </w:rPr>
        <w:lastRenderedPageBreak/>
        <w:t>Capacitación sobre libre y leal competencia para jueces y abogados.</w:t>
      </w:r>
    </w:p>
    <w:p w14:paraId="34A10BF2" w14:textId="77777777" w:rsidR="008B6C65" w:rsidRPr="002E6DBA" w:rsidRDefault="008B6C65" w:rsidP="00D850A0">
      <w:pPr>
        <w:pStyle w:val="Prrafodelista"/>
        <w:numPr>
          <w:ilvl w:val="0"/>
          <w:numId w:val="1"/>
        </w:numPr>
        <w:shd w:val="clear" w:color="auto" w:fill="FFFFFF" w:themeFill="background1"/>
        <w:spacing w:line="360" w:lineRule="auto"/>
        <w:jc w:val="both"/>
        <w:rPr>
          <w:rFonts w:eastAsia="Calibri"/>
          <w:color w:val="4C4747"/>
        </w:rPr>
      </w:pPr>
      <w:r w:rsidRPr="002E6DBA">
        <w:rPr>
          <w:rFonts w:eastAsia="Calibri"/>
          <w:color w:val="4C4747"/>
        </w:rPr>
        <w:t>Rendición de Cuentas.</w:t>
      </w:r>
    </w:p>
    <w:p w14:paraId="21542273" w14:textId="77777777" w:rsidR="008B6C65" w:rsidRPr="002E6DBA" w:rsidRDefault="008B6C65" w:rsidP="00D850A0">
      <w:pPr>
        <w:pStyle w:val="Prrafodelista"/>
        <w:numPr>
          <w:ilvl w:val="0"/>
          <w:numId w:val="1"/>
        </w:numPr>
        <w:shd w:val="clear" w:color="auto" w:fill="FFFFFF" w:themeFill="background1"/>
        <w:spacing w:line="360" w:lineRule="auto"/>
        <w:jc w:val="both"/>
        <w:rPr>
          <w:rFonts w:eastAsia="Calibri"/>
          <w:color w:val="4C4747"/>
        </w:rPr>
      </w:pPr>
      <w:r w:rsidRPr="002E6DBA">
        <w:rPr>
          <w:rFonts w:eastAsia="Calibri"/>
          <w:color w:val="4C4747"/>
        </w:rPr>
        <w:t>Lanzamiento del Anuario de Competencia en su segunda edición.</w:t>
      </w:r>
    </w:p>
    <w:p w14:paraId="33BA5FF5" w14:textId="77777777" w:rsidR="008B6C65" w:rsidRPr="002E6DBA" w:rsidRDefault="008B6C65" w:rsidP="00D850A0">
      <w:pPr>
        <w:pStyle w:val="Prrafodelista"/>
        <w:numPr>
          <w:ilvl w:val="0"/>
          <w:numId w:val="1"/>
        </w:numPr>
        <w:shd w:val="clear" w:color="auto" w:fill="FFFFFF" w:themeFill="background1"/>
        <w:spacing w:line="360" w:lineRule="auto"/>
        <w:jc w:val="both"/>
        <w:rPr>
          <w:rFonts w:eastAsia="Calibri"/>
          <w:color w:val="4C4747"/>
        </w:rPr>
      </w:pPr>
      <w:r w:rsidRPr="002E6DBA">
        <w:rPr>
          <w:rFonts w:eastAsia="Calibri"/>
          <w:color w:val="4C4747"/>
        </w:rPr>
        <w:t>Lanzamiento del Anuario de Competencia, primera edición, versión audiolibro.</w:t>
      </w:r>
    </w:p>
    <w:p w14:paraId="10000D1A" w14:textId="77777777" w:rsidR="008B6C65" w:rsidRDefault="008B6C65" w:rsidP="00D850A0">
      <w:pPr>
        <w:pStyle w:val="Prrafodelista"/>
        <w:numPr>
          <w:ilvl w:val="0"/>
          <w:numId w:val="1"/>
        </w:numPr>
        <w:shd w:val="clear" w:color="auto" w:fill="FFFFFF" w:themeFill="background1"/>
        <w:spacing w:line="360" w:lineRule="auto"/>
        <w:jc w:val="both"/>
        <w:rPr>
          <w:rFonts w:eastAsia="Calibri"/>
          <w:color w:val="4C4747"/>
        </w:rPr>
      </w:pPr>
      <w:r w:rsidRPr="002E6DBA">
        <w:rPr>
          <w:rFonts w:eastAsia="Calibri"/>
          <w:color w:val="4C4747"/>
        </w:rPr>
        <w:t>Foro Latinoamericano y del Caribe de Competencia (FLACC).</w:t>
      </w:r>
    </w:p>
    <w:p w14:paraId="6D0362C7" w14:textId="77777777" w:rsidR="008B6C65" w:rsidRDefault="008B6C65" w:rsidP="00D850A0">
      <w:pPr>
        <w:pStyle w:val="Prrafodelista"/>
        <w:numPr>
          <w:ilvl w:val="0"/>
          <w:numId w:val="1"/>
        </w:numPr>
        <w:shd w:val="clear" w:color="auto" w:fill="FFFFFF" w:themeFill="background1"/>
        <w:spacing w:line="360" w:lineRule="auto"/>
        <w:jc w:val="both"/>
        <w:rPr>
          <w:rFonts w:eastAsia="Calibri"/>
          <w:color w:val="4C4747"/>
        </w:rPr>
      </w:pPr>
      <w:r w:rsidRPr="002E6DBA">
        <w:rPr>
          <w:rFonts w:eastAsia="Calibri"/>
          <w:color w:val="4C4747"/>
        </w:rPr>
        <w:t>Premiación Concurso “Escribiendo por la Competencia”.</w:t>
      </w:r>
    </w:p>
    <w:p w14:paraId="3A97870F" w14:textId="7344B7C4" w:rsidR="00EB269B" w:rsidRPr="002E6DBA" w:rsidRDefault="00EB269B" w:rsidP="00D850A0">
      <w:pPr>
        <w:pStyle w:val="Prrafodelista"/>
        <w:numPr>
          <w:ilvl w:val="0"/>
          <w:numId w:val="1"/>
        </w:numPr>
        <w:shd w:val="clear" w:color="auto" w:fill="FFFFFF" w:themeFill="background1"/>
        <w:spacing w:line="360" w:lineRule="auto"/>
        <w:jc w:val="both"/>
        <w:rPr>
          <w:rFonts w:eastAsia="Calibri"/>
          <w:color w:val="4C4747"/>
        </w:rPr>
      </w:pPr>
      <w:r>
        <w:rPr>
          <w:rFonts w:eastAsia="Calibri"/>
          <w:color w:val="4C4747"/>
        </w:rPr>
        <w:t xml:space="preserve">Publicación del </w:t>
      </w:r>
      <w:proofErr w:type="spellStart"/>
      <w:r>
        <w:rPr>
          <w:rFonts w:eastAsia="Calibri"/>
          <w:color w:val="4C4747"/>
        </w:rPr>
        <w:t>Ebook</w:t>
      </w:r>
      <w:proofErr w:type="spellEnd"/>
      <w:r>
        <w:rPr>
          <w:rFonts w:eastAsia="Calibri"/>
          <w:color w:val="4C4747"/>
        </w:rPr>
        <w:t xml:space="preserve"> que contiene los ensayos ganadores del concurso Escribiendo por la Competencia. </w:t>
      </w:r>
    </w:p>
    <w:p w14:paraId="35F15F4F" w14:textId="77777777" w:rsidR="008B6C65" w:rsidRPr="004A703F" w:rsidRDefault="008B6C65" w:rsidP="00D850A0">
      <w:pPr>
        <w:pStyle w:val="Prrafodelista"/>
        <w:numPr>
          <w:ilvl w:val="0"/>
          <w:numId w:val="1"/>
        </w:numPr>
        <w:shd w:val="clear" w:color="auto" w:fill="FFFFFF" w:themeFill="background1"/>
        <w:spacing w:line="360" w:lineRule="auto"/>
        <w:jc w:val="both"/>
        <w:rPr>
          <w:rFonts w:eastAsia="Calibri"/>
          <w:color w:val="4C4747"/>
        </w:rPr>
      </w:pPr>
      <w:r w:rsidRPr="002E6DBA">
        <w:rPr>
          <w:rFonts w:eastAsia="Calibri"/>
          <w:color w:val="4C4747"/>
        </w:rPr>
        <w:t xml:space="preserve">Capacitación Derecho de la Competencia, dirigido a </w:t>
      </w:r>
      <w:r w:rsidRPr="004A703F">
        <w:rPr>
          <w:rFonts w:eastAsia="Calibri"/>
          <w:color w:val="4C4747"/>
        </w:rPr>
        <w:t>Periodistas y Comunicadores.</w:t>
      </w:r>
    </w:p>
    <w:p w14:paraId="1B173F09" w14:textId="3A337985" w:rsidR="00273EB9" w:rsidRPr="004A703F" w:rsidRDefault="00273EB9" w:rsidP="00273EB9">
      <w:pPr>
        <w:pStyle w:val="xmsonormal"/>
        <w:spacing w:line="360" w:lineRule="auto"/>
        <w:jc w:val="both"/>
        <w:rPr>
          <w:rFonts w:ascii="Times New Roman" w:eastAsia="Calibri" w:hAnsi="Times New Roman" w:cs="Times New Roman"/>
          <w:color w:val="4C4747"/>
          <w:spacing w:val="20"/>
          <w:lang w:eastAsia="en-US"/>
        </w:rPr>
      </w:pPr>
      <w:r w:rsidRPr="004A703F">
        <w:rPr>
          <w:rFonts w:ascii="Times New Roman" w:eastAsia="Calibri" w:hAnsi="Times New Roman" w:cs="Times New Roman"/>
          <w:color w:val="4C4747"/>
          <w:spacing w:val="20"/>
          <w:lang w:eastAsia="en-US"/>
        </w:rPr>
        <w:t>El Consejo Directivo, en su rol formativo, celebró el 5 de junio de 2024 la cuarta edición del Diálogo de Competencia, cuyo tema central fue: “Dinámica entre Competencia y Compras Públicas en el marco legal dominicano: Desafíos y Oportunidades”. En esta ocasión, participó como panelista la presidenta del Consejo Directivo, María Elena Vázquez Taveras.</w:t>
      </w:r>
    </w:p>
    <w:p w14:paraId="584ACBD3" w14:textId="77777777" w:rsidR="00273EB9" w:rsidRDefault="00273EB9" w:rsidP="00273EB9">
      <w:pPr>
        <w:pStyle w:val="xmsonormal"/>
        <w:spacing w:line="360" w:lineRule="auto"/>
        <w:jc w:val="both"/>
        <w:rPr>
          <w:rFonts w:ascii="Times New Roman" w:eastAsia="Calibri" w:hAnsi="Times New Roman" w:cs="Times New Roman"/>
          <w:color w:val="4C4747"/>
          <w:spacing w:val="20"/>
          <w:lang w:eastAsia="en-US"/>
        </w:rPr>
      </w:pPr>
      <w:r w:rsidRPr="004A703F">
        <w:rPr>
          <w:rFonts w:ascii="Times New Roman" w:eastAsia="Calibri" w:hAnsi="Times New Roman" w:cs="Times New Roman"/>
          <w:color w:val="4C4747"/>
          <w:spacing w:val="20"/>
          <w:lang w:eastAsia="en-US"/>
        </w:rPr>
        <w:t>Posteriormente, el 13 de junio de 2024, se llevó a cabo la quinta edición del evento, que abordó el tema “La política de competencia y los mecanismos de defensa comercial en la República Dominicana”. En este panel, intervino como ponente la consejera Gianna Franjul.</w:t>
      </w:r>
    </w:p>
    <w:p w14:paraId="6C5900D2" w14:textId="77777777" w:rsidR="00273EB9" w:rsidRPr="00273EB9" w:rsidRDefault="00273EB9" w:rsidP="00273EB9">
      <w:pPr>
        <w:pStyle w:val="xmsonormal"/>
        <w:spacing w:line="360" w:lineRule="auto"/>
        <w:jc w:val="both"/>
        <w:rPr>
          <w:rFonts w:ascii="Times New Roman" w:eastAsia="Calibri" w:hAnsi="Times New Roman" w:cs="Times New Roman"/>
          <w:color w:val="4C4747"/>
          <w:spacing w:val="20"/>
          <w:lang w:eastAsia="en-US"/>
        </w:rPr>
      </w:pPr>
    </w:p>
    <w:p w14:paraId="42218C49" w14:textId="64CF73BB" w:rsidR="00022BCD" w:rsidRDefault="00107357" w:rsidP="00022BCD">
      <w:pPr>
        <w:spacing w:line="360" w:lineRule="auto"/>
        <w:jc w:val="both"/>
        <w:rPr>
          <w:rFonts w:eastAsia="Calibri"/>
          <w:color w:val="4C4747"/>
        </w:rPr>
      </w:pPr>
      <w:r>
        <w:rPr>
          <w:rFonts w:eastAsia="Calibri"/>
          <w:color w:val="4C4747"/>
        </w:rPr>
        <w:t>En ese mismo orden de ideas, f</w:t>
      </w:r>
      <w:r w:rsidR="00022BCD" w:rsidRPr="00D850A0">
        <w:rPr>
          <w:rFonts w:eastAsia="Calibri"/>
          <w:color w:val="4C4747"/>
        </w:rPr>
        <w:t>ue realizado el Panel de Expertos "El rol de la libre competencia en el desarrollo profesional: oportunidades y desafíos". En los cuales la presidenta del Consejo Directivo María Elena Vásquez Taveras y la consejera Gianna Franjul participaron como panelistas.</w:t>
      </w:r>
    </w:p>
    <w:p w14:paraId="4D47FAC1" w14:textId="77777777" w:rsidR="00027D9E" w:rsidRPr="00D850A0" w:rsidRDefault="00027D9E" w:rsidP="00022BCD">
      <w:pPr>
        <w:spacing w:line="360" w:lineRule="auto"/>
        <w:jc w:val="both"/>
        <w:rPr>
          <w:rFonts w:eastAsia="Calibri"/>
          <w:color w:val="4C4747"/>
        </w:rPr>
      </w:pPr>
    </w:p>
    <w:p w14:paraId="1FF1F2CC" w14:textId="6C98BBEC" w:rsidR="00107357" w:rsidRPr="002C2925" w:rsidRDefault="00107357" w:rsidP="00D850A0">
      <w:pPr>
        <w:shd w:val="clear" w:color="auto" w:fill="FFFFFF" w:themeFill="background1"/>
        <w:spacing w:line="360" w:lineRule="auto"/>
        <w:jc w:val="both"/>
        <w:rPr>
          <w:rFonts w:eastAsia="Calibri"/>
          <w:color w:val="4C4747"/>
        </w:rPr>
      </w:pPr>
      <w:r>
        <w:rPr>
          <w:rFonts w:eastAsia="Calibri"/>
          <w:color w:val="4C4747"/>
        </w:rPr>
        <w:lastRenderedPageBreak/>
        <w:t>Igualmente, e</w:t>
      </w:r>
      <w:r w:rsidR="00022BCD" w:rsidRPr="00D850A0">
        <w:rPr>
          <w:rFonts w:eastAsia="Calibri"/>
          <w:color w:val="4C4747"/>
        </w:rPr>
        <w:t>l 25 de junio de 2024, se realizó el lanzamiento de la Guía</w:t>
      </w:r>
      <w:r w:rsidR="00022BCD" w:rsidRPr="002E6DBA">
        <w:rPr>
          <w:rFonts w:eastAsia="Calibri"/>
          <w:color w:val="4C4747"/>
        </w:rPr>
        <w:t xml:space="preserve"> Metodológica de Técnicas de Screening en la Detección de Cártele</w:t>
      </w:r>
      <w:r w:rsidR="00022BCD" w:rsidRPr="002C2925">
        <w:rPr>
          <w:rFonts w:eastAsia="Calibri"/>
          <w:color w:val="4C4747"/>
        </w:rPr>
        <w:t>s en la Universidad Católica de Santo Domingo (UCSD), una herramienta esencial para la detección de prácticas anticompetitivas.</w:t>
      </w:r>
    </w:p>
    <w:p w14:paraId="11F821AF" w14:textId="129B69F8" w:rsidR="00812604" w:rsidRPr="002C2925" w:rsidRDefault="00107357" w:rsidP="004A703F">
      <w:pPr>
        <w:shd w:val="clear" w:color="auto" w:fill="FFFFFF" w:themeFill="background1"/>
        <w:spacing w:line="360" w:lineRule="auto"/>
        <w:jc w:val="both"/>
        <w:rPr>
          <w:rFonts w:eastAsia="Calibri"/>
          <w:color w:val="4C4747"/>
        </w:rPr>
      </w:pPr>
      <w:r w:rsidRPr="002C2925">
        <w:rPr>
          <w:rFonts w:eastAsia="Calibri"/>
          <w:color w:val="4C4747"/>
        </w:rPr>
        <w:t>Por otra parte, l</w:t>
      </w:r>
      <w:r w:rsidR="00705A19" w:rsidRPr="002C2925">
        <w:rPr>
          <w:rFonts w:eastAsia="Calibri"/>
          <w:color w:val="4C4747"/>
        </w:rPr>
        <w:t xml:space="preserve">a presidenta, en representación del Consejo Directivo, </w:t>
      </w:r>
      <w:r w:rsidR="006F7726" w:rsidRPr="002C2925">
        <w:rPr>
          <w:rFonts w:eastAsia="Calibri"/>
          <w:color w:val="4C4747"/>
        </w:rPr>
        <w:t xml:space="preserve">conformó el Comité Institucional de Políticas e </w:t>
      </w:r>
      <w:r w:rsidR="00705A19" w:rsidRPr="002C2925">
        <w:rPr>
          <w:rFonts w:eastAsia="Calibri"/>
          <w:color w:val="4C4747"/>
        </w:rPr>
        <w:t xml:space="preserve">impulsó la </w:t>
      </w:r>
      <w:r w:rsidR="00A510A8" w:rsidRPr="002C2925">
        <w:rPr>
          <w:rFonts w:eastAsia="Calibri"/>
          <w:color w:val="4C4747"/>
        </w:rPr>
        <w:t xml:space="preserve">formulación de la propuesta de Política de Nacional de </w:t>
      </w:r>
      <w:r w:rsidR="00705A19" w:rsidRPr="002C2925">
        <w:rPr>
          <w:rFonts w:eastAsia="Calibri"/>
          <w:color w:val="4C4747"/>
        </w:rPr>
        <w:t xml:space="preserve">Competencia, la </w:t>
      </w:r>
      <w:r w:rsidR="006C13EE" w:rsidRPr="002C2925">
        <w:rPr>
          <w:rFonts w:eastAsia="Calibri"/>
          <w:color w:val="4C4747"/>
        </w:rPr>
        <w:t>cual ha</w:t>
      </w:r>
      <w:r w:rsidR="00A510A8" w:rsidRPr="002C2925">
        <w:rPr>
          <w:rFonts w:eastAsia="Calibri"/>
          <w:color w:val="4C4747"/>
        </w:rPr>
        <w:t xml:space="preserve"> sido uno de los hitos más destacados de la institución en el año 2024, marcando el compromiso de la institución con la Libre y Leal Competencia en el país. </w:t>
      </w:r>
      <w:r w:rsidRPr="002C2925">
        <w:rPr>
          <w:rFonts w:eastAsia="Calibri"/>
          <w:color w:val="4C4747"/>
        </w:rPr>
        <w:t>El propósito de e</w:t>
      </w:r>
      <w:r w:rsidR="00A510A8" w:rsidRPr="002C2925">
        <w:rPr>
          <w:rFonts w:eastAsia="Calibri"/>
          <w:color w:val="4C4747"/>
        </w:rPr>
        <w:t xml:space="preserve">sta política </w:t>
      </w:r>
      <w:r w:rsidRPr="002C2925">
        <w:rPr>
          <w:rFonts w:eastAsia="Calibri"/>
          <w:color w:val="4C4747"/>
        </w:rPr>
        <w:t xml:space="preserve">es </w:t>
      </w:r>
      <w:r w:rsidR="00A510A8" w:rsidRPr="002C2925">
        <w:rPr>
          <w:rFonts w:eastAsia="Calibri"/>
          <w:color w:val="4C4747"/>
        </w:rPr>
        <w:t xml:space="preserve">impulsar la implementación de estrategias claras para prevenir prácticas anticompetitivas y fomentar una competencia saludable en todos los sectores económicos. La adopción y difusión de esta política va a tener un impacto directo en el bienestar de toda la sociedad. </w:t>
      </w:r>
      <w:r w:rsidR="000937EA" w:rsidRPr="002C2925">
        <w:rPr>
          <w:rFonts w:eastAsia="Calibri"/>
          <w:color w:val="4C4747"/>
        </w:rPr>
        <w:t xml:space="preserve"> </w:t>
      </w:r>
    </w:p>
    <w:p w14:paraId="2ED4E757" w14:textId="77777777" w:rsidR="000937EA" w:rsidRPr="002C2925" w:rsidRDefault="000937EA" w:rsidP="000937EA">
      <w:pPr>
        <w:shd w:val="clear" w:color="auto" w:fill="FFFFFF" w:themeFill="background1"/>
        <w:spacing w:line="360" w:lineRule="auto"/>
        <w:jc w:val="both"/>
        <w:rPr>
          <w:rFonts w:eastAsia="Calibri"/>
          <w:color w:val="4C4747"/>
        </w:rPr>
      </w:pPr>
      <w:r w:rsidRPr="002C2925">
        <w:rPr>
          <w:rFonts w:eastAsia="Calibri"/>
          <w:color w:val="4C4747"/>
        </w:rPr>
        <w:t>Esta política busca establecer un marco de trabajo conjunto que permita a los reguladores sectoriales y a la autoridad de competencia unificar esfuerzos, compartir información y actuar de manera coordinada para garantizar la protección de los mercados frente a conductas que afecten la libre y leal competencia. Al consolidar esta sinergia, se espera maximizar la eficacia en la aplicación de la normativa y asegurar un entorno de mercado más transparente, dinámico y justo.</w:t>
      </w:r>
    </w:p>
    <w:p w14:paraId="38BBC84D" w14:textId="77777777" w:rsidR="000937EA" w:rsidRPr="002C2925" w:rsidRDefault="000937EA" w:rsidP="000937EA">
      <w:pPr>
        <w:shd w:val="clear" w:color="auto" w:fill="FFFFFF" w:themeFill="background1"/>
        <w:spacing w:line="360" w:lineRule="auto"/>
        <w:jc w:val="both"/>
        <w:rPr>
          <w:rFonts w:eastAsia="Calibri"/>
          <w:color w:val="4C4747"/>
        </w:rPr>
      </w:pPr>
      <w:r w:rsidRPr="002C2925">
        <w:rPr>
          <w:rFonts w:eastAsia="Calibri"/>
          <w:color w:val="4C4747"/>
        </w:rPr>
        <w:t>La Política Nacional de Competencia también tiene como meta fomentar la confianza entre las instituciones involucradas, promoviendo una alineación de objetivos y acciones que beneficien tanto a los consumidores como a los actores económicos. Este enfoque colaborativo permitirá abordar las complejidades de los sectores regulados de manera más efectiva, fortaleciendo el impacto de las medidas correctivas y preventivas en los mercados.</w:t>
      </w:r>
    </w:p>
    <w:p w14:paraId="0C89463A" w14:textId="765E3B09" w:rsidR="000937EA" w:rsidRPr="002C2925" w:rsidRDefault="000937EA" w:rsidP="004A703F">
      <w:pPr>
        <w:shd w:val="clear" w:color="auto" w:fill="FFFFFF" w:themeFill="background1"/>
        <w:spacing w:line="360" w:lineRule="auto"/>
        <w:jc w:val="both"/>
        <w:rPr>
          <w:rFonts w:eastAsia="Calibri"/>
          <w:color w:val="4C4747"/>
        </w:rPr>
      </w:pPr>
      <w:r w:rsidRPr="002C2925">
        <w:rPr>
          <w:rFonts w:eastAsia="Calibri"/>
          <w:color w:val="4C4747"/>
        </w:rPr>
        <w:lastRenderedPageBreak/>
        <w:t>Con esta iniciativa, Pro-Competencia reafirma su compromiso de promover una cultura de competencia sólida y sostenible, impulsando el desarrollo económico y el bienestar de la población dominicana.</w:t>
      </w:r>
    </w:p>
    <w:p w14:paraId="1D51D803" w14:textId="539CF944" w:rsidR="00332CC9" w:rsidRPr="002C2925" w:rsidRDefault="00107357" w:rsidP="004A703F">
      <w:pPr>
        <w:shd w:val="clear" w:color="auto" w:fill="FFFFFF" w:themeFill="background1"/>
        <w:spacing w:line="360" w:lineRule="auto"/>
        <w:jc w:val="both"/>
        <w:rPr>
          <w:rFonts w:eastAsia="Calibri"/>
          <w:color w:val="4C4747"/>
        </w:rPr>
      </w:pPr>
      <w:r w:rsidRPr="002C2925">
        <w:rPr>
          <w:rFonts w:eastAsia="Calibri"/>
          <w:color w:val="4C4747"/>
        </w:rPr>
        <w:t xml:space="preserve">Otro aspecto para destacar es su </w:t>
      </w:r>
      <w:r w:rsidR="00D17320" w:rsidRPr="002C2925">
        <w:rPr>
          <w:rFonts w:eastAsia="Calibri"/>
          <w:color w:val="4C4747"/>
        </w:rPr>
        <w:t>importante</w:t>
      </w:r>
      <w:r w:rsidRPr="002C2925">
        <w:rPr>
          <w:rFonts w:eastAsia="Calibri"/>
          <w:color w:val="4C4747"/>
        </w:rPr>
        <w:t xml:space="preserve"> </w:t>
      </w:r>
      <w:r w:rsidR="001D129F" w:rsidRPr="002C2925">
        <w:rPr>
          <w:rFonts w:eastAsia="Calibri"/>
          <w:color w:val="4C4747"/>
        </w:rPr>
        <w:t xml:space="preserve">participación </w:t>
      </w:r>
      <w:r w:rsidR="00871BC8" w:rsidRPr="002C2925">
        <w:rPr>
          <w:rFonts w:eastAsia="Calibri"/>
          <w:color w:val="4C4747"/>
        </w:rPr>
        <w:t xml:space="preserve">en </w:t>
      </w:r>
      <w:r w:rsidR="00332CC9" w:rsidRPr="002C2925">
        <w:rPr>
          <w:rFonts w:eastAsia="Calibri"/>
          <w:color w:val="4C4747"/>
        </w:rPr>
        <w:t xml:space="preserve">22° Período de Sesiones del Grupo Intergubernamental de Expertos en Derecho y Política de Competencia, donde </w:t>
      </w:r>
      <w:r w:rsidR="00527F47" w:rsidRPr="002C2925">
        <w:rPr>
          <w:rFonts w:eastAsia="Calibri"/>
          <w:color w:val="4C4747"/>
        </w:rPr>
        <w:t>la República Dominicana</w:t>
      </w:r>
      <w:r w:rsidR="00332CC9" w:rsidRPr="002C2925">
        <w:rPr>
          <w:rFonts w:eastAsia="Calibri"/>
          <w:color w:val="4C4747"/>
        </w:rPr>
        <w:t>, por primera vez en la historia de todas las sesiones del grupo de expertos, tuvo el honor de liderar, presidir y moderar esta actividad. Este evento estuvo marcado por la destacada representación de la señora María Elena Vásquez Taveras, presidenta del Consejo Directivo de Pro-Competencia.</w:t>
      </w:r>
    </w:p>
    <w:p w14:paraId="3BAE01FE" w14:textId="67D89C8A" w:rsidR="00941715" w:rsidRPr="00D850A0" w:rsidRDefault="00473198" w:rsidP="00332CC9">
      <w:pPr>
        <w:spacing w:line="360" w:lineRule="auto"/>
        <w:jc w:val="both"/>
        <w:rPr>
          <w:rFonts w:eastAsia="Calibri"/>
          <w:color w:val="4C4747"/>
        </w:rPr>
      </w:pPr>
      <w:r w:rsidRPr="002C2925">
        <w:rPr>
          <w:rFonts w:eastAsia="Calibri"/>
          <w:color w:val="4C4747"/>
        </w:rPr>
        <w:t xml:space="preserve">Durante </w:t>
      </w:r>
      <w:r w:rsidR="004E6727" w:rsidRPr="002C2925">
        <w:rPr>
          <w:rFonts w:eastAsia="Calibri"/>
          <w:color w:val="4C4747"/>
        </w:rPr>
        <w:t>este 2024</w:t>
      </w:r>
      <w:r w:rsidRPr="002C2925">
        <w:rPr>
          <w:rFonts w:eastAsia="Calibri"/>
          <w:color w:val="4C4747"/>
        </w:rPr>
        <w:t xml:space="preserve"> se destacan algunas </w:t>
      </w:r>
      <w:r w:rsidR="00941715" w:rsidRPr="002C2925">
        <w:rPr>
          <w:rFonts w:eastAsia="Calibri"/>
          <w:color w:val="4C4747"/>
        </w:rPr>
        <w:t xml:space="preserve">iniciativas y </w:t>
      </w:r>
      <w:r w:rsidRPr="002C2925">
        <w:rPr>
          <w:rFonts w:eastAsia="Calibri"/>
          <w:color w:val="4C4747"/>
        </w:rPr>
        <w:t>participaciones</w:t>
      </w:r>
      <w:r w:rsidR="004E6727" w:rsidRPr="002C2925">
        <w:rPr>
          <w:rFonts w:eastAsia="Calibri"/>
          <w:color w:val="4C4747"/>
        </w:rPr>
        <w:t xml:space="preserve"> que refuerzan el compromiso y tienen un impacto significativo en la ejecución institucional,</w:t>
      </w:r>
      <w:r w:rsidR="00C07453" w:rsidRPr="002C2925">
        <w:rPr>
          <w:rFonts w:eastAsia="Calibri"/>
          <w:color w:val="4C4747"/>
        </w:rPr>
        <w:t xml:space="preserve"> </w:t>
      </w:r>
      <w:r w:rsidR="004E6727" w:rsidRPr="002C2925">
        <w:rPr>
          <w:rFonts w:eastAsia="Calibri"/>
          <w:color w:val="4C4747"/>
        </w:rPr>
        <w:t>impulsando mejoras en los resultados de la ejecución de políticas públicas para</w:t>
      </w:r>
      <w:r w:rsidR="004E6727" w:rsidRPr="00D850A0">
        <w:rPr>
          <w:rFonts w:eastAsia="Calibri"/>
          <w:color w:val="4C4747"/>
        </w:rPr>
        <w:t xml:space="preserve"> el beneficio del país</w:t>
      </w:r>
    </w:p>
    <w:p w14:paraId="504DCBC8" w14:textId="46DD2019" w:rsidR="00060AA5" w:rsidRPr="00D850A0" w:rsidRDefault="00CC0307" w:rsidP="00C42E14">
      <w:pPr>
        <w:spacing w:line="360" w:lineRule="auto"/>
        <w:jc w:val="both"/>
        <w:rPr>
          <w:rFonts w:eastAsia="Calibri"/>
          <w:color w:val="4C4747"/>
        </w:rPr>
      </w:pPr>
      <w:r w:rsidRPr="00D850A0">
        <w:rPr>
          <w:rFonts w:eastAsia="Calibri"/>
          <w:color w:val="4C4747"/>
        </w:rPr>
        <w:t>Para impulsar la</w:t>
      </w:r>
      <w:r w:rsidR="007C4688" w:rsidRPr="00D850A0">
        <w:rPr>
          <w:rFonts w:eastAsia="Calibri"/>
          <w:color w:val="4C4747"/>
        </w:rPr>
        <w:t xml:space="preserve"> buena </w:t>
      </w:r>
      <w:r w:rsidR="00750C28" w:rsidRPr="00D850A0">
        <w:rPr>
          <w:rFonts w:eastAsia="Calibri"/>
          <w:color w:val="4C4747"/>
        </w:rPr>
        <w:t>Gobernanza</w:t>
      </w:r>
      <w:r w:rsidR="007C4688" w:rsidRPr="00D850A0">
        <w:rPr>
          <w:rFonts w:eastAsia="Calibri"/>
          <w:color w:val="4C4747"/>
        </w:rPr>
        <w:t xml:space="preserve"> </w:t>
      </w:r>
      <w:r w:rsidR="00060AA5" w:rsidRPr="00D850A0">
        <w:rPr>
          <w:rFonts w:eastAsia="Calibri"/>
          <w:color w:val="4C4747"/>
        </w:rPr>
        <w:t>y Desarrollo</w:t>
      </w:r>
      <w:r w:rsidR="00750C28" w:rsidRPr="00D850A0">
        <w:rPr>
          <w:rFonts w:eastAsia="Calibri"/>
          <w:color w:val="4C4747"/>
        </w:rPr>
        <w:t xml:space="preserve"> Económico</w:t>
      </w:r>
      <w:r w:rsidR="00C02B82" w:rsidRPr="00D850A0">
        <w:rPr>
          <w:rFonts w:eastAsia="Calibri"/>
          <w:color w:val="4C4747"/>
        </w:rPr>
        <w:t xml:space="preserve">, se </w:t>
      </w:r>
      <w:r w:rsidR="0019681D" w:rsidRPr="00D850A0">
        <w:rPr>
          <w:rFonts w:eastAsia="Calibri"/>
          <w:color w:val="4C4747"/>
        </w:rPr>
        <w:t xml:space="preserve">participó </w:t>
      </w:r>
      <w:r w:rsidR="00516516" w:rsidRPr="00D850A0">
        <w:rPr>
          <w:rFonts w:eastAsia="Calibri"/>
          <w:color w:val="4C4747"/>
        </w:rPr>
        <w:t>en los</w:t>
      </w:r>
      <w:r w:rsidR="00C02B82" w:rsidRPr="00D850A0">
        <w:rPr>
          <w:rFonts w:eastAsia="Calibri"/>
          <w:color w:val="4C4747"/>
        </w:rPr>
        <w:t xml:space="preserve"> siguientes panele</w:t>
      </w:r>
      <w:r w:rsidR="009D59BF" w:rsidRPr="00D850A0">
        <w:rPr>
          <w:rFonts w:eastAsia="Calibri"/>
          <w:color w:val="4C4747"/>
        </w:rPr>
        <w:t>s:</w:t>
      </w:r>
    </w:p>
    <w:p w14:paraId="7F5E10A0" w14:textId="77777777" w:rsidR="00613FAB" w:rsidRPr="00D850A0" w:rsidRDefault="00613FAB" w:rsidP="00613FAB">
      <w:pPr>
        <w:pStyle w:val="Prrafodelista"/>
        <w:numPr>
          <w:ilvl w:val="0"/>
          <w:numId w:val="30"/>
        </w:numPr>
        <w:spacing w:line="360" w:lineRule="auto"/>
        <w:jc w:val="both"/>
        <w:rPr>
          <w:rFonts w:eastAsia="Calibri"/>
          <w:color w:val="4C4747"/>
        </w:rPr>
      </w:pPr>
      <w:r w:rsidRPr="00D850A0">
        <w:rPr>
          <w:rFonts w:eastAsia="Calibri"/>
          <w:color w:val="4C4747"/>
        </w:rPr>
        <w:t>Panel sobre libre y leal competencia.</w:t>
      </w:r>
      <w:r w:rsidRPr="00D850A0">
        <w:rPr>
          <w:rFonts w:eastAsia="Calibri"/>
          <w:color w:val="4C4747"/>
        </w:rPr>
        <w:tab/>
        <w:t>Evaluación y mejora del Marco Institucional y Jurídico de la Ley 42-08.</w:t>
      </w:r>
    </w:p>
    <w:p w14:paraId="54E4C5FE" w14:textId="77777777" w:rsidR="00613FAB" w:rsidRPr="00D850A0" w:rsidRDefault="00613FAB" w:rsidP="00613FAB">
      <w:pPr>
        <w:pStyle w:val="Prrafodelista"/>
        <w:numPr>
          <w:ilvl w:val="0"/>
          <w:numId w:val="30"/>
        </w:numPr>
        <w:spacing w:line="360" w:lineRule="auto"/>
        <w:jc w:val="both"/>
        <w:rPr>
          <w:rFonts w:eastAsia="Calibri"/>
          <w:color w:val="4C4747"/>
        </w:rPr>
      </w:pPr>
      <w:r w:rsidRPr="00D850A0">
        <w:rPr>
          <w:rFonts w:eastAsia="Calibri"/>
          <w:color w:val="4C4747"/>
        </w:rPr>
        <w:t>Panel de expertos en Derecho y Política de Competencia. Beneficios de la asistencia técnica de la UNCTAD en la República Dominicana. Proyectos futuros conjuntos.</w:t>
      </w:r>
    </w:p>
    <w:p w14:paraId="2FD3171F" w14:textId="77777777" w:rsidR="00613FAB" w:rsidRPr="00D850A0" w:rsidRDefault="00613FAB" w:rsidP="00613FAB">
      <w:pPr>
        <w:pStyle w:val="Prrafodelista"/>
        <w:numPr>
          <w:ilvl w:val="0"/>
          <w:numId w:val="30"/>
        </w:numPr>
        <w:spacing w:line="360" w:lineRule="auto"/>
        <w:jc w:val="both"/>
        <w:rPr>
          <w:rFonts w:eastAsia="Calibri"/>
          <w:color w:val="4C4747"/>
        </w:rPr>
      </w:pPr>
      <w:r w:rsidRPr="00D850A0">
        <w:rPr>
          <w:rFonts w:eastAsia="Calibri"/>
          <w:color w:val="4C4747"/>
        </w:rPr>
        <w:t>Panel "La importancia del derecho de la competencia en la República Dominicana", realizado en la Universidad APEC; en conjunto con la Dirección Ejecutiva.</w:t>
      </w:r>
    </w:p>
    <w:p w14:paraId="03AD4C7B" w14:textId="4A145762" w:rsidR="00294B6E" w:rsidRPr="00D850A0" w:rsidRDefault="00613FAB" w:rsidP="00294B6E">
      <w:pPr>
        <w:pStyle w:val="Prrafodelista"/>
        <w:numPr>
          <w:ilvl w:val="0"/>
          <w:numId w:val="30"/>
        </w:numPr>
        <w:spacing w:line="360" w:lineRule="auto"/>
        <w:jc w:val="both"/>
        <w:rPr>
          <w:rFonts w:eastAsia="Calibri"/>
          <w:color w:val="4C4747"/>
        </w:rPr>
      </w:pPr>
      <w:r w:rsidRPr="00D850A0">
        <w:rPr>
          <w:rFonts w:eastAsia="Calibri"/>
          <w:color w:val="4C4747"/>
        </w:rPr>
        <w:t xml:space="preserve">Panel: “Hacia la consolidación de la libre competencia en la República Dominicana: la necesaria reforma de la ley 42-08”, dirigido a estudiantes y público en general en la </w:t>
      </w:r>
      <w:proofErr w:type="spellStart"/>
      <w:r w:rsidRPr="00D850A0">
        <w:rPr>
          <w:rFonts w:eastAsia="Calibri"/>
          <w:color w:val="4C4747"/>
        </w:rPr>
        <w:t>UNPHU.</w:t>
      </w:r>
      <w:r w:rsidR="00294B6E" w:rsidRPr="00D850A0">
        <w:rPr>
          <w:rFonts w:eastAsia="Calibri"/>
          <w:color w:val="4C4747"/>
        </w:rPr>
        <w:t>Panel</w:t>
      </w:r>
      <w:proofErr w:type="spellEnd"/>
      <w:r w:rsidR="00294B6E" w:rsidRPr="00D850A0">
        <w:rPr>
          <w:rFonts w:eastAsia="Calibri"/>
          <w:color w:val="4C4747"/>
        </w:rPr>
        <w:t xml:space="preserve"> </w:t>
      </w:r>
      <w:r w:rsidR="00294B6E" w:rsidRPr="00D850A0">
        <w:rPr>
          <w:rFonts w:eastAsia="Calibri"/>
          <w:color w:val="4C4747"/>
        </w:rPr>
        <w:lastRenderedPageBreak/>
        <w:t>de Expertos.</w:t>
      </w:r>
      <w:r w:rsidR="00294B6E" w:rsidRPr="00D850A0">
        <w:rPr>
          <w:rFonts w:eastAsia="Calibri"/>
          <w:color w:val="4C4747"/>
        </w:rPr>
        <w:tab/>
        <w:t xml:space="preserve"> La política de competencia: Pilar fundamental para la buena gobernanza y el desarrollo económico.</w:t>
      </w:r>
    </w:p>
    <w:p w14:paraId="2A5BB64B" w14:textId="77777777" w:rsidR="00294B6E" w:rsidRPr="00D850A0" w:rsidRDefault="00294B6E" w:rsidP="00294B6E">
      <w:pPr>
        <w:pStyle w:val="Prrafodelista"/>
        <w:numPr>
          <w:ilvl w:val="0"/>
          <w:numId w:val="30"/>
        </w:numPr>
        <w:spacing w:line="360" w:lineRule="auto"/>
        <w:jc w:val="both"/>
        <w:rPr>
          <w:rFonts w:eastAsia="Calibri"/>
          <w:color w:val="4C4747"/>
        </w:rPr>
      </w:pPr>
      <w:r w:rsidRPr="00D850A0">
        <w:rPr>
          <w:rFonts w:eastAsia="Calibri"/>
          <w:color w:val="4C4747"/>
        </w:rPr>
        <w:t>Panel de Expertos.</w:t>
      </w:r>
      <w:r w:rsidRPr="00D850A0">
        <w:rPr>
          <w:rFonts w:eastAsia="Calibri"/>
          <w:color w:val="4C4747"/>
        </w:rPr>
        <w:tab/>
        <w:t xml:space="preserve"> En el marco de la celebración del día Nacional de la Competencia.</w:t>
      </w:r>
    </w:p>
    <w:p w14:paraId="10430CA8" w14:textId="77777777" w:rsidR="00750C28" w:rsidRPr="00D850A0" w:rsidRDefault="00750C28" w:rsidP="00750C28">
      <w:pPr>
        <w:pStyle w:val="Prrafodelista"/>
        <w:numPr>
          <w:ilvl w:val="0"/>
          <w:numId w:val="30"/>
        </w:numPr>
        <w:spacing w:line="360" w:lineRule="auto"/>
        <w:jc w:val="both"/>
        <w:rPr>
          <w:rFonts w:eastAsia="Calibri"/>
          <w:color w:val="4C4747"/>
        </w:rPr>
      </w:pPr>
      <w:r w:rsidRPr="00D850A0">
        <w:rPr>
          <w:rFonts w:eastAsia="Calibri"/>
          <w:color w:val="4C4747"/>
        </w:rPr>
        <w:t>Panel sobre enfoque sobre la reforma legal y Colaboración interinstitucional entre las entidades.</w:t>
      </w:r>
    </w:p>
    <w:p w14:paraId="7438770B" w14:textId="77777777" w:rsidR="00C632CA" w:rsidRPr="00D850A0" w:rsidRDefault="00C632CA" w:rsidP="00C632CA">
      <w:pPr>
        <w:pStyle w:val="Prrafodelista"/>
        <w:spacing w:line="360" w:lineRule="auto"/>
        <w:ind w:left="643"/>
        <w:jc w:val="both"/>
        <w:rPr>
          <w:rFonts w:eastAsia="Calibri"/>
          <w:color w:val="4C4747"/>
        </w:rPr>
      </w:pPr>
    </w:p>
    <w:p w14:paraId="0493ED2D" w14:textId="70D688E1" w:rsidR="00444B46" w:rsidRPr="00922B3E" w:rsidRDefault="00444B46" w:rsidP="00922B3E">
      <w:pPr>
        <w:spacing w:line="360" w:lineRule="auto"/>
        <w:jc w:val="both"/>
        <w:rPr>
          <w:rFonts w:eastAsia="Calibri"/>
          <w:color w:val="4C4747"/>
        </w:rPr>
      </w:pPr>
      <w:r w:rsidRPr="00922B3E">
        <w:rPr>
          <w:rFonts w:eastAsia="Calibri"/>
          <w:color w:val="4C4747"/>
        </w:rPr>
        <w:t xml:space="preserve">Como aporte a las políticas transversales de transparencia y perspectiva de género, se destaca la </w:t>
      </w:r>
      <w:r w:rsidR="00516516" w:rsidRPr="00922B3E">
        <w:rPr>
          <w:rFonts w:eastAsia="Calibri"/>
          <w:color w:val="4C4747"/>
        </w:rPr>
        <w:t>p</w:t>
      </w:r>
      <w:r w:rsidRPr="00922B3E">
        <w:rPr>
          <w:rFonts w:eastAsia="Calibri"/>
          <w:color w:val="4C4747"/>
        </w:rPr>
        <w:t>articipación en el 3er. Congreso Internacional de Integridad Gubernamental y Cumplimiento Normativo. Ponencia magistral en el taller “Rol de la mujer en el crecimiento económico dominicano. Retos y desafíos” y Expositora en el Foro Internacional de Género y Competencia.</w:t>
      </w:r>
    </w:p>
    <w:p w14:paraId="6BD37FC9" w14:textId="230BABA9" w:rsidR="005039C3" w:rsidRPr="007B5F54" w:rsidRDefault="00AE4591" w:rsidP="007B5F54">
      <w:pPr>
        <w:spacing w:line="360" w:lineRule="auto"/>
        <w:jc w:val="both"/>
        <w:rPr>
          <w:rFonts w:eastAsia="Calibri"/>
          <w:color w:val="4C4747"/>
        </w:rPr>
      </w:pPr>
      <w:r>
        <w:rPr>
          <w:rFonts w:eastAsia="Calibri"/>
          <w:color w:val="4C4747"/>
        </w:rPr>
        <w:t xml:space="preserve">Asimismo, </w:t>
      </w:r>
      <w:r w:rsidR="001A00C3" w:rsidRPr="004B7196">
        <w:rPr>
          <w:rFonts w:eastAsia="Calibri"/>
          <w:color w:val="4C4747"/>
        </w:rPr>
        <w:t xml:space="preserve">como impulso a la </w:t>
      </w:r>
      <w:r w:rsidR="008C23C0" w:rsidRPr="004B7196">
        <w:rPr>
          <w:rFonts w:eastAsia="Calibri"/>
          <w:color w:val="4C4747"/>
        </w:rPr>
        <w:t>Reforma a la Ley General de la Competencia, Núm. 42-08 y a</w:t>
      </w:r>
      <w:r w:rsidR="001A00C3" w:rsidRPr="004B7196">
        <w:rPr>
          <w:rFonts w:eastAsia="Calibri"/>
          <w:color w:val="4C4747"/>
        </w:rPr>
        <w:t xml:space="preserve"> la Política de Competencia</w:t>
      </w:r>
      <w:r>
        <w:rPr>
          <w:rFonts w:eastAsia="Calibri"/>
          <w:color w:val="4C4747"/>
        </w:rPr>
        <w:t xml:space="preserve">, podemos señalar </w:t>
      </w:r>
      <w:r w:rsidR="008C23C0" w:rsidRPr="004B7196">
        <w:rPr>
          <w:rFonts w:eastAsia="Calibri"/>
          <w:color w:val="4C4747"/>
        </w:rPr>
        <w:t>los siguientes:</w:t>
      </w:r>
    </w:p>
    <w:p w14:paraId="0638CF0D" w14:textId="792322AB" w:rsidR="004E6727" w:rsidRPr="00D850A0" w:rsidRDefault="004E6727" w:rsidP="005E03A8">
      <w:pPr>
        <w:pStyle w:val="Prrafodelista"/>
        <w:numPr>
          <w:ilvl w:val="0"/>
          <w:numId w:val="30"/>
        </w:numPr>
        <w:spacing w:line="360" w:lineRule="auto"/>
        <w:jc w:val="both"/>
        <w:rPr>
          <w:rFonts w:eastAsia="Calibri"/>
          <w:color w:val="4C4747"/>
        </w:rPr>
      </w:pPr>
      <w:r w:rsidRPr="00D850A0">
        <w:rPr>
          <w:rFonts w:eastAsia="Calibri"/>
          <w:color w:val="4C4747"/>
        </w:rPr>
        <w:t>Exposición Coloquio Jurídico: Reforma a la Ley General de la Competencia, Núm. 42-08.</w:t>
      </w:r>
    </w:p>
    <w:p w14:paraId="12706179" w14:textId="338199F5" w:rsidR="004E6727" w:rsidRPr="00D850A0" w:rsidRDefault="004E6727" w:rsidP="005E03A8">
      <w:pPr>
        <w:pStyle w:val="Prrafodelista"/>
        <w:numPr>
          <w:ilvl w:val="0"/>
          <w:numId w:val="30"/>
        </w:numPr>
        <w:spacing w:line="360" w:lineRule="auto"/>
        <w:jc w:val="both"/>
        <w:rPr>
          <w:rFonts w:eastAsia="Calibri"/>
          <w:color w:val="4C4747"/>
        </w:rPr>
      </w:pPr>
      <w:r w:rsidRPr="00D850A0">
        <w:rPr>
          <w:rFonts w:eastAsia="Calibri"/>
          <w:color w:val="4C4747"/>
        </w:rPr>
        <w:t>Diplomado sobre competencia: Introducción al Derecho de la Competencia: perspectiva nacional.</w:t>
      </w:r>
    </w:p>
    <w:p w14:paraId="1C46AE49" w14:textId="7C5815CD" w:rsidR="004E6727" w:rsidRPr="00D850A0" w:rsidRDefault="004E6727" w:rsidP="005E03A8">
      <w:pPr>
        <w:pStyle w:val="Prrafodelista"/>
        <w:numPr>
          <w:ilvl w:val="0"/>
          <w:numId w:val="30"/>
        </w:numPr>
        <w:spacing w:line="360" w:lineRule="auto"/>
        <w:jc w:val="both"/>
        <w:rPr>
          <w:rFonts w:eastAsia="Calibri"/>
          <w:color w:val="4C4747"/>
        </w:rPr>
      </w:pPr>
      <w:r w:rsidRPr="00D850A0">
        <w:rPr>
          <w:rFonts w:eastAsia="Calibri"/>
          <w:color w:val="4C4747"/>
        </w:rPr>
        <w:t>Taller en Debido Proceso y Garantías Procesales en casos de Competencia.</w:t>
      </w:r>
    </w:p>
    <w:p w14:paraId="7A018A4D" w14:textId="23BA73AF" w:rsidR="004E6727" w:rsidRPr="00D850A0" w:rsidRDefault="004E6727" w:rsidP="00C42E14">
      <w:pPr>
        <w:pStyle w:val="Prrafodelista"/>
        <w:numPr>
          <w:ilvl w:val="0"/>
          <w:numId w:val="30"/>
        </w:numPr>
        <w:spacing w:after="0" w:line="360" w:lineRule="auto"/>
        <w:jc w:val="both"/>
        <w:rPr>
          <w:rFonts w:eastAsia="Calibri"/>
          <w:color w:val="4C4747"/>
        </w:rPr>
      </w:pPr>
      <w:r w:rsidRPr="00D850A0">
        <w:rPr>
          <w:rFonts w:eastAsia="Calibri"/>
          <w:color w:val="4C4747"/>
        </w:rPr>
        <w:t>Participación a la 72va Reunión Anual de Primavera de la Sección de Derecho Antimonopolio.</w:t>
      </w:r>
    </w:p>
    <w:p w14:paraId="058403C6" w14:textId="27522589" w:rsidR="00F65F5F" w:rsidRPr="00D850A0" w:rsidRDefault="00F65F5F" w:rsidP="005E03A8">
      <w:pPr>
        <w:pStyle w:val="Prrafodelista"/>
        <w:numPr>
          <w:ilvl w:val="0"/>
          <w:numId w:val="30"/>
        </w:numPr>
        <w:spacing w:line="360" w:lineRule="auto"/>
        <w:jc w:val="both"/>
        <w:rPr>
          <w:rFonts w:eastAsia="Calibri"/>
          <w:color w:val="4C4747"/>
        </w:rPr>
      </w:pPr>
      <w:r w:rsidRPr="00D850A0">
        <w:rPr>
          <w:rFonts w:eastAsia="Calibri"/>
          <w:color w:val="4C4747"/>
        </w:rPr>
        <w:t xml:space="preserve">Participación en el 23rd International </w:t>
      </w:r>
      <w:proofErr w:type="spellStart"/>
      <w:r w:rsidRPr="00D850A0">
        <w:rPr>
          <w:rFonts w:eastAsia="Calibri"/>
          <w:color w:val="4C4747"/>
        </w:rPr>
        <w:t>Competition</w:t>
      </w:r>
      <w:proofErr w:type="spellEnd"/>
      <w:r w:rsidRPr="00D850A0">
        <w:rPr>
          <w:rFonts w:eastAsia="Calibri"/>
          <w:color w:val="4C4747"/>
        </w:rPr>
        <w:t xml:space="preserve"> Network (ICN) </w:t>
      </w:r>
      <w:proofErr w:type="spellStart"/>
      <w:r w:rsidRPr="00D850A0">
        <w:rPr>
          <w:rFonts w:eastAsia="Calibri"/>
          <w:color w:val="4C4747"/>
        </w:rPr>
        <w:t>Annual</w:t>
      </w:r>
      <w:proofErr w:type="spellEnd"/>
      <w:r w:rsidRPr="00D850A0">
        <w:rPr>
          <w:rFonts w:eastAsia="Calibri"/>
          <w:color w:val="4C4747"/>
        </w:rPr>
        <w:t xml:space="preserve"> </w:t>
      </w:r>
      <w:proofErr w:type="spellStart"/>
      <w:r w:rsidRPr="00D850A0">
        <w:rPr>
          <w:rFonts w:eastAsia="Calibri"/>
          <w:color w:val="4C4747"/>
        </w:rPr>
        <w:t>Conference</w:t>
      </w:r>
      <w:proofErr w:type="spellEnd"/>
      <w:r w:rsidRPr="00D850A0">
        <w:rPr>
          <w:rFonts w:eastAsia="Calibri"/>
          <w:color w:val="4C4747"/>
        </w:rPr>
        <w:t>. Panel: Seguimiento y evaluación de la eficacia de las acciones de las agencias. Grupo de trabajo sobre la eficacia de las agencias</w:t>
      </w:r>
    </w:p>
    <w:p w14:paraId="1BC3F58C" w14:textId="79872CBA" w:rsidR="002561D4" w:rsidRPr="00D850A0" w:rsidRDefault="00F65F5F" w:rsidP="00C57AFC">
      <w:pPr>
        <w:pStyle w:val="Prrafodelista"/>
        <w:numPr>
          <w:ilvl w:val="0"/>
          <w:numId w:val="30"/>
        </w:numPr>
        <w:spacing w:line="360" w:lineRule="auto"/>
        <w:jc w:val="both"/>
        <w:rPr>
          <w:rFonts w:eastAsia="Calibri"/>
          <w:color w:val="4C4747"/>
        </w:rPr>
      </w:pPr>
      <w:r w:rsidRPr="00D850A0">
        <w:rPr>
          <w:rFonts w:eastAsia="Calibri"/>
          <w:color w:val="4C4747"/>
        </w:rPr>
        <w:lastRenderedPageBreak/>
        <w:t>Capacitación para Legisladores, sobre Libre y Leal Competencia. El marco legal sobre competencia en la República Dominicana: Estructura y funcionamiento de la autoridad de Competencia.</w:t>
      </w:r>
    </w:p>
    <w:p w14:paraId="41E4C68A" w14:textId="77777777" w:rsidR="00F65F5F" w:rsidRPr="00D850A0" w:rsidRDefault="00F65F5F" w:rsidP="005E03A8">
      <w:pPr>
        <w:pStyle w:val="Prrafodelista"/>
        <w:numPr>
          <w:ilvl w:val="0"/>
          <w:numId w:val="30"/>
        </w:numPr>
        <w:spacing w:line="360" w:lineRule="auto"/>
        <w:jc w:val="both"/>
        <w:rPr>
          <w:rFonts w:eastAsia="Calibri"/>
          <w:color w:val="4C4747"/>
        </w:rPr>
      </w:pPr>
      <w:r w:rsidRPr="00D850A0">
        <w:rPr>
          <w:rFonts w:eastAsia="Calibri"/>
          <w:color w:val="4C4747"/>
        </w:rPr>
        <w:t>XI Reunión del GTCC 2023. Fintech y el rol de las agencias de competencia.</w:t>
      </w:r>
      <w:r w:rsidRPr="00D850A0">
        <w:rPr>
          <w:rFonts w:eastAsia="Calibri"/>
          <w:color w:val="4C4747"/>
        </w:rPr>
        <w:tab/>
        <w:t>El equilibrio adecuado entre regulación e innovación en los mercados financieros: Rol y Alcance de las agencias de competencia de América.</w:t>
      </w:r>
    </w:p>
    <w:p w14:paraId="594FB1E6" w14:textId="00A1723B" w:rsidR="00F65F5F" w:rsidRPr="00D850A0" w:rsidRDefault="00F65F5F" w:rsidP="005E03A8">
      <w:pPr>
        <w:pStyle w:val="Prrafodelista"/>
        <w:numPr>
          <w:ilvl w:val="0"/>
          <w:numId w:val="30"/>
        </w:numPr>
        <w:spacing w:line="360" w:lineRule="auto"/>
        <w:jc w:val="both"/>
        <w:rPr>
          <w:rFonts w:eastAsia="Calibri"/>
          <w:color w:val="4C4747"/>
        </w:rPr>
      </w:pPr>
      <w:r w:rsidRPr="00D850A0">
        <w:rPr>
          <w:rFonts w:eastAsia="Calibri"/>
          <w:color w:val="4C4747"/>
        </w:rPr>
        <w:t>Conferencia magistral.</w:t>
      </w:r>
      <w:r w:rsidRPr="00D850A0">
        <w:rPr>
          <w:rFonts w:eastAsia="Calibri"/>
          <w:color w:val="4C4747"/>
        </w:rPr>
        <w:tab/>
        <w:t>Importancia de Pro-Competencia para el Desarrollo Económico de la Región Nordestana, específicamente en la Provincia Duarte.</w:t>
      </w:r>
    </w:p>
    <w:p w14:paraId="25B88C36" w14:textId="2106FFE5" w:rsidR="00F65F5F" w:rsidRPr="00D850A0" w:rsidRDefault="00F65F5F" w:rsidP="005E03A8">
      <w:pPr>
        <w:pStyle w:val="Prrafodelista"/>
        <w:numPr>
          <w:ilvl w:val="0"/>
          <w:numId w:val="30"/>
        </w:numPr>
        <w:spacing w:line="360" w:lineRule="auto"/>
        <w:jc w:val="both"/>
        <w:rPr>
          <w:rFonts w:eastAsia="Calibri"/>
          <w:color w:val="4C4747"/>
        </w:rPr>
      </w:pPr>
      <w:r w:rsidRPr="00D850A0">
        <w:rPr>
          <w:rFonts w:eastAsia="Calibri"/>
          <w:color w:val="4C4747"/>
        </w:rPr>
        <w:t>XII Reunión del Grupo de Trabajo sobre Comercio y Competencia (GTCC) y Foro Académico sobre Competencia de América Latina y el Caribe.</w:t>
      </w:r>
    </w:p>
    <w:p w14:paraId="441C4615" w14:textId="54201D9C" w:rsidR="00F65F5F" w:rsidRPr="00D850A0" w:rsidRDefault="00C42E14" w:rsidP="005E03A8">
      <w:pPr>
        <w:pStyle w:val="Prrafodelista"/>
        <w:numPr>
          <w:ilvl w:val="0"/>
          <w:numId w:val="30"/>
        </w:numPr>
        <w:spacing w:line="360" w:lineRule="auto"/>
        <w:jc w:val="both"/>
        <w:rPr>
          <w:rFonts w:eastAsia="Calibri"/>
          <w:color w:val="4C4747"/>
        </w:rPr>
      </w:pPr>
      <w:r w:rsidRPr="00D850A0">
        <w:rPr>
          <w:rFonts w:eastAsia="Calibri"/>
          <w:color w:val="4C4747"/>
        </w:rPr>
        <w:t>Foro Iberoamericano de Competencia. OCDE, BID y Pro-Competencia.</w:t>
      </w:r>
      <w:r w:rsidRPr="00D850A0">
        <w:rPr>
          <w:rFonts w:eastAsia="Calibri"/>
          <w:color w:val="4C4747"/>
        </w:rPr>
        <w:tab/>
      </w:r>
    </w:p>
    <w:p w14:paraId="777DDE01" w14:textId="49F18E44" w:rsidR="00C42E14" w:rsidRPr="00D850A0" w:rsidRDefault="00C42E14" w:rsidP="005E03A8">
      <w:pPr>
        <w:pStyle w:val="Prrafodelista"/>
        <w:numPr>
          <w:ilvl w:val="0"/>
          <w:numId w:val="30"/>
        </w:numPr>
        <w:spacing w:line="360" w:lineRule="auto"/>
        <w:jc w:val="both"/>
        <w:rPr>
          <w:rFonts w:eastAsia="Calibri"/>
          <w:color w:val="4C4747"/>
        </w:rPr>
      </w:pPr>
      <w:r w:rsidRPr="00D850A0">
        <w:rPr>
          <w:rFonts w:eastAsia="Calibri"/>
          <w:color w:val="4C4747"/>
        </w:rPr>
        <w:t>2da. Feria del Libro Jurídico "Cultivando la mente, construyendo justicia".</w:t>
      </w:r>
      <w:r w:rsidRPr="00D850A0">
        <w:rPr>
          <w:rFonts w:eastAsia="Calibri"/>
          <w:color w:val="4C4747"/>
        </w:rPr>
        <w:tab/>
        <w:t>Charla magistral: Impacto de la libre competencia en la actividad económica y el bienestar social de la región Este.</w:t>
      </w:r>
    </w:p>
    <w:p w14:paraId="32BAD077" w14:textId="707F873C" w:rsidR="00C42E14" w:rsidRPr="00D850A0" w:rsidRDefault="00C42E14" w:rsidP="005E03A8">
      <w:pPr>
        <w:pStyle w:val="Prrafodelista"/>
        <w:numPr>
          <w:ilvl w:val="0"/>
          <w:numId w:val="30"/>
        </w:numPr>
        <w:spacing w:line="360" w:lineRule="auto"/>
        <w:jc w:val="both"/>
        <w:rPr>
          <w:rFonts w:eastAsia="Calibri"/>
          <w:color w:val="4C4747"/>
        </w:rPr>
      </w:pPr>
      <w:r w:rsidRPr="00D850A0">
        <w:rPr>
          <w:rFonts w:eastAsia="Calibri"/>
          <w:color w:val="4C4747"/>
        </w:rPr>
        <w:t>Charla magistral: Impacto de la libre competencia en la actividad económica y el bienestar social de la región Norte.</w:t>
      </w:r>
    </w:p>
    <w:p w14:paraId="396D8013" w14:textId="3426E4A9" w:rsidR="002561D4" w:rsidRPr="00D850A0" w:rsidRDefault="002561D4" w:rsidP="005E03A8">
      <w:pPr>
        <w:pStyle w:val="Prrafodelista"/>
        <w:numPr>
          <w:ilvl w:val="0"/>
          <w:numId w:val="30"/>
        </w:numPr>
        <w:spacing w:line="360" w:lineRule="auto"/>
        <w:jc w:val="both"/>
        <w:rPr>
          <w:rFonts w:eastAsia="Calibri"/>
          <w:color w:val="4C4747"/>
        </w:rPr>
      </w:pPr>
      <w:r w:rsidRPr="00D850A0">
        <w:rPr>
          <w:rFonts w:eastAsia="Calibri"/>
          <w:color w:val="4C4747"/>
        </w:rPr>
        <w:t>Impacto de la libre competencia en la actividad económica y el bienestar social-UASD Santo Domingo.</w:t>
      </w:r>
    </w:p>
    <w:p w14:paraId="43DC21B3" w14:textId="77777777" w:rsidR="00C42E14" w:rsidRPr="00D850A0" w:rsidRDefault="00C42E14" w:rsidP="005E03A8">
      <w:pPr>
        <w:pStyle w:val="Prrafodelista"/>
        <w:numPr>
          <w:ilvl w:val="0"/>
          <w:numId w:val="30"/>
        </w:numPr>
        <w:spacing w:line="360" w:lineRule="auto"/>
        <w:jc w:val="both"/>
        <w:rPr>
          <w:rFonts w:eastAsia="Calibri"/>
          <w:color w:val="4C4747"/>
        </w:rPr>
      </w:pPr>
      <w:r w:rsidRPr="00D850A0">
        <w:rPr>
          <w:rFonts w:eastAsia="Calibri"/>
          <w:color w:val="4C4747"/>
        </w:rPr>
        <w:t>Seminario-Taller Internacional sobre Comercio Ilícito y Competencia Desleal.</w:t>
      </w:r>
      <w:r w:rsidRPr="00D850A0">
        <w:rPr>
          <w:rFonts w:eastAsia="Calibri"/>
          <w:color w:val="4C4747"/>
        </w:rPr>
        <w:tab/>
        <w:t>Ponencia: El Rol de ProCompetencia en el Combate al Comercio Ilícito y la Promoción de una Competencia Justa</w:t>
      </w:r>
    </w:p>
    <w:p w14:paraId="64E5A6E9" w14:textId="416C2188" w:rsidR="00F65F5F" w:rsidRPr="00D850A0" w:rsidRDefault="00C42E14" w:rsidP="005E03A8">
      <w:pPr>
        <w:pStyle w:val="Prrafodelista"/>
        <w:numPr>
          <w:ilvl w:val="0"/>
          <w:numId w:val="30"/>
        </w:numPr>
        <w:spacing w:line="360" w:lineRule="auto"/>
        <w:jc w:val="both"/>
        <w:rPr>
          <w:rFonts w:eastAsia="Calibri"/>
          <w:color w:val="4C4747"/>
        </w:rPr>
      </w:pPr>
      <w:r w:rsidRPr="00D850A0">
        <w:rPr>
          <w:rFonts w:eastAsia="Calibri"/>
          <w:color w:val="4C4747"/>
        </w:rPr>
        <w:t xml:space="preserve">Participación en el 23vo. Período de Sesiones del Foro Global sobre Competencia.” Aportes escritos bajo los títulos: Sesión </w:t>
      </w:r>
      <w:r w:rsidRPr="00D850A0">
        <w:rPr>
          <w:rFonts w:eastAsia="Calibri"/>
          <w:color w:val="4C4747"/>
        </w:rPr>
        <w:lastRenderedPageBreak/>
        <w:t>II: Fusiones transfronterizas y Sesión IV: Competencia en la cadena alimentaria."</w:t>
      </w:r>
    </w:p>
    <w:p w14:paraId="4C7C0E7E" w14:textId="77777777" w:rsidR="00806B8C" w:rsidRPr="00D850A0" w:rsidRDefault="00806B8C" w:rsidP="00806B8C">
      <w:pPr>
        <w:pStyle w:val="Prrafodelista"/>
        <w:numPr>
          <w:ilvl w:val="0"/>
          <w:numId w:val="30"/>
        </w:numPr>
        <w:spacing w:line="360" w:lineRule="auto"/>
        <w:jc w:val="both"/>
        <w:rPr>
          <w:rFonts w:eastAsia="Calibri"/>
          <w:color w:val="4C4747"/>
        </w:rPr>
      </w:pPr>
      <w:r w:rsidRPr="00D850A0">
        <w:rPr>
          <w:rFonts w:eastAsia="Calibri"/>
          <w:color w:val="4C4747"/>
        </w:rPr>
        <w:t>Capacitación titulada “Libre y Leal Competencia y Funcionamiento de Pro-Competencia”, dirigida a los miembros de la Fundación Princesas del Siglo 21.</w:t>
      </w:r>
    </w:p>
    <w:p w14:paraId="39FF6527" w14:textId="77777777" w:rsidR="00806B8C" w:rsidRPr="00D850A0" w:rsidRDefault="00806B8C" w:rsidP="00806B8C">
      <w:pPr>
        <w:pStyle w:val="Prrafodelista"/>
        <w:numPr>
          <w:ilvl w:val="0"/>
          <w:numId w:val="30"/>
        </w:numPr>
        <w:spacing w:line="360" w:lineRule="auto"/>
        <w:jc w:val="both"/>
        <w:rPr>
          <w:rFonts w:eastAsia="Calibri"/>
          <w:color w:val="4C4747"/>
        </w:rPr>
      </w:pPr>
      <w:r w:rsidRPr="00D850A0">
        <w:rPr>
          <w:rFonts w:eastAsia="Calibri"/>
          <w:color w:val="4C4747"/>
        </w:rPr>
        <w:t>Capacitación sobre Libre y Leal Competencia: La importancia de un régimen moderno de competencia para el crecimiento económico de la República Dominicana. Retos y desafíos de la Ley 42-08, dirigido a legisladores y servidores del Senado.</w:t>
      </w:r>
    </w:p>
    <w:p w14:paraId="67885AE8" w14:textId="77777777" w:rsidR="00027D9E" w:rsidRDefault="00027D9E" w:rsidP="007472D6">
      <w:pPr>
        <w:spacing w:after="0" w:line="360" w:lineRule="auto"/>
        <w:jc w:val="both"/>
        <w:rPr>
          <w:rFonts w:eastAsia="Calibri"/>
          <w:color w:val="4C4747"/>
        </w:rPr>
      </w:pPr>
    </w:p>
    <w:p w14:paraId="3472648A" w14:textId="6EF27BE8" w:rsidR="00473198" w:rsidRPr="00473198" w:rsidRDefault="00473198" w:rsidP="007472D6">
      <w:pPr>
        <w:spacing w:after="0" w:line="360" w:lineRule="auto"/>
        <w:jc w:val="both"/>
        <w:rPr>
          <w:rFonts w:eastAsia="Calibri"/>
          <w:color w:val="4C4747"/>
        </w:rPr>
      </w:pPr>
      <w:r w:rsidRPr="00473198">
        <w:rPr>
          <w:rFonts w:eastAsia="Calibri"/>
          <w:color w:val="4C4747"/>
        </w:rPr>
        <w:t>Estas acciones son solo una parte del compromiso continuo con el fortalecimiento de nuestra institución, lo que nos permite avanzar hacia un futuro más sólido y exitoso.</w:t>
      </w:r>
    </w:p>
    <w:p w14:paraId="122F0938" w14:textId="77777777" w:rsidR="00473198" w:rsidRPr="00473198" w:rsidRDefault="00473198" w:rsidP="00473198">
      <w:pPr>
        <w:spacing w:after="0" w:line="312" w:lineRule="auto"/>
        <w:jc w:val="both"/>
        <w:rPr>
          <w:rFonts w:eastAsia="Calibri"/>
          <w:color w:val="4C4747"/>
          <w:highlight w:val="green"/>
        </w:rPr>
      </w:pPr>
    </w:p>
    <w:p w14:paraId="1C588113" w14:textId="1E51389F" w:rsidR="00AE080D" w:rsidRPr="00D850A0" w:rsidRDefault="00517FD7" w:rsidP="008A0A1C">
      <w:pPr>
        <w:shd w:val="clear" w:color="auto" w:fill="FFFFFF" w:themeFill="background1"/>
        <w:spacing w:line="360" w:lineRule="auto"/>
        <w:jc w:val="both"/>
        <w:rPr>
          <w:rFonts w:eastAsia="Calibri"/>
          <w:color w:val="4C4747"/>
        </w:rPr>
      </w:pPr>
      <w:r w:rsidRPr="004A703F">
        <w:rPr>
          <w:rFonts w:eastAsia="Calibri"/>
          <w:color w:val="4C4747"/>
        </w:rPr>
        <w:t>En</w:t>
      </w:r>
      <w:r w:rsidR="00AE080D" w:rsidRPr="004A703F">
        <w:rPr>
          <w:rFonts w:eastAsia="Calibri"/>
          <w:color w:val="4C4747"/>
        </w:rPr>
        <w:t xml:space="preserve"> diciembre de 2024, la presidenta</w:t>
      </w:r>
      <w:r w:rsidR="00A0288A" w:rsidRPr="004A703F">
        <w:rPr>
          <w:rFonts w:eastAsia="Calibri"/>
          <w:color w:val="4C4747"/>
        </w:rPr>
        <w:t xml:space="preserve"> del Consejo Directivo de Pro-Competencia</w:t>
      </w:r>
      <w:r w:rsidR="00AE080D" w:rsidRPr="004A703F">
        <w:rPr>
          <w:rFonts w:eastAsia="Calibri"/>
          <w:color w:val="4C4747"/>
        </w:rPr>
        <w:t xml:space="preserve"> </w:t>
      </w:r>
      <w:r w:rsidR="008A0A1C" w:rsidRPr="004A703F">
        <w:rPr>
          <w:rFonts w:eastAsia="Calibri"/>
          <w:color w:val="4C4747"/>
        </w:rPr>
        <w:t>de cara al 23vo. Período de Sesiones del Foro Global sobre Competencia en</w:t>
      </w:r>
      <w:r w:rsidR="00AE080D" w:rsidRPr="004A703F">
        <w:rPr>
          <w:rFonts w:eastAsia="Calibri"/>
          <w:color w:val="4C4747"/>
        </w:rPr>
        <w:t xml:space="preserve"> París, </w:t>
      </w:r>
      <w:r w:rsidR="008A0A1C" w:rsidRPr="004A703F">
        <w:rPr>
          <w:rFonts w:eastAsia="Calibri"/>
          <w:color w:val="4C4747"/>
        </w:rPr>
        <w:t xml:space="preserve">Francia, realizó aportes </w:t>
      </w:r>
      <w:r w:rsidR="00F90845" w:rsidRPr="004A703F">
        <w:rPr>
          <w:rFonts w:eastAsia="Calibri"/>
          <w:color w:val="4C4747"/>
        </w:rPr>
        <w:t>escritos Sesión</w:t>
      </w:r>
      <w:r w:rsidR="008A0A1C" w:rsidRPr="004A703F">
        <w:rPr>
          <w:rFonts w:eastAsia="Calibri"/>
          <w:color w:val="4C4747"/>
        </w:rPr>
        <w:t xml:space="preserve"> II: Fusiones transfronterizas y Sesión IV: Competencia en la cadena alimentaria.</w:t>
      </w:r>
      <w:r w:rsidR="008A0A1C">
        <w:rPr>
          <w:rFonts w:eastAsia="Calibri"/>
          <w:color w:val="4C4747"/>
        </w:rPr>
        <w:t xml:space="preserve"> </w:t>
      </w:r>
    </w:p>
    <w:p w14:paraId="699D0442" w14:textId="1956575F" w:rsidR="006660B3" w:rsidRPr="00D850A0" w:rsidRDefault="00AE4591" w:rsidP="00D850A0">
      <w:pPr>
        <w:shd w:val="clear" w:color="auto" w:fill="FFFFFF" w:themeFill="background1"/>
        <w:spacing w:line="360" w:lineRule="auto"/>
        <w:jc w:val="both"/>
        <w:rPr>
          <w:rFonts w:eastAsia="Calibri"/>
          <w:color w:val="4C4747"/>
        </w:rPr>
      </w:pPr>
      <w:r>
        <w:rPr>
          <w:rFonts w:eastAsia="Calibri"/>
          <w:color w:val="4C4747"/>
        </w:rPr>
        <w:t xml:space="preserve">Es </w:t>
      </w:r>
      <w:r w:rsidR="007B5F54">
        <w:rPr>
          <w:rFonts w:eastAsia="Calibri"/>
          <w:color w:val="4C4747"/>
        </w:rPr>
        <w:t>oportuno</w:t>
      </w:r>
      <w:r>
        <w:rPr>
          <w:rFonts w:eastAsia="Calibri"/>
          <w:color w:val="4C4747"/>
        </w:rPr>
        <w:t xml:space="preserve"> señalar que desde Pro-Competencia </w:t>
      </w:r>
      <w:r w:rsidR="002A1F83" w:rsidRPr="00D850A0">
        <w:rPr>
          <w:rFonts w:eastAsia="Calibri"/>
          <w:color w:val="4C4747"/>
        </w:rPr>
        <w:t xml:space="preserve">se </w:t>
      </w:r>
      <w:r w:rsidR="00A0288A" w:rsidRPr="00D850A0">
        <w:rPr>
          <w:rFonts w:eastAsia="Calibri"/>
          <w:color w:val="4C4747"/>
        </w:rPr>
        <w:t>continúan</w:t>
      </w:r>
      <w:r w:rsidR="008E15B7" w:rsidRPr="00D850A0">
        <w:rPr>
          <w:rFonts w:eastAsia="Calibri"/>
          <w:color w:val="4C4747"/>
        </w:rPr>
        <w:t xml:space="preserve"> desplegando</w:t>
      </w:r>
      <w:r w:rsidR="002A1F83" w:rsidRPr="00D850A0">
        <w:rPr>
          <w:rFonts w:eastAsia="Calibri"/>
          <w:color w:val="4C4747"/>
        </w:rPr>
        <w:t xml:space="preserve"> diversas acciones que refuerzan el posicionamiento institucional</w:t>
      </w:r>
      <w:r w:rsidR="00475508" w:rsidRPr="00D850A0">
        <w:rPr>
          <w:rFonts w:eastAsia="Calibri"/>
          <w:color w:val="4C4747"/>
        </w:rPr>
        <w:t xml:space="preserve"> y </w:t>
      </w:r>
      <w:r w:rsidR="002A1F83" w:rsidRPr="00D850A0">
        <w:rPr>
          <w:rFonts w:eastAsia="Calibri"/>
          <w:color w:val="4C4747"/>
        </w:rPr>
        <w:t xml:space="preserve">también reflejan un fuerte compromiso con la responsabilidad social y ambiental. En este sentido, la institución ha adoptado políticas orientadas a la sostenibilidad, implementando prácticas que buscan reducir el impacto ambiental de sus operaciones. </w:t>
      </w:r>
    </w:p>
    <w:p w14:paraId="7DE3EDF9" w14:textId="7A1676FE" w:rsidR="006660B3" w:rsidRPr="00D850A0" w:rsidRDefault="006660B3" w:rsidP="00D850A0">
      <w:pPr>
        <w:shd w:val="clear" w:color="auto" w:fill="FFFFFF" w:themeFill="background1"/>
        <w:spacing w:line="360" w:lineRule="auto"/>
        <w:jc w:val="both"/>
        <w:rPr>
          <w:rFonts w:eastAsia="Calibri"/>
          <w:color w:val="4C4747"/>
        </w:rPr>
      </w:pPr>
      <w:r w:rsidRPr="00D850A0">
        <w:rPr>
          <w:rFonts w:eastAsia="Calibri"/>
          <w:color w:val="4C4747"/>
        </w:rPr>
        <w:t xml:space="preserve">Se han realizado las acciones </w:t>
      </w:r>
      <w:r w:rsidR="00A0288A" w:rsidRPr="00D850A0">
        <w:rPr>
          <w:rFonts w:eastAsia="Calibri"/>
          <w:color w:val="4C4747"/>
        </w:rPr>
        <w:t>pertinentes</w:t>
      </w:r>
      <w:r w:rsidRPr="00D850A0">
        <w:rPr>
          <w:rFonts w:eastAsia="Calibri"/>
          <w:color w:val="4C4747"/>
        </w:rPr>
        <w:t xml:space="preserve"> para obtener el Sello de Sostenibilidad, denominado </w:t>
      </w:r>
      <w:r w:rsidR="00A0288A" w:rsidRPr="00D850A0">
        <w:rPr>
          <w:rFonts w:eastAsia="Calibri"/>
          <w:color w:val="4C4747"/>
        </w:rPr>
        <w:t>Sostenibilidad</w:t>
      </w:r>
      <w:r w:rsidRPr="00D850A0">
        <w:rPr>
          <w:rFonts w:eastAsia="Calibri"/>
          <w:color w:val="4C4747"/>
        </w:rPr>
        <w:t xml:space="preserve"> 3Rs, para el cual estamos en proceso de recibir auditorías e implementar el plan de trabajo que será desarrollado </w:t>
      </w:r>
      <w:r w:rsidR="00983F3C" w:rsidRPr="00D850A0">
        <w:rPr>
          <w:rFonts w:eastAsia="Calibri"/>
          <w:color w:val="4C4747"/>
        </w:rPr>
        <w:t>por el</w:t>
      </w:r>
      <w:r w:rsidRPr="00D850A0">
        <w:rPr>
          <w:rFonts w:eastAsia="Calibri"/>
          <w:color w:val="4C4747"/>
        </w:rPr>
        <w:t xml:space="preserve"> Comité de Sostenibilidad con toda la institución. </w:t>
      </w:r>
    </w:p>
    <w:p w14:paraId="7B29AD0C" w14:textId="325804D8" w:rsidR="006660B3" w:rsidRPr="002E6DBA" w:rsidRDefault="006660B3" w:rsidP="00AE4591">
      <w:pPr>
        <w:shd w:val="clear" w:color="auto" w:fill="FFFFFF" w:themeFill="background1"/>
        <w:spacing w:line="360" w:lineRule="auto"/>
        <w:jc w:val="both"/>
        <w:rPr>
          <w:rFonts w:eastAsia="Calibri"/>
          <w:color w:val="4C4747"/>
        </w:rPr>
      </w:pPr>
      <w:r w:rsidRPr="00D850A0">
        <w:rPr>
          <w:rFonts w:eastAsia="Calibri"/>
          <w:color w:val="4C4747"/>
        </w:rPr>
        <w:lastRenderedPageBreak/>
        <w:t xml:space="preserve">La importancia de obtener el Sello de Sostenibilidad 3Rs, radica en su contribución al compromiso institucional con el cuidado del medio ambiente y la implementación de prácticas responsables dentro de </w:t>
      </w:r>
      <w:r w:rsidR="00A0288A" w:rsidRPr="00D850A0">
        <w:rPr>
          <w:rFonts w:eastAsia="Calibri"/>
          <w:color w:val="4C4747"/>
        </w:rPr>
        <w:t>Pro-Competencia</w:t>
      </w:r>
      <w:r w:rsidRPr="00D850A0">
        <w:rPr>
          <w:rFonts w:eastAsia="Calibri"/>
          <w:color w:val="4C4747"/>
        </w:rPr>
        <w:t xml:space="preserve">. Este sello no solo reconoce los esfuerzos realizados para fomentar la reducción, reutilización y reciclaje de recursos, sino que también impulsa a la institución a adoptar políticas más sostenibles que beneficien tanto al entorno de Pro-Competencia como a la sociedad. </w:t>
      </w:r>
      <w:r w:rsidR="00AE4591">
        <w:rPr>
          <w:rFonts w:eastAsia="Calibri"/>
          <w:color w:val="4C4747"/>
        </w:rPr>
        <w:t>Lo anterior c</w:t>
      </w:r>
      <w:r w:rsidRPr="00D850A0">
        <w:rPr>
          <w:rFonts w:eastAsia="Calibri"/>
          <w:color w:val="4C4747"/>
        </w:rPr>
        <w:t>ontribuye al desarrollo de una cultura organizacional más responsable y consciente de su impacto en el entorno.</w:t>
      </w:r>
    </w:p>
    <w:p w14:paraId="63B05123" w14:textId="64B920DA" w:rsidR="006660B3" w:rsidRPr="002E6DBA" w:rsidRDefault="00AE4591" w:rsidP="00D850A0">
      <w:pPr>
        <w:shd w:val="clear" w:color="auto" w:fill="FFFFFF" w:themeFill="background1"/>
        <w:spacing w:line="360" w:lineRule="auto"/>
        <w:jc w:val="both"/>
        <w:rPr>
          <w:rFonts w:eastAsia="Calibri"/>
          <w:color w:val="4C4747"/>
        </w:rPr>
      </w:pPr>
      <w:r>
        <w:rPr>
          <w:rFonts w:eastAsia="Calibri"/>
          <w:color w:val="4C4747"/>
        </w:rPr>
        <w:t xml:space="preserve">Otro aspecto relevante </w:t>
      </w:r>
      <w:r w:rsidR="006660B3" w:rsidRPr="002E6DBA">
        <w:rPr>
          <w:rFonts w:eastAsia="Calibri"/>
          <w:color w:val="4C4747"/>
        </w:rPr>
        <w:t>durante este 2024</w:t>
      </w:r>
      <w:r>
        <w:rPr>
          <w:rFonts w:eastAsia="Calibri"/>
          <w:color w:val="4C4747"/>
        </w:rPr>
        <w:t xml:space="preserve">, es la promoción de la </w:t>
      </w:r>
      <w:r w:rsidR="002A1F83" w:rsidRPr="002E6DBA">
        <w:rPr>
          <w:rFonts w:eastAsia="Calibri"/>
          <w:color w:val="4C4747"/>
        </w:rPr>
        <w:t xml:space="preserve">inclusión, garantizando la igualdad de oportunidades para todos los colaboradores, independientemente de su género, origen o discapacidad. Este enfoque inclusivo también se extiende a las políticas públicas y proyectos de la institución, promoviendo un entorno en el respeto </w:t>
      </w:r>
      <w:r w:rsidR="006660B3" w:rsidRPr="002E6DBA">
        <w:rPr>
          <w:rFonts w:eastAsia="Calibri"/>
          <w:color w:val="4C4747"/>
        </w:rPr>
        <w:t xml:space="preserve">y la inclusión </w:t>
      </w:r>
      <w:r w:rsidR="002A1F83" w:rsidRPr="002E6DBA">
        <w:rPr>
          <w:rFonts w:eastAsia="Calibri"/>
          <w:color w:val="4C4747"/>
        </w:rPr>
        <w:t>sean principios fundamentales en todas las áreas de actuación.</w:t>
      </w:r>
    </w:p>
    <w:p w14:paraId="3393E344" w14:textId="63770094" w:rsidR="00D54370" w:rsidRPr="002E6DBA" w:rsidRDefault="006660B3" w:rsidP="00AE4591">
      <w:pPr>
        <w:shd w:val="clear" w:color="auto" w:fill="FFFFFF" w:themeFill="background1"/>
        <w:spacing w:line="360" w:lineRule="auto"/>
        <w:jc w:val="both"/>
        <w:rPr>
          <w:rFonts w:eastAsia="Calibri"/>
          <w:color w:val="4C4747"/>
        </w:rPr>
      </w:pPr>
      <w:r w:rsidRPr="002E6DBA">
        <w:rPr>
          <w:rFonts w:eastAsia="Calibri"/>
          <w:color w:val="4C4747"/>
        </w:rPr>
        <w:t xml:space="preserve">Con la </w:t>
      </w:r>
      <w:r w:rsidR="00DC26E6" w:rsidRPr="002E6DBA">
        <w:rPr>
          <w:rFonts w:eastAsia="Calibri"/>
          <w:color w:val="4C4747"/>
        </w:rPr>
        <w:t>colaboración</w:t>
      </w:r>
      <w:r w:rsidRPr="002E6DBA">
        <w:rPr>
          <w:rFonts w:eastAsia="Calibri"/>
          <w:color w:val="4C4747"/>
        </w:rPr>
        <w:t xml:space="preserve"> del Consejo Nac</w:t>
      </w:r>
      <w:r w:rsidR="000405C6" w:rsidRPr="002E6DBA">
        <w:rPr>
          <w:rFonts w:eastAsia="Calibri"/>
          <w:color w:val="4C4747"/>
        </w:rPr>
        <w:t>i</w:t>
      </w:r>
      <w:r w:rsidRPr="002E6DBA">
        <w:rPr>
          <w:rFonts w:eastAsia="Calibri"/>
          <w:color w:val="4C4747"/>
        </w:rPr>
        <w:t xml:space="preserve">onal para la Discapacidad, en este 2024 fueron sensibilizados setenta (70) empleados de Pro-Competencia mediante el taller Trato Digno para personas con discapacidad desde un enfoque de derechos. </w:t>
      </w:r>
      <w:r w:rsidR="003A21F9">
        <w:rPr>
          <w:rFonts w:eastAsia="Calibri"/>
          <w:color w:val="4C4747"/>
        </w:rPr>
        <w:t xml:space="preserve">Esto nos permite, </w:t>
      </w:r>
      <w:r w:rsidR="00D54370" w:rsidRPr="002E6DBA">
        <w:rPr>
          <w:rFonts w:eastAsia="Calibri"/>
          <w:color w:val="4C4747"/>
        </w:rPr>
        <w:t xml:space="preserve">no solo cumplir con </w:t>
      </w:r>
      <w:r w:rsidR="003A21F9">
        <w:rPr>
          <w:rFonts w:eastAsia="Calibri"/>
          <w:color w:val="4C4747"/>
        </w:rPr>
        <w:t>la</w:t>
      </w:r>
      <w:r w:rsidR="00D54370" w:rsidRPr="002E6DBA">
        <w:rPr>
          <w:rFonts w:eastAsia="Calibri"/>
          <w:color w:val="4C4747"/>
        </w:rPr>
        <w:t xml:space="preserve"> misión institucional, sino también contribuir al bienestar social y ambiental del país, consolidando un modelo de gestión integral y responsable.</w:t>
      </w:r>
    </w:p>
    <w:p w14:paraId="2E4C4872" w14:textId="3DC61265" w:rsidR="008E15B7" w:rsidRPr="002E6DBA" w:rsidRDefault="008E15B7" w:rsidP="00D850A0">
      <w:pPr>
        <w:shd w:val="clear" w:color="auto" w:fill="FFFFFF" w:themeFill="background1"/>
        <w:spacing w:line="360" w:lineRule="auto"/>
        <w:jc w:val="both"/>
        <w:rPr>
          <w:rFonts w:eastAsia="Calibri"/>
          <w:color w:val="4C4747"/>
        </w:rPr>
      </w:pPr>
      <w:r w:rsidRPr="002E6DBA">
        <w:rPr>
          <w:rFonts w:eastAsia="Calibri"/>
          <w:color w:val="4C4747"/>
        </w:rPr>
        <w:t xml:space="preserve">En la actualidad, la institución está desarrollando el Manual de Manejo de Crisis Institucional, una herramienta clave que tiene como objetivo establecer pautas claras para enfrentar situaciones imprevistas o de emergencia que puedan poner en riesgo su operación </w:t>
      </w:r>
      <w:r w:rsidR="00DC26E6">
        <w:rPr>
          <w:rFonts w:eastAsia="Calibri"/>
          <w:color w:val="4C4747"/>
        </w:rPr>
        <w:br/>
      </w:r>
      <w:r w:rsidRPr="002E6DBA">
        <w:rPr>
          <w:rFonts w:eastAsia="Calibri"/>
          <w:color w:val="4C4747"/>
        </w:rPr>
        <w:t xml:space="preserve">o imagen. Este manual está siendo diseñado para definir de manera precisa los pasos a seguir, los procedimientos y los canales de </w:t>
      </w:r>
      <w:r w:rsidRPr="002E6DBA">
        <w:rPr>
          <w:rFonts w:eastAsia="Calibri"/>
          <w:color w:val="4C4747"/>
        </w:rPr>
        <w:lastRenderedPageBreak/>
        <w:t>comunicación necesarios en momentos críticos, asegurando que la respuesta sea rápida, ordenada y eficiente.</w:t>
      </w:r>
    </w:p>
    <w:p w14:paraId="2248E7E1" w14:textId="0AC9CC28" w:rsidR="008E15B7" w:rsidRPr="002C2925" w:rsidRDefault="008E15B7" w:rsidP="002C2925">
      <w:pPr>
        <w:spacing w:line="360" w:lineRule="auto"/>
        <w:jc w:val="both"/>
        <w:rPr>
          <w:rFonts w:eastAsia="Calibri"/>
          <w:color w:val="4C4747"/>
        </w:rPr>
      </w:pPr>
      <w:r w:rsidRPr="002E6DBA">
        <w:rPr>
          <w:rFonts w:eastAsia="Calibri"/>
          <w:color w:val="4C4747"/>
        </w:rPr>
        <w:t xml:space="preserve">La importancia de contar con este manual radica en la capacidad que otorga a la institución para anticipar y gestionar posibles crisis, minimizando sus </w:t>
      </w:r>
      <w:r w:rsidRPr="002C2925">
        <w:rPr>
          <w:rFonts w:eastAsia="Calibri"/>
          <w:color w:val="4C4747"/>
        </w:rPr>
        <w:t xml:space="preserve">efectos tanto a nivel interno como externo. Al tener un plan estructurado, la institución podrá actuar de forma más </w:t>
      </w:r>
      <w:r w:rsidR="00250063" w:rsidRPr="002C2925">
        <w:rPr>
          <w:rFonts w:eastAsia="Calibri"/>
          <w:color w:val="4C4747"/>
        </w:rPr>
        <w:t>efectiva y reducir</w:t>
      </w:r>
      <w:r w:rsidRPr="002C2925">
        <w:rPr>
          <w:rFonts w:eastAsia="Calibri"/>
          <w:color w:val="4C4747"/>
        </w:rPr>
        <w:t xml:space="preserve"> el impacto negativo en su funcionamiento y reputación. </w:t>
      </w:r>
    </w:p>
    <w:p w14:paraId="78BED243" w14:textId="37C1D659" w:rsidR="00AE080D" w:rsidRPr="002C2925" w:rsidRDefault="008E15B7" w:rsidP="002C2925">
      <w:pPr>
        <w:spacing w:line="360" w:lineRule="auto"/>
        <w:jc w:val="both"/>
        <w:rPr>
          <w:rFonts w:eastAsia="Calibri"/>
          <w:color w:val="4C4747"/>
        </w:rPr>
      </w:pPr>
      <w:r w:rsidRPr="002C2925">
        <w:rPr>
          <w:rFonts w:eastAsia="Calibri"/>
          <w:color w:val="4C4747"/>
        </w:rPr>
        <w:t>Con esta iniciativa, se busca fortalecer la resiliencia institucional, asegurando que la organización pueda continuar cumpliendo con su misión de manera efectiva, incluso en tiempos de adversidad.</w:t>
      </w:r>
    </w:p>
    <w:p w14:paraId="57EFF70A" w14:textId="77777777" w:rsidR="00250063" w:rsidRPr="002C2925" w:rsidRDefault="00250063" w:rsidP="002C2925">
      <w:pPr>
        <w:spacing w:line="360" w:lineRule="auto"/>
        <w:jc w:val="both"/>
        <w:rPr>
          <w:rFonts w:eastAsia="Calibri"/>
          <w:color w:val="4C4747"/>
        </w:rPr>
      </w:pPr>
      <w:r w:rsidRPr="002C2925">
        <w:rPr>
          <w:rFonts w:eastAsia="Calibri"/>
          <w:color w:val="4C4747"/>
        </w:rPr>
        <w:t>Abogacía de la Competencia</w:t>
      </w:r>
    </w:p>
    <w:p w14:paraId="2BE519B8" w14:textId="77777777" w:rsidR="00250063" w:rsidRPr="002C2925" w:rsidRDefault="00250063" w:rsidP="002C2925">
      <w:pPr>
        <w:spacing w:line="360" w:lineRule="auto"/>
        <w:jc w:val="both"/>
        <w:rPr>
          <w:rFonts w:eastAsia="Calibri"/>
          <w:color w:val="4C4747"/>
        </w:rPr>
      </w:pPr>
      <w:r w:rsidRPr="002C2925">
        <w:rPr>
          <w:rFonts w:eastAsia="Calibri"/>
          <w:color w:val="4C4747"/>
        </w:rPr>
        <w:t>La Abogacía de la Competencia constituye una función esencial de Pro-Competencia, orientada a influir en la adopción de políticas públicas y normativas que promuevan y protejan los principios de la libre y leal competencia. A través de esta labor, se busca garantizar que el entorno regulatorio y económico del país fomente mercados dinámicos, transparentes y equitativos, en beneficio tanto de los consumidores como de los agentes económicos.</w:t>
      </w:r>
    </w:p>
    <w:p w14:paraId="0F186E94" w14:textId="6D22D954" w:rsidR="00250063" w:rsidRPr="002C2925" w:rsidRDefault="00250063" w:rsidP="002C2925">
      <w:pPr>
        <w:spacing w:line="360" w:lineRule="auto"/>
        <w:jc w:val="both"/>
        <w:rPr>
          <w:rFonts w:eastAsia="Calibri"/>
          <w:color w:val="4C4747"/>
        </w:rPr>
      </w:pPr>
      <w:r w:rsidRPr="002C2925">
        <w:rPr>
          <w:rFonts w:eastAsia="Calibri"/>
          <w:color w:val="4C4747"/>
        </w:rPr>
        <w:t>Esta tarea se realiza mediante la elaboración de informes técnicos, la emisión de opiniones no vinculantes, la participación en procesos legislativos y regulatorios, y la colaboración con organismos gubernamentales y privados. Estas acciones están diseñadas para identificar y mitigar barreras que puedan restringir la competencia, así como para impulsar mejoras estructurales que refuercen la eficiencia y la competitividad del mercado.</w:t>
      </w:r>
    </w:p>
    <w:p w14:paraId="15319851" w14:textId="77777777" w:rsidR="00250063" w:rsidRPr="002C2925" w:rsidRDefault="00250063" w:rsidP="002C2925">
      <w:pPr>
        <w:spacing w:line="360" w:lineRule="auto"/>
        <w:jc w:val="both"/>
        <w:rPr>
          <w:rFonts w:eastAsia="Calibri"/>
          <w:color w:val="4C4747"/>
        </w:rPr>
      </w:pPr>
      <w:r w:rsidRPr="002C2925">
        <w:rPr>
          <w:rFonts w:eastAsia="Calibri"/>
          <w:color w:val="4C4747"/>
        </w:rPr>
        <w:t xml:space="preserve">En el marco de la abogacía, Pro-Competencia también actúa como un puente entre los sectores público y privado, promoviendo la adopción </w:t>
      </w:r>
      <w:r w:rsidRPr="002C2925">
        <w:rPr>
          <w:rFonts w:eastAsia="Calibri"/>
          <w:color w:val="4C4747"/>
        </w:rPr>
        <w:lastRenderedPageBreak/>
        <w:t>de mejores prácticas y fortaleciendo el entendimiento de los beneficios que genera un entorno competitivo.</w:t>
      </w:r>
    </w:p>
    <w:p w14:paraId="2AAD107A" w14:textId="77777777" w:rsidR="00250063" w:rsidRPr="002C2925" w:rsidRDefault="00250063" w:rsidP="002C2925">
      <w:pPr>
        <w:spacing w:line="360" w:lineRule="auto"/>
        <w:jc w:val="both"/>
        <w:rPr>
          <w:rFonts w:eastAsia="Calibri"/>
          <w:color w:val="4C4747"/>
        </w:rPr>
      </w:pPr>
      <w:r w:rsidRPr="002C2925">
        <w:rPr>
          <w:rFonts w:eastAsia="Calibri"/>
          <w:color w:val="4C4747"/>
        </w:rPr>
        <w:t>A continuación, las actividades llevadas a cabo en el período, destacando el impacto en la construcción de una economía más inclusiva y sostenible.</w:t>
      </w:r>
    </w:p>
    <w:p w14:paraId="4C5DE2E0" w14:textId="35047D5C" w:rsidR="00250063" w:rsidRPr="002C2925" w:rsidRDefault="00250063" w:rsidP="002C2925">
      <w:pPr>
        <w:spacing w:line="360" w:lineRule="auto"/>
        <w:jc w:val="both"/>
        <w:rPr>
          <w:rFonts w:eastAsia="Calibri"/>
          <w:color w:val="4C4747"/>
        </w:rPr>
      </w:pPr>
      <w:r w:rsidRPr="002C2925">
        <w:rPr>
          <w:rFonts w:eastAsia="Calibri"/>
          <w:color w:val="4C4747"/>
        </w:rPr>
        <w:t xml:space="preserve">Al momento, se han realizado cincuenta (50) Evaluaciones Preliminares de la Competencia, y se ha sometido al Consejo Directivo un total de </w:t>
      </w:r>
      <w:r w:rsidR="007758F9">
        <w:rPr>
          <w:rFonts w:eastAsia="Calibri"/>
          <w:color w:val="4C4747"/>
        </w:rPr>
        <w:t xml:space="preserve">diez </w:t>
      </w:r>
      <w:r w:rsidR="007758F9" w:rsidRPr="002C2925">
        <w:rPr>
          <w:rFonts w:eastAsia="Calibri"/>
          <w:color w:val="4C4747"/>
        </w:rPr>
        <w:t>(</w:t>
      </w:r>
      <w:r w:rsidR="007758F9">
        <w:rPr>
          <w:rFonts w:eastAsia="Calibri"/>
          <w:color w:val="4C4747"/>
        </w:rPr>
        <w:t>10</w:t>
      </w:r>
      <w:r w:rsidRPr="002C2925">
        <w:rPr>
          <w:rFonts w:eastAsia="Calibri"/>
          <w:color w:val="4C4747"/>
        </w:rPr>
        <w:t xml:space="preserve">) informes de abogacía. </w:t>
      </w:r>
    </w:p>
    <w:p w14:paraId="40DA925F" w14:textId="56C216B2" w:rsidR="00250063" w:rsidRPr="002C2925" w:rsidRDefault="00250063" w:rsidP="002C2925">
      <w:pPr>
        <w:spacing w:line="360" w:lineRule="auto"/>
        <w:jc w:val="both"/>
        <w:rPr>
          <w:rFonts w:eastAsia="Calibri"/>
          <w:color w:val="4C4747"/>
        </w:rPr>
      </w:pPr>
      <w:r w:rsidRPr="002C2925">
        <w:rPr>
          <w:rFonts w:eastAsia="Calibri"/>
          <w:color w:val="4C4747"/>
        </w:rPr>
        <w:t>A continuación, informes de emitidos en el 2024.</w:t>
      </w:r>
    </w:p>
    <w:p w14:paraId="1C2E150A" w14:textId="7020556E" w:rsidR="00250063" w:rsidRPr="002C2925" w:rsidRDefault="00250063" w:rsidP="002C2925">
      <w:pPr>
        <w:pStyle w:val="Prrafodelista"/>
        <w:numPr>
          <w:ilvl w:val="0"/>
          <w:numId w:val="2"/>
        </w:numPr>
        <w:spacing w:line="360" w:lineRule="auto"/>
        <w:jc w:val="both"/>
        <w:rPr>
          <w:rFonts w:eastAsia="Calibri"/>
          <w:color w:val="4C4747"/>
        </w:rPr>
      </w:pPr>
      <w:r w:rsidRPr="002C2925">
        <w:rPr>
          <w:rFonts w:eastAsia="Calibri"/>
          <w:color w:val="4C4747"/>
        </w:rPr>
        <w:t>Informe de recomendación sobre el Proyecto de Ley de Agua Potable y Saneamiento.</w:t>
      </w:r>
    </w:p>
    <w:p w14:paraId="2EE9E1E6" w14:textId="1DA85703" w:rsidR="00250063" w:rsidRPr="002C2925" w:rsidRDefault="00250063" w:rsidP="002C2925">
      <w:pPr>
        <w:pStyle w:val="Prrafodelista"/>
        <w:numPr>
          <w:ilvl w:val="0"/>
          <w:numId w:val="2"/>
        </w:numPr>
        <w:spacing w:line="360" w:lineRule="auto"/>
        <w:jc w:val="both"/>
        <w:rPr>
          <w:rFonts w:eastAsia="Calibri"/>
          <w:color w:val="4C4747"/>
        </w:rPr>
      </w:pPr>
      <w:r w:rsidRPr="002C2925">
        <w:rPr>
          <w:rFonts w:eastAsia="Calibri"/>
          <w:color w:val="4C4747"/>
        </w:rPr>
        <w:t>Informe público de recomendación sobre el Proyecto de Ley de Código Penal.</w:t>
      </w:r>
    </w:p>
    <w:p w14:paraId="5D8BF00C" w14:textId="771660DA" w:rsidR="00250063" w:rsidRPr="002C2925" w:rsidRDefault="00250063" w:rsidP="002C2925">
      <w:pPr>
        <w:pStyle w:val="Prrafodelista"/>
        <w:numPr>
          <w:ilvl w:val="0"/>
          <w:numId w:val="2"/>
        </w:numPr>
        <w:spacing w:line="360" w:lineRule="auto"/>
        <w:jc w:val="both"/>
        <w:rPr>
          <w:rFonts w:eastAsia="Calibri"/>
          <w:color w:val="4C4747"/>
        </w:rPr>
      </w:pPr>
      <w:r w:rsidRPr="002C2925">
        <w:rPr>
          <w:rFonts w:eastAsia="Calibri"/>
          <w:color w:val="4C4747"/>
        </w:rPr>
        <w:t>Informe público de recomendación sobre el Proyecto de Ley General de Contrataciones Públicas.</w:t>
      </w:r>
    </w:p>
    <w:p w14:paraId="5C84DEBD" w14:textId="60CD30AA" w:rsidR="00250063" w:rsidRPr="002C2925" w:rsidRDefault="00250063" w:rsidP="002C2925">
      <w:pPr>
        <w:pStyle w:val="Prrafodelista"/>
        <w:numPr>
          <w:ilvl w:val="0"/>
          <w:numId w:val="2"/>
        </w:numPr>
        <w:spacing w:line="360" w:lineRule="auto"/>
        <w:jc w:val="both"/>
        <w:rPr>
          <w:rFonts w:eastAsia="Calibri"/>
          <w:color w:val="4C4747"/>
        </w:rPr>
      </w:pPr>
      <w:r w:rsidRPr="002C2925">
        <w:rPr>
          <w:rFonts w:eastAsia="Calibri"/>
          <w:color w:val="4C4747"/>
        </w:rPr>
        <w:t>Informe público de recomendación sobre el “Proyecto de ley que regula el ejercicio profesional del detective privado”.</w:t>
      </w:r>
    </w:p>
    <w:p w14:paraId="7061E574" w14:textId="0D6F3806" w:rsidR="00250063" w:rsidRPr="002C2925" w:rsidRDefault="00250063" w:rsidP="002C2925">
      <w:pPr>
        <w:pStyle w:val="Prrafodelista"/>
        <w:numPr>
          <w:ilvl w:val="0"/>
          <w:numId w:val="2"/>
        </w:numPr>
        <w:spacing w:line="360" w:lineRule="auto"/>
        <w:jc w:val="both"/>
        <w:rPr>
          <w:rFonts w:eastAsia="Calibri"/>
          <w:color w:val="4C4747"/>
        </w:rPr>
      </w:pPr>
      <w:r w:rsidRPr="002C2925">
        <w:rPr>
          <w:rFonts w:eastAsia="Calibri"/>
          <w:color w:val="4C4747"/>
        </w:rPr>
        <w:t>Respuesta a solicitud de opinión remitida por INDOTEL, sobre el proyecto de Reglamento para la reventa de servicios públicos de telecomunicaciones.</w:t>
      </w:r>
    </w:p>
    <w:p w14:paraId="76AC8973" w14:textId="71F0A832" w:rsidR="00250063" w:rsidRPr="002C2925" w:rsidRDefault="00250063" w:rsidP="002C2925">
      <w:pPr>
        <w:pStyle w:val="Prrafodelista"/>
        <w:numPr>
          <w:ilvl w:val="0"/>
          <w:numId w:val="2"/>
        </w:numPr>
        <w:spacing w:line="360" w:lineRule="auto"/>
        <w:jc w:val="both"/>
        <w:rPr>
          <w:rFonts w:eastAsia="Calibri"/>
          <w:color w:val="4C4747"/>
        </w:rPr>
      </w:pPr>
      <w:r w:rsidRPr="002C2925">
        <w:rPr>
          <w:rFonts w:eastAsia="Calibri"/>
          <w:color w:val="4C4747"/>
        </w:rPr>
        <w:t>Informe público de recomendaciones sobre la Norma General que modifica la Norma General núm. 07-2021 sobre los mecanismos de control y seguridad fiscal para fabricantes, productores e importadores de productos terminados de alcohol y tabaco.</w:t>
      </w:r>
    </w:p>
    <w:p w14:paraId="5421F9C9" w14:textId="6024DEC1" w:rsidR="00250063" w:rsidRPr="002C2925" w:rsidRDefault="00250063" w:rsidP="002C2925">
      <w:pPr>
        <w:pStyle w:val="Prrafodelista"/>
        <w:numPr>
          <w:ilvl w:val="0"/>
          <w:numId w:val="2"/>
        </w:numPr>
        <w:spacing w:line="360" w:lineRule="auto"/>
        <w:jc w:val="both"/>
        <w:rPr>
          <w:rFonts w:eastAsia="Calibri"/>
          <w:color w:val="4C4747"/>
        </w:rPr>
      </w:pPr>
      <w:r w:rsidRPr="002C2925">
        <w:rPr>
          <w:rFonts w:eastAsia="Calibri"/>
          <w:color w:val="4C4747"/>
        </w:rPr>
        <w:t>Informe público de recomendación sobre el Proyecto de Resolución que regula la autorización de marcas de máquinas tragamonedas para su distribución en la República Dominicana.</w:t>
      </w:r>
    </w:p>
    <w:p w14:paraId="36787B59" w14:textId="697DDF67" w:rsidR="00250063" w:rsidRPr="002C2925" w:rsidRDefault="00250063" w:rsidP="002C2925">
      <w:pPr>
        <w:pStyle w:val="Prrafodelista"/>
        <w:numPr>
          <w:ilvl w:val="0"/>
          <w:numId w:val="2"/>
        </w:numPr>
        <w:spacing w:line="360" w:lineRule="auto"/>
        <w:jc w:val="both"/>
        <w:rPr>
          <w:rFonts w:eastAsia="Calibri"/>
          <w:color w:val="4C4747"/>
        </w:rPr>
      </w:pPr>
      <w:r w:rsidRPr="002C2925">
        <w:rPr>
          <w:rFonts w:eastAsia="Calibri"/>
          <w:color w:val="4C4747"/>
        </w:rPr>
        <w:lastRenderedPageBreak/>
        <w:t>Informe Público de Recomendación sobre Pliegos de Condiciones en Procesos de Compras del Plan Social de la Presidencia y Comedores Económicos del Estado: Identificación de Barreras en los Procedimientos.</w:t>
      </w:r>
    </w:p>
    <w:p w14:paraId="4720CB51" w14:textId="055F6B0D" w:rsidR="00250063" w:rsidRDefault="00250063" w:rsidP="002C2925">
      <w:pPr>
        <w:pStyle w:val="Prrafodelista"/>
        <w:numPr>
          <w:ilvl w:val="0"/>
          <w:numId w:val="2"/>
        </w:numPr>
        <w:spacing w:line="360" w:lineRule="auto"/>
        <w:jc w:val="both"/>
        <w:rPr>
          <w:rFonts w:eastAsia="Calibri"/>
          <w:color w:val="4C4747"/>
        </w:rPr>
      </w:pPr>
      <w:r w:rsidRPr="002C2925">
        <w:rPr>
          <w:rFonts w:eastAsia="Calibri"/>
          <w:color w:val="4C4747"/>
        </w:rPr>
        <w:t xml:space="preserve">Informe público de recomendación sobre a la Resolución núm. 206-2022 que establece los lineamientos para la implementación de firma digital y los servicios electrónicos de confianza en los órganos y entes de la Administración Pública y a la Circular núm. 012415 sobre precisiones para la aplicación de la Resolución núm. 206-2022 sobre la implementación de la firma digital. </w:t>
      </w:r>
    </w:p>
    <w:p w14:paraId="12FD3EC7" w14:textId="78EABF80" w:rsidR="00EC7795" w:rsidRDefault="007F4B7A" w:rsidP="00862005">
      <w:pPr>
        <w:pStyle w:val="Prrafodelista"/>
        <w:numPr>
          <w:ilvl w:val="0"/>
          <w:numId w:val="2"/>
        </w:numPr>
        <w:spacing w:line="360" w:lineRule="auto"/>
        <w:jc w:val="both"/>
        <w:rPr>
          <w:rFonts w:eastAsia="Calibri"/>
          <w:color w:val="4C4747"/>
        </w:rPr>
      </w:pPr>
      <w:r>
        <w:rPr>
          <w:rFonts w:eastAsia="Calibri"/>
          <w:color w:val="4C4747"/>
        </w:rPr>
        <w:t xml:space="preserve">Informe </w:t>
      </w:r>
      <w:r w:rsidR="007B450B">
        <w:rPr>
          <w:rFonts w:eastAsia="Calibri"/>
          <w:color w:val="4C4747"/>
        </w:rPr>
        <w:t xml:space="preserve">público de recomendaciones sobre proyecto de Ley de seguridad privada. </w:t>
      </w:r>
    </w:p>
    <w:p w14:paraId="1EBEFF28" w14:textId="6F18518B" w:rsidR="00250063" w:rsidRPr="00EC7795" w:rsidRDefault="00250063" w:rsidP="00EC7795">
      <w:pPr>
        <w:spacing w:line="360" w:lineRule="auto"/>
        <w:jc w:val="both"/>
        <w:rPr>
          <w:rFonts w:eastAsia="Calibri"/>
          <w:color w:val="4C4747"/>
        </w:rPr>
      </w:pPr>
      <w:r w:rsidRPr="00EC7795">
        <w:rPr>
          <w:rFonts w:eastAsia="Calibri"/>
          <w:color w:val="4C4747"/>
        </w:rPr>
        <w:t>Los informes emitidos por Pro-Competencia representan una herramienta esencial en la supervisión y regulación de prácticas comerciales, y desempeñan un papel crucial en la configuración de un marco legislativo equitativo y proactivo en la República Dominicana. Sustentados en la facultad de abogacía de la competencia otorgada por el artículo 31 letra n) de la Ley núm. 42-08, estos informes no vinculantes buscan prevenir la incorporación de regulaciones que pudieran afectar adversamente las condiciones de competencia en el mercado y la libertad de empresa.</w:t>
      </w:r>
    </w:p>
    <w:p w14:paraId="204F51CA" w14:textId="77777777" w:rsidR="00250063" w:rsidRPr="002C2925" w:rsidRDefault="00250063" w:rsidP="002C2925">
      <w:pPr>
        <w:spacing w:line="360" w:lineRule="auto"/>
        <w:jc w:val="both"/>
        <w:rPr>
          <w:rFonts w:eastAsia="Calibri"/>
          <w:color w:val="4C4747"/>
        </w:rPr>
      </w:pPr>
      <w:r w:rsidRPr="002C2925">
        <w:rPr>
          <w:rFonts w:eastAsia="Calibri"/>
          <w:color w:val="4C4747"/>
        </w:rPr>
        <w:t>Estos informes son fundamentales para mantener un entorno regulador que fomente la competencia justa y prevenga la imposición de distorsiones al mercado por parte del Estado; alineados con los objetivos de la Estrategia Nacional de Desarrollo 2030.</w:t>
      </w:r>
    </w:p>
    <w:p w14:paraId="7B8C7EF8" w14:textId="165740C6" w:rsidR="00250063" w:rsidRPr="002C2925" w:rsidRDefault="00250063" w:rsidP="002C2925">
      <w:pPr>
        <w:spacing w:line="360" w:lineRule="auto"/>
        <w:jc w:val="both"/>
        <w:rPr>
          <w:rFonts w:eastAsia="Calibri"/>
          <w:color w:val="4C4747"/>
        </w:rPr>
      </w:pPr>
      <w:r w:rsidRPr="002C2925">
        <w:rPr>
          <w:rFonts w:eastAsia="Calibri"/>
          <w:color w:val="4C4747"/>
        </w:rPr>
        <w:t xml:space="preserve">En este marco, Pro-Competencia contribuye decisivamente a la ejecución de políticas públicas que buscan desarrollar un clima de inversión y negocios dinámico y justo. Al asegurar que las leyes y </w:t>
      </w:r>
      <w:r w:rsidRPr="002C2925">
        <w:rPr>
          <w:rFonts w:eastAsia="Calibri"/>
          <w:color w:val="4C4747"/>
        </w:rPr>
        <w:lastRenderedPageBreak/>
        <w:t>regulaciones promuevan la equidad de mercado, estos informes juegan un papel vital en el logro del objetivo específico 3.3.1 de la Estrategia Nacional de Desarrollo 2030. Este objetivo incluye acciones clave para impulsar los mercados en condiciones de competencia y regular los abusos de poder, esenciales para elevar la competitividad de la economía dominicana en un contexto de apertura comercial.</w:t>
      </w:r>
    </w:p>
    <w:p w14:paraId="275BD967" w14:textId="2141C9D9" w:rsidR="00AF2CD6" w:rsidRPr="002C2925" w:rsidRDefault="00AE4591" w:rsidP="002C2925">
      <w:pPr>
        <w:pStyle w:val="Ttulo2"/>
        <w:numPr>
          <w:ilvl w:val="1"/>
          <w:numId w:val="35"/>
        </w:numPr>
      </w:pPr>
      <w:r w:rsidRPr="002C2925">
        <w:t xml:space="preserve"> </w:t>
      </w:r>
      <w:bookmarkStart w:id="10" w:name="_Toc185264395"/>
      <w:r w:rsidR="00AF2CD6" w:rsidRPr="002C2925">
        <w:t>Dirección Ejecutiva</w:t>
      </w:r>
      <w:bookmarkEnd w:id="10"/>
      <w:r w:rsidR="00AF2CD6" w:rsidRPr="002C2925">
        <w:t xml:space="preserve"> </w:t>
      </w:r>
    </w:p>
    <w:p w14:paraId="617872C7" w14:textId="77777777" w:rsidR="00AF2CD6" w:rsidRPr="002C2925" w:rsidRDefault="00AF2CD6" w:rsidP="002C2925">
      <w:pPr>
        <w:rPr>
          <w:rFonts w:eastAsia="Calibri"/>
          <w:color w:val="4C4747"/>
        </w:rPr>
      </w:pPr>
    </w:p>
    <w:p w14:paraId="5AB3EF1A" w14:textId="77777777" w:rsidR="00AF2CD6" w:rsidRPr="002C2925" w:rsidRDefault="00AF2CD6" w:rsidP="002C2925">
      <w:pPr>
        <w:spacing w:line="360" w:lineRule="auto"/>
        <w:jc w:val="both"/>
        <w:rPr>
          <w:rFonts w:eastAsia="Calibri"/>
          <w:color w:val="4C4747"/>
        </w:rPr>
      </w:pPr>
      <w:r w:rsidRPr="002C2925">
        <w:rPr>
          <w:rFonts w:eastAsia="Calibri"/>
          <w:color w:val="4C4747"/>
        </w:rPr>
        <w:t xml:space="preserve">La Dirección Ejecutiva de la Comisión Nacional de Defensa de la Competencia (Pro-Competencia), según lo dispuesto en el artículo 33 de la Ley General de Defensa de la Competencia, núm. 42-08, es la responsable de instruir y sustanciar los expedientes de prácticas anticompetitivas, así como de administrar y coordinar las actuaciones operativas de Pro-Competencia. </w:t>
      </w:r>
    </w:p>
    <w:p w14:paraId="4DAAFBE5" w14:textId="77777777" w:rsidR="00AF2CD6" w:rsidRPr="002C2925" w:rsidRDefault="00AF2CD6" w:rsidP="002C2925">
      <w:pPr>
        <w:spacing w:line="360" w:lineRule="auto"/>
        <w:jc w:val="both"/>
        <w:rPr>
          <w:rFonts w:eastAsia="Calibri"/>
          <w:color w:val="4C4747"/>
        </w:rPr>
      </w:pPr>
      <w:r w:rsidRPr="002C2925">
        <w:rPr>
          <w:rFonts w:eastAsia="Calibri"/>
          <w:color w:val="4C4747"/>
        </w:rPr>
        <w:t>Para ello, el artículo 34 de dicha normativa legal contempla como dependencias sustantivas de la Dirección Ejecutiva, las siguientes: la Subdirección de Defensa de la Competencia; la Subdirección de Promoción y Abogacía de la Competencia; el Departamento de Estudios Económicos y de Mercado; y, el Departamento de Investigaciones de Prácticas Anticompetitivas.</w:t>
      </w:r>
    </w:p>
    <w:p w14:paraId="79BB9892" w14:textId="77777777" w:rsidR="00AF2CD6" w:rsidRPr="002C2925" w:rsidRDefault="00AF2CD6" w:rsidP="002C2925">
      <w:pPr>
        <w:spacing w:line="360" w:lineRule="auto"/>
        <w:jc w:val="both"/>
        <w:rPr>
          <w:rFonts w:eastAsia="Calibri"/>
          <w:color w:val="4C4747"/>
        </w:rPr>
      </w:pPr>
      <w:r w:rsidRPr="002C2925">
        <w:rPr>
          <w:rFonts w:eastAsia="Calibri"/>
          <w:color w:val="4C4747"/>
        </w:rPr>
        <w:t>A continuación, se presentan los resultados relevantes de las distintas actividades desarrolladas por esta Dirección Ejecutiva, así como por cada una de sus dependencias sustantivas.</w:t>
      </w:r>
    </w:p>
    <w:p w14:paraId="200BECE0" w14:textId="77777777" w:rsidR="00AF2CD6" w:rsidRPr="002C2925" w:rsidRDefault="00AF2CD6" w:rsidP="002C2925">
      <w:pPr>
        <w:spacing w:line="360" w:lineRule="auto"/>
        <w:jc w:val="both"/>
        <w:rPr>
          <w:rFonts w:eastAsia="Calibri"/>
          <w:color w:val="4C4747"/>
        </w:rPr>
      </w:pPr>
      <w:r w:rsidRPr="002C2925">
        <w:rPr>
          <w:rFonts w:eastAsia="Calibri"/>
          <w:color w:val="4C4747"/>
        </w:rPr>
        <w:t xml:space="preserve">Un total de veinte (20) Resoluciones han sido dictadas por la Dirección Ejecutiva a noviembre 2024, catorce (14) de las cuales clasifican información suministrada por agentes económicos en el marco de investigaciones de prácticas anticompetitivas, como </w:t>
      </w:r>
      <w:r w:rsidRPr="002C2925">
        <w:rPr>
          <w:rFonts w:eastAsia="Calibri"/>
          <w:color w:val="4C4747"/>
        </w:rPr>
        <w:lastRenderedPageBreak/>
        <w:t>confidencial salvaguardando con ello los secretos comerciales en cada caso.</w:t>
      </w:r>
    </w:p>
    <w:p w14:paraId="1222C711" w14:textId="35316F4D" w:rsidR="00AF2CD6" w:rsidRPr="002C2925" w:rsidRDefault="00AF2CD6" w:rsidP="002C2925">
      <w:pPr>
        <w:spacing w:line="360" w:lineRule="auto"/>
        <w:jc w:val="both"/>
        <w:rPr>
          <w:rFonts w:eastAsia="Calibri"/>
          <w:color w:val="4C4747"/>
        </w:rPr>
      </w:pPr>
      <w:r w:rsidRPr="002C2925">
        <w:rPr>
          <w:rFonts w:eastAsia="Calibri"/>
          <w:color w:val="4C4747"/>
        </w:rPr>
        <w:t>Asimismo, dentro del desempeño de sus labores de Promoción de la Competencia, esta Dirección Ejecutiva ha representado a Pro-Competencia como panelista y expositora invitada en varias actividades nacionales e internacionales entre las que podemos destacar:</w:t>
      </w:r>
      <w:r w:rsidR="00ED2EFC" w:rsidRPr="002C2925">
        <w:rPr>
          <w:rFonts w:eastAsia="Calibri"/>
          <w:color w:val="4C4747"/>
        </w:rPr>
        <w:t xml:space="preserve"> </w:t>
      </w:r>
    </w:p>
    <w:p w14:paraId="5B3B9597" w14:textId="77777777" w:rsidR="00AF2CD6" w:rsidRPr="002C2925" w:rsidRDefault="00AF2CD6" w:rsidP="002C2925">
      <w:pPr>
        <w:spacing w:line="360" w:lineRule="auto"/>
        <w:jc w:val="both"/>
        <w:rPr>
          <w:rFonts w:eastAsia="Calibri"/>
          <w:color w:val="4C4747"/>
        </w:rPr>
      </w:pPr>
      <w:r w:rsidRPr="002C2925">
        <w:rPr>
          <w:rFonts w:eastAsia="Calibri"/>
          <w:color w:val="4C4747"/>
        </w:rPr>
        <w:t>•</w:t>
      </w:r>
      <w:r w:rsidRPr="002C2925">
        <w:rPr>
          <w:rFonts w:eastAsia="Calibri"/>
          <w:color w:val="4C4747"/>
        </w:rPr>
        <w:tab/>
        <w:t xml:space="preserve">Tercera edición de "Diálogos de Competencia", cuyo tema central fue "Procedimiento administrativo sancionador y Derecho de la Competencia: ¿Coexistencia obligatoria?"; </w:t>
      </w:r>
    </w:p>
    <w:p w14:paraId="06B31909" w14:textId="77777777" w:rsidR="00AF2CD6" w:rsidRPr="002C2925" w:rsidRDefault="00AF2CD6" w:rsidP="002C2925">
      <w:pPr>
        <w:spacing w:line="360" w:lineRule="auto"/>
        <w:jc w:val="both"/>
        <w:rPr>
          <w:rFonts w:eastAsia="Calibri"/>
          <w:color w:val="4C4747"/>
        </w:rPr>
      </w:pPr>
      <w:r w:rsidRPr="002C2925">
        <w:rPr>
          <w:rFonts w:eastAsia="Calibri"/>
          <w:color w:val="4C4747"/>
        </w:rPr>
        <w:t>•</w:t>
      </w:r>
      <w:r w:rsidRPr="002C2925">
        <w:rPr>
          <w:rFonts w:eastAsia="Calibri"/>
          <w:color w:val="4C4747"/>
        </w:rPr>
        <w:tab/>
        <w:t xml:space="preserve">II Seminario de Mercados Digitales, Inteligencia Artificial y Libre Competencia Comunitaria, llevado a cabo por la Secretaría General Comunidad Andina; </w:t>
      </w:r>
    </w:p>
    <w:p w14:paraId="28D485EA" w14:textId="77777777" w:rsidR="00AF2CD6" w:rsidRPr="002C2925" w:rsidRDefault="00AF2CD6" w:rsidP="002C2925">
      <w:pPr>
        <w:spacing w:line="360" w:lineRule="auto"/>
        <w:jc w:val="both"/>
        <w:rPr>
          <w:rFonts w:eastAsia="Calibri"/>
          <w:color w:val="4C4747"/>
        </w:rPr>
      </w:pPr>
      <w:r w:rsidRPr="002C2925">
        <w:rPr>
          <w:rFonts w:eastAsia="Calibri"/>
          <w:color w:val="4C4747"/>
        </w:rPr>
        <w:t>•</w:t>
      </w:r>
      <w:r w:rsidRPr="002C2925">
        <w:rPr>
          <w:rFonts w:eastAsia="Calibri"/>
          <w:color w:val="4C4747"/>
        </w:rPr>
        <w:tab/>
        <w:t>Panel "La importancia del derecho de la competencia en la República Dominicana", realizado en la Universidad APEC;</w:t>
      </w:r>
    </w:p>
    <w:p w14:paraId="43E3D91B" w14:textId="77777777" w:rsidR="00AF2CD6" w:rsidRPr="002C2925" w:rsidRDefault="00AF2CD6" w:rsidP="002C2925">
      <w:pPr>
        <w:spacing w:line="360" w:lineRule="auto"/>
        <w:jc w:val="both"/>
        <w:rPr>
          <w:rFonts w:eastAsia="Calibri"/>
          <w:color w:val="4C4747"/>
        </w:rPr>
      </w:pPr>
      <w:r w:rsidRPr="002C2925">
        <w:rPr>
          <w:rFonts w:eastAsia="Calibri"/>
          <w:color w:val="4472C4" w:themeColor="accent1"/>
        </w:rPr>
        <w:t>•</w:t>
      </w:r>
      <w:r w:rsidRPr="002C2925">
        <w:rPr>
          <w:rFonts w:eastAsia="Calibri"/>
          <w:color w:val="4472C4" w:themeColor="accent1"/>
        </w:rPr>
        <w:tab/>
      </w:r>
      <w:r w:rsidRPr="002C2925">
        <w:rPr>
          <w:rFonts w:eastAsia="Calibri"/>
          <w:color w:val="4C4747"/>
        </w:rPr>
        <w:t xml:space="preserve">Parte de la delegación dominicana ante el IGE </w:t>
      </w:r>
      <w:proofErr w:type="spellStart"/>
      <w:r w:rsidRPr="002C2925">
        <w:rPr>
          <w:rFonts w:eastAsia="Calibri"/>
          <w:color w:val="4C4747"/>
        </w:rPr>
        <w:t>on</w:t>
      </w:r>
      <w:proofErr w:type="spellEnd"/>
      <w:r w:rsidRPr="002C2925">
        <w:rPr>
          <w:rFonts w:eastAsia="Calibri"/>
          <w:color w:val="4C4747"/>
        </w:rPr>
        <w:t xml:space="preserve"> </w:t>
      </w:r>
      <w:proofErr w:type="spellStart"/>
      <w:r w:rsidRPr="002C2925">
        <w:rPr>
          <w:rFonts w:eastAsia="Calibri"/>
          <w:color w:val="4C4747"/>
        </w:rPr>
        <w:t>Consumer</w:t>
      </w:r>
      <w:proofErr w:type="spellEnd"/>
      <w:r w:rsidRPr="002C2925">
        <w:rPr>
          <w:rFonts w:eastAsia="Calibri"/>
          <w:color w:val="4C4747"/>
        </w:rPr>
        <w:t xml:space="preserve"> </w:t>
      </w:r>
      <w:proofErr w:type="spellStart"/>
      <w:r w:rsidRPr="002C2925">
        <w:rPr>
          <w:rFonts w:eastAsia="Calibri"/>
          <w:color w:val="4C4747"/>
        </w:rPr>
        <w:t>Protection</w:t>
      </w:r>
      <w:proofErr w:type="spellEnd"/>
      <w:r w:rsidRPr="002C2925">
        <w:rPr>
          <w:rFonts w:eastAsia="Calibri"/>
          <w:color w:val="4C4747"/>
        </w:rPr>
        <w:t xml:space="preserve"> </w:t>
      </w:r>
      <w:proofErr w:type="spellStart"/>
      <w:r w:rsidRPr="002C2925">
        <w:rPr>
          <w:rFonts w:eastAsia="Calibri"/>
          <w:color w:val="4C4747"/>
        </w:rPr>
        <w:t>Law</w:t>
      </w:r>
      <w:proofErr w:type="spellEnd"/>
      <w:r w:rsidRPr="002C2925">
        <w:rPr>
          <w:rFonts w:eastAsia="Calibri"/>
          <w:color w:val="4C4747"/>
        </w:rPr>
        <w:t xml:space="preserve"> and </w:t>
      </w:r>
      <w:proofErr w:type="spellStart"/>
      <w:r w:rsidRPr="002C2925">
        <w:rPr>
          <w:rFonts w:eastAsia="Calibri"/>
          <w:color w:val="4C4747"/>
        </w:rPr>
        <w:t>Policy</w:t>
      </w:r>
      <w:proofErr w:type="spellEnd"/>
      <w:r w:rsidRPr="002C2925">
        <w:rPr>
          <w:rFonts w:eastAsia="Calibri"/>
          <w:color w:val="4C4747"/>
        </w:rPr>
        <w:t xml:space="preserve">, 8th </w:t>
      </w:r>
      <w:proofErr w:type="spellStart"/>
      <w:r w:rsidRPr="002C2925">
        <w:rPr>
          <w:rFonts w:eastAsia="Calibri"/>
          <w:color w:val="4C4747"/>
        </w:rPr>
        <w:t>session</w:t>
      </w:r>
      <w:proofErr w:type="spellEnd"/>
      <w:r w:rsidRPr="002C2925">
        <w:rPr>
          <w:rFonts w:eastAsia="Calibri"/>
          <w:color w:val="4C4747"/>
        </w:rPr>
        <w:t>, celebrado en Ginebra, Suiza por la Organización de las UNCTAD;</w:t>
      </w:r>
    </w:p>
    <w:p w14:paraId="2175488F" w14:textId="33240F4E" w:rsidR="00AF2CD6" w:rsidRPr="002C2925" w:rsidRDefault="00AF2CD6" w:rsidP="002C2925">
      <w:pPr>
        <w:spacing w:line="360" w:lineRule="auto"/>
        <w:jc w:val="both"/>
        <w:rPr>
          <w:rFonts w:eastAsia="Calibri"/>
          <w:color w:val="4C4747"/>
        </w:rPr>
      </w:pPr>
      <w:r w:rsidRPr="002C2925">
        <w:rPr>
          <w:rFonts w:eastAsia="Calibri"/>
          <w:color w:val="4C4747"/>
        </w:rPr>
        <w:t>•</w:t>
      </w:r>
      <w:r w:rsidRPr="002C2925">
        <w:rPr>
          <w:rFonts w:eastAsia="Calibri"/>
          <w:color w:val="4C4747"/>
        </w:rPr>
        <w:tab/>
        <w:t xml:space="preserve">Parte de la delegación dominicana ante el </w:t>
      </w:r>
      <w:proofErr w:type="gramStart"/>
      <w:r w:rsidRPr="002C2925">
        <w:rPr>
          <w:rFonts w:eastAsia="Calibri"/>
          <w:color w:val="4C4747"/>
        </w:rPr>
        <w:t xml:space="preserve">IGE  </w:t>
      </w:r>
      <w:proofErr w:type="spellStart"/>
      <w:r w:rsidRPr="002C2925">
        <w:rPr>
          <w:rFonts w:eastAsia="Calibri"/>
          <w:color w:val="4C4747"/>
        </w:rPr>
        <w:t>on</w:t>
      </w:r>
      <w:proofErr w:type="spellEnd"/>
      <w:proofErr w:type="gramEnd"/>
      <w:r w:rsidRPr="002C2925">
        <w:rPr>
          <w:rFonts w:eastAsia="Calibri"/>
          <w:color w:val="4C4747"/>
        </w:rPr>
        <w:t xml:space="preserve"> </w:t>
      </w:r>
      <w:proofErr w:type="spellStart"/>
      <w:r w:rsidRPr="002C2925">
        <w:rPr>
          <w:rFonts w:eastAsia="Calibri"/>
          <w:color w:val="4C4747"/>
        </w:rPr>
        <w:t>Competition</w:t>
      </w:r>
      <w:proofErr w:type="spellEnd"/>
      <w:r w:rsidRPr="002C2925">
        <w:rPr>
          <w:rFonts w:eastAsia="Calibri"/>
          <w:color w:val="4C4747"/>
        </w:rPr>
        <w:t xml:space="preserve"> </w:t>
      </w:r>
      <w:proofErr w:type="spellStart"/>
      <w:r w:rsidRPr="002C2925">
        <w:rPr>
          <w:rFonts w:eastAsia="Calibri"/>
          <w:color w:val="4C4747"/>
        </w:rPr>
        <w:t>Law</w:t>
      </w:r>
      <w:proofErr w:type="spellEnd"/>
      <w:r w:rsidRPr="002C2925">
        <w:rPr>
          <w:rFonts w:eastAsia="Calibri"/>
          <w:color w:val="4C4747"/>
        </w:rPr>
        <w:t xml:space="preserve"> and </w:t>
      </w:r>
      <w:proofErr w:type="spellStart"/>
      <w:r w:rsidRPr="002C2925">
        <w:rPr>
          <w:rFonts w:eastAsia="Calibri"/>
          <w:color w:val="4C4747"/>
        </w:rPr>
        <w:t>Policy</w:t>
      </w:r>
      <w:proofErr w:type="spellEnd"/>
      <w:r w:rsidRPr="002C2925">
        <w:rPr>
          <w:rFonts w:eastAsia="Calibri"/>
          <w:color w:val="4C4747"/>
        </w:rPr>
        <w:t xml:space="preserve">, 22nd </w:t>
      </w:r>
      <w:proofErr w:type="spellStart"/>
      <w:r w:rsidRPr="002C2925">
        <w:rPr>
          <w:rFonts w:eastAsia="Calibri"/>
          <w:color w:val="4C4747"/>
        </w:rPr>
        <w:t>Session</w:t>
      </w:r>
      <w:proofErr w:type="spellEnd"/>
      <w:r w:rsidRPr="002C2925">
        <w:rPr>
          <w:rFonts w:eastAsia="Calibri"/>
          <w:color w:val="4C4747"/>
        </w:rPr>
        <w:t>, llevado a cabo en Ginebra, Suiza por la Organización de las UNCTAD;</w:t>
      </w:r>
    </w:p>
    <w:p w14:paraId="6A264829" w14:textId="43F31D15" w:rsidR="00AF2CD6" w:rsidRPr="002C2925" w:rsidRDefault="00AF2CD6" w:rsidP="002C2925">
      <w:pPr>
        <w:spacing w:line="360" w:lineRule="auto"/>
        <w:jc w:val="both"/>
        <w:rPr>
          <w:rFonts w:eastAsia="Calibri"/>
          <w:color w:val="4C4747"/>
        </w:rPr>
      </w:pPr>
      <w:r w:rsidRPr="002C2925">
        <w:rPr>
          <w:rFonts w:eastAsia="Calibri"/>
          <w:color w:val="4C4747"/>
        </w:rPr>
        <w:t xml:space="preserve">La participación de la República Dominicana en eventos internacionales de alto nivel sobre Derecho de la </w:t>
      </w:r>
      <w:r w:rsidR="008C71E6" w:rsidRPr="002C2925">
        <w:rPr>
          <w:rFonts w:eastAsia="Calibri"/>
          <w:color w:val="4C4747"/>
        </w:rPr>
        <w:t>Competencia</w:t>
      </w:r>
      <w:r w:rsidRPr="002C2925">
        <w:rPr>
          <w:rFonts w:eastAsia="Calibri"/>
          <w:color w:val="4C4747"/>
        </w:rPr>
        <w:t xml:space="preserve"> coloca al país en una posición destacada dentro del ámbito internacional. </w:t>
      </w:r>
    </w:p>
    <w:p w14:paraId="2FB65C7D" w14:textId="579E2CB7" w:rsidR="00AF2CD6" w:rsidRPr="002C2925" w:rsidRDefault="00AF2CD6" w:rsidP="002C2925">
      <w:pPr>
        <w:spacing w:line="360" w:lineRule="auto"/>
        <w:jc w:val="both"/>
        <w:rPr>
          <w:rFonts w:eastAsia="Calibri"/>
          <w:color w:val="4C4747"/>
        </w:rPr>
      </w:pPr>
      <w:r w:rsidRPr="002C2925">
        <w:rPr>
          <w:rFonts w:eastAsia="Calibri"/>
          <w:color w:val="4C4747"/>
        </w:rPr>
        <w:t xml:space="preserve">Esta presencia activa no solo refuerza el liderazgo de la República Dominicana en la región, sino que también la sitúa como un referente en materia de políticas de competencia a nivel global, destacando su </w:t>
      </w:r>
      <w:r w:rsidRPr="002C2925">
        <w:rPr>
          <w:rFonts w:eastAsia="Calibri"/>
          <w:color w:val="4C4747"/>
        </w:rPr>
        <w:lastRenderedPageBreak/>
        <w:t>compromiso con la adopción de estándares internacionales de transparencia, justicia y libre competencia en los mercados.</w:t>
      </w:r>
    </w:p>
    <w:p w14:paraId="305FF59F" w14:textId="77777777" w:rsidR="00AF2CD6" w:rsidRPr="002C2925" w:rsidRDefault="00AF2CD6" w:rsidP="002C2925">
      <w:pPr>
        <w:spacing w:line="360" w:lineRule="auto"/>
        <w:jc w:val="both"/>
        <w:rPr>
          <w:rFonts w:eastAsia="Calibri"/>
          <w:color w:val="4C4747"/>
        </w:rPr>
      </w:pPr>
      <w:r w:rsidRPr="002C2925">
        <w:rPr>
          <w:rFonts w:eastAsia="Calibri"/>
          <w:color w:val="4C4747"/>
        </w:rPr>
        <w:t xml:space="preserve">Al participar en estas plataformas internacionales, el país gana visibilidad y credibilidad ante instituciones multilaterales, gobiernos, empresas y organizaciones internacionales. </w:t>
      </w:r>
    </w:p>
    <w:p w14:paraId="07519C23" w14:textId="77777777" w:rsidR="00AF2CD6" w:rsidRPr="002C2925" w:rsidRDefault="00AF2CD6" w:rsidP="002C2925">
      <w:pPr>
        <w:spacing w:line="360" w:lineRule="auto"/>
        <w:jc w:val="both"/>
        <w:rPr>
          <w:rFonts w:eastAsia="Calibri"/>
          <w:color w:val="4C4747"/>
        </w:rPr>
      </w:pPr>
    </w:p>
    <w:p w14:paraId="1C3770F4" w14:textId="657A8D3D" w:rsidR="00AF2CD6" w:rsidRPr="002C2925" w:rsidRDefault="00AF2CD6" w:rsidP="002C2925">
      <w:pPr>
        <w:pStyle w:val="Ttulo2"/>
        <w:numPr>
          <w:ilvl w:val="1"/>
          <w:numId w:val="35"/>
        </w:numPr>
      </w:pPr>
      <w:bookmarkStart w:id="11" w:name="_Toc185264396"/>
      <w:r w:rsidRPr="002C2925">
        <w:t>Dirección de Defensa de la Competencia</w:t>
      </w:r>
      <w:bookmarkEnd w:id="11"/>
    </w:p>
    <w:p w14:paraId="3BFBFE9D" w14:textId="77777777" w:rsidR="00016B2D" w:rsidRPr="002C2925" w:rsidRDefault="00016B2D" w:rsidP="002C2925"/>
    <w:p w14:paraId="723D2972" w14:textId="52192CB9" w:rsidR="00AF2CD6" w:rsidRPr="002E6DBA" w:rsidRDefault="00AF2CD6" w:rsidP="002C2925">
      <w:pPr>
        <w:spacing w:line="360" w:lineRule="auto"/>
        <w:jc w:val="both"/>
        <w:rPr>
          <w:rFonts w:eastAsia="Calibri"/>
          <w:color w:val="4C4747"/>
        </w:rPr>
      </w:pPr>
      <w:r w:rsidRPr="002C2925">
        <w:rPr>
          <w:rFonts w:eastAsia="Calibri"/>
          <w:color w:val="4C4747"/>
        </w:rPr>
        <w:t xml:space="preserve">Desde la perspectiva de la defensa de la competencia, pilar institucional cuya labor se centra en la detección, investigación y sanción o corrección de las conductas anticompetitivas y de las distorsiones de los mercados, </w:t>
      </w:r>
      <w:r w:rsidR="00AE5280" w:rsidRPr="002C2925">
        <w:rPr>
          <w:rFonts w:eastAsia="Calibri"/>
          <w:color w:val="4C4747"/>
        </w:rPr>
        <w:t>Pro-Competencia</w:t>
      </w:r>
      <w:r w:rsidRPr="002C2925">
        <w:rPr>
          <w:rFonts w:eastAsia="Calibri"/>
          <w:color w:val="4C4747"/>
        </w:rPr>
        <w:t xml:space="preserve"> dirigió su actuación al fortalecimiento de las potestades instructoras de la Direcci</w:t>
      </w:r>
      <w:r w:rsidRPr="002E6DBA">
        <w:rPr>
          <w:rFonts w:eastAsia="Calibri"/>
          <w:color w:val="4C4747"/>
        </w:rPr>
        <w:t xml:space="preserve">ón Ejecutiva para la investigación y persecución de las prácticas anticompetitivas que erosionan el bienestar general de consumidores y el ecosistema económico dominicano. </w:t>
      </w:r>
    </w:p>
    <w:p w14:paraId="27664434" w14:textId="77777777" w:rsidR="00AE5280" w:rsidRPr="002E6DBA" w:rsidRDefault="00AF2CD6" w:rsidP="00AF2CD6">
      <w:pPr>
        <w:spacing w:line="360" w:lineRule="auto"/>
        <w:jc w:val="both"/>
        <w:rPr>
          <w:rFonts w:eastAsia="Calibri"/>
          <w:color w:val="4C4747"/>
        </w:rPr>
      </w:pPr>
      <w:r w:rsidRPr="002E6DBA">
        <w:rPr>
          <w:rFonts w:eastAsia="Calibri"/>
          <w:color w:val="4C4747"/>
        </w:rPr>
        <w:t xml:space="preserve">En tal sentido, en abril de 2024 la Dirección Ejecutiva ordenó por primera vez en la práctica de la entidad, la modificación y ampliación del acto administrativo que inició el procedimiento de investigación en el mercado de sistemas de pago de la República Dominicana. Dicha decisión, contenida en la Resolución número DE-002-2024, permitió la recalificación jurídica de los hechos investigados conforme a las nuevas evidencias recabadas por el órgano instructor, así como también procuró ajustar el plazo de la investigación a los nuevos hechos probados, la pluralidad de agentes envueltos y la complejidad de la conducta y del mercado investigados. </w:t>
      </w:r>
    </w:p>
    <w:p w14:paraId="4221A2D1" w14:textId="4AE5A241" w:rsidR="00AE5280" w:rsidRPr="002E6DBA" w:rsidRDefault="00AF2CD6" w:rsidP="00AF2CD6">
      <w:pPr>
        <w:spacing w:line="360" w:lineRule="auto"/>
        <w:jc w:val="both"/>
        <w:rPr>
          <w:rFonts w:eastAsia="Calibri"/>
          <w:color w:val="4C4747"/>
        </w:rPr>
      </w:pPr>
      <w:r w:rsidRPr="002E6DBA">
        <w:rPr>
          <w:rFonts w:eastAsia="Calibri"/>
          <w:color w:val="4C4747"/>
        </w:rPr>
        <w:t xml:space="preserve">Con </w:t>
      </w:r>
      <w:r w:rsidR="00AE5280" w:rsidRPr="002E6DBA">
        <w:rPr>
          <w:rFonts w:eastAsia="Calibri"/>
          <w:color w:val="4C4747"/>
        </w:rPr>
        <w:t>esto</w:t>
      </w:r>
      <w:r w:rsidRPr="002E6DBA">
        <w:rPr>
          <w:rFonts w:eastAsia="Calibri"/>
          <w:color w:val="4C4747"/>
        </w:rPr>
        <w:t xml:space="preserve"> se logró que la Dirección Ejecutiva de Pro-Competencia continuara instruyendo el procedimiento de investigación y presentara su acto conclusivo en un período de tiempo extraordinario </w:t>
      </w:r>
      <w:r w:rsidRPr="002E6DBA">
        <w:rPr>
          <w:rFonts w:eastAsia="Calibri"/>
          <w:color w:val="4C4747"/>
        </w:rPr>
        <w:lastRenderedPageBreak/>
        <w:t>que quedó reducido a solo seis (6) meses adicionales, de acuerdo con lo establecido por Resolución 008-2024 del Consejo Directivo</w:t>
      </w:r>
      <w:r w:rsidR="00394F57">
        <w:rPr>
          <w:rFonts w:eastAsia="Calibri"/>
          <w:color w:val="4C4747"/>
        </w:rPr>
        <w:t>.</w:t>
      </w:r>
    </w:p>
    <w:p w14:paraId="5F6CE09F" w14:textId="4CB08E7B" w:rsidR="00AF2CD6" w:rsidRPr="002E6DBA" w:rsidRDefault="00AF2CD6" w:rsidP="00AF2CD6">
      <w:pPr>
        <w:spacing w:line="360" w:lineRule="auto"/>
        <w:jc w:val="both"/>
        <w:rPr>
          <w:rFonts w:eastAsia="Calibri"/>
          <w:color w:val="4C4747"/>
        </w:rPr>
      </w:pPr>
      <w:r w:rsidRPr="002E6DBA">
        <w:rPr>
          <w:rFonts w:eastAsia="Calibri"/>
          <w:color w:val="4C4747"/>
        </w:rPr>
        <w:t xml:space="preserve">Esta iniciativa conllevó a que, en octubre de 2024, el órgano presentara un informe de instrucción por medio del cual solicitó al Consejo Directivo la imposición de las sanciones correspondientes a los presuntos responsables del abuso de posición dominante colectivo en el mercado de procesamiento de pagos de transacciones extranjeras en la República Dominicana; informe que el Consejo Directivo admitió a trámite mediante Resolución </w:t>
      </w:r>
      <w:r w:rsidR="00191EF0" w:rsidRPr="002E6DBA">
        <w:rPr>
          <w:rFonts w:eastAsia="Calibri"/>
          <w:color w:val="4C4747"/>
        </w:rPr>
        <w:t>012-2024</w:t>
      </w:r>
      <w:r w:rsidRPr="002E6DBA">
        <w:rPr>
          <w:rFonts w:eastAsia="Calibri"/>
          <w:color w:val="4C4747"/>
        </w:rPr>
        <w:t>, por considerar que se habían presentado evidencias suficientes que sugerían la comisión de la conducta anticompetitiva por parte de los agentes económicos investigados, en virtud de lo cual se dio inicio a la fase sancionadora del procedimiento, a los fines de comprobar y sancionar la infracción imputada por la Dirección Ejecutiva.</w:t>
      </w:r>
    </w:p>
    <w:p w14:paraId="7475BF96" w14:textId="77777777" w:rsidR="00AE5280" w:rsidRPr="002E6DBA" w:rsidRDefault="00AF2CD6" w:rsidP="00AF2CD6">
      <w:pPr>
        <w:spacing w:line="360" w:lineRule="auto"/>
        <w:jc w:val="both"/>
        <w:rPr>
          <w:rFonts w:eastAsia="Calibri"/>
          <w:color w:val="4C4747"/>
        </w:rPr>
      </w:pPr>
      <w:r w:rsidRPr="002E6DBA">
        <w:rPr>
          <w:rFonts w:eastAsia="Calibri"/>
          <w:color w:val="4C4747"/>
        </w:rPr>
        <w:t xml:space="preserve">De igual manera, en el aspecto referido a la persecución de las prácticas anticompetitivas, </w:t>
      </w:r>
      <w:r w:rsidR="00AE5280" w:rsidRPr="002E6DBA">
        <w:rPr>
          <w:rFonts w:eastAsia="Calibri"/>
          <w:color w:val="4C4747"/>
        </w:rPr>
        <w:t>esta dirección</w:t>
      </w:r>
      <w:r w:rsidRPr="002E6DBA">
        <w:rPr>
          <w:rFonts w:eastAsia="Calibri"/>
          <w:color w:val="4C4747"/>
        </w:rPr>
        <w:t xml:space="preserve"> presentó en fecha 12 de septiembre de 2024 su segundo informe de instrucción en materia de colusión en las contrataciones públicas, en contra de un grupo de empresas comercializadoras de oxígeno medicinal en el país, por la presunta realización de acuerdos colusorios para repartirse el mercado de compras públicas de oxígeno medicinal. Dicho informe es el resultado de la instrucción ampliada del expediente, dispuesta en virtud de la Resolución DE-001-2024 de la Dirección Ejecutiva, atendiendo a la complejidad del caso y la pluralidad de agentes investigados, entre otras causales contenidas en el artículo 20 de la Ley núm. 107-13. </w:t>
      </w:r>
    </w:p>
    <w:p w14:paraId="631B10E2" w14:textId="16C0D2E4" w:rsidR="00AF2CD6" w:rsidRPr="002E6DBA" w:rsidRDefault="00AF2CD6" w:rsidP="00AF2CD6">
      <w:pPr>
        <w:spacing w:line="360" w:lineRule="auto"/>
        <w:jc w:val="both"/>
        <w:rPr>
          <w:rFonts w:eastAsia="Calibri"/>
          <w:color w:val="4C4747"/>
        </w:rPr>
      </w:pPr>
      <w:r w:rsidRPr="002E6DBA">
        <w:rPr>
          <w:rFonts w:eastAsia="Calibri"/>
          <w:color w:val="4C4747"/>
        </w:rPr>
        <w:t xml:space="preserve">El referido acto conclusivo que imputa la práctica anticompetitiva de colusión en la contratación pública fue admitido a trámite por el Consejo Directivo mediante Resolución 011-2024, iniciándose con </w:t>
      </w:r>
      <w:r w:rsidRPr="002E6DBA">
        <w:rPr>
          <w:rFonts w:eastAsia="Calibri"/>
          <w:color w:val="4C4747"/>
        </w:rPr>
        <w:lastRenderedPageBreak/>
        <w:t xml:space="preserve">ello la fase final del procedimiento, con miras a determinar la imposición de sanciones o no a los presuntos responsables. </w:t>
      </w:r>
    </w:p>
    <w:p w14:paraId="2A39E27C" w14:textId="6443CC9C" w:rsidR="00AF2CD6" w:rsidRPr="002E6DBA" w:rsidRDefault="00AF2CD6" w:rsidP="00AF2CD6">
      <w:pPr>
        <w:spacing w:line="360" w:lineRule="auto"/>
        <w:jc w:val="both"/>
        <w:rPr>
          <w:rFonts w:eastAsia="Calibri"/>
          <w:color w:val="4C4747"/>
        </w:rPr>
      </w:pPr>
      <w:r w:rsidRPr="002E6DBA">
        <w:rPr>
          <w:rFonts w:eastAsia="Calibri"/>
          <w:color w:val="4C4747"/>
        </w:rPr>
        <w:t xml:space="preserve">Este enfoque, dedicado a investigar y perseguir sanción por la comisión de prácticas anticompetitivas, contribuye al mejoramiento del desarrollo económico de la República Dominicana, pues permite identificar y corregir distorsiones en los mercados, incrementar los niveles de competencia efectiva entre los agentes económicos que concurren en ellos, promover la innovación y la eficiencia en la producción y mejorar los precios de los productos y servicios; lo que se traduce en un incremento en el bienestar general de los consumidores o usuarios. </w:t>
      </w:r>
    </w:p>
    <w:p w14:paraId="09B27CFA" w14:textId="77777777" w:rsidR="00AF2CD6" w:rsidRPr="002E6DBA" w:rsidRDefault="00AF2CD6" w:rsidP="00AF2CD6">
      <w:pPr>
        <w:spacing w:line="360" w:lineRule="auto"/>
        <w:jc w:val="both"/>
        <w:rPr>
          <w:rFonts w:eastAsia="Calibri"/>
          <w:color w:val="4C4747"/>
        </w:rPr>
      </w:pPr>
      <w:r w:rsidRPr="002E6DBA">
        <w:rPr>
          <w:rFonts w:eastAsia="Calibri"/>
          <w:color w:val="4C4747"/>
        </w:rPr>
        <w:t>Otras cuestiones de rigor en el marco de los procedimientos de investigación que desarrolla la Dirección Ejecutiva de Pro-Competencia fueron decididas durante el año 2024. Es el caso del pronunciamiento contenido en la Resolución núm. DE-003-2024, que resolvió sobre la solicitud de sobreseimiento del procedimiento de investigación presentada por un agente económico en virtud de la interposición de un recurso jerárquico, en cuya virtud la Dirección Ejecutiva aclaró que, tal como lo consagra el artículo 49 de la Ley núm. 107-13, la sola interposición de un recurso jerárquico no puede suspender los efectos de un acto administrativo válidamente dictado por el órgano, por lo que procedía continuar la instrucción del procedimiento aun cuando el recurso jerárquico estuviere pendiente de decisión por el órgano superior.</w:t>
      </w:r>
    </w:p>
    <w:p w14:paraId="6C4E6FCB" w14:textId="180D64E6" w:rsidR="00AF2CD6" w:rsidRPr="002E6DBA" w:rsidRDefault="00AF2CD6" w:rsidP="00AF2CD6">
      <w:pPr>
        <w:spacing w:line="360" w:lineRule="auto"/>
        <w:jc w:val="both"/>
        <w:rPr>
          <w:rFonts w:eastAsia="Calibri"/>
          <w:color w:val="4C4747"/>
        </w:rPr>
      </w:pPr>
      <w:r w:rsidRPr="002E6DBA">
        <w:rPr>
          <w:rFonts w:eastAsia="Calibri"/>
          <w:color w:val="4C4747"/>
        </w:rPr>
        <w:t xml:space="preserve">Asimismo, mediante Resolución número DE-004-2024, la Dirección Ejecutiva fortaleció el criterio sentado en sus decisiones DE-002-2023 y DE-005-2023 sobre la inaplicabilidad de la figura del desistimiento en los procesos administrativos sancionadores iniciados a raíz de una denuncia, consagrando en este caso que no es la denuncia ni el interés particular representado en la instancia del </w:t>
      </w:r>
      <w:r w:rsidRPr="002E6DBA">
        <w:rPr>
          <w:rFonts w:eastAsia="Calibri"/>
          <w:color w:val="4C4747"/>
        </w:rPr>
        <w:lastRenderedPageBreak/>
        <w:t xml:space="preserve">denunciante lo que promueve e impulsa el procedimiento administrativo, sino el interés de la Administración de preservar el orden público económico y el mantenimiento de las condiciones de competencia del mercado de que se trate, por lo que, en ese sentido habrá de considerarse que los procedimientos de investigación que inicia la Dirección Ejecutiva de Pro-Competencia siempre son iniciados de oficio y no a instancia de parte, tal como se desprende de las disposiciones de la Ley de Procedimiento Administrativo, núm. 107-13.    </w:t>
      </w:r>
    </w:p>
    <w:p w14:paraId="1823A15B" w14:textId="77777777" w:rsidR="00AF2CD6" w:rsidRPr="002E6DBA" w:rsidRDefault="00AF2CD6" w:rsidP="00AF2CD6">
      <w:pPr>
        <w:spacing w:line="360" w:lineRule="auto"/>
        <w:jc w:val="both"/>
        <w:rPr>
          <w:rFonts w:eastAsia="Calibri"/>
          <w:color w:val="4C4747"/>
        </w:rPr>
      </w:pPr>
      <w:r w:rsidRPr="002E6DBA">
        <w:rPr>
          <w:rFonts w:eastAsia="Calibri"/>
          <w:color w:val="4C4747"/>
        </w:rPr>
        <w:t>Por otra parte, la Dirección Ejecutiva se pronunció por primera vez con relación a una denuncia interpuesta en contra de una entidad pública, en particular el Ministerio de Hacienda de la República Dominicana, declarándola inadmisible sobre la base de lo que dispone el artículo 3 de la Ley 42-08 respecto de la capacidad de ser investigado y/o sancionado por ante Pro-Competencia, razonando a tales fines que “para estar sujetos al radio de actuación y vigilancia de la Ley General de Defensa de la Competencia, debe tratarse de personas que, al margen de su naturaleza jurídica, realicen alguna actividad económica en el mercado, esto es, proveer u ofrecer productos o servicios en el mismo”, cosa que no ocurre en el caso de la institución denunciada. Dicha decisión se encuentra contenida en la Resolución DE-005-2024.</w:t>
      </w:r>
    </w:p>
    <w:p w14:paraId="0EEF1847" w14:textId="77777777" w:rsidR="000405C6" w:rsidRPr="002E6DBA" w:rsidRDefault="000405C6" w:rsidP="00AE5280">
      <w:pPr>
        <w:rPr>
          <w:rFonts w:eastAsia="Calibri"/>
          <w:color w:val="4C4747"/>
        </w:rPr>
      </w:pPr>
    </w:p>
    <w:p w14:paraId="09E6A584" w14:textId="77777777" w:rsidR="000405C6" w:rsidRPr="002E6DBA" w:rsidRDefault="000405C6" w:rsidP="00AE5280">
      <w:pPr>
        <w:rPr>
          <w:rFonts w:eastAsia="Calibri"/>
          <w:color w:val="4C4747"/>
        </w:rPr>
      </w:pPr>
    </w:p>
    <w:p w14:paraId="71AB72D7" w14:textId="77777777" w:rsidR="000405C6" w:rsidRPr="002E6DBA" w:rsidRDefault="000405C6" w:rsidP="00AE5280">
      <w:pPr>
        <w:rPr>
          <w:rFonts w:eastAsia="Calibri"/>
          <w:color w:val="4C4747"/>
        </w:rPr>
      </w:pPr>
    </w:p>
    <w:p w14:paraId="10C20C47" w14:textId="77777777" w:rsidR="000405C6" w:rsidRPr="002E6DBA" w:rsidRDefault="000405C6" w:rsidP="00AE5280">
      <w:pPr>
        <w:rPr>
          <w:rFonts w:eastAsia="Calibri"/>
          <w:color w:val="4C4747"/>
        </w:rPr>
      </w:pPr>
    </w:p>
    <w:p w14:paraId="4A9EB9A0" w14:textId="77777777" w:rsidR="000405C6" w:rsidRPr="002E6DBA" w:rsidRDefault="000405C6" w:rsidP="00AE5280">
      <w:pPr>
        <w:rPr>
          <w:rFonts w:eastAsia="Calibri"/>
          <w:color w:val="4C4747"/>
        </w:rPr>
      </w:pPr>
    </w:p>
    <w:p w14:paraId="38EB167E" w14:textId="77777777" w:rsidR="000405C6" w:rsidRPr="002E6DBA" w:rsidRDefault="000405C6" w:rsidP="00AE5280">
      <w:pPr>
        <w:rPr>
          <w:rFonts w:eastAsia="Calibri"/>
          <w:color w:val="4C4747"/>
        </w:rPr>
      </w:pPr>
    </w:p>
    <w:p w14:paraId="5250F1D3" w14:textId="77777777" w:rsidR="000405C6" w:rsidRPr="002E6DBA" w:rsidRDefault="000405C6" w:rsidP="00AE5280">
      <w:pPr>
        <w:rPr>
          <w:rFonts w:eastAsia="Calibri"/>
          <w:color w:val="4C4747"/>
        </w:rPr>
      </w:pPr>
    </w:p>
    <w:p w14:paraId="44E81796" w14:textId="77777777" w:rsidR="000405C6" w:rsidRPr="002E6DBA" w:rsidRDefault="000405C6" w:rsidP="00AE5280">
      <w:pPr>
        <w:rPr>
          <w:rFonts w:eastAsia="Calibri"/>
          <w:color w:val="4C4747"/>
        </w:rPr>
      </w:pPr>
    </w:p>
    <w:p w14:paraId="3940E480" w14:textId="0D744BC8" w:rsidR="000405C6" w:rsidRDefault="00AE5280" w:rsidP="00DA553C">
      <w:pPr>
        <w:pStyle w:val="Ttulo2"/>
        <w:numPr>
          <w:ilvl w:val="1"/>
          <w:numId w:val="35"/>
        </w:numPr>
      </w:pPr>
      <w:bookmarkStart w:id="12" w:name="_Toc185264397"/>
      <w:r w:rsidRPr="002E6DBA">
        <w:t>Promoción y Abogacía de la Competencia</w:t>
      </w:r>
      <w:bookmarkEnd w:id="12"/>
    </w:p>
    <w:p w14:paraId="3272B4DD" w14:textId="77777777" w:rsidR="00016B2D" w:rsidRPr="00016B2D" w:rsidRDefault="00016B2D" w:rsidP="00016B2D"/>
    <w:p w14:paraId="7585E931" w14:textId="7474366E" w:rsidR="00AE5280" w:rsidRDefault="00AE5280" w:rsidP="00AE5280">
      <w:pPr>
        <w:spacing w:line="360" w:lineRule="auto"/>
        <w:jc w:val="both"/>
        <w:rPr>
          <w:rFonts w:eastAsia="Calibri"/>
          <w:color w:val="4C4747"/>
        </w:rPr>
      </w:pPr>
      <w:r w:rsidRPr="002E6DBA">
        <w:rPr>
          <w:rFonts w:eastAsia="Calibri"/>
          <w:color w:val="4C4747"/>
        </w:rPr>
        <w:t xml:space="preserve">La Dirección de Promoción y Abogacía de la Competencia es una unidad sustantiva que tiene </w:t>
      </w:r>
      <w:r w:rsidR="008B73EE">
        <w:rPr>
          <w:rFonts w:eastAsia="Calibri"/>
          <w:color w:val="4C4747"/>
        </w:rPr>
        <w:t>como objetivo general</w:t>
      </w:r>
      <w:r w:rsidRPr="002E6DBA">
        <w:rPr>
          <w:rFonts w:eastAsia="Calibri"/>
          <w:color w:val="4C4747"/>
        </w:rPr>
        <w:t>, dirigir, coordinar y controlar las acciones pertinentes para la evaluación del marco regulatorio vigente, respecto de medidas, tramites y disposiciones restrictivas de la competencia, así como presentar propuestas para la adopción de normas, políticas y disposiciones que promuevan la competencia efectiva y su difusión entre los entes económicos nacionales, organismos gubernamentales y la sociedad en general; con la finalidad de contribuir a la implementación y fortalecimiento de una cultura de la competencia tanto a nivel público como privado</w:t>
      </w:r>
      <w:r w:rsidR="00BD1534">
        <w:rPr>
          <w:rFonts w:eastAsia="Calibri"/>
          <w:color w:val="4C4747"/>
        </w:rPr>
        <w:t xml:space="preserve">, labor realizada de manera conjunta y coordinada con el Consejo Directivo de la institución. </w:t>
      </w:r>
    </w:p>
    <w:p w14:paraId="32611EA8" w14:textId="3402C5B1" w:rsidR="00AE5280" w:rsidRPr="002E6DBA" w:rsidRDefault="00AE5280" w:rsidP="00AE5280">
      <w:pPr>
        <w:spacing w:line="360" w:lineRule="auto"/>
        <w:jc w:val="both"/>
        <w:rPr>
          <w:rFonts w:eastAsia="Calibri"/>
          <w:color w:val="4C4747"/>
        </w:rPr>
      </w:pPr>
      <w:r w:rsidRPr="002E6DBA">
        <w:rPr>
          <w:rFonts w:eastAsia="Calibri"/>
          <w:color w:val="4C4747"/>
        </w:rPr>
        <w:t>La Promoción de la Competencia constituye uno de los pilares fundamentales de la Pro-Competencia, orientada a fortalecer la cultura de la competencia en todos los sectores de la sociedad. Esta labor se centra en la sensibilización y educación sobre los principios y beneficios de la libre competencia, fomentando un entorno económico más dinámico, transparente y equitativo.</w:t>
      </w:r>
    </w:p>
    <w:p w14:paraId="514EC8C4" w14:textId="19522F6E" w:rsidR="00761241" w:rsidRDefault="00AE5280" w:rsidP="00AE5280">
      <w:pPr>
        <w:spacing w:line="360" w:lineRule="auto"/>
        <w:jc w:val="both"/>
        <w:rPr>
          <w:rFonts w:eastAsia="Calibri"/>
          <w:color w:val="4C4747"/>
        </w:rPr>
      </w:pPr>
      <w:r w:rsidRPr="002E6DBA">
        <w:rPr>
          <w:rFonts w:eastAsia="Calibri"/>
          <w:color w:val="4C4747"/>
        </w:rPr>
        <w:t xml:space="preserve">Durante el período </w:t>
      </w:r>
      <w:r w:rsidR="00761241" w:rsidRPr="002E6DBA">
        <w:rPr>
          <w:rFonts w:eastAsia="Calibri"/>
          <w:color w:val="4C4747"/>
        </w:rPr>
        <w:t>enero-noviembre del 2024</w:t>
      </w:r>
      <w:r w:rsidRPr="002E6DBA">
        <w:rPr>
          <w:rFonts w:eastAsia="Calibri"/>
          <w:color w:val="4C4747"/>
        </w:rPr>
        <w:t xml:space="preserve">, </w:t>
      </w:r>
      <w:r w:rsidR="001D129F">
        <w:rPr>
          <w:rFonts w:eastAsia="Calibri"/>
          <w:color w:val="4C4747"/>
        </w:rPr>
        <w:t>esta dirección, han</w:t>
      </w:r>
      <w:r w:rsidRPr="002E6DBA">
        <w:rPr>
          <w:rFonts w:eastAsia="Calibri"/>
          <w:color w:val="4C4747"/>
        </w:rPr>
        <w:t xml:space="preserve"> desarrollado </w:t>
      </w:r>
      <w:r w:rsidR="00761241" w:rsidRPr="002E6DBA">
        <w:rPr>
          <w:rFonts w:eastAsia="Calibri"/>
          <w:color w:val="4C4747"/>
        </w:rPr>
        <w:t>treinta y dos (</w:t>
      </w:r>
      <w:r w:rsidRPr="002E6DBA">
        <w:rPr>
          <w:rFonts w:eastAsia="Calibri"/>
          <w:color w:val="4C4747"/>
        </w:rPr>
        <w:t>32</w:t>
      </w:r>
      <w:r w:rsidR="00761241" w:rsidRPr="002E6DBA">
        <w:rPr>
          <w:rFonts w:eastAsia="Calibri"/>
          <w:color w:val="4C4747"/>
        </w:rPr>
        <w:t>)</w:t>
      </w:r>
      <w:r w:rsidRPr="002E6DBA">
        <w:rPr>
          <w:rFonts w:eastAsia="Calibri"/>
          <w:color w:val="4C4747"/>
        </w:rPr>
        <w:t xml:space="preserve"> eventos de sensibilización para temas de competencia, diseñados específicamente para sensibilizar a diversos públicos sobre la importancia de la competencia en el mercado. </w:t>
      </w:r>
    </w:p>
    <w:p w14:paraId="5AA6AB12" w14:textId="77777777" w:rsidR="008B73EE" w:rsidRDefault="008B73EE" w:rsidP="00AE5280">
      <w:pPr>
        <w:spacing w:line="360" w:lineRule="auto"/>
        <w:jc w:val="both"/>
        <w:rPr>
          <w:rFonts w:eastAsia="Calibri"/>
          <w:color w:val="4C4747"/>
        </w:rPr>
      </w:pPr>
    </w:p>
    <w:p w14:paraId="0CC4187E" w14:textId="77777777" w:rsidR="008B73EE" w:rsidRPr="002E6DBA" w:rsidRDefault="008B73EE" w:rsidP="00AE5280">
      <w:pPr>
        <w:spacing w:line="360" w:lineRule="auto"/>
        <w:jc w:val="both"/>
        <w:rPr>
          <w:rFonts w:eastAsia="Calibri"/>
          <w:color w:val="4C4747"/>
        </w:rPr>
      </w:pPr>
    </w:p>
    <w:p w14:paraId="52E1E048" w14:textId="7A956BA0" w:rsidR="00AE5280" w:rsidRPr="002E6DBA" w:rsidRDefault="00AE5280" w:rsidP="00AE5280">
      <w:pPr>
        <w:spacing w:line="360" w:lineRule="auto"/>
        <w:jc w:val="both"/>
        <w:rPr>
          <w:rFonts w:eastAsia="Calibri"/>
          <w:color w:val="4C4747"/>
        </w:rPr>
      </w:pPr>
      <w:r w:rsidRPr="002E6DBA">
        <w:rPr>
          <w:rFonts w:eastAsia="Calibri"/>
          <w:color w:val="4C4747"/>
        </w:rPr>
        <w:lastRenderedPageBreak/>
        <w:t>Estas actividades han incluido talleres, conferencias, seminarios y programas formativos, dirigidos a empresarios, representantes de instituciones públicas, estudiantes y organizaciones de la sociedad civil.</w:t>
      </w:r>
    </w:p>
    <w:p w14:paraId="3E660E69" w14:textId="4AAE5BD5" w:rsidR="00AE5280" w:rsidRPr="002E6DBA" w:rsidRDefault="00AE5280" w:rsidP="00AE5280">
      <w:pPr>
        <w:spacing w:line="360" w:lineRule="auto"/>
        <w:jc w:val="both"/>
        <w:rPr>
          <w:rFonts w:eastAsia="Calibri"/>
          <w:color w:val="4C4747"/>
        </w:rPr>
      </w:pPr>
      <w:r w:rsidRPr="002E6DBA">
        <w:rPr>
          <w:rFonts w:eastAsia="Calibri"/>
          <w:color w:val="4C4747"/>
        </w:rPr>
        <w:t xml:space="preserve">El enfoque principal de estas iniciativas ha sido la generación de conciencia sobre las prácticas anticompetitivas, la regulación de mercados y los beneficios de un entorno competitivo, tanto para los consumidores como para el desarrollo económico sostenible. En comparación con el año 2023, donde se realizaron 22 capacitaciones, el incremento en 2024 fue significativo, </w:t>
      </w:r>
      <w:r w:rsidR="00655AA9" w:rsidRPr="002E6DBA">
        <w:rPr>
          <w:rFonts w:eastAsia="Calibri"/>
          <w:color w:val="4C4747"/>
        </w:rPr>
        <w:t xml:space="preserve">lo </w:t>
      </w:r>
      <w:r w:rsidR="00E84143" w:rsidRPr="002E6DBA">
        <w:rPr>
          <w:rFonts w:eastAsia="Calibri"/>
          <w:color w:val="4C4747"/>
        </w:rPr>
        <w:t>que refleja</w:t>
      </w:r>
      <w:r w:rsidRPr="002E6DBA">
        <w:rPr>
          <w:rFonts w:eastAsia="Calibri"/>
          <w:color w:val="4C4747"/>
        </w:rPr>
        <w:t xml:space="preserve"> el compromiso continuo en ampliar su alcance y fortalecer la promoción de la cultura de </w:t>
      </w:r>
      <w:r w:rsidR="00EB67A0" w:rsidRPr="002E6DBA">
        <w:rPr>
          <w:rFonts w:eastAsia="Calibri"/>
          <w:color w:val="4C4747"/>
        </w:rPr>
        <w:t>competencia</w:t>
      </w:r>
      <w:r w:rsidRPr="002E6DBA">
        <w:rPr>
          <w:rFonts w:eastAsia="Calibri"/>
          <w:color w:val="4C4747"/>
        </w:rPr>
        <w:t>.</w:t>
      </w:r>
    </w:p>
    <w:p w14:paraId="5EDE9B7E" w14:textId="3715DFD7" w:rsidR="000405C6" w:rsidRPr="002E6DBA" w:rsidRDefault="000405C6" w:rsidP="00AE5280">
      <w:pPr>
        <w:spacing w:line="360" w:lineRule="auto"/>
        <w:jc w:val="both"/>
        <w:rPr>
          <w:rFonts w:eastAsia="Calibri"/>
          <w:color w:val="4C4747"/>
        </w:rPr>
      </w:pPr>
      <w:r w:rsidRPr="002E6DBA">
        <w:rPr>
          <w:rFonts w:eastAsia="Calibri"/>
          <w:color w:val="4C4747"/>
        </w:rPr>
        <w:t>En el año 2024, un total de 3,2</w:t>
      </w:r>
      <w:r w:rsidR="00483A63">
        <w:rPr>
          <w:rFonts w:eastAsia="Calibri"/>
          <w:color w:val="4C4747"/>
        </w:rPr>
        <w:t>60</w:t>
      </w:r>
      <w:r w:rsidRPr="002E6DBA">
        <w:rPr>
          <w:rFonts w:eastAsia="Calibri"/>
          <w:color w:val="4C4747"/>
        </w:rPr>
        <w:t xml:space="preserve"> personas fueron impactadas por las capacitaciones en materia de derecho de la competencia, lo que refleja un logro significativo en la promoción y sensibilización en materia de competencia. </w:t>
      </w:r>
    </w:p>
    <w:p w14:paraId="7FD6A6E1" w14:textId="65345241" w:rsidR="00AE080D" w:rsidRPr="002E6DBA" w:rsidRDefault="00AE5280" w:rsidP="00761241">
      <w:pPr>
        <w:spacing w:line="360" w:lineRule="auto"/>
        <w:jc w:val="both"/>
        <w:rPr>
          <w:rFonts w:eastAsia="Calibri"/>
          <w:color w:val="4C4747"/>
        </w:rPr>
      </w:pPr>
      <w:r w:rsidRPr="002E6DBA">
        <w:rPr>
          <w:rFonts w:eastAsia="Calibri"/>
          <w:color w:val="4C4747"/>
        </w:rPr>
        <w:t>En l</w:t>
      </w:r>
      <w:r w:rsidR="00896BD1" w:rsidRPr="002E6DBA">
        <w:rPr>
          <w:rFonts w:eastAsia="Calibri"/>
          <w:color w:val="4C4747"/>
        </w:rPr>
        <w:t>a siguiente tabla,</w:t>
      </w:r>
      <w:r w:rsidRPr="002E6DBA">
        <w:rPr>
          <w:rFonts w:eastAsia="Calibri"/>
          <w:color w:val="4C4747"/>
        </w:rPr>
        <w:t xml:space="preserve"> se ofrece un desglose de las capacitaciones realizadas, con énfasis en los objetivos alcanzados y los públicos impactados, consolidando así los avances en la promoción de una cultura de competencia en el país.</w:t>
      </w:r>
    </w:p>
    <w:p w14:paraId="5D9DCE90" w14:textId="77777777" w:rsidR="00D5038D" w:rsidRPr="002E6DBA" w:rsidRDefault="00D5038D" w:rsidP="00D5038D"/>
    <w:tbl>
      <w:tblPr>
        <w:tblStyle w:val="Tablaconcuadrcula"/>
        <w:tblW w:w="9642" w:type="dxa"/>
        <w:tblInd w:w="-851" w:type="dxa"/>
        <w:tblLook w:val="04A0" w:firstRow="1" w:lastRow="0" w:firstColumn="1" w:lastColumn="0" w:noHBand="0" w:noVBand="1"/>
      </w:tblPr>
      <w:tblGrid>
        <w:gridCol w:w="1844"/>
        <w:gridCol w:w="1842"/>
        <w:gridCol w:w="4253"/>
        <w:gridCol w:w="1703"/>
      </w:tblGrid>
      <w:tr w:rsidR="00A167DF" w:rsidRPr="002E6DBA" w14:paraId="375F5847" w14:textId="77777777" w:rsidTr="00A65466">
        <w:trPr>
          <w:trHeight w:val="458"/>
          <w:tblHeader/>
        </w:trPr>
        <w:tc>
          <w:tcPr>
            <w:tcW w:w="9642" w:type="dxa"/>
            <w:gridSpan w:val="4"/>
            <w:tcBorders>
              <w:top w:val="nil"/>
              <w:left w:val="nil"/>
              <w:bottom w:val="nil"/>
              <w:right w:val="nil"/>
            </w:tcBorders>
            <w:shd w:val="clear" w:color="auto" w:fill="002060"/>
          </w:tcPr>
          <w:p w14:paraId="263E195A" w14:textId="172E48AE" w:rsidR="00A167DF" w:rsidRPr="002E6DBA" w:rsidRDefault="00A167DF" w:rsidP="005E03A8">
            <w:pPr>
              <w:jc w:val="center"/>
              <w:rPr>
                <w:rFonts w:eastAsia="Calibri"/>
                <w:color w:val="FFFFFF" w:themeColor="background1"/>
              </w:rPr>
            </w:pPr>
            <w:r w:rsidRPr="002E6DBA">
              <w:rPr>
                <w:rFonts w:eastAsia="Calibri"/>
                <w:color w:val="FFFFFF" w:themeColor="background1"/>
              </w:rPr>
              <w:t>Tabla 3. Capacitaciones Derecho de la Competencia año 2024</w:t>
            </w:r>
          </w:p>
        </w:tc>
      </w:tr>
      <w:tr w:rsidR="00D064D8" w:rsidRPr="002E6DBA" w14:paraId="7392292C" w14:textId="77777777" w:rsidTr="00A65466">
        <w:trPr>
          <w:cantSplit/>
          <w:trHeight w:val="458"/>
        </w:trPr>
        <w:tc>
          <w:tcPr>
            <w:tcW w:w="1844" w:type="dxa"/>
            <w:vMerge w:val="restart"/>
            <w:tcBorders>
              <w:top w:val="nil"/>
              <w:left w:val="nil"/>
              <w:bottom w:val="nil"/>
              <w:right w:val="nil"/>
            </w:tcBorders>
            <w:shd w:val="clear" w:color="auto" w:fill="002060"/>
            <w:hideMark/>
          </w:tcPr>
          <w:p w14:paraId="089403F2" w14:textId="77777777" w:rsidR="00D064D8" w:rsidRPr="002E6DBA" w:rsidRDefault="00D064D8" w:rsidP="00201690">
            <w:pPr>
              <w:jc w:val="center"/>
              <w:rPr>
                <w:rFonts w:eastAsia="Calibri"/>
                <w:color w:val="FFFFFF" w:themeColor="background1"/>
              </w:rPr>
            </w:pPr>
            <w:r w:rsidRPr="002E6DBA">
              <w:rPr>
                <w:rFonts w:eastAsia="Calibri"/>
                <w:color w:val="FFFFFF" w:themeColor="background1"/>
              </w:rPr>
              <w:t>Fecha</w:t>
            </w:r>
          </w:p>
        </w:tc>
        <w:tc>
          <w:tcPr>
            <w:tcW w:w="1842" w:type="dxa"/>
            <w:vMerge w:val="restart"/>
            <w:tcBorders>
              <w:top w:val="nil"/>
              <w:left w:val="nil"/>
              <w:bottom w:val="nil"/>
              <w:right w:val="nil"/>
            </w:tcBorders>
            <w:shd w:val="clear" w:color="auto" w:fill="002060"/>
            <w:hideMark/>
          </w:tcPr>
          <w:p w14:paraId="3167FEBB" w14:textId="77777777" w:rsidR="00D064D8" w:rsidRPr="002E6DBA" w:rsidRDefault="00D064D8" w:rsidP="00201690">
            <w:pPr>
              <w:jc w:val="center"/>
              <w:rPr>
                <w:rFonts w:eastAsia="Calibri"/>
                <w:color w:val="FFFFFF" w:themeColor="background1"/>
              </w:rPr>
            </w:pPr>
            <w:r w:rsidRPr="002E6DBA">
              <w:rPr>
                <w:rFonts w:eastAsia="Calibri"/>
                <w:color w:val="FFFFFF" w:themeColor="background1"/>
              </w:rPr>
              <w:t>Público destinatario</w:t>
            </w:r>
          </w:p>
        </w:tc>
        <w:tc>
          <w:tcPr>
            <w:tcW w:w="4253" w:type="dxa"/>
            <w:vMerge w:val="restart"/>
            <w:tcBorders>
              <w:top w:val="nil"/>
              <w:left w:val="nil"/>
              <w:bottom w:val="nil"/>
              <w:right w:val="nil"/>
            </w:tcBorders>
            <w:shd w:val="clear" w:color="auto" w:fill="002060"/>
            <w:hideMark/>
          </w:tcPr>
          <w:p w14:paraId="7DA41F07" w14:textId="77777777" w:rsidR="00D064D8" w:rsidRPr="002E6DBA" w:rsidRDefault="00D064D8" w:rsidP="00201690">
            <w:pPr>
              <w:jc w:val="center"/>
              <w:rPr>
                <w:rFonts w:eastAsia="Calibri"/>
                <w:color w:val="FFFFFF" w:themeColor="background1"/>
              </w:rPr>
            </w:pPr>
            <w:r w:rsidRPr="002E6DBA">
              <w:rPr>
                <w:rFonts w:eastAsia="Calibri"/>
                <w:color w:val="FFFFFF" w:themeColor="background1"/>
              </w:rPr>
              <w:t>Nombre de la capacitación</w:t>
            </w:r>
          </w:p>
        </w:tc>
        <w:tc>
          <w:tcPr>
            <w:tcW w:w="1703" w:type="dxa"/>
            <w:vMerge w:val="restart"/>
            <w:tcBorders>
              <w:top w:val="nil"/>
              <w:left w:val="nil"/>
              <w:bottom w:val="nil"/>
              <w:right w:val="nil"/>
            </w:tcBorders>
            <w:shd w:val="clear" w:color="auto" w:fill="002060"/>
            <w:hideMark/>
          </w:tcPr>
          <w:p w14:paraId="1C473A3E" w14:textId="77777777" w:rsidR="00D064D8" w:rsidRPr="002E6DBA" w:rsidRDefault="00D064D8" w:rsidP="00201690">
            <w:pPr>
              <w:jc w:val="center"/>
              <w:rPr>
                <w:rFonts w:eastAsia="Calibri"/>
                <w:color w:val="FFFFFF" w:themeColor="background1"/>
              </w:rPr>
            </w:pPr>
            <w:r w:rsidRPr="002E6DBA">
              <w:rPr>
                <w:rFonts w:eastAsia="Calibri"/>
                <w:color w:val="FFFFFF" w:themeColor="background1"/>
              </w:rPr>
              <w:t>Cantidad de participantes</w:t>
            </w:r>
          </w:p>
        </w:tc>
      </w:tr>
      <w:tr w:rsidR="00D064D8" w:rsidRPr="002E6DBA" w14:paraId="0A947AE2" w14:textId="77777777" w:rsidTr="00A65466">
        <w:trPr>
          <w:trHeight w:val="458"/>
        </w:trPr>
        <w:tc>
          <w:tcPr>
            <w:tcW w:w="1844" w:type="dxa"/>
            <w:vMerge/>
            <w:tcBorders>
              <w:top w:val="nil"/>
              <w:left w:val="nil"/>
              <w:bottom w:val="nil"/>
              <w:right w:val="nil"/>
            </w:tcBorders>
            <w:shd w:val="clear" w:color="auto" w:fill="002060"/>
            <w:hideMark/>
          </w:tcPr>
          <w:p w14:paraId="49427638" w14:textId="77777777" w:rsidR="00D064D8" w:rsidRPr="002E6DBA" w:rsidRDefault="00D064D8">
            <w:pPr>
              <w:rPr>
                <w:rFonts w:eastAsia="Calibri"/>
                <w:color w:val="4C4747"/>
              </w:rPr>
            </w:pPr>
          </w:p>
        </w:tc>
        <w:tc>
          <w:tcPr>
            <w:tcW w:w="1842" w:type="dxa"/>
            <w:vMerge/>
            <w:tcBorders>
              <w:top w:val="nil"/>
              <w:left w:val="nil"/>
              <w:bottom w:val="nil"/>
              <w:right w:val="nil"/>
            </w:tcBorders>
            <w:shd w:val="clear" w:color="auto" w:fill="002060"/>
            <w:hideMark/>
          </w:tcPr>
          <w:p w14:paraId="15BE184A" w14:textId="77777777" w:rsidR="00D064D8" w:rsidRPr="002E6DBA" w:rsidRDefault="00D064D8">
            <w:pPr>
              <w:rPr>
                <w:rFonts w:eastAsia="Calibri"/>
                <w:color w:val="4C4747"/>
              </w:rPr>
            </w:pPr>
          </w:p>
        </w:tc>
        <w:tc>
          <w:tcPr>
            <w:tcW w:w="4253" w:type="dxa"/>
            <w:vMerge/>
            <w:tcBorders>
              <w:top w:val="nil"/>
              <w:left w:val="nil"/>
              <w:bottom w:val="nil"/>
              <w:right w:val="nil"/>
            </w:tcBorders>
            <w:shd w:val="clear" w:color="auto" w:fill="002060"/>
            <w:hideMark/>
          </w:tcPr>
          <w:p w14:paraId="38B68F79" w14:textId="77777777" w:rsidR="00D064D8" w:rsidRPr="002E6DBA" w:rsidRDefault="00D064D8">
            <w:pPr>
              <w:rPr>
                <w:rFonts w:eastAsia="Calibri"/>
                <w:color w:val="4C4747"/>
              </w:rPr>
            </w:pPr>
          </w:p>
        </w:tc>
        <w:tc>
          <w:tcPr>
            <w:tcW w:w="1703" w:type="dxa"/>
            <w:vMerge/>
            <w:tcBorders>
              <w:top w:val="nil"/>
              <w:left w:val="nil"/>
              <w:bottom w:val="nil"/>
              <w:right w:val="nil"/>
            </w:tcBorders>
            <w:shd w:val="clear" w:color="auto" w:fill="002060"/>
            <w:hideMark/>
          </w:tcPr>
          <w:p w14:paraId="4EAADE76" w14:textId="77777777" w:rsidR="00D064D8" w:rsidRPr="002E6DBA" w:rsidRDefault="00D064D8">
            <w:pPr>
              <w:rPr>
                <w:rFonts w:eastAsia="Calibri"/>
                <w:color w:val="4C4747"/>
              </w:rPr>
            </w:pPr>
          </w:p>
        </w:tc>
      </w:tr>
      <w:tr w:rsidR="00D064D8" w:rsidRPr="002E6DBA" w14:paraId="1E23B300" w14:textId="312CD554" w:rsidTr="00A65466">
        <w:trPr>
          <w:trHeight w:val="870"/>
        </w:trPr>
        <w:tc>
          <w:tcPr>
            <w:tcW w:w="1844" w:type="dxa"/>
            <w:tcBorders>
              <w:top w:val="nil"/>
            </w:tcBorders>
            <w:hideMark/>
          </w:tcPr>
          <w:p w14:paraId="7D3AF961" w14:textId="77777777" w:rsidR="00D064D8" w:rsidRPr="002E6DBA" w:rsidRDefault="00D064D8" w:rsidP="00D064D8">
            <w:pPr>
              <w:rPr>
                <w:rFonts w:eastAsia="Calibri"/>
                <w:color w:val="4C4747"/>
              </w:rPr>
            </w:pPr>
            <w:r w:rsidRPr="002E6DBA">
              <w:rPr>
                <w:rFonts w:eastAsia="Calibri"/>
                <w:color w:val="4C4747"/>
              </w:rPr>
              <w:t>22/1/2024</w:t>
            </w:r>
          </w:p>
        </w:tc>
        <w:tc>
          <w:tcPr>
            <w:tcW w:w="1842" w:type="dxa"/>
            <w:tcBorders>
              <w:top w:val="nil"/>
            </w:tcBorders>
            <w:noWrap/>
            <w:hideMark/>
          </w:tcPr>
          <w:p w14:paraId="5A7DF0CD" w14:textId="77777777" w:rsidR="00D064D8" w:rsidRPr="002E6DBA" w:rsidRDefault="00D064D8" w:rsidP="00D064D8">
            <w:pPr>
              <w:rPr>
                <w:rFonts w:eastAsia="Calibri"/>
                <w:color w:val="4C4747"/>
              </w:rPr>
            </w:pPr>
            <w:r w:rsidRPr="002E6DBA">
              <w:rPr>
                <w:rFonts w:eastAsia="Calibri"/>
                <w:color w:val="4C4747"/>
              </w:rPr>
              <w:t>Público general</w:t>
            </w:r>
          </w:p>
        </w:tc>
        <w:tc>
          <w:tcPr>
            <w:tcW w:w="4253" w:type="dxa"/>
            <w:tcBorders>
              <w:top w:val="nil"/>
            </w:tcBorders>
            <w:hideMark/>
          </w:tcPr>
          <w:p w14:paraId="2C8BDE56" w14:textId="77777777" w:rsidR="00D064D8" w:rsidRPr="002E6DBA" w:rsidRDefault="00D064D8" w:rsidP="00D064D8">
            <w:pPr>
              <w:rPr>
                <w:rFonts w:eastAsia="Calibri"/>
                <w:color w:val="4C4747"/>
              </w:rPr>
            </w:pPr>
            <w:r w:rsidRPr="002E6DBA">
              <w:rPr>
                <w:rFonts w:eastAsia="Calibri"/>
                <w:color w:val="4C4747"/>
              </w:rPr>
              <w:t xml:space="preserve">Presentación del examen entre pares o Peer </w:t>
            </w:r>
            <w:proofErr w:type="spellStart"/>
            <w:r w:rsidRPr="002E6DBA">
              <w:rPr>
                <w:rFonts w:eastAsia="Calibri"/>
                <w:color w:val="4C4747"/>
              </w:rPr>
              <w:t>Review</w:t>
            </w:r>
            <w:proofErr w:type="spellEnd"/>
            <w:r w:rsidRPr="002E6DBA">
              <w:rPr>
                <w:rFonts w:eastAsia="Calibri"/>
                <w:color w:val="4C4747"/>
              </w:rPr>
              <w:t xml:space="preserve"> efectuado por la OCDE juntamente con el BID</w:t>
            </w:r>
          </w:p>
        </w:tc>
        <w:tc>
          <w:tcPr>
            <w:tcW w:w="1703" w:type="dxa"/>
            <w:tcBorders>
              <w:top w:val="nil"/>
            </w:tcBorders>
            <w:hideMark/>
          </w:tcPr>
          <w:p w14:paraId="0CDD585F" w14:textId="77777777" w:rsidR="00D064D8" w:rsidRPr="002E6DBA" w:rsidRDefault="00D064D8" w:rsidP="000965BD">
            <w:pPr>
              <w:jc w:val="right"/>
              <w:rPr>
                <w:rFonts w:eastAsia="Calibri"/>
                <w:color w:val="4C4747"/>
              </w:rPr>
            </w:pPr>
            <w:r w:rsidRPr="002E6DBA">
              <w:rPr>
                <w:rFonts w:eastAsia="Calibri"/>
                <w:color w:val="4C4747"/>
              </w:rPr>
              <w:t>131</w:t>
            </w:r>
          </w:p>
        </w:tc>
      </w:tr>
      <w:tr w:rsidR="00D064D8" w:rsidRPr="002E6DBA" w14:paraId="32486F8B" w14:textId="77777777" w:rsidTr="00A65466">
        <w:trPr>
          <w:trHeight w:val="690"/>
        </w:trPr>
        <w:tc>
          <w:tcPr>
            <w:tcW w:w="1844" w:type="dxa"/>
            <w:hideMark/>
          </w:tcPr>
          <w:p w14:paraId="5A96C603" w14:textId="77777777" w:rsidR="00D064D8" w:rsidRPr="002E6DBA" w:rsidRDefault="00D064D8" w:rsidP="00D064D8">
            <w:pPr>
              <w:rPr>
                <w:rFonts w:eastAsia="Calibri"/>
                <w:color w:val="4C4747"/>
              </w:rPr>
            </w:pPr>
            <w:r w:rsidRPr="002E6DBA">
              <w:rPr>
                <w:rFonts w:eastAsia="Calibri"/>
                <w:color w:val="4C4747"/>
              </w:rPr>
              <w:t>30/1/2024</w:t>
            </w:r>
          </w:p>
        </w:tc>
        <w:tc>
          <w:tcPr>
            <w:tcW w:w="1842" w:type="dxa"/>
            <w:noWrap/>
            <w:hideMark/>
          </w:tcPr>
          <w:p w14:paraId="65375813" w14:textId="77777777" w:rsidR="00D064D8" w:rsidRPr="002E6DBA" w:rsidRDefault="00D064D8" w:rsidP="00D064D8">
            <w:pPr>
              <w:rPr>
                <w:rFonts w:eastAsia="Calibri"/>
                <w:color w:val="4C4747"/>
              </w:rPr>
            </w:pPr>
            <w:r w:rsidRPr="002E6DBA">
              <w:rPr>
                <w:rFonts w:eastAsia="Calibri"/>
                <w:color w:val="4C4747"/>
              </w:rPr>
              <w:t>Público general</w:t>
            </w:r>
          </w:p>
        </w:tc>
        <w:tc>
          <w:tcPr>
            <w:tcW w:w="4253" w:type="dxa"/>
            <w:hideMark/>
          </w:tcPr>
          <w:p w14:paraId="173ABBD4" w14:textId="77777777" w:rsidR="00D064D8" w:rsidRPr="002E6DBA" w:rsidRDefault="00D064D8" w:rsidP="00D064D8">
            <w:pPr>
              <w:rPr>
                <w:rFonts w:eastAsia="Calibri"/>
                <w:color w:val="4C4747"/>
              </w:rPr>
            </w:pPr>
            <w:r w:rsidRPr="002E6DBA">
              <w:rPr>
                <w:rFonts w:eastAsia="Calibri"/>
                <w:color w:val="4C4747"/>
              </w:rPr>
              <w:t>Coloquio jurídico “Reforma a la Ley General de Defensa de la Competencia, núm. 42-08”</w:t>
            </w:r>
          </w:p>
        </w:tc>
        <w:tc>
          <w:tcPr>
            <w:tcW w:w="1703" w:type="dxa"/>
            <w:hideMark/>
          </w:tcPr>
          <w:p w14:paraId="43446F36" w14:textId="77777777" w:rsidR="00D064D8" w:rsidRPr="002E6DBA" w:rsidRDefault="00D064D8" w:rsidP="000965BD">
            <w:pPr>
              <w:jc w:val="right"/>
              <w:rPr>
                <w:rFonts w:eastAsia="Calibri"/>
                <w:color w:val="4C4747"/>
              </w:rPr>
            </w:pPr>
            <w:r w:rsidRPr="002E6DBA">
              <w:rPr>
                <w:rFonts w:eastAsia="Calibri"/>
                <w:color w:val="4C4747"/>
              </w:rPr>
              <w:t>28</w:t>
            </w:r>
          </w:p>
        </w:tc>
      </w:tr>
      <w:tr w:rsidR="00D064D8" w:rsidRPr="002E6DBA" w14:paraId="7D909FD7" w14:textId="77777777" w:rsidTr="00A65466">
        <w:trPr>
          <w:trHeight w:val="288"/>
        </w:trPr>
        <w:tc>
          <w:tcPr>
            <w:tcW w:w="1844" w:type="dxa"/>
            <w:hideMark/>
          </w:tcPr>
          <w:p w14:paraId="1FEBF5F3" w14:textId="77777777" w:rsidR="00D064D8" w:rsidRPr="002E6DBA" w:rsidRDefault="00D064D8" w:rsidP="00D064D8">
            <w:pPr>
              <w:rPr>
                <w:rFonts w:eastAsia="Calibri"/>
                <w:color w:val="4C4747"/>
              </w:rPr>
            </w:pPr>
            <w:r w:rsidRPr="002E6DBA">
              <w:rPr>
                <w:rFonts w:eastAsia="Calibri"/>
                <w:color w:val="4C4747"/>
              </w:rPr>
              <w:lastRenderedPageBreak/>
              <w:t>8/3/2024</w:t>
            </w:r>
          </w:p>
        </w:tc>
        <w:tc>
          <w:tcPr>
            <w:tcW w:w="1842" w:type="dxa"/>
            <w:noWrap/>
            <w:hideMark/>
          </w:tcPr>
          <w:p w14:paraId="3A472592" w14:textId="77777777" w:rsidR="00D064D8" w:rsidRPr="002E6DBA" w:rsidRDefault="00D064D8" w:rsidP="00D064D8">
            <w:pPr>
              <w:rPr>
                <w:rFonts w:eastAsia="Calibri"/>
                <w:color w:val="4C4747"/>
              </w:rPr>
            </w:pPr>
            <w:r w:rsidRPr="002E6DBA">
              <w:rPr>
                <w:rFonts w:eastAsia="Calibri"/>
                <w:color w:val="4C4747"/>
              </w:rPr>
              <w:t>Público general</w:t>
            </w:r>
          </w:p>
        </w:tc>
        <w:tc>
          <w:tcPr>
            <w:tcW w:w="4253" w:type="dxa"/>
            <w:hideMark/>
          </w:tcPr>
          <w:p w14:paraId="56793804" w14:textId="77777777" w:rsidR="00D064D8" w:rsidRPr="002E6DBA" w:rsidRDefault="00D064D8" w:rsidP="00D064D8">
            <w:pPr>
              <w:rPr>
                <w:rFonts w:eastAsia="Calibri"/>
                <w:color w:val="4C4747"/>
              </w:rPr>
            </w:pPr>
            <w:r w:rsidRPr="002E6DBA">
              <w:rPr>
                <w:rFonts w:eastAsia="Calibri"/>
                <w:color w:val="4C4747"/>
              </w:rPr>
              <w:t>Ponencia magistral “Rol de la mujer en el crecimiento económico dominicano. Retos y desafíos”</w:t>
            </w:r>
          </w:p>
        </w:tc>
        <w:tc>
          <w:tcPr>
            <w:tcW w:w="1703" w:type="dxa"/>
            <w:hideMark/>
          </w:tcPr>
          <w:p w14:paraId="0366D377" w14:textId="77777777" w:rsidR="00D064D8" w:rsidRPr="002E6DBA" w:rsidRDefault="00D064D8" w:rsidP="000965BD">
            <w:pPr>
              <w:jc w:val="right"/>
              <w:rPr>
                <w:rFonts w:eastAsia="Calibri"/>
                <w:color w:val="4C4747"/>
              </w:rPr>
            </w:pPr>
            <w:r w:rsidRPr="002E6DBA">
              <w:rPr>
                <w:rFonts w:eastAsia="Calibri"/>
                <w:color w:val="4C4747"/>
              </w:rPr>
              <w:t>130</w:t>
            </w:r>
          </w:p>
        </w:tc>
      </w:tr>
      <w:tr w:rsidR="00D064D8" w:rsidRPr="002E6DBA" w14:paraId="757995EC" w14:textId="77777777" w:rsidTr="00A65466">
        <w:trPr>
          <w:trHeight w:val="660"/>
        </w:trPr>
        <w:tc>
          <w:tcPr>
            <w:tcW w:w="1844" w:type="dxa"/>
            <w:hideMark/>
          </w:tcPr>
          <w:p w14:paraId="3050F22B" w14:textId="77777777" w:rsidR="00D064D8" w:rsidRPr="002E6DBA" w:rsidRDefault="00D064D8" w:rsidP="00D064D8">
            <w:pPr>
              <w:rPr>
                <w:rFonts w:eastAsia="Calibri"/>
                <w:color w:val="4C4747"/>
              </w:rPr>
            </w:pPr>
            <w:r w:rsidRPr="002E6DBA">
              <w:rPr>
                <w:rFonts w:eastAsia="Calibri"/>
                <w:color w:val="4C4747"/>
              </w:rPr>
              <w:t>3/4/2024</w:t>
            </w:r>
          </w:p>
        </w:tc>
        <w:tc>
          <w:tcPr>
            <w:tcW w:w="1842" w:type="dxa"/>
            <w:noWrap/>
            <w:hideMark/>
          </w:tcPr>
          <w:p w14:paraId="2C67273A" w14:textId="77777777" w:rsidR="00D064D8" w:rsidRPr="002E6DBA" w:rsidRDefault="00D064D8" w:rsidP="00D064D8">
            <w:pPr>
              <w:rPr>
                <w:rFonts w:eastAsia="Calibri"/>
                <w:color w:val="4C4747"/>
              </w:rPr>
            </w:pPr>
            <w:r w:rsidRPr="002E6DBA">
              <w:rPr>
                <w:rFonts w:eastAsia="Calibri"/>
                <w:color w:val="4C4747"/>
              </w:rPr>
              <w:t>Agentes económicos</w:t>
            </w:r>
          </w:p>
        </w:tc>
        <w:tc>
          <w:tcPr>
            <w:tcW w:w="4253" w:type="dxa"/>
            <w:hideMark/>
          </w:tcPr>
          <w:p w14:paraId="0C589A1D" w14:textId="15EDFFE2" w:rsidR="00D064D8" w:rsidRPr="002E6DBA" w:rsidRDefault="00D064D8" w:rsidP="00D064D8">
            <w:pPr>
              <w:rPr>
                <w:rFonts w:eastAsia="Calibri"/>
                <w:color w:val="4C4747"/>
              </w:rPr>
            </w:pPr>
            <w:r w:rsidRPr="002E6DBA">
              <w:rPr>
                <w:rFonts w:eastAsia="Calibri"/>
                <w:color w:val="4C4747"/>
              </w:rPr>
              <w:t>Capacitación titulada “Libre y Leal Competencia y Funcionamiento de Pro</w:t>
            </w:r>
            <w:r w:rsidR="00432B89" w:rsidRPr="002E6DBA">
              <w:rPr>
                <w:rFonts w:eastAsia="Calibri"/>
                <w:color w:val="4C4747"/>
              </w:rPr>
              <w:t>-C</w:t>
            </w:r>
            <w:r w:rsidRPr="002E6DBA">
              <w:rPr>
                <w:rFonts w:eastAsia="Calibri"/>
                <w:color w:val="4C4747"/>
              </w:rPr>
              <w:t>ompetencia”, dirigida a los miembros de la Fundación Princesas del Siglo 21</w:t>
            </w:r>
          </w:p>
        </w:tc>
        <w:tc>
          <w:tcPr>
            <w:tcW w:w="1703" w:type="dxa"/>
            <w:hideMark/>
          </w:tcPr>
          <w:p w14:paraId="3E1D0D4C" w14:textId="77777777" w:rsidR="00D064D8" w:rsidRPr="002E6DBA" w:rsidRDefault="00D064D8" w:rsidP="000965BD">
            <w:pPr>
              <w:jc w:val="right"/>
              <w:rPr>
                <w:rFonts w:eastAsia="Calibri"/>
                <w:color w:val="4C4747"/>
              </w:rPr>
            </w:pPr>
            <w:r w:rsidRPr="002E6DBA">
              <w:rPr>
                <w:rFonts w:eastAsia="Calibri"/>
                <w:color w:val="4C4747"/>
              </w:rPr>
              <w:t>20</w:t>
            </w:r>
          </w:p>
        </w:tc>
      </w:tr>
      <w:tr w:rsidR="00D064D8" w:rsidRPr="002E6DBA" w14:paraId="59B24558" w14:textId="77777777" w:rsidTr="00A65466">
        <w:trPr>
          <w:trHeight w:val="564"/>
        </w:trPr>
        <w:tc>
          <w:tcPr>
            <w:tcW w:w="1844" w:type="dxa"/>
            <w:hideMark/>
          </w:tcPr>
          <w:p w14:paraId="54797319" w14:textId="77777777" w:rsidR="00D064D8" w:rsidRPr="002E6DBA" w:rsidRDefault="00D064D8" w:rsidP="00D064D8">
            <w:pPr>
              <w:rPr>
                <w:rFonts w:eastAsia="Calibri"/>
                <w:color w:val="4C4747"/>
              </w:rPr>
            </w:pPr>
            <w:r w:rsidRPr="002E6DBA">
              <w:rPr>
                <w:rFonts w:eastAsia="Calibri"/>
                <w:color w:val="4C4747"/>
              </w:rPr>
              <w:t>4/4/2024</w:t>
            </w:r>
          </w:p>
        </w:tc>
        <w:tc>
          <w:tcPr>
            <w:tcW w:w="1842" w:type="dxa"/>
            <w:noWrap/>
            <w:hideMark/>
          </w:tcPr>
          <w:p w14:paraId="5241635E" w14:textId="77777777" w:rsidR="00D064D8" w:rsidRPr="002E6DBA" w:rsidRDefault="00D064D8" w:rsidP="00D064D8">
            <w:pPr>
              <w:rPr>
                <w:rFonts w:eastAsia="Calibri"/>
                <w:color w:val="4C4747"/>
              </w:rPr>
            </w:pPr>
            <w:r w:rsidRPr="002E6DBA">
              <w:rPr>
                <w:rFonts w:eastAsia="Calibri"/>
                <w:color w:val="4C4747"/>
              </w:rPr>
              <w:t>Público general</w:t>
            </w:r>
          </w:p>
        </w:tc>
        <w:tc>
          <w:tcPr>
            <w:tcW w:w="4253" w:type="dxa"/>
            <w:hideMark/>
          </w:tcPr>
          <w:p w14:paraId="318DEC75" w14:textId="77777777" w:rsidR="00D064D8" w:rsidRPr="002E6DBA" w:rsidRDefault="00D064D8" w:rsidP="00D064D8">
            <w:pPr>
              <w:rPr>
                <w:rFonts w:eastAsia="Calibri"/>
                <w:color w:val="4C4747"/>
              </w:rPr>
            </w:pPr>
            <w:r w:rsidRPr="002E6DBA">
              <w:rPr>
                <w:rFonts w:eastAsia="Calibri"/>
                <w:color w:val="4C4747"/>
              </w:rPr>
              <w:t>Tercera Edición del Diálogo de Competencia, centrado en el tema “Procedimiento administrativo sancionador y derecho de la competencia: ¿Coexistencia obligatoria?”</w:t>
            </w:r>
          </w:p>
        </w:tc>
        <w:tc>
          <w:tcPr>
            <w:tcW w:w="1703" w:type="dxa"/>
            <w:hideMark/>
          </w:tcPr>
          <w:p w14:paraId="2CB52025" w14:textId="77777777" w:rsidR="00D064D8" w:rsidRPr="002E6DBA" w:rsidRDefault="00D064D8" w:rsidP="000965BD">
            <w:pPr>
              <w:jc w:val="right"/>
              <w:rPr>
                <w:rFonts w:eastAsia="Calibri"/>
                <w:color w:val="4C4747"/>
              </w:rPr>
            </w:pPr>
            <w:r w:rsidRPr="002E6DBA">
              <w:rPr>
                <w:rFonts w:eastAsia="Calibri"/>
                <w:color w:val="4C4747"/>
              </w:rPr>
              <w:t>14</w:t>
            </w:r>
          </w:p>
        </w:tc>
      </w:tr>
      <w:tr w:rsidR="00D064D8" w:rsidRPr="002E6DBA" w14:paraId="5ADAA4EA" w14:textId="77777777" w:rsidTr="00A65466">
        <w:trPr>
          <w:trHeight w:val="564"/>
        </w:trPr>
        <w:tc>
          <w:tcPr>
            <w:tcW w:w="1844" w:type="dxa"/>
            <w:hideMark/>
          </w:tcPr>
          <w:p w14:paraId="271B1830" w14:textId="77777777" w:rsidR="00D064D8" w:rsidRPr="002E6DBA" w:rsidRDefault="00D064D8" w:rsidP="00D064D8">
            <w:pPr>
              <w:rPr>
                <w:rFonts w:eastAsia="Calibri"/>
                <w:color w:val="4C4747"/>
              </w:rPr>
            </w:pPr>
            <w:r w:rsidRPr="002E6DBA">
              <w:rPr>
                <w:rFonts w:eastAsia="Calibri"/>
                <w:color w:val="4C4747"/>
              </w:rPr>
              <w:t>5/4/2024</w:t>
            </w:r>
          </w:p>
        </w:tc>
        <w:tc>
          <w:tcPr>
            <w:tcW w:w="1842" w:type="dxa"/>
            <w:noWrap/>
            <w:hideMark/>
          </w:tcPr>
          <w:p w14:paraId="557BAD65" w14:textId="77777777" w:rsidR="00D064D8" w:rsidRPr="002E6DBA" w:rsidRDefault="00D064D8" w:rsidP="00D064D8">
            <w:pPr>
              <w:rPr>
                <w:rFonts w:eastAsia="Calibri"/>
                <w:color w:val="4C4747"/>
              </w:rPr>
            </w:pPr>
            <w:r w:rsidRPr="002E6DBA">
              <w:rPr>
                <w:rFonts w:eastAsia="Calibri"/>
                <w:color w:val="4C4747"/>
              </w:rPr>
              <w:t>Institución pública</w:t>
            </w:r>
          </w:p>
        </w:tc>
        <w:tc>
          <w:tcPr>
            <w:tcW w:w="4253" w:type="dxa"/>
            <w:hideMark/>
          </w:tcPr>
          <w:p w14:paraId="04B7F23B" w14:textId="479B2E0B" w:rsidR="00D064D8" w:rsidRPr="002E6DBA" w:rsidRDefault="00D064D8" w:rsidP="00D064D8">
            <w:pPr>
              <w:rPr>
                <w:rFonts w:eastAsia="Calibri"/>
                <w:color w:val="4C4747"/>
              </w:rPr>
            </w:pPr>
            <w:r w:rsidRPr="002E6DBA">
              <w:rPr>
                <w:rFonts w:eastAsia="Calibri"/>
                <w:color w:val="4C4747"/>
              </w:rPr>
              <w:t>Capacitación sobre “Procedimiento Administrativo sancionador y Competencia, dirigida a los colaboradores de las áreas sustantivas de Pro</w:t>
            </w:r>
            <w:r w:rsidR="00432B89" w:rsidRPr="002E6DBA">
              <w:rPr>
                <w:rFonts w:eastAsia="Calibri"/>
                <w:color w:val="4C4747"/>
              </w:rPr>
              <w:t>-C</w:t>
            </w:r>
            <w:r w:rsidRPr="002E6DBA">
              <w:rPr>
                <w:rFonts w:eastAsia="Calibri"/>
                <w:color w:val="4C4747"/>
              </w:rPr>
              <w:t>ompetencia</w:t>
            </w:r>
          </w:p>
        </w:tc>
        <w:tc>
          <w:tcPr>
            <w:tcW w:w="1703" w:type="dxa"/>
            <w:hideMark/>
          </w:tcPr>
          <w:p w14:paraId="1FD4828C" w14:textId="77777777" w:rsidR="00D064D8" w:rsidRPr="002E6DBA" w:rsidRDefault="00D064D8" w:rsidP="000965BD">
            <w:pPr>
              <w:jc w:val="right"/>
              <w:rPr>
                <w:rFonts w:eastAsia="Calibri"/>
                <w:color w:val="4C4747"/>
              </w:rPr>
            </w:pPr>
            <w:r w:rsidRPr="002E6DBA">
              <w:rPr>
                <w:rFonts w:eastAsia="Calibri"/>
                <w:color w:val="4C4747"/>
              </w:rPr>
              <w:t>14</w:t>
            </w:r>
          </w:p>
        </w:tc>
      </w:tr>
      <w:tr w:rsidR="00D064D8" w:rsidRPr="002E6DBA" w14:paraId="635C2208" w14:textId="77777777" w:rsidTr="00A65466">
        <w:trPr>
          <w:trHeight w:val="564"/>
        </w:trPr>
        <w:tc>
          <w:tcPr>
            <w:tcW w:w="1844" w:type="dxa"/>
            <w:hideMark/>
          </w:tcPr>
          <w:p w14:paraId="10F5910F" w14:textId="77777777" w:rsidR="00D064D8" w:rsidRPr="002E6DBA" w:rsidRDefault="00D064D8" w:rsidP="00D064D8">
            <w:pPr>
              <w:rPr>
                <w:rFonts w:eastAsia="Calibri"/>
                <w:color w:val="4C4747"/>
              </w:rPr>
            </w:pPr>
            <w:r w:rsidRPr="002E6DBA">
              <w:rPr>
                <w:rFonts w:eastAsia="Calibri"/>
                <w:color w:val="4C4747"/>
              </w:rPr>
              <w:t>10/4/2024</w:t>
            </w:r>
          </w:p>
        </w:tc>
        <w:tc>
          <w:tcPr>
            <w:tcW w:w="1842" w:type="dxa"/>
            <w:noWrap/>
            <w:hideMark/>
          </w:tcPr>
          <w:p w14:paraId="37CA9D14" w14:textId="77777777" w:rsidR="00D064D8" w:rsidRPr="002E6DBA" w:rsidRDefault="00D064D8" w:rsidP="00D064D8">
            <w:pPr>
              <w:rPr>
                <w:rFonts w:eastAsia="Calibri"/>
                <w:color w:val="4C4747"/>
              </w:rPr>
            </w:pPr>
            <w:r w:rsidRPr="002E6DBA">
              <w:rPr>
                <w:rFonts w:eastAsia="Calibri"/>
                <w:color w:val="4C4747"/>
              </w:rPr>
              <w:t>Institución pública</w:t>
            </w:r>
          </w:p>
        </w:tc>
        <w:tc>
          <w:tcPr>
            <w:tcW w:w="4253" w:type="dxa"/>
            <w:hideMark/>
          </w:tcPr>
          <w:p w14:paraId="72F8DDAE" w14:textId="77777777" w:rsidR="00D064D8" w:rsidRPr="002E6DBA" w:rsidRDefault="00D064D8" w:rsidP="00D064D8">
            <w:pPr>
              <w:rPr>
                <w:rFonts w:eastAsia="Calibri"/>
                <w:color w:val="4C4747"/>
              </w:rPr>
            </w:pPr>
            <w:r w:rsidRPr="002E6DBA">
              <w:rPr>
                <w:rFonts w:eastAsia="Calibri"/>
                <w:color w:val="4C4747"/>
              </w:rPr>
              <w:t>Capacitación sobre “Prevención de Prácticas Colusorias en los Procesos de Contrataciones Públicas” al personal de compras públicas del Ministerio de Interior y Policía</w:t>
            </w:r>
          </w:p>
        </w:tc>
        <w:tc>
          <w:tcPr>
            <w:tcW w:w="1703" w:type="dxa"/>
            <w:hideMark/>
          </w:tcPr>
          <w:p w14:paraId="505D5F1C" w14:textId="77777777" w:rsidR="00D064D8" w:rsidRPr="002E6DBA" w:rsidRDefault="00D064D8" w:rsidP="000965BD">
            <w:pPr>
              <w:jc w:val="right"/>
              <w:rPr>
                <w:rFonts w:eastAsia="Calibri"/>
                <w:color w:val="4C4747"/>
              </w:rPr>
            </w:pPr>
            <w:r w:rsidRPr="002E6DBA">
              <w:rPr>
                <w:rFonts w:eastAsia="Calibri"/>
                <w:color w:val="4C4747"/>
              </w:rPr>
              <w:t>22</w:t>
            </w:r>
          </w:p>
        </w:tc>
      </w:tr>
      <w:tr w:rsidR="00D064D8" w:rsidRPr="002E6DBA" w14:paraId="5BFBBAC6" w14:textId="77777777" w:rsidTr="00A65466">
        <w:trPr>
          <w:trHeight w:val="564"/>
        </w:trPr>
        <w:tc>
          <w:tcPr>
            <w:tcW w:w="1844" w:type="dxa"/>
            <w:hideMark/>
          </w:tcPr>
          <w:p w14:paraId="60928ADC" w14:textId="77777777" w:rsidR="00D064D8" w:rsidRPr="002E6DBA" w:rsidRDefault="00D064D8" w:rsidP="00D064D8">
            <w:pPr>
              <w:rPr>
                <w:rFonts w:eastAsia="Calibri"/>
                <w:color w:val="4C4747"/>
              </w:rPr>
            </w:pPr>
            <w:r w:rsidRPr="002E6DBA">
              <w:rPr>
                <w:rFonts w:eastAsia="Calibri"/>
                <w:color w:val="4C4747"/>
              </w:rPr>
              <w:t>23/5/2024</w:t>
            </w:r>
          </w:p>
        </w:tc>
        <w:tc>
          <w:tcPr>
            <w:tcW w:w="1842" w:type="dxa"/>
            <w:noWrap/>
            <w:hideMark/>
          </w:tcPr>
          <w:p w14:paraId="70E600B9" w14:textId="77777777" w:rsidR="00D064D8" w:rsidRPr="002E6DBA" w:rsidRDefault="00D064D8" w:rsidP="00D064D8">
            <w:pPr>
              <w:rPr>
                <w:rFonts w:eastAsia="Calibri"/>
                <w:color w:val="4C4747"/>
              </w:rPr>
            </w:pPr>
            <w:r w:rsidRPr="002E6DBA">
              <w:rPr>
                <w:rFonts w:eastAsia="Calibri"/>
                <w:color w:val="4C4747"/>
              </w:rPr>
              <w:t xml:space="preserve">Academia </w:t>
            </w:r>
          </w:p>
        </w:tc>
        <w:tc>
          <w:tcPr>
            <w:tcW w:w="4253" w:type="dxa"/>
            <w:hideMark/>
          </w:tcPr>
          <w:p w14:paraId="42B69B23" w14:textId="77777777" w:rsidR="00D064D8" w:rsidRPr="002E6DBA" w:rsidRDefault="00D064D8" w:rsidP="00D064D8">
            <w:pPr>
              <w:rPr>
                <w:rFonts w:eastAsia="Calibri"/>
                <w:color w:val="4C4747"/>
              </w:rPr>
            </w:pPr>
            <w:r w:rsidRPr="002E6DBA">
              <w:rPr>
                <w:rFonts w:eastAsia="Calibri"/>
                <w:color w:val="4C4747"/>
              </w:rPr>
              <w:t>Capacitación titulada “Libre y Leal Competencia”, dirigida a estudiantes de la Universidad Iberoamericana (UNIBE)</w:t>
            </w:r>
          </w:p>
        </w:tc>
        <w:tc>
          <w:tcPr>
            <w:tcW w:w="1703" w:type="dxa"/>
            <w:hideMark/>
          </w:tcPr>
          <w:p w14:paraId="726A7723" w14:textId="77777777" w:rsidR="00D064D8" w:rsidRPr="002E6DBA" w:rsidRDefault="00D064D8" w:rsidP="000965BD">
            <w:pPr>
              <w:jc w:val="right"/>
              <w:rPr>
                <w:rFonts w:eastAsia="Calibri"/>
                <w:color w:val="4C4747"/>
              </w:rPr>
            </w:pPr>
            <w:r w:rsidRPr="002E6DBA">
              <w:rPr>
                <w:rFonts w:eastAsia="Calibri"/>
                <w:color w:val="4C4747"/>
              </w:rPr>
              <w:t>30</w:t>
            </w:r>
          </w:p>
        </w:tc>
      </w:tr>
      <w:tr w:rsidR="00D064D8" w:rsidRPr="002E6DBA" w14:paraId="66BE2DE4" w14:textId="77777777" w:rsidTr="00A65466">
        <w:trPr>
          <w:trHeight w:val="564"/>
        </w:trPr>
        <w:tc>
          <w:tcPr>
            <w:tcW w:w="1844" w:type="dxa"/>
            <w:hideMark/>
          </w:tcPr>
          <w:p w14:paraId="63391B5D" w14:textId="77777777" w:rsidR="00D064D8" w:rsidRPr="002E6DBA" w:rsidRDefault="00D064D8" w:rsidP="00D064D8">
            <w:pPr>
              <w:rPr>
                <w:rFonts w:eastAsia="Calibri"/>
                <w:color w:val="4C4747"/>
              </w:rPr>
            </w:pPr>
            <w:r w:rsidRPr="002E6DBA">
              <w:rPr>
                <w:rFonts w:eastAsia="Calibri"/>
                <w:color w:val="4C4747"/>
              </w:rPr>
              <w:t>3/6/2024</w:t>
            </w:r>
          </w:p>
        </w:tc>
        <w:tc>
          <w:tcPr>
            <w:tcW w:w="1842" w:type="dxa"/>
            <w:noWrap/>
            <w:hideMark/>
          </w:tcPr>
          <w:p w14:paraId="20DBAC08" w14:textId="77777777" w:rsidR="00D064D8" w:rsidRPr="002E6DBA" w:rsidRDefault="00D064D8" w:rsidP="00D064D8">
            <w:pPr>
              <w:rPr>
                <w:rFonts w:eastAsia="Calibri"/>
                <w:color w:val="4C4747"/>
              </w:rPr>
            </w:pPr>
            <w:r w:rsidRPr="002E6DBA">
              <w:rPr>
                <w:rFonts w:eastAsia="Calibri"/>
                <w:color w:val="4C4747"/>
              </w:rPr>
              <w:t>Institución pública</w:t>
            </w:r>
          </w:p>
        </w:tc>
        <w:tc>
          <w:tcPr>
            <w:tcW w:w="4253" w:type="dxa"/>
            <w:hideMark/>
          </w:tcPr>
          <w:p w14:paraId="2663824E" w14:textId="5E51B623" w:rsidR="00D064D8" w:rsidRPr="002E6DBA" w:rsidRDefault="00D064D8" w:rsidP="00D064D8">
            <w:pPr>
              <w:rPr>
                <w:rFonts w:eastAsia="Calibri"/>
                <w:color w:val="4C4747"/>
              </w:rPr>
            </w:pPr>
            <w:r w:rsidRPr="002E6DBA">
              <w:rPr>
                <w:rFonts w:eastAsia="Calibri"/>
                <w:color w:val="4C4747"/>
              </w:rPr>
              <w:t>Sesión Técnica sobre el combate de la conducta anticompetitiva en el sistema de contrataciones públicas CLDP-Pro</w:t>
            </w:r>
            <w:r w:rsidR="004F25BB" w:rsidRPr="002E6DBA">
              <w:rPr>
                <w:rFonts w:eastAsia="Calibri"/>
                <w:color w:val="4C4747"/>
              </w:rPr>
              <w:t>-</w:t>
            </w:r>
            <w:r w:rsidRPr="002E6DBA">
              <w:rPr>
                <w:rFonts w:eastAsia="Calibri"/>
                <w:color w:val="4C4747"/>
              </w:rPr>
              <w:t>competencia, dirigido a servidores de la DGCP y Pro</w:t>
            </w:r>
            <w:r w:rsidR="004F25BB" w:rsidRPr="002E6DBA">
              <w:rPr>
                <w:rFonts w:eastAsia="Calibri"/>
                <w:color w:val="4C4747"/>
              </w:rPr>
              <w:t>-</w:t>
            </w:r>
            <w:r w:rsidR="00DC26E6">
              <w:rPr>
                <w:rFonts w:eastAsia="Calibri"/>
                <w:color w:val="4C4747"/>
              </w:rPr>
              <w:t>C</w:t>
            </w:r>
            <w:r w:rsidRPr="002E6DBA">
              <w:rPr>
                <w:rFonts w:eastAsia="Calibri"/>
                <w:color w:val="4C4747"/>
              </w:rPr>
              <w:t>ompetencia</w:t>
            </w:r>
          </w:p>
        </w:tc>
        <w:tc>
          <w:tcPr>
            <w:tcW w:w="1703" w:type="dxa"/>
            <w:hideMark/>
          </w:tcPr>
          <w:p w14:paraId="528AA42E" w14:textId="77777777" w:rsidR="00D064D8" w:rsidRPr="002E6DBA" w:rsidRDefault="00D064D8" w:rsidP="000965BD">
            <w:pPr>
              <w:jc w:val="right"/>
              <w:rPr>
                <w:rFonts w:eastAsia="Calibri"/>
                <w:color w:val="4C4747"/>
              </w:rPr>
            </w:pPr>
            <w:r w:rsidRPr="002E6DBA">
              <w:rPr>
                <w:rFonts w:eastAsia="Calibri"/>
                <w:color w:val="4C4747"/>
              </w:rPr>
              <w:t>21</w:t>
            </w:r>
          </w:p>
        </w:tc>
      </w:tr>
      <w:tr w:rsidR="00D064D8" w:rsidRPr="002E6DBA" w14:paraId="7087D120" w14:textId="77777777" w:rsidTr="00A65466">
        <w:trPr>
          <w:trHeight w:val="300"/>
        </w:trPr>
        <w:tc>
          <w:tcPr>
            <w:tcW w:w="1844" w:type="dxa"/>
            <w:hideMark/>
          </w:tcPr>
          <w:p w14:paraId="28F371E6" w14:textId="77777777" w:rsidR="00D064D8" w:rsidRPr="002E6DBA" w:rsidRDefault="00D064D8" w:rsidP="00D064D8">
            <w:pPr>
              <w:rPr>
                <w:rFonts w:eastAsia="Calibri"/>
                <w:color w:val="4C4747"/>
              </w:rPr>
            </w:pPr>
            <w:r w:rsidRPr="002E6DBA">
              <w:rPr>
                <w:rFonts w:eastAsia="Calibri"/>
                <w:color w:val="4C4747"/>
              </w:rPr>
              <w:t>4/6/2024</w:t>
            </w:r>
          </w:p>
        </w:tc>
        <w:tc>
          <w:tcPr>
            <w:tcW w:w="1842" w:type="dxa"/>
            <w:noWrap/>
            <w:hideMark/>
          </w:tcPr>
          <w:p w14:paraId="1E6557E1" w14:textId="77777777" w:rsidR="00D064D8" w:rsidRPr="002E6DBA" w:rsidRDefault="00D064D8" w:rsidP="00D064D8">
            <w:pPr>
              <w:rPr>
                <w:rFonts w:eastAsia="Calibri"/>
                <w:color w:val="4C4747"/>
              </w:rPr>
            </w:pPr>
            <w:r w:rsidRPr="002E6DBA">
              <w:rPr>
                <w:rFonts w:eastAsia="Calibri"/>
                <w:color w:val="4C4747"/>
              </w:rPr>
              <w:t>Institución pública</w:t>
            </w:r>
          </w:p>
        </w:tc>
        <w:tc>
          <w:tcPr>
            <w:tcW w:w="4253" w:type="dxa"/>
            <w:hideMark/>
          </w:tcPr>
          <w:p w14:paraId="30E9059E" w14:textId="77777777" w:rsidR="00D064D8" w:rsidRPr="002E6DBA" w:rsidRDefault="00D064D8" w:rsidP="00D064D8">
            <w:pPr>
              <w:rPr>
                <w:rFonts w:eastAsia="Calibri"/>
                <w:color w:val="4C4747"/>
              </w:rPr>
            </w:pPr>
            <w:r w:rsidRPr="002E6DBA">
              <w:rPr>
                <w:rFonts w:eastAsia="Calibri"/>
                <w:color w:val="4C4747"/>
              </w:rPr>
              <w:t>Sesión técnica sobre libre y leal competencia para jueces de la República Dominicana, dirigido a jueces del TC y TSA</w:t>
            </w:r>
          </w:p>
        </w:tc>
        <w:tc>
          <w:tcPr>
            <w:tcW w:w="1703" w:type="dxa"/>
            <w:hideMark/>
          </w:tcPr>
          <w:p w14:paraId="76893EAF" w14:textId="77777777" w:rsidR="00D064D8" w:rsidRPr="002E6DBA" w:rsidRDefault="00D064D8" w:rsidP="000965BD">
            <w:pPr>
              <w:jc w:val="right"/>
              <w:rPr>
                <w:rFonts w:eastAsia="Calibri"/>
                <w:color w:val="4C4747"/>
              </w:rPr>
            </w:pPr>
            <w:r w:rsidRPr="002E6DBA">
              <w:rPr>
                <w:rFonts w:eastAsia="Calibri"/>
                <w:color w:val="4C4747"/>
              </w:rPr>
              <w:t>47</w:t>
            </w:r>
          </w:p>
        </w:tc>
      </w:tr>
      <w:tr w:rsidR="00D064D8" w:rsidRPr="002E6DBA" w14:paraId="746A6D58" w14:textId="77777777" w:rsidTr="00A65466">
        <w:trPr>
          <w:trHeight w:val="300"/>
        </w:trPr>
        <w:tc>
          <w:tcPr>
            <w:tcW w:w="1844" w:type="dxa"/>
            <w:hideMark/>
          </w:tcPr>
          <w:p w14:paraId="256EA785" w14:textId="77777777" w:rsidR="00D064D8" w:rsidRPr="002E6DBA" w:rsidRDefault="00D064D8" w:rsidP="00D064D8">
            <w:pPr>
              <w:rPr>
                <w:rFonts w:eastAsia="Calibri"/>
                <w:color w:val="4C4747"/>
              </w:rPr>
            </w:pPr>
            <w:bookmarkStart w:id="13" w:name="_Hlk184810965"/>
            <w:r w:rsidRPr="002E6DBA">
              <w:rPr>
                <w:rFonts w:eastAsia="Calibri"/>
                <w:color w:val="4C4747"/>
              </w:rPr>
              <w:t>5/6/2024</w:t>
            </w:r>
          </w:p>
        </w:tc>
        <w:tc>
          <w:tcPr>
            <w:tcW w:w="1842" w:type="dxa"/>
            <w:noWrap/>
            <w:hideMark/>
          </w:tcPr>
          <w:p w14:paraId="211D6C90" w14:textId="77777777" w:rsidR="00D064D8" w:rsidRPr="002E6DBA" w:rsidRDefault="00D064D8" w:rsidP="00D064D8">
            <w:pPr>
              <w:rPr>
                <w:rFonts w:eastAsia="Calibri"/>
                <w:color w:val="4C4747"/>
              </w:rPr>
            </w:pPr>
            <w:r w:rsidRPr="002E6DBA">
              <w:rPr>
                <w:rFonts w:eastAsia="Calibri"/>
                <w:color w:val="4C4747"/>
              </w:rPr>
              <w:t>Institución pública</w:t>
            </w:r>
          </w:p>
        </w:tc>
        <w:tc>
          <w:tcPr>
            <w:tcW w:w="4253" w:type="dxa"/>
            <w:hideMark/>
          </w:tcPr>
          <w:p w14:paraId="00DAA297" w14:textId="77777777" w:rsidR="00D064D8" w:rsidRPr="002E6DBA" w:rsidRDefault="00D064D8" w:rsidP="00D064D8">
            <w:pPr>
              <w:rPr>
                <w:rFonts w:eastAsia="Calibri"/>
                <w:color w:val="4C4747"/>
              </w:rPr>
            </w:pPr>
            <w:r w:rsidRPr="002E6DBA">
              <w:rPr>
                <w:rFonts w:eastAsia="Calibri"/>
                <w:color w:val="4C4747"/>
              </w:rPr>
              <w:t xml:space="preserve">Capacitación sobre Libre y Leal Competencia: La importancia de </w:t>
            </w:r>
            <w:r w:rsidRPr="002E6DBA">
              <w:rPr>
                <w:rFonts w:eastAsia="Calibri"/>
                <w:color w:val="4C4747"/>
              </w:rPr>
              <w:lastRenderedPageBreak/>
              <w:t>un régimen moderno de competencia para el crecimiento económico de la República Dominicana. Retos y desafíos de la Ley 42-08, dirigido a legisladores y servidores del Senado</w:t>
            </w:r>
          </w:p>
        </w:tc>
        <w:tc>
          <w:tcPr>
            <w:tcW w:w="1703" w:type="dxa"/>
            <w:hideMark/>
          </w:tcPr>
          <w:p w14:paraId="5E9C18E6" w14:textId="77777777" w:rsidR="00D064D8" w:rsidRPr="002E6DBA" w:rsidRDefault="00D064D8" w:rsidP="000965BD">
            <w:pPr>
              <w:jc w:val="right"/>
              <w:rPr>
                <w:rFonts w:eastAsia="Calibri"/>
                <w:color w:val="4C4747"/>
              </w:rPr>
            </w:pPr>
            <w:r w:rsidRPr="002E6DBA">
              <w:rPr>
                <w:rFonts w:eastAsia="Calibri"/>
                <w:color w:val="4C4747"/>
              </w:rPr>
              <w:lastRenderedPageBreak/>
              <w:t>50</w:t>
            </w:r>
          </w:p>
        </w:tc>
      </w:tr>
      <w:bookmarkEnd w:id="13"/>
      <w:tr w:rsidR="00D064D8" w:rsidRPr="002E6DBA" w14:paraId="7A2794B4" w14:textId="77777777" w:rsidTr="00A65466">
        <w:trPr>
          <w:trHeight w:val="564"/>
        </w:trPr>
        <w:tc>
          <w:tcPr>
            <w:tcW w:w="1844" w:type="dxa"/>
            <w:hideMark/>
          </w:tcPr>
          <w:p w14:paraId="31F1BD7C" w14:textId="77777777" w:rsidR="00D064D8" w:rsidRPr="002E6DBA" w:rsidRDefault="00D064D8" w:rsidP="00D064D8">
            <w:pPr>
              <w:rPr>
                <w:rFonts w:eastAsia="Calibri"/>
                <w:color w:val="4C4747"/>
              </w:rPr>
            </w:pPr>
            <w:r w:rsidRPr="002E6DBA">
              <w:rPr>
                <w:rFonts w:eastAsia="Calibri"/>
                <w:color w:val="4C4747"/>
              </w:rPr>
              <w:t>5/6/2024</w:t>
            </w:r>
          </w:p>
        </w:tc>
        <w:tc>
          <w:tcPr>
            <w:tcW w:w="1842" w:type="dxa"/>
            <w:noWrap/>
            <w:hideMark/>
          </w:tcPr>
          <w:p w14:paraId="21FF02E8" w14:textId="77777777" w:rsidR="00D064D8" w:rsidRPr="002E6DBA" w:rsidRDefault="00D064D8" w:rsidP="00D064D8">
            <w:pPr>
              <w:rPr>
                <w:rFonts w:eastAsia="Calibri"/>
                <w:color w:val="4C4747"/>
              </w:rPr>
            </w:pPr>
            <w:r w:rsidRPr="002E6DBA">
              <w:rPr>
                <w:rFonts w:eastAsia="Calibri"/>
                <w:color w:val="4C4747"/>
              </w:rPr>
              <w:t>Público general</w:t>
            </w:r>
          </w:p>
        </w:tc>
        <w:tc>
          <w:tcPr>
            <w:tcW w:w="4253" w:type="dxa"/>
            <w:hideMark/>
          </w:tcPr>
          <w:p w14:paraId="4F1F5559" w14:textId="77777777" w:rsidR="00D064D8" w:rsidRPr="002E6DBA" w:rsidRDefault="00D064D8" w:rsidP="00D064D8">
            <w:pPr>
              <w:rPr>
                <w:rFonts w:eastAsia="Calibri"/>
                <w:color w:val="4C4747"/>
              </w:rPr>
            </w:pPr>
            <w:r w:rsidRPr="002E6DBA">
              <w:rPr>
                <w:rFonts w:eastAsia="Calibri"/>
                <w:color w:val="4C4747"/>
              </w:rPr>
              <w:t>Cuarta Edición del Diálogo de Competencia, centrado en el tema “Dinámica entre Competencia y Compras Públicas en el marco legal dominicano: Desafíos y Oportunidades”</w:t>
            </w:r>
          </w:p>
        </w:tc>
        <w:tc>
          <w:tcPr>
            <w:tcW w:w="1703" w:type="dxa"/>
            <w:hideMark/>
          </w:tcPr>
          <w:p w14:paraId="001A13B9" w14:textId="77777777" w:rsidR="00D064D8" w:rsidRPr="002E6DBA" w:rsidRDefault="00D064D8" w:rsidP="000965BD">
            <w:pPr>
              <w:jc w:val="right"/>
              <w:rPr>
                <w:rFonts w:eastAsia="Calibri"/>
                <w:color w:val="4C4747"/>
              </w:rPr>
            </w:pPr>
            <w:r w:rsidRPr="002E6DBA">
              <w:rPr>
                <w:rFonts w:eastAsia="Calibri"/>
                <w:color w:val="4C4747"/>
              </w:rPr>
              <w:t>44</w:t>
            </w:r>
          </w:p>
        </w:tc>
      </w:tr>
      <w:tr w:rsidR="00D064D8" w:rsidRPr="002E6DBA" w14:paraId="2E356D4F" w14:textId="77777777" w:rsidTr="00A65466">
        <w:trPr>
          <w:trHeight w:val="564"/>
        </w:trPr>
        <w:tc>
          <w:tcPr>
            <w:tcW w:w="1844" w:type="dxa"/>
            <w:noWrap/>
            <w:hideMark/>
          </w:tcPr>
          <w:p w14:paraId="5B80A6B9" w14:textId="77777777" w:rsidR="00D064D8" w:rsidRPr="002E6DBA" w:rsidRDefault="00D064D8" w:rsidP="00D064D8">
            <w:pPr>
              <w:rPr>
                <w:rFonts w:eastAsia="Calibri"/>
                <w:color w:val="4C4747"/>
              </w:rPr>
            </w:pPr>
            <w:r w:rsidRPr="002E6DBA">
              <w:rPr>
                <w:rFonts w:eastAsia="Calibri"/>
                <w:color w:val="4C4747"/>
              </w:rPr>
              <w:t>6/6/2024</w:t>
            </w:r>
          </w:p>
        </w:tc>
        <w:tc>
          <w:tcPr>
            <w:tcW w:w="1842" w:type="dxa"/>
            <w:noWrap/>
            <w:hideMark/>
          </w:tcPr>
          <w:p w14:paraId="7188FF77" w14:textId="77777777" w:rsidR="00D064D8" w:rsidRPr="002E6DBA" w:rsidRDefault="00D064D8" w:rsidP="00D064D8">
            <w:pPr>
              <w:rPr>
                <w:rFonts w:eastAsia="Calibri"/>
                <w:color w:val="4C4747"/>
              </w:rPr>
            </w:pPr>
            <w:r w:rsidRPr="002E6DBA">
              <w:rPr>
                <w:rFonts w:eastAsia="Calibri"/>
                <w:color w:val="4C4747"/>
              </w:rPr>
              <w:t>Público general</w:t>
            </w:r>
          </w:p>
        </w:tc>
        <w:tc>
          <w:tcPr>
            <w:tcW w:w="4253" w:type="dxa"/>
            <w:hideMark/>
          </w:tcPr>
          <w:p w14:paraId="2FBD6687" w14:textId="77777777" w:rsidR="00D064D8" w:rsidRPr="002E6DBA" w:rsidRDefault="00D064D8" w:rsidP="00D064D8">
            <w:pPr>
              <w:rPr>
                <w:rFonts w:eastAsia="Calibri"/>
                <w:color w:val="4C4747"/>
              </w:rPr>
            </w:pPr>
            <w:r w:rsidRPr="002E6DBA">
              <w:rPr>
                <w:rFonts w:eastAsia="Calibri"/>
                <w:color w:val="4C4747"/>
              </w:rPr>
              <w:t>Panel: “Hacia la consolidación de la libre competencia en la República Dominicana: la necesaria reforma de la ley 42-08”, dirigido a estudiantes y público en general en la UNPHU</w:t>
            </w:r>
          </w:p>
        </w:tc>
        <w:tc>
          <w:tcPr>
            <w:tcW w:w="1703" w:type="dxa"/>
            <w:noWrap/>
            <w:hideMark/>
          </w:tcPr>
          <w:p w14:paraId="10130AE8" w14:textId="77777777" w:rsidR="00D064D8" w:rsidRPr="002E6DBA" w:rsidRDefault="00D064D8" w:rsidP="000965BD">
            <w:pPr>
              <w:jc w:val="right"/>
              <w:rPr>
                <w:rFonts w:eastAsia="Calibri"/>
                <w:color w:val="4C4747"/>
              </w:rPr>
            </w:pPr>
            <w:r w:rsidRPr="002E6DBA">
              <w:rPr>
                <w:rFonts w:eastAsia="Calibri"/>
                <w:color w:val="4C4747"/>
              </w:rPr>
              <w:t>82</w:t>
            </w:r>
          </w:p>
        </w:tc>
      </w:tr>
      <w:tr w:rsidR="00D064D8" w:rsidRPr="002E6DBA" w14:paraId="39F52541" w14:textId="77777777" w:rsidTr="00A65466">
        <w:trPr>
          <w:trHeight w:val="564"/>
        </w:trPr>
        <w:tc>
          <w:tcPr>
            <w:tcW w:w="1844" w:type="dxa"/>
            <w:noWrap/>
            <w:hideMark/>
          </w:tcPr>
          <w:p w14:paraId="52AF3921" w14:textId="77777777" w:rsidR="00D064D8" w:rsidRPr="002E6DBA" w:rsidRDefault="00D064D8" w:rsidP="00D064D8">
            <w:pPr>
              <w:rPr>
                <w:rFonts w:eastAsia="Calibri"/>
                <w:color w:val="4C4747"/>
              </w:rPr>
            </w:pPr>
            <w:r w:rsidRPr="002E6DBA">
              <w:rPr>
                <w:rFonts w:eastAsia="Calibri"/>
                <w:color w:val="4C4747"/>
              </w:rPr>
              <w:t>13/6/2024</w:t>
            </w:r>
          </w:p>
        </w:tc>
        <w:tc>
          <w:tcPr>
            <w:tcW w:w="1842" w:type="dxa"/>
            <w:noWrap/>
            <w:hideMark/>
          </w:tcPr>
          <w:p w14:paraId="272F8121" w14:textId="77777777" w:rsidR="00D064D8" w:rsidRPr="002E6DBA" w:rsidRDefault="00D064D8" w:rsidP="00D064D8">
            <w:pPr>
              <w:rPr>
                <w:rFonts w:eastAsia="Calibri"/>
                <w:color w:val="4C4747"/>
              </w:rPr>
            </w:pPr>
            <w:r w:rsidRPr="002E6DBA">
              <w:rPr>
                <w:rFonts w:eastAsia="Calibri"/>
                <w:color w:val="4C4747"/>
              </w:rPr>
              <w:t>Público general</w:t>
            </w:r>
          </w:p>
        </w:tc>
        <w:tc>
          <w:tcPr>
            <w:tcW w:w="4253" w:type="dxa"/>
            <w:hideMark/>
          </w:tcPr>
          <w:p w14:paraId="6479962B" w14:textId="77777777" w:rsidR="00D064D8" w:rsidRPr="002E6DBA" w:rsidRDefault="00D064D8" w:rsidP="00D064D8">
            <w:pPr>
              <w:rPr>
                <w:rFonts w:eastAsia="Calibri"/>
                <w:color w:val="4C4747"/>
              </w:rPr>
            </w:pPr>
            <w:r w:rsidRPr="002E6DBA">
              <w:rPr>
                <w:rFonts w:eastAsia="Calibri"/>
                <w:color w:val="4C4747"/>
              </w:rPr>
              <w:t>Quinta Edición del Diálogo de Competencia, centrado en el tema “La política de competencia y los mecanismos de defensa comercial en la República Dominicana”</w:t>
            </w:r>
          </w:p>
        </w:tc>
        <w:tc>
          <w:tcPr>
            <w:tcW w:w="1703" w:type="dxa"/>
            <w:hideMark/>
          </w:tcPr>
          <w:p w14:paraId="2782DEE4" w14:textId="77777777" w:rsidR="00D064D8" w:rsidRPr="002E6DBA" w:rsidRDefault="00D064D8" w:rsidP="000965BD">
            <w:pPr>
              <w:jc w:val="right"/>
              <w:rPr>
                <w:rFonts w:eastAsia="Calibri"/>
                <w:color w:val="4C4747"/>
              </w:rPr>
            </w:pPr>
            <w:r w:rsidRPr="002E6DBA">
              <w:rPr>
                <w:rFonts w:eastAsia="Calibri"/>
                <w:color w:val="4C4747"/>
              </w:rPr>
              <w:t>19</w:t>
            </w:r>
          </w:p>
        </w:tc>
      </w:tr>
      <w:tr w:rsidR="00D064D8" w:rsidRPr="002E6DBA" w14:paraId="2D15C1F7" w14:textId="77777777" w:rsidTr="00A65466">
        <w:trPr>
          <w:trHeight w:val="564"/>
        </w:trPr>
        <w:tc>
          <w:tcPr>
            <w:tcW w:w="1844" w:type="dxa"/>
            <w:noWrap/>
            <w:hideMark/>
          </w:tcPr>
          <w:p w14:paraId="0CA2F4E6" w14:textId="77777777" w:rsidR="00D064D8" w:rsidRPr="002E6DBA" w:rsidRDefault="00D064D8" w:rsidP="00D064D8">
            <w:pPr>
              <w:rPr>
                <w:rFonts w:eastAsia="Calibri"/>
                <w:color w:val="4C4747"/>
              </w:rPr>
            </w:pPr>
            <w:r w:rsidRPr="002E6DBA">
              <w:rPr>
                <w:rFonts w:eastAsia="Calibri"/>
                <w:color w:val="4C4747"/>
              </w:rPr>
              <w:t>20/6/2024</w:t>
            </w:r>
          </w:p>
        </w:tc>
        <w:tc>
          <w:tcPr>
            <w:tcW w:w="1842" w:type="dxa"/>
            <w:noWrap/>
            <w:hideMark/>
          </w:tcPr>
          <w:p w14:paraId="6299DD91" w14:textId="77777777" w:rsidR="00D064D8" w:rsidRPr="002E6DBA" w:rsidRDefault="00D064D8" w:rsidP="00D064D8">
            <w:pPr>
              <w:rPr>
                <w:rFonts w:eastAsia="Calibri"/>
                <w:color w:val="4C4747"/>
              </w:rPr>
            </w:pPr>
            <w:r w:rsidRPr="002E6DBA">
              <w:rPr>
                <w:rFonts w:eastAsia="Calibri"/>
                <w:color w:val="4C4747"/>
              </w:rPr>
              <w:t>Público general</w:t>
            </w:r>
          </w:p>
        </w:tc>
        <w:tc>
          <w:tcPr>
            <w:tcW w:w="4253" w:type="dxa"/>
            <w:hideMark/>
          </w:tcPr>
          <w:p w14:paraId="43D5DE7D" w14:textId="77777777" w:rsidR="00D064D8" w:rsidRPr="002E6DBA" w:rsidRDefault="00D064D8" w:rsidP="00D064D8">
            <w:pPr>
              <w:rPr>
                <w:rFonts w:eastAsia="Calibri"/>
                <w:color w:val="4C4747"/>
              </w:rPr>
            </w:pPr>
            <w:r w:rsidRPr="002E6DBA">
              <w:rPr>
                <w:rFonts w:eastAsia="Calibri"/>
                <w:color w:val="4C4747"/>
              </w:rPr>
              <w:t>Panel: “La importancia del Derecho de la Competencia en la República Dominicana”, dirigida a estudiantes y público general de la Universidad APEC</w:t>
            </w:r>
          </w:p>
        </w:tc>
        <w:tc>
          <w:tcPr>
            <w:tcW w:w="1703" w:type="dxa"/>
            <w:hideMark/>
          </w:tcPr>
          <w:p w14:paraId="7EC540F1" w14:textId="77777777" w:rsidR="00D064D8" w:rsidRPr="002E6DBA" w:rsidRDefault="00D064D8" w:rsidP="000965BD">
            <w:pPr>
              <w:jc w:val="right"/>
              <w:rPr>
                <w:rFonts w:eastAsia="Calibri"/>
                <w:color w:val="4C4747"/>
              </w:rPr>
            </w:pPr>
            <w:r w:rsidRPr="002E6DBA">
              <w:rPr>
                <w:rFonts w:eastAsia="Calibri"/>
                <w:color w:val="4C4747"/>
              </w:rPr>
              <w:t>87</w:t>
            </w:r>
          </w:p>
        </w:tc>
      </w:tr>
      <w:tr w:rsidR="00D064D8" w:rsidRPr="002E6DBA" w14:paraId="65770386" w14:textId="77777777" w:rsidTr="00A65466">
        <w:trPr>
          <w:trHeight w:val="564"/>
        </w:trPr>
        <w:tc>
          <w:tcPr>
            <w:tcW w:w="1844" w:type="dxa"/>
            <w:noWrap/>
            <w:hideMark/>
          </w:tcPr>
          <w:p w14:paraId="36BEF314" w14:textId="77777777" w:rsidR="00D064D8" w:rsidRPr="002E6DBA" w:rsidRDefault="00D064D8" w:rsidP="00D064D8">
            <w:pPr>
              <w:rPr>
                <w:rFonts w:eastAsia="Calibri"/>
                <w:color w:val="4C4747"/>
              </w:rPr>
            </w:pPr>
            <w:r w:rsidRPr="002E6DBA">
              <w:rPr>
                <w:rFonts w:eastAsia="Calibri"/>
                <w:color w:val="4C4747"/>
              </w:rPr>
              <w:t>26/6/2024</w:t>
            </w:r>
          </w:p>
        </w:tc>
        <w:tc>
          <w:tcPr>
            <w:tcW w:w="1842" w:type="dxa"/>
            <w:noWrap/>
            <w:hideMark/>
          </w:tcPr>
          <w:p w14:paraId="568011A4" w14:textId="77777777" w:rsidR="00D064D8" w:rsidRPr="002E6DBA" w:rsidRDefault="00D064D8" w:rsidP="00D064D8">
            <w:pPr>
              <w:rPr>
                <w:rFonts w:eastAsia="Calibri"/>
                <w:color w:val="4C4747"/>
              </w:rPr>
            </w:pPr>
            <w:r w:rsidRPr="002E6DBA">
              <w:rPr>
                <w:rFonts w:eastAsia="Calibri"/>
                <w:color w:val="4C4747"/>
              </w:rPr>
              <w:t xml:space="preserve">Academia </w:t>
            </w:r>
          </w:p>
        </w:tc>
        <w:tc>
          <w:tcPr>
            <w:tcW w:w="4253" w:type="dxa"/>
            <w:hideMark/>
          </w:tcPr>
          <w:p w14:paraId="0A31B672" w14:textId="77777777" w:rsidR="00D064D8" w:rsidRPr="002E6DBA" w:rsidRDefault="00D064D8" w:rsidP="00D064D8">
            <w:pPr>
              <w:rPr>
                <w:rFonts w:eastAsia="Calibri"/>
                <w:color w:val="4C4747"/>
              </w:rPr>
            </w:pPr>
            <w:r w:rsidRPr="002E6DBA">
              <w:rPr>
                <w:rFonts w:eastAsia="Calibri"/>
                <w:color w:val="4C4747"/>
              </w:rPr>
              <w:t>Capacitación titulada “ABC de la Competencia" dirigida a los participantes del Concurso de Ensayos "Escribiendo X la Competencia”</w:t>
            </w:r>
          </w:p>
        </w:tc>
        <w:tc>
          <w:tcPr>
            <w:tcW w:w="1703" w:type="dxa"/>
            <w:hideMark/>
          </w:tcPr>
          <w:p w14:paraId="3030DC2D" w14:textId="77777777" w:rsidR="00D064D8" w:rsidRPr="002E6DBA" w:rsidRDefault="00D064D8" w:rsidP="000965BD">
            <w:pPr>
              <w:jc w:val="right"/>
              <w:rPr>
                <w:rFonts w:eastAsia="Calibri"/>
                <w:color w:val="4C4747"/>
              </w:rPr>
            </w:pPr>
            <w:r w:rsidRPr="002E6DBA">
              <w:rPr>
                <w:rFonts w:eastAsia="Calibri"/>
                <w:color w:val="4C4747"/>
              </w:rPr>
              <w:t>9</w:t>
            </w:r>
          </w:p>
        </w:tc>
      </w:tr>
      <w:tr w:rsidR="00D064D8" w:rsidRPr="002E6DBA" w14:paraId="44FBFCBA" w14:textId="77777777" w:rsidTr="00A65466">
        <w:trPr>
          <w:trHeight w:val="564"/>
        </w:trPr>
        <w:tc>
          <w:tcPr>
            <w:tcW w:w="1844" w:type="dxa"/>
            <w:noWrap/>
            <w:hideMark/>
          </w:tcPr>
          <w:p w14:paraId="21CF110F" w14:textId="77777777" w:rsidR="00D064D8" w:rsidRPr="002E6DBA" w:rsidRDefault="00D064D8" w:rsidP="00D064D8">
            <w:pPr>
              <w:rPr>
                <w:rFonts w:eastAsia="Calibri"/>
                <w:color w:val="4C4747"/>
              </w:rPr>
            </w:pPr>
            <w:r w:rsidRPr="002E6DBA">
              <w:rPr>
                <w:rFonts w:eastAsia="Calibri"/>
                <w:color w:val="4C4747"/>
              </w:rPr>
              <w:t>27/6/2024</w:t>
            </w:r>
          </w:p>
        </w:tc>
        <w:tc>
          <w:tcPr>
            <w:tcW w:w="1842" w:type="dxa"/>
            <w:noWrap/>
            <w:hideMark/>
          </w:tcPr>
          <w:p w14:paraId="1FCE3D13" w14:textId="77777777" w:rsidR="00D064D8" w:rsidRPr="002E6DBA" w:rsidRDefault="00D064D8" w:rsidP="00D064D8">
            <w:pPr>
              <w:rPr>
                <w:rFonts w:eastAsia="Calibri"/>
                <w:color w:val="4C4747"/>
              </w:rPr>
            </w:pPr>
            <w:r w:rsidRPr="002E6DBA">
              <w:rPr>
                <w:rFonts w:eastAsia="Calibri"/>
                <w:color w:val="4C4747"/>
              </w:rPr>
              <w:t xml:space="preserve">Academia </w:t>
            </w:r>
          </w:p>
        </w:tc>
        <w:tc>
          <w:tcPr>
            <w:tcW w:w="4253" w:type="dxa"/>
            <w:hideMark/>
          </w:tcPr>
          <w:p w14:paraId="4609C676" w14:textId="77777777" w:rsidR="00D064D8" w:rsidRPr="002E6DBA" w:rsidRDefault="00D064D8" w:rsidP="00D064D8">
            <w:pPr>
              <w:rPr>
                <w:rFonts w:eastAsia="Calibri"/>
                <w:color w:val="4C4747"/>
              </w:rPr>
            </w:pPr>
            <w:r w:rsidRPr="002E6DBA">
              <w:rPr>
                <w:rFonts w:eastAsia="Calibri"/>
                <w:color w:val="4C4747"/>
              </w:rPr>
              <w:t>Capacitación titulada “ABC de la Competencia" dirigida a los participantes del Concurso de Ensayos "Escribiendo X la Competencia”</w:t>
            </w:r>
          </w:p>
        </w:tc>
        <w:tc>
          <w:tcPr>
            <w:tcW w:w="1703" w:type="dxa"/>
            <w:hideMark/>
          </w:tcPr>
          <w:p w14:paraId="000F7E6E" w14:textId="77777777" w:rsidR="00D064D8" w:rsidRPr="002E6DBA" w:rsidRDefault="00D064D8" w:rsidP="000965BD">
            <w:pPr>
              <w:jc w:val="right"/>
              <w:rPr>
                <w:rFonts w:eastAsia="Calibri"/>
                <w:color w:val="4C4747"/>
              </w:rPr>
            </w:pPr>
            <w:r w:rsidRPr="002E6DBA">
              <w:rPr>
                <w:rFonts w:eastAsia="Calibri"/>
                <w:color w:val="4C4747"/>
              </w:rPr>
              <w:t>9</w:t>
            </w:r>
          </w:p>
        </w:tc>
      </w:tr>
      <w:tr w:rsidR="00D064D8" w:rsidRPr="002E6DBA" w14:paraId="0ABAB039" w14:textId="77777777" w:rsidTr="00A65466">
        <w:trPr>
          <w:trHeight w:val="564"/>
        </w:trPr>
        <w:tc>
          <w:tcPr>
            <w:tcW w:w="1844" w:type="dxa"/>
            <w:noWrap/>
            <w:hideMark/>
          </w:tcPr>
          <w:p w14:paraId="121B47CF" w14:textId="77777777" w:rsidR="00D064D8" w:rsidRPr="00AF3C50" w:rsidRDefault="00D064D8" w:rsidP="00D064D8">
            <w:pPr>
              <w:rPr>
                <w:rFonts w:eastAsia="Calibri"/>
                <w:color w:val="4C4747"/>
              </w:rPr>
            </w:pPr>
            <w:r w:rsidRPr="00AF3C50">
              <w:rPr>
                <w:rFonts w:eastAsia="Calibri"/>
                <w:color w:val="4C4747"/>
              </w:rPr>
              <w:t>27/6/2024</w:t>
            </w:r>
          </w:p>
        </w:tc>
        <w:tc>
          <w:tcPr>
            <w:tcW w:w="1842" w:type="dxa"/>
            <w:noWrap/>
            <w:hideMark/>
          </w:tcPr>
          <w:p w14:paraId="3B9E9AAE" w14:textId="77777777" w:rsidR="00D064D8" w:rsidRPr="00AF3C50" w:rsidRDefault="00D064D8" w:rsidP="00D064D8">
            <w:pPr>
              <w:rPr>
                <w:rFonts w:eastAsia="Calibri"/>
                <w:color w:val="4C4747"/>
              </w:rPr>
            </w:pPr>
            <w:r w:rsidRPr="00AF3C50">
              <w:rPr>
                <w:rFonts w:eastAsia="Calibri"/>
                <w:color w:val="4C4747"/>
              </w:rPr>
              <w:t xml:space="preserve">Academia </w:t>
            </w:r>
          </w:p>
        </w:tc>
        <w:tc>
          <w:tcPr>
            <w:tcW w:w="4253" w:type="dxa"/>
            <w:hideMark/>
          </w:tcPr>
          <w:p w14:paraId="4EA0CDD1" w14:textId="77777777" w:rsidR="00D064D8" w:rsidRPr="00AF3C50" w:rsidRDefault="00D064D8" w:rsidP="00D064D8">
            <w:pPr>
              <w:rPr>
                <w:rFonts w:eastAsia="Calibri"/>
                <w:color w:val="4C4747"/>
              </w:rPr>
            </w:pPr>
            <w:r w:rsidRPr="00AF3C50">
              <w:rPr>
                <w:rFonts w:eastAsia="Calibri"/>
                <w:color w:val="4C4747"/>
              </w:rPr>
              <w:t>Capacitación titulada “ABC de la Competencia" dirigida a los participantes del Concurso de Ensayos "Escribiendo X la Competencia”</w:t>
            </w:r>
          </w:p>
        </w:tc>
        <w:tc>
          <w:tcPr>
            <w:tcW w:w="1703" w:type="dxa"/>
            <w:hideMark/>
          </w:tcPr>
          <w:p w14:paraId="0A04A525" w14:textId="77777777" w:rsidR="00D064D8" w:rsidRPr="00AF3C50" w:rsidRDefault="00D064D8" w:rsidP="000965BD">
            <w:pPr>
              <w:jc w:val="right"/>
              <w:rPr>
                <w:rFonts w:eastAsia="Calibri"/>
                <w:color w:val="4C4747"/>
              </w:rPr>
            </w:pPr>
            <w:r w:rsidRPr="00AF3C50">
              <w:rPr>
                <w:rFonts w:eastAsia="Calibri"/>
                <w:color w:val="4C4747"/>
              </w:rPr>
              <w:t>9</w:t>
            </w:r>
          </w:p>
        </w:tc>
      </w:tr>
      <w:tr w:rsidR="00D064D8" w:rsidRPr="002E6DBA" w14:paraId="34BCC67E" w14:textId="77777777" w:rsidTr="00A65466">
        <w:trPr>
          <w:trHeight w:val="564"/>
        </w:trPr>
        <w:tc>
          <w:tcPr>
            <w:tcW w:w="1844" w:type="dxa"/>
            <w:noWrap/>
            <w:hideMark/>
          </w:tcPr>
          <w:p w14:paraId="37072498" w14:textId="77777777" w:rsidR="00D064D8" w:rsidRPr="002E6DBA" w:rsidRDefault="00D064D8" w:rsidP="00D064D8">
            <w:pPr>
              <w:rPr>
                <w:rFonts w:eastAsia="Calibri"/>
                <w:color w:val="4C4747"/>
              </w:rPr>
            </w:pPr>
            <w:r w:rsidRPr="002E6DBA">
              <w:rPr>
                <w:rFonts w:eastAsia="Calibri"/>
                <w:color w:val="4C4747"/>
              </w:rPr>
              <w:lastRenderedPageBreak/>
              <w:t>28/6/2024</w:t>
            </w:r>
          </w:p>
        </w:tc>
        <w:tc>
          <w:tcPr>
            <w:tcW w:w="1842" w:type="dxa"/>
            <w:noWrap/>
            <w:hideMark/>
          </w:tcPr>
          <w:p w14:paraId="2813A34D" w14:textId="77777777" w:rsidR="00D064D8" w:rsidRPr="002E6DBA" w:rsidRDefault="00D064D8" w:rsidP="00D064D8">
            <w:pPr>
              <w:rPr>
                <w:rFonts w:eastAsia="Calibri"/>
                <w:color w:val="4C4747"/>
              </w:rPr>
            </w:pPr>
            <w:r w:rsidRPr="002E6DBA">
              <w:rPr>
                <w:rFonts w:eastAsia="Calibri"/>
                <w:color w:val="4C4747"/>
              </w:rPr>
              <w:t xml:space="preserve">Academia </w:t>
            </w:r>
          </w:p>
        </w:tc>
        <w:tc>
          <w:tcPr>
            <w:tcW w:w="4253" w:type="dxa"/>
            <w:hideMark/>
          </w:tcPr>
          <w:p w14:paraId="146C90C6" w14:textId="77777777" w:rsidR="00D064D8" w:rsidRPr="002E6DBA" w:rsidRDefault="00D064D8" w:rsidP="00D064D8">
            <w:pPr>
              <w:rPr>
                <w:rFonts w:eastAsia="Calibri"/>
                <w:color w:val="4C4747"/>
              </w:rPr>
            </w:pPr>
            <w:r w:rsidRPr="002E6DBA">
              <w:rPr>
                <w:rFonts w:eastAsia="Calibri"/>
                <w:color w:val="4C4747"/>
              </w:rPr>
              <w:t>Capacitación titulada “ABC de la Competencia" dirigida a los participantes del Concurso de Ensayos "Escribiendo X la Competencia”</w:t>
            </w:r>
          </w:p>
        </w:tc>
        <w:tc>
          <w:tcPr>
            <w:tcW w:w="1703" w:type="dxa"/>
            <w:hideMark/>
          </w:tcPr>
          <w:p w14:paraId="23FAC091" w14:textId="77777777" w:rsidR="00D064D8" w:rsidRPr="002E6DBA" w:rsidRDefault="00D064D8" w:rsidP="000965BD">
            <w:pPr>
              <w:jc w:val="right"/>
              <w:rPr>
                <w:rFonts w:eastAsia="Calibri"/>
                <w:color w:val="4C4747"/>
              </w:rPr>
            </w:pPr>
            <w:r w:rsidRPr="002E6DBA">
              <w:rPr>
                <w:rFonts w:eastAsia="Calibri"/>
                <w:color w:val="4C4747"/>
              </w:rPr>
              <w:t>12</w:t>
            </w:r>
          </w:p>
        </w:tc>
      </w:tr>
      <w:tr w:rsidR="00D064D8" w:rsidRPr="002E6DBA" w14:paraId="70F4649B" w14:textId="77777777" w:rsidTr="00A65466">
        <w:trPr>
          <w:trHeight w:val="564"/>
        </w:trPr>
        <w:tc>
          <w:tcPr>
            <w:tcW w:w="1844" w:type="dxa"/>
            <w:noWrap/>
            <w:hideMark/>
          </w:tcPr>
          <w:p w14:paraId="4917A711" w14:textId="77777777" w:rsidR="00D064D8" w:rsidRPr="002E6DBA" w:rsidRDefault="00D064D8" w:rsidP="00D064D8">
            <w:pPr>
              <w:rPr>
                <w:rFonts w:eastAsia="Calibri"/>
                <w:color w:val="4C4747"/>
              </w:rPr>
            </w:pPr>
            <w:r w:rsidRPr="002E6DBA">
              <w:rPr>
                <w:rFonts w:eastAsia="Calibri"/>
                <w:color w:val="4C4747"/>
              </w:rPr>
              <w:t>28/6/2024</w:t>
            </w:r>
          </w:p>
        </w:tc>
        <w:tc>
          <w:tcPr>
            <w:tcW w:w="1842" w:type="dxa"/>
            <w:noWrap/>
            <w:hideMark/>
          </w:tcPr>
          <w:p w14:paraId="2B71021B" w14:textId="77777777" w:rsidR="00D064D8" w:rsidRPr="002E6DBA" w:rsidRDefault="00D064D8" w:rsidP="00D064D8">
            <w:pPr>
              <w:rPr>
                <w:rFonts w:eastAsia="Calibri"/>
                <w:color w:val="4C4747"/>
              </w:rPr>
            </w:pPr>
            <w:r w:rsidRPr="002E6DBA">
              <w:rPr>
                <w:rFonts w:eastAsia="Calibri"/>
                <w:color w:val="4C4747"/>
              </w:rPr>
              <w:t xml:space="preserve">Academia </w:t>
            </w:r>
          </w:p>
        </w:tc>
        <w:tc>
          <w:tcPr>
            <w:tcW w:w="4253" w:type="dxa"/>
            <w:hideMark/>
          </w:tcPr>
          <w:p w14:paraId="296A91DD" w14:textId="77777777" w:rsidR="00D064D8" w:rsidRPr="002E6DBA" w:rsidRDefault="00D064D8" w:rsidP="00D064D8">
            <w:pPr>
              <w:rPr>
                <w:rFonts w:eastAsia="Calibri"/>
                <w:color w:val="4C4747"/>
              </w:rPr>
            </w:pPr>
            <w:r w:rsidRPr="002E6DBA">
              <w:rPr>
                <w:rFonts w:eastAsia="Calibri"/>
                <w:color w:val="4C4747"/>
              </w:rPr>
              <w:t>Capacitación titulada “ABC de la Competencia" dirigida a los participantes del Concurso de Ensayos "Escribiendo X la Competencia”</w:t>
            </w:r>
          </w:p>
        </w:tc>
        <w:tc>
          <w:tcPr>
            <w:tcW w:w="1703" w:type="dxa"/>
            <w:hideMark/>
          </w:tcPr>
          <w:p w14:paraId="786A8CC5" w14:textId="77777777" w:rsidR="00D064D8" w:rsidRPr="002E6DBA" w:rsidRDefault="00D064D8" w:rsidP="000965BD">
            <w:pPr>
              <w:jc w:val="right"/>
              <w:rPr>
                <w:rFonts w:eastAsia="Calibri"/>
                <w:color w:val="4C4747"/>
              </w:rPr>
            </w:pPr>
            <w:r w:rsidRPr="002E6DBA">
              <w:rPr>
                <w:rFonts w:eastAsia="Calibri"/>
                <w:color w:val="4C4747"/>
              </w:rPr>
              <w:t>17</w:t>
            </w:r>
          </w:p>
        </w:tc>
      </w:tr>
      <w:tr w:rsidR="00975114" w:rsidRPr="002E6DBA" w14:paraId="1F7A3EFB" w14:textId="77777777" w:rsidTr="002E2CC6">
        <w:trPr>
          <w:trHeight w:val="564"/>
        </w:trPr>
        <w:tc>
          <w:tcPr>
            <w:tcW w:w="1844" w:type="dxa"/>
            <w:noWrap/>
          </w:tcPr>
          <w:p w14:paraId="4FAB57A3" w14:textId="77F06829" w:rsidR="00975114" w:rsidRPr="002E6DBA" w:rsidRDefault="00975114" w:rsidP="00975114">
            <w:pPr>
              <w:rPr>
                <w:rFonts w:eastAsia="Calibri"/>
                <w:color w:val="4C4747"/>
              </w:rPr>
            </w:pPr>
            <w:r w:rsidRPr="00975114">
              <w:rPr>
                <w:rFonts w:eastAsia="Calibri"/>
                <w:color w:val="4C4747"/>
              </w:rPr>
              <w:t>28/6/2024</w:t>
            </w:r>
          </w:p>
        </w:tc>
        <w:tc>
          <w:tcPr>
            <w:tcW w:w="1842" w:type="dxa"/>
            <w:noWrap/>
          </w:tcPr>
          <w:p w14:paraId="7B4DD9A9" w14:textId="73F6099B" w:rsidR="00975114" w:rsidRPr="002E6DBA" w:rsidRDefault="00975114" w:rsidP="00975114">
            <w:pPr>
              <w:rPr>
                <w:rFonts w:eastAsia="Calibri"/>
                <w:color w:val="4C4747"/>
              </w:rPr>
            </w:pPr>
            <w:r w:rsidRPr="00975114">
              <w:rPr>
                <w:rFonts w:eastAsia="Calibri"/>
                <w:color w:val="4C4747"/>
              </w:rPr>
              <w:t>Agentes económicos</w:t>
            </w:r>
          </w:p>
        </w:tc>
        <w:tc>
          <w:tcPr>
            <w:tcW w:w="4253" w:type="dxa"/>
            <w:vAlign w:val="bottom"/>
          </w:tcPr>
          <w:p w14:paraId="74A4133D" w14:textId="72AD4232" w:rsidR="00975114" w:rsidRPr="002E6DBA" w:rsidRDefault="00975114" w:rsidP="00975114">
            <w:pPr>
              <w:rPr>
                <w:rFonts w:eastAsia="Calibri"/>
                <w:color w:val="4C4747"/>
              </w:rPr>
            </w:pPr>
            <w:r w:rsidRPr="00975114">
              <w:rPr>
                <w:rFonts w:eastAsia="Calibri"/>
                <w:color w:val="4C4747"/>
              </w:rPr>
              <w:t xml:space="preserve">Capacitación sobre libre y leal competencia a </w:t>
            </w:r>
            <w:proofErr w:type="spellStart"/>
            <w:r w:rsidRPr="00975114">
              <w:rPr>
                <w:rFonts w:eastAsia="Calibri"/>
                <w:color w:val="4C4747"/>
              </w:rPr>
              <w:t>MIPyMEs</w:t>
            </w:r>
            <w:proofErr w:type="spellEnd"/>
            <w:r w:rsidRPr="00975114">
              <w:rPr>
                <w:rFonts w:eastAsia="Calibri"/>
                <w:color w:val="4C4747"/>
              </w:rPr>
              <w:t xml:space="preserve"> de Cristo Rey</w:t>
            </w:r>
          </w:p>
        </w:tc>
        <w:tc>
          <w:tcPr>
            <w:tcW w:w="1703" w:type="dxa"/>
          </w:tcPr>
          <w:p w14:paraId="55830C43" w14:textId="3A0B807E" w:rsidR="00975114" w:rsidRPr="002E6DBA" w:rsidRDefault="00975114" w:rsidP="00975114">
            <w:pPr>
              <w:jc w:val="right"/>
              <w:rPr>
                <w:rFonts w:eastAsia="Calibri"/>
                <w:color w:val="4C4747"/>
              </w:rPr>
            </w:pPr>
            <w:r>
              <w:rPr>
                <w:rFonts w:eastAsia="Calibri"/>
                <w:color w:val="4C4747"/>
              </w:rPr>
              <w:t>24</w:t>
            </w:r>
          </w:p>
        </w:tc>
      </w:tr>
      <w:tr w:rsidR="00975114" w:rsidRPr="002E6DBA" w14:paraId="7D00F19C" w14:textId="77777777" w:rsidTr="00A65466">
        <w:trPr>
          <w:trHeight w:val="564"/>
        </w:trPr>
        <w:tc>
          <w:tcPr>
            <w:tcW w:w="1844" w:type="dxa"/>
            <w:noWrap/>
            <w:hideMark/>
          </w:tcPr>
          <w:p w14:paraId="6AC48332" w14:textId="77777777" w:rsidR="00975114" w:rsidRPr="002E6DBA" w:rsidRDefault="00975114" w:rsidP="00975114">
            <w:pPr>
              <w:rPr>
                <w:rFonts w:eastAsia="Calibri"/>
                <w:color w:val="4C4747"/>
              </w:rPr>
            </w:pPr>
            <w:r w:rsidRPr="002E6DBA">
              <w:rPr>
                <w:rFonts w:eastAsia="Calibri"/>
                <w:color w:val="4C4747"/>
              </w:rPr>
              <w:t>3/7/2024</w:t>
            </w:r>
          </w:p>
        </w:tc>
        <w:tc>
          <w:tcPr>
            <w:tcW w:w="1842" w:type="dxa"/>
            <w:noWrap/>
            <w:hideMark/>
          </w:tcPr>
          <w:p w14:paraId="0FE9FCCB" w14:textId="77777777" w:rsidR="00975114" w:rsidRPr="002E6DBA" w:rsidRDefault="00975114" w:rsidP="00975114">
            <w:pPr>
              <w:rPr>
                <w:rFonts w:eastAsia="Calibri"/>
                <w:color w:val="4C4747"/>
              </w:rPr>
            </w:pPr>
            <w:r w:rsidRPr="002E6DBA">
              <w:rPr>
                <w:rFonts w:eastAsia="Calibri"/>
                <w:color w:val="4C4747"/>
              </w:rPr>
              <w:t xml:space="preserve">Academia </w:t>
            </w:r>
          </w:p>
        </w:tc>
        <w:tc>
          <w:tcPr>
            <w:tcW w:w="4253" w:type="dxa"/>
            <w:hideMark/>
          </w:tcPr>
          <w:p w14:paraId="1E93B351" w14:textId="77777777" w:rsidR="00975114" w:rsidRPr="002E6DBA" w:rsidRDefault="00975114" w:rsidP="00975114">
            <w:pPr>
              <w:rPr>
                <w:rFonts w:eastAsia="Calibri"/>
                <w:color w:val="4C4747"/>
              </w:rPr>
            </w:pPr>
            <w:r w:rsidRPr="002E6DBA">
              <w:rPr>
                <w:rFonts w:eastAsia="Calibri"/>
                <w:color w:val="4C4747"/>
              </w:rPr>
              <w:t>Capacitación titulada “ABC de la Competencia" dirigida a los participantes del Concurso de Ensayos "Escribiendo X la Competencia”</w:t>
            </w:r>
          </w:p>
        </w:tc>
        <w:tc>
          <w:tcPr>
            <w:tcW w:w="1703" w:type="dxa"/>
            <w:hideMark/>
          </w:tcPr>
          <w:p w14:paraId="2352ED6A" w14:textId="77777777" w:rsidR="00975114" w:rsidRPr="002E6DBA" w:rsidRDefault="00975114" w:rsidP="00975114">
            <w:pPr>
              <w:jc w:val="right"/>
              <w:rPr>
                <w:rFonts w:eastAsia="Calibri"/>
                <w:color w:val="4C4747"/>
              </w:rPr>
            </w:pPr>
            <w:r w:rsidRPr="002E6DBA">
              <w:rPr>
                <w:rFonts w:eastAsia="Calibri"/>
                <w:color w:val="4C4747"/>
              </w:rPr>
              <w:t>48</w:t>
            </w:r>
          </w:p>
        </w:tc>
      </w:tr>
      <w:tr w:rsidR="00975114" w:rsidRPr="002E6DBA" w14:paraId="6BE35A84" w14:textId="77777777" w:rsidTr="00A65466">
        <w:trPr>
          <w:trHeight w:val="288"/>
        </w:trPr>
        <w:tc>
          <w:tcPr>
            <w:tcW w:w="1844" w:type="dxa"/>
            <w:noWrap/>
            <w:hideMark/>
          </w:tcPr>
          <w:p w14:paraId="2841E316" w14:textId="77777777" w:rsidR="00975114" w:rsidRPr="002E6DBA" w:rsidRDefault="00975114" w:rsidP="00975114">
            <w:pPr>
              <w:rPr>
                <w:rFonts w:eastAsia="Calibri"/>
                <w:color w:val="4C4747"/>
              </w:rPr>
            </w:pPr>
            <w:r w:rsidRPr="002E6DBA">
              <w:rPr>
                <w:rFonts w:eastAsia="Calibri"/>
                <w:color w:val="4C4747"/>
              </w:rPr>
              <w:t>24/7/2024</w:t>
            </w:r>
          </w:p>
        </w:tc>
        <w:tc>
          <w:tcPr>
            <w:tcW w:w="1842" w:type="dxa"/>
            <w:noWrap/>
            <w:hideMark/>
          </w:tcPr>
          <w:p w14:paraId="02B18EC0" w14:textId="77777777" w:rsidR="00975114" w:rsidRPr="002E6DBA" w:rsidRDefault="00975114" w:rsidP="00975114">
            <w:pPr>
              <w:rPr>
                <w:rFonts w:eastAsia="Calibri"/>
                <w:color w:val="4C4747"/>
              </w:rPr>
            </w:pPr>
            <w:r w:rsidRPr="002E6DBA">
              <w:rPr>
                <w:rFonts w:eastAsia="Calibri"/>
                <w:color w:val="4C4747"/>
              </w:rPr>
              <w:t xml:space="preserve">Academia </w:t>
            </w:r>
          </w:p>
        </w:tc>
        <w:tc>
          <w:tcPr>
            <w:tcW w:w="4253" w:type="dxa"/>
            <w:hideMark/>
          </w:tcPr>
          <w:p w14:paraId="70BE015D" w14:textId="4FC67A78" w:rsidR="00975114" w:rsidRPr="002E6DBA" w:rsidRDefault="00975114" w:rsidP="00975114">
            <w:pPr>
              <w:rPr>
                <w:rFonts w:eastAsia="Calibri"/>
                <w:color w:val="4C4747"/>
              </w:rPr>
            </w:pPr>
            <w:r w:rsidRPr="002E6DBA">
              <w:rPr>
                <w:rFonts w:eastAsia="Calibri"/>
                <w:color w:val="4C4747"/>
              </w:rPr>
              <w:t>Importancia de Pro-Competencia en el desarrollo económico de la región norte</w:t>
            </w:r>
          </w:p>
        </w:tc>
        <w:tc>
          <w:tcPr>
            <w:tcW w:w="1703" w:type="dxa"/>
            <w:hideMark/>
          </w:tcPr>
          <w:p w14:paraId="44472DAB" w14:textId="77777777" w:rsidR="00975114" w:rsidRPr="002E6DBA" w:rsidRDefault="00975114" w:rsidP="00975114">
            <w:pPr>
              <w:jc w:val="right"/>
              <w:rPr>
                <w:rFonts w:eastAsia="Calibri"/>
                <w:color w:val="4C4747"/>
              </w:rPr>
            </w:pPr>
            <w:r w:rsidRPr="002E6DBA">
              <w:rPr>
                <w:rFonts w:eastAsia="Calibri"/>
                <w:color w:val="4C4747"/>
              </w:rPr>
              <w:t>25</w:t>
            </w:r>
          </w:p>
        </w:tc>
      </w:tr>
      <w:tr w:rsidR="00975114" w:rsidRPr="002E6DBA" w14:paraId="42572C9F" w14:textId="77777777" w:rsidTr="00A65466">
        <w:trPr>
          <w:trHeight w:val="288"/>
        </w:trPr>
        <w:tc>
          <w:tcPr>
            <w:tcW w:w="1844" w:type="dxa"/>
            <w:noWrap/>
            <w:hideMark/>
          </w:tcPr>
          <w:p w14:paraId="0C146C5F" w14:textId="77777777" w:rsidR="00975114" w:rsidRPr="002E6DBA" w:rsidRDefault="00975114" w:rsidP="00975114">
            <w:pPr>
              <w:rPr>
                <w:rFonts w:eastAsia="Calibri"/>
                <w:color w:val="4C4747"/>
              </w:rPr>
            </w:pPr>
            <w:r w:rsidRPr="002E6DBA">
              <w:rPr>
                <w:rFonts w:eastAsia="Calibri"/>
                <w:color w:val="4C4747"/>
              </w:rPr>
              <w:t>29/8/2024</w:t>
            </w:r>
          </w:p>
        </w:tc>
        <w:tc>
          <w:tcPr>
            <w:tcW w:w="1842" w:type="dxa"/>
            <w:noWrap/>
            <w:hideMark/>
          </w:tcPr>
          <w:p w14:paraId="068E3A14" w14:textId="77777777" w:rsidR="00975114" w:rsidRPr="002E6DBA" w:rsidRDefault="00975114" w:rsidP="00975114">
            <w:pPr>
              <w:rPr>
                <w:rFonts w:eastAsia="Calibri"/>
                <w:color w:val="4C4747"/>
              </w:rPr>
            </w:pPr>
            <w:r w:rsidRPr="002E6DBA">
              <w:rPr>
                <w:rFonts w:eastAsia="Calibri"/>
                <w:color w:val="4C4747"/>
              </w:rPr>
              <w:t>Agentes económicos</w:t>
            </w:r>
          </w:p>
        </w:tc>
        <w:tc>
          <w:tcPr>
            <w:tcW w:w="4253" w:type="dxa"/>
            <w:hideMark/>
          </w:tcPr>
          <w:p w14:paraId="1956C245" w14:textId="77777777" w:rsidR="00975114" w:rsidRPr="002E6DBA" w:rsidRDefault="00975114" w:rsidP="00975114">
            <w:pPr>
              <w:rPr>
                <w:rFonts w:eastAsia="Calibri"/>
                <w:color w:val="4C4747"/>
              </w:rPr>
            </w:pPr>
            <w:r w:rsidRPr="002E6DBA">
              <w:rPr>
                <w:rFonts w:eastAsia="Calibri"/>
                <w:color w:val="4C4747"/>
              </w:rPr>
              <w:t xml:space="preserve">Charla para </w:t>
            </w:r>
            <w:proofErr w:type="spellStart"/>
            <w:r w:rsidRPr="002E6DBA">
              <w:rPr>
                <w:rFonts w:eastAsia="Calibri"/>
                <w:color w:val="4C4747"/>
              </w:rPr>
              <w:t>MIPyMES</w:t>
            </w:r>
            <w:proofErr w:type="spellEnd"/>
            <w:r w:rsidRPr="002E6DBA">
              <w:rPr>
                <w:rFonts w:eastAsia="Calibri"/>
                <w:color w:val="4C4747"/>
              </w:rPr>
              <w:t xml:space="preserve"> Tamboril</w:t>
            </w:r>
          </w:p>
        </w:tc>
        <w:tc>
          <w:tcPr>
            <w:tcW w:w="1703" w:type="dxa"/>
            <w:hideMark/>
          </w:tcPr>
          <w:p w14:paraId="3067A2F7" w14:textId="77777777" w:rsidR="00975114" w:rsidRPr="002E6DBA" w:rsidRDefault="00975114" w:rsidP="00975114">
            <w:pPr>
              <w:jc w:val="right"/>
              <w:rPr>
                <w:rFonts w:eastAsia="Calibri"/>
                <w:color w:val="4C4747"/>
              </w:rPr>
            </w:pPr>
            <w:r w:rsidRPr="002E6DBA">
              <w:rPr>
                <w:rFonts w:eastAsia="Calibri"/>
                <w:color w:val="4C4747"/>
              </w:rPr>
              <w:t>14</w:t>
            </w:r>
          </w:p>
        </w:tc>
      </w:tr>
      <w:tr w:rsidR="00975114" w:rsidRPr="002E6DBA" w14:paraId="43A1D9C3" w14:textId="77777777" w:rsidTr="00A65466">
        <w:trPr>
          <w:trHeight w:val="288"/>
        </w:trPr>
        <w:tc>
          <w:tcPr>
            <w:tcW w:w="1844" w:type="dxa"/>
            <w:noWrap/>
            <w:hideMark/>
          </w:tcPr>
          <w:p w14:paraId="25579CA4" w14:textId="77777777" w:rsidR="00975114" w:rsidRPr="002E6DBA" w:rsidRDefault="00975114" w:rsidP="00975114">
            <w:pPr>
              <w:rPr>
                <w:rFonts w:eastAsia="Calibri"/>
                <w:color w:val="4C4747"/>
              </w:rPr>
            </w:pPr>
            <w:r w:rsidRPr="002E6DBA">
              <w:rPr>
                <w:rFonts w:eastAsia="Calibri"/>
                <w:color w:val="4C4747"/>
              </w:rPr>
              <w:t>24/9/2024</w:t>
            </w:r>
          </w:p>
        </w:tc>
        <w:tc>
          <w:tcPr>
            <w:tcW w:w="1842" w:type="dxa"/>
            <w:noWrap/>
            <w:hideMark/>
          </w:tcPr>
          <w:p w14:paraId="2D2100FE" w14:textId="77777777" w:rsidR="00975114" w:rsidRPr="002E6DBA" w:rsidRDefault="00975114" w:rsidP="00975114">
            <w:pPr>
              <w:rPr>
                <w:rFonts w:eastAsia="Calibri"/>
                <w:color w:val="4C4747"/>
              </w:rPr>
            </w:pPr>
            <w:r w:rsidRPr="002E6DBA">
              <w:rPr>
                <w:rFonts w:eastAsia="Calibri"/>
                <w:color w:val="4C4747"/>
              </w:rPr>
              <w:t>Institución pública</w:t>
            </w:r>
          </w:p>
        </w:tc>
        <w:tc>
          <w:tcPr>
            <w:tcW w:w="4253" w:type="dxa"/>
            <w:hideMark/>
          </w:tcPr>
          <w:p w14:paraId="662FD9B3" w14:textId="3C4F028B" w:rsidR="00975114" w:rsidRPr="002E6DBA" w:rsidRDefault="00975114" w:rsidP="00975114">
            <w:pPr>
              <w:rPr>
                <w:rFonts w:eastAsia="Calibri"/>
                <w:color w:val="4C4747"/>
              </w:rPr>
            </w:pPr>
            <w:r w:rsidRPr="002E6DBA">
              <w:rPr>
                <w:rFonts w:eastAsia="Calibri"/>
                <w:color w:val="4C4747"/>
              </w:rPr>
              <w:t>Pro-Competencia: Mejores prácticas en cumplimiento Normativo y Transparencia-DIGEIG</w:t>
            </w:r>
          </w:p>
        </w:tc>
        <w:tc>
          <w:tcPr>
            <w:tcW w:w="1703" w:type="dxa"/>
            <w:hideMark/>
          </w:tcPr>
          <w:p w14:paraId="54BFA887" w14:textId="664D2249" w:rsidR="00975114" w:rsidRPr="002E6DBA" w:rsidRDefault="00975114" w:rsidP="00975114">
            <w:pPr>
              <w:jc w:val="right"/>
              <w:rPr>
                <w:rFonts w:eastAsia="Calibri"/>
                <w:color w:val="4C4747"/>
              </w:rPr>
            </w:pPr>
            <w:r w:rsidRPr="002E6DBA">
              <w:rPr>
                <w:rFonts w:eastAsia="Calibri"/>
                <w:color w:val="4C4747"/>
              </w:rPr>
              <w:t>1</w:t>
            </w:r>
            <w:r>
              <w:rPr>
                <w:rFonts w:eastAsia="Calibri"/>
                <w:color w:val="4C4747"/>
              </w:rPr>
              <w:t>,</w:t>
            </w:r>
            <w:r w:rsidRPr="002E6DBA">
              <w:rPr>
                <w:rFonts w:eastAsia="Calibri"/>
                <w:color w:val="4C4747"/>
              </w:rPr>
              <w:t>800</w:t>
            </w:r>
          </w:p>
        </w:tc>
      </w:tr>
      <w:tr w:rsidR="00975114" w:rsidRPr="002E6DBA" w14:paraId="737BF0B8" w14:textId="77777777" w:rsidTr="00A65466">
        <w:trPr>
          <w:trHeight w:val="564"/>
        </w:trPr>
        <w:tc>
          <w:tcPr>
            <w:tcW w:w="1844" w:type="dxa"/>
            <w:noWrap/>
            <w:hideMark/>
          </w:tcPr>
          <w:p w14:paraId="332BDD91" w14:textId="77777777" w:rsidR="00975114" w:rsidRPr="002E6DBA" w:rsidRDefault="00975114" w:rsidP="00975114">
            <w:pPr>
              <w:rPr>
                <w:rFonts w:eastAsia="Calibri"/>
                <w:color w:val="4C4747"/>
              </w:rPr>
            </w:pPr>
            <w:r w:rsidRPr="002E6DBA">
              <w:rPr>
                <w:rFonts w:eastAsia="Calibri"/>
                <w:color w:val="4C4747"/>
              </w:rPr>
              <w:t>7/10/2024</w:t>
            </w:r>
          </w:p>
        </w:tc>
        <w:tc>
          <w:tcPr>
            <w:tcW w:w="1842" w:type="dxa"/>
            <w:noWrap/>
            <w:hideMark/>
          </w:tcPr>
          <w:p w14:paraId="34DFC158" w14:textId="77777777" w:rsidR="00975114" w:rsidRPr="002E6DBA" w:rsidRDefault="00975114" w:rsidP="00975114">
            <w:pPr>
              <w:rPr>
                <w:rFonts w:eastAsia="Calibri"/>
                <w:color w:val="4C4747"/>
              </w:rPr>
            </w:pPr>
            <w:r w:rsidRPr="002E6DBA">
              <w:rPr>
                <w:rFonts w:eastAsia="Calibri"/>
                <w:color w:val="4C4747"/>
              </w:rPr>
              <w:t>Institución pública</w:t>
            </w:r>
          </w:p>
        </w:tc>
        <w:tc>
          <w:tcPr>
            <w:tcW w:w="4253" w:type="dxa"/>
            <w:hideMark/>
          </w:tcPr>
          <w:p w14:paraId="07091341" w14:textId="77777777" w:rsidR="00975114" w:rsidRPr="002E6DBA" w:rsidRDefault="00975114" w:rsidP="00975114">
            <w:pPr>
              <w:rPr>
                <w:rFonts w:eastAsia="Calibri"/>
                <w:color w:val="4C4747"/>
              </w:rPr>
            </w:pPr>
            <w:r w:rsidRPr="002E6DBA">
              <w:rPr>
                <w:rFonts w:eastAsia="Calibri"/>
                <w:color w:val="4C4747"/>
              </w:rPr>
              <w:t>Capacitación sobre libre y leal competencia para jueces y fiscales organizado en conjunto con CLDP-USAID</w:t>
            </w:r>
          </w:p>
        </w:tc>
        <w:tc>
          <w:tcPr>
            <w:tcW w:w="1703" w:type="dxa"/>
            <w:hideMark/>
          </w:tcPr>
          <w:p w14:paraId="023466A1" w14:textId="77777777" w:rsidR="00975114" w:rsidRPr="002E6DBA" w:rsidRDefault="00975114" w:rsidP="00975114">
            <w:pPr>
              <w:jc w:val="right"/>
              <w:rPr>
                <w:rFonts w:eastAsia="Calibri"/>
                <w:color w:val="4C4747"/>
              </w:rPr>
            </w:pPr>
            <w:r w:rsidRPr="002E6DBA">
              <w:rPr>
                <w:rFonts w:eastAsia="Calibri"/>
                <w:color w:val="4C4747"/>
              </w:rPr>
              <w:t>94</w:t>
            </w:r>
          </w:p>
        </w:tc>
      </w:tr>
      <w:tr w:rsidR="00975114" w:rsidRPr="002E6DBA" w14:paraId="373E1B85" w14:textId="77777777" w:rsidTr="00A65466">
        <w:trPr>
          <w:trHeight w:val="288"/>
        </w:trPr>
        <w:tc>
          <w:tcPr>
            <w:tcW w:w="1844" w:type="dxa"/>
            <w:noWrap/>
            <w:hideMark/>
          </w:tcPr>
          <w:p w14:paraId="74CECA63" w14:textId="77777777" w:rsidR="00975114" w:rsidRPr="002E6DBA" w:rsidRDefault="00975114" w:rsidP="00975114">
            <w:pPr>
              <w:rPr>
                <w:rFonts w:eastAsia="Calibri"/>
                <w:color w:val="4C4747"/>
              </w:rPr>
            </w:pPr>
            <w:r w:rsidRPr="002E6DBA">
              <w:rPr>
                <w:rFonts w:eastAsia="Calibri"/>
                <w:color w:val="4C4747"/>
              </w:rPr>
              <w:t>8/10/2024</w:t>
            </w:r>
          </w:p>
        </w:tc>
        <w:tc>
          <w:tcPr>
            <w:tcW w:w="1842" w:type="dxa"/>
            <w:noWrap/>
            <w:hideMark/>
          </w:tcPr>
          <w:p w14:paraId="3C37286F" w14:textId="77777777" w:rsidR="00975114" w:rsidRPr="002E6DBA" w:rsidRDefault="00975114" w:rsidP="00975114">
            <w:pPr>
              <w:rPr>
                <w:rFonts w:eastAsia="Calibri"/>
                <w:color w:val="4C4747"/>
              </w:rPr>
            </w:pPr>
            <w:r w:rsidRPr="002E6DBA">
              <w:rPr>
                <w:rFonts w:eastAsia="Calibri"/>
                <w:color w:val="4C4747"/>
              </w:rPr>
              <w:t>Público general</w:t>
            </w:r>
          </w:p>
        </w:tc>
        <w:tc>
          <w:tcPr>
            <w:tcW w:w="4253" w:type="dxa"/>
            <w:hideMark/>
          </w:tcPr>
          <w:p w14:paraId="2B16F687" w14:textId="77777777" w:rsidR="00975114" w:rsidRPr="002E6DBA" w:rsidRDefault="00975114" w:rsidP="00975114">
            <w:pPr>
              <w:rPr>
                <w:rFonts w:eastAsia="Calibri"/>
                <w:color w:val="4C4747"/>
              </w:rPr>
            </w:pPr>
            <w:r w:rsidRPr="002E6DBA">
              <w:rPr>
                <w:rFonts w:eastAsia="Calibri"/>
                <w:color w:val="4C4747"/>
              </w:rPr>
              <w:t>Celebración del Día Nacional de la Competencia-Panel de Expertos</w:t>
            </w:r>
          </w:p>
        </w:tc>
        <w:tc>
          <w:tcPr>
            <w:tcW w:w="1703" w:type="dxa"/>
            <w:hideMark/>
          </w:tcPr>
          <w:p w14:paraId="2AFC6878" w14:textId="77777777" w:rsidR="00975114" w:rsidRPr="002E6DBA" w:rsidRDefault="00975114" w:rsidP="00975114">
            <w:pPr>
              <w:jc w:val="right"/>
              <w:rPr>
                <w:rFonts w:eastAsia="Calibri"/>
                <w:color w:val="4C4747"/>
              </w:rPr>
            </w:pPr>
            <w:r w:rsidRPr="002E6DBA">
              <w:rPr>
                <w:rFonts w:eastAsia="Calibri"/>
                <w:color w:val="4C4747"/>
              </w:rPr>
              <w:t>144</w:t>
            </w:r>
          </w:p>
        </w:tc>
      </w:tr>
      <w:tr w:rsidR="00975114" w:rsidRPr="002E6DBA" w14:paraId="0BDEEEBD" w14:textId="77777777" w:rsidTr="00A65466">
        <w:trPr>
          <w:trHeight w:val="288"/>
        </w:trPr>
        <w:tc>
          <w:tcPr>
            <w:tcW w:w="1844" w:type="dxa"/>
            <w:noWrap/>
            <w:hideMark/>
          </w:tcPr>
          <w:p w14:paraId="64B27DD4" w14:textId="77777777" w:rsidR="00975114" w:rsidRPr="002E6DBA" w:rsidRDefault="00975114" w:rsidP="00975114">
            <w:pPr>
              <w:rPr>
                <w:rFonts w:eastAsia="Calibri"/>
                <w:color w:val="4C4747"/>
              </w:rPr>
            </w:pPr>
            <w:r w:rsidRPr="002E6DBA">
              <w:rPr>
                <w:rFonts w:eastAsia="Calibri"/>
                <w:color w:val="4C4747"/>
              </w:rPr>
              <w:t>11/10/2024</w:t>
            </w:r>
          </w:p>
        </w:tc>
        <w:tc>
          <w:tcPr>
            <w:tcW w:w="1842" w:type="dxa"/>
            <w:noWrap/>
            <w:hideMark/>
          </w:tcPr>
          <w:p w14:paraId="2E9216EB" w14:textId="77777777" w:rsidR="00975114" w:rsidRPr="002E6DBA" w:rsidRDefault="00975114" w:rsidP="00975114">
            <w:pPr>
              <w:rPr>
                <w:rFonts w:eastAsia="Calibri"/>
                <w:color w:val="4C4747"/>
              </w:rPr>
            </w:pPr>
            <w:r w:rsidRPr="002E6DBA">
              <w:rPr>
                <w:rFonts w:eastAsia="Calibri"/>
                <w:color w:val="4C4747"/>
              </w:rPr>
              <w:t xml:space="preserve">Academia </w:t>
            </w:r>
          </w:p>
        </w:tc>
        <w:tc>
          <w:tcPr>
            <w:tcW w:w="4253" w:type="dxa"/>
            <w:hideMark/>
          </w:tcPr>
          <w:p w14:paraId="3585F43D" w14:textId="77777777" w:rsidR="00975114" w:rsidRPr="002E6DBA" w:rsidRDefault="00975114" w:rsidP="00975114">
            <w:pPr>
              <w:rPr>
                <w:rFonts w:eastAsia="Calibri"/>
                <w:color w:val="4C4747"/>
              </w:rPr>
            </w:pPr>
            <w:r w:rsidRPr="002E6DBA">
              <w:rPr>
                <w:rFonts w:eastAsia="Calibri"/>
                <w:color w:val="4C4747"/>
              </w:rPr>
              <w:t>Taller Especializado en Derecho de la Competencia para Periodistas y Comunicadores</w:t>
            </w:r>
          </w:p>
        </w:tc>
        <w:tc>
          <w:tcPr>
            <w:tcW w:w="1703" w:type="dxa"/>
            <w:hideMark/>
          </w:tcPr>
          <w:p w14:paraId="6EF78AD8" w14:textId="77777777" w:rsidR="00975114" w:rsidRPr="002E6DBA" w:rsidRDefault="00975114" w:rsidP="00975114">
            <w:pPr>
              <w:jc w:val="right"/>
              <w:rPr>
                <w:rFonts w:eastAsia="Calibri"/>
                <w:color w:val="4C4747"/>
              </w:rPr>
            </w:pPr>
            <w:r w:rsidRPr="002E6DBA">
              <w:rPr>
                <w:rFonts w:eastAsia="Calibri"/>
                <w:color w:val="4C4747"/>
              </w:rPr>
              <w:t>39</w:t>
            </w:r>
          </w:p>
        </w:tc>
      </w:tr>
      <w:tr w:rsidR="00975114" w:rsidRPr="002E6DBA" w14:paraId="3E139232" w14:textId="77777777" w:rsidTr="00A65466">
        <w:trPr>
          <w:trHeight w:val="564"/>
        </w:trPr>
        <w:tc>
          <w:tcPr>
            <w:tcW w:w="1844" w:type="dxa"/>
            <w:noWrap/>
            <w:hideMark/>
          </w:tcPr>
          <w:p w14:paraId="027976D2" w14:textId="77777777" w:rsidR="00975114" w:rsidRPr="002E6DBA" w:rsidRDefault="00975114" w:rsidP="00975114">
            <w:pPr>
              <w:rPr>
                <w:rFonts w:eastAsia="Calibri"/>
                <w:color w:val="4C4747"/>
              </w:rPr>
            </w:pPr>
            <w:r w:rsidRPr="002E6DBA">
              <w:rPr>
                <w:rFonts w:eastAsia="Calibri"/>
                <w:color w:val="4C4747"/>
              </w:rPr>
              <w:t>11/10/2024</w:t>
            </w:r>
          </w:p>
        </w:tc>
        <w:tc>
          <w:tcPr>
            <w:tcW w:w="1842" w:type="dxa"/>
            <w:noWrap/>
            <w:hideMark/>
          </w:tcPr>
          <w:p w14:paraId="08D00593" w14:textId="77777777" w:rsidR="00975114" w:rsidRPr="002E6DBA" w:rsidRDefault="00975114" w:rsidP="00975114">
            <w:pPr>
              <w:rPr>
                <w:rFonts w:eastAsia="Calibri"/>
                <w:color w:val="4C4747"/>
              </w:rPr>
            </w:pPr>
            <w:r w:rsidRPr="002E6DBA">
              <w:rPr>
                <w:rFonts w:eastAsia="Calibri"/>
                <w:color w:val="4C4747"/>
              </w:rPr>
              <w:t xml:space="preserve">Academia </w:t>
            </w:r>
          </w:p>
        </w:tc>
        <w:tc>
          <w:tcPr>
            <w:tcW w:w="4253" w:type="dxa"/>
            <w:hideMark/>
          </w:tcPr>
          <w:p w14:paraId="36FEEC6B" w14:textId="77777777" w:rsidR="00975114" w:rsidRDefault="00975114" w:rsidP="00975114">
            <w:pPr>
              <w:rPr>
                <w:rFonts w:eastAsia="Calibri"/>
                <w:color w:val="4C4747"/>
              </w:rPr>
            </w:pPr>
            <w:r w:rsidRPr="002E6DBA">
              <w:rPr>
                <w:rFonts w:eastAsia="Calibri"/>
                <w:color w:val="4C4747"/>
              </w:rPr>
              <w:t>Panel de Expertos "El rol de la libre competencia en el desarrollo profesional: oportunidades y desafíos", en el marco de la premiación del concurso de ensayos “Escribiendo X la Competencia”.</w:t>
            </w:r>
          </w:p>
          <w:p w14:paraId="33E9058D" w14:textId="77777777" w:rsidR="00AF3C50" w:rsidRDefault="00AF3C50" w:rsidP="00975114">
            <w:pPr>
              <w:rPr>
                <w:rFonts w:eastAsia="Calibri"/>
                <w:color w:val="4C4747"/>
              </w:rPr>
            </w:pPr>
          </w:p>
          <w:p w14:paraId="2F727D1F" w14:textId="7FC533EE" w:rsidR="00AF3C50" w:rsidRPr="002E6DBA" w:rsidRDefault="00AF3C50" w:rsidP="00975114">
            <w:pPr>
              <w:rPr>
                <w:rFonts w:eastAsia="Calibri"/>
                <w:color w:val="4C4747"/>
              </w:rPr>
            </w:pPr>
          </w:p>
        </w:tc>
        <w:tc>
          <w:tcPr>
            <w:tcW w:w="1703" w:type="dxa"/>
            <w:hideMark/>
          </w:tcPr>
          <w:p w14:paraId="5636D8E1" w14:textId="77777777" w:rsidR="00975114" w:rsidRPr="002E6DBA" w:rsidRDefault="00975114" w:rsidP="00975114">
            <w:pPr>
              <w:jc w:val="right"/>
              <w:rPr>
                <w:rFonts w:eastAsia="Calibri"/>
                <w:color w:val="4C4747"/>
              </w:rPr>
            </w:pPr>
            <w:r w:rsidRPr="002E6DBA">
              <w:rPr>
                <w:rFonts w:eastAsia="Calibri"/>
                <w:color w:val="4C4747"/>
              </w:rPr>
              <w:t>62</w:t>
            </w:r>
          </w:p>
        </w:tc>
      </w:tr>
      <w:tr w:rsidR="00975114" w:rsidRPr="002E6DBA" w14:paraId="18946CA2" w14:textId="77777777" w:rsidTr="00A65466">
        <w:trPr>
          <w:trHeight w:val="564"/>
        </w:trPr>
        <w:tc>
          <w:tcPr>
            <w:tcW w:w="1844" w:type="dxa"/>
            <w:noWrap/>
            <w:hideMark/>
          </w:tcPr>
          <w:p w14:paraId="0FDC4E3A" w14:textId="77777777" w:rsidR="00975114" w:rsidRPr="002E6DBA" w:rsidRDefault="00975114" w:rsidP="00975114">
            <w:pPr>
              <w:rPr>
                <w:rFonts w:eastAsia="Calibri"/>
                <w:color w:val="4C4747"/>
              </w:rPr>
            </w:pPr>
            <w:r w:rsidRPr="002E6DBA">
              <w:rPr>
                <w:rFonts w:eastAsia="Calibri"/>
                <w:color w:val="4C4747"/>
              </w:rPr>
              <w:lastRenderedPageBreak/>
              <w:t>2/11/2024</w:t>
            </w:r>
          </w:p>
        </w:tc>
        <w:tc>
          <w:tcPr>
            <w:tcW w:w="1842" w:type="dxa"/>
            <w:noWrap/>
            <w:hideMark/>
          </w:tcPr>
          <w:p w14:paraId="11B1B42E" w14:textId="77777777" w:rsidR="00975114" w:rsidRPr="002E6DBA" w:rsidRDefault="00975114" w:rsidP="00975114">
            <w:pPr>
              <w:rPr>
                <w:rFonts w:eastAsia="Calibri"/>
                <w:color w:val="4C4747"/>
              </w:rPr>
            </w:pPr>
            <w:r w:rsidRPr="002E6DBA">
              <w:rPr>
                <w:rFonts w:eastAsia="Calibri"/>
                <w:color w:val="4C4747"/>
              </w:rPr>
              <w:t xml:space="preserve">Academia </w:t>
            </w:r>
          </w:p>
        </w:tc>
        <w:tc>
          <w:tcPr>
            <w:tcW w:w="4253" w:type="dxa"/>
            <w:hideMark/>
          </w:tcPr>
          <w:p w14:paraId="695A0986" w14:textId="77777777" w:rsidR="00975114" w:rsidRPr="002E6DBA" w:rsidRDefault="00975114" w:rsidP="00975114">
            <w:pPr>
              <w:rPr>
                <w:rFonts w:eastAsia="Calibri"/>
                <w:color w:val="4C4747"/>
              </w:rPr>
            </w:pPr>
            <w:r w:rsidRPr="002E6DBA">
              <w:rPr>
                <w:rFonts w:eastAsia="Calibri"/>
                <w:color w:val="4C4747"/>
              </w:rPr>
              <w:t>Impacto de la libre competencia en la actividad económica y el bienestar social de la región este-Higüey</w:t>
            </w:r>
          </w:p>
        </w:tc>
        <w:tc>
          <w:tcPr>
            <w:tcW w:w="1703" w:type="dxa"/>
            <w:hideMark/>
          </w:tcPr>
          <w:p w14:paraId="3E2C3817" w14:textId="77777777" w:rsidR="00975114" w:rsidRPr="002E6DBA" w:rsidRDefault="00975114" w:rsidP="00975114">
            <w:pPr>
              <w:jc w:val="right"/>
              <w:rPr>
                <w:rFonts w:eastAsia="Calibri"/>
                <w:color w:val="4C4747"/>
              </w:rPr>
            </w:pPr>
            <w:r w:rsidRPr="002E6DBA">
              <w:rPr>
                <w:rFonts w:eastAsia="Calibri"/>
                <w:color w:val="4C4747"/>
              </w:rPr>
              <w:t>78</w:t>
            </w:r>
          </w:p>
        </w:tc>
      </w:tr>
      <w:tr w:rsidR="00975114" w:rsidRPr="002E6DBA" w14:paraId="25B4E47B" w14:textId="77777777" w:rsidTr="00A65466">
        <w:trPr>
          <w:trHeight w:val="564"/>
        </w:trPr>
        <w:tc>
          <w:tcPr>
            <w:tcW w:w="1844" w:type="dxa"/>
            <w:noWrap/>
            <w:hideMark/>
          </w:tcPr>
          <w:p w14:paraId="11184192" w14:textId="77777777" w:rsidR="00975114" w:rsidRPr="002E6DBA" w:rsidRDefault="00975114" w:rsidP="00975114">
            <w:pPr>
              <w:rPr>
                <w:rFonts w:eastAsia="Calibri"/>
                <w:color w:val="4C4747"/>
              </w:rPr>
            </w:pPr>
            <w:r w:rsidRPr="002E6DBA">
              <w:rPr>
                <w:rFonts w:eastAsia="Calibri"/>
                <w:color w:val="4C4747"/>
              </w:rPr>
              <w:t>16/11/2024</w:t>
            </w:r>
          </w:p>
        </w:tc>
        <w:tc>
          <w:tcPr>
            <w:tcW w:w="1842" w:type="dxa"/>
            <w:noWrap/>
            <w:hideMark/>
          </w:tcPr>
          <w:p w14:paraId="6A9832C9" w14:textId="77777777" w:rsidR="00975114" w:rsidRPr="002E6DBA" w:rsidRDefault="00975114" w:rsidP="00975114">
            <w:pPr>
              <w:rPr>
                <w:rFonts w:eastAsia="Calibri"/>
                <w:color w:val="4C4747"/>
              </w:rPr>
            </w:pPr>
            <w:r w:rsidRPr="002E6DBA">
              <w:rPr>
                <w:rFonts w:eastAsia="Calibri"/>
                <w:color w:val="4C4747"/>
              </w:rPr>
              <w:t xml:space="preserve">Academia </w:t>
            </w:r>
          </w:p>
        </w:tc>
        <w:tc>
          <w:tcPr>
            <w:tcW w:w="4253" w:type="dxa"/>
            <w:hideMark/>
          </w:tcPr>
          <w:p w14:paraId="6BE1446D" w14:textId="77777777" w:rsidR="00975114" w:rsidRPr="002E6DBA" w:rsidRDefault="00975114" w:rsidP="00975114">
            <w:pPr>
              <w:rPr>
                <w:rFonts w:eastAsia="Calibri"/>
                <w:color w:val="4C4747"/>
              </w:rPr>
            </w:pPr>
            <w:r w:rsidRPr="002E6DBA">
              <w:rPr>
                <w:rFonts w:eastAsia="Calibri"/>
                <w:color w:val="4C4747"/>
              </w:rPr>
              <w:t>Impacto de la libre competencia en la actividad económica y el bienestar social de la región norte-Santiago</w:t>
            </w:r>
          </w:p>
        </w:tc>
        <w:tc>
          <w:tcPr>
            <w:tcW w:w="1703" w:type="dxa"/>
            <w:hideMark/>
          </w:tcPr>
          <w:p w14:paraId="3C0AE9A8" w14:textId="77777777" w:rsidR="00975114" w:rsidRPr="002E6DBA" w:rsidRDefault="00975114" w:rsidP="00975114">
            <w:pPr>
              <w:jc w:val="right"/>
              <w:rPr>
                <w:rFonts w:eastAsia="Calibri"/>
                <w:color w:val="4C4747"/>
              </w:rPr>
            </w:pPr>
            <w:r w:rsidRPr="002E6DBA">
              <w:rPr>
                <w:rFonts w:eastAsia="Calibri"/>
                <w:color w:val="4C4747"/>
              </w:rPr>
              <w:t>70</w:t>
            </w:r>
          </w:p>
        </w:tc>
      </w:tr>
      <w:tr w:rsidR="00975114" w:rsidRPr="002E6DBA" w14:paraId="7EFDE8AA" w14:textId="77777777" w:rsidTr="00A65466">
        <w:trPr>
          <w:trHeight w:val="288"/>
        </w:trPr>
        <w:tc>
          <w:tcPr>
            <w:tcW w:w="1844" w:type="dxa"/>
            <w:noWrap/>
            <w:hideMark/>
          </w:tcPr>
          <w:p w14:paraId="27AE0166" w14:textId="77777777" w:rsidR="00975114" w:rsidRPr="002E6DBA" w:rsidRDefault="00975114" w:rsidP="00975114">
            <w:pPr>
              <w:rPr>
                <w:rFonts w:eastAsia="Calibri"/>
                <w:color w:val="4C4747"/>
              </w:rPr>
            </w:pPr>
            <w:r w:rsidRPr="002E6DBA">
              <w:rPr>
                <w:rFonts w:eastAsia="Calibri"/>
                <w:color w:val="4C4747"/>
              </w:rPr>
              <w:t>22/11/2024</w:t>
            </w:r>
          </w:p>
        </w:tc>
        <w:tc>
          <w:tcPr>
            <w:tcW w:w="1842" w:type="dxa"/>
            <w:noWrap/>
            <w:hideMark/>
          </w:tcPr>
          <w:p w14:paraId="5978812B" w14:textId="77777777" w:rsidR="00975114" w:rsidRPr="002E6DBA" w:rsidRDefault="00975114" w:rsidP="00975114">
            <w:pPr>
              <w:rPr>
                <w:rFonts w:eastAsia="Calibri"/>
                <w:color w:val="4C4747"/>
              </w:rPr>
            </w:pPr>
            <w:r w:rsidRPr="002E6DBA">
              <w:rPr>
                <w:rFonts w:eastAsia="Calibri"/>
                <w:color w:val="4C4747"/>
              </w:rPr>
              <w:t xml:space="preserve">Academia </w:t>
            </w:r>
          </w:p>
        </w:tc>
        <w:tc>
          <w:tcPr>
            <w:tcW w:w="4253" w:type="dxa"/>
            <w:hideMark/>
          </w:tcPr>
          <w:p w14:paraId="7F0023A9" w14:textId="1FA6751A" w:rsidR="00975114" w:rsidRPr="002E6DBA" w:rsidRDefault="00975114" w:rsidP="00975114">
            <w:pPr>
              <w:rPr>
                <w:rFonts w:eastAsia="Calibri"/>
                <w:color w:val="4C4747"/>
              </w:rPr>
            </w:pPr>
            <w:r w:rsidRPr="002E6DBA">
              <w:rPr>
                <w:rFonts w:eastAsia="Calibri"/>
                <w:color w:val="4C4747"/>
              </w:rPr>
              <w:t>Impacto de la libre competencia en la actividad económica y el bienestar social-UASD Santo Domingo</w:t>
            </w:r>
          </w:p>
        </w:tc>
        <w:tc>
          <w:tcPr>
            <w:tcW w:w="1703" w:type="dxa"/>
            <w:noWrap/>
            <w:hideMark/>
          </w:tcPr>
          <w:p w14:paraId="436510D1" w14:textId="77777777" w:rsidR="00975114" w:rsidRPr="002E6DBA" w:rsidRDefault="00975114" w:rsidP="00975114">
            <w:pPr>
              <w:jc w:val="right"/>
              <w:rPr>
                <w:rFonts w:eastAsia="Calibri"/>
                <w:color w:val="4C4747"/>
              </w:rPr>
            </w:pPr>
            <w:r w:rsidRPr="002E6DBA">
              <w:rPr>
                <w:rFonts w:eastAsia="Calibri"/>
                <w:color w:val="4C4747"/>
              </w:rPr>
              <w:t>50</w:t>
            </w:r>
          </w:p>
        </w:tc>
      </w:tr>
      <w:tr w:rsidR="00975114" w:rsidRPr="002E6DBA" w14:paraId="09D68092" w14:textId="77777777" w:rsidTr="00A65466">
        <w:trPr>
          <w:trHeight w:val="288"/>
        </w:trPr>
        <w:tc>
          <w:tcPr>
            <w:tcW w:w="1844" w:type="dxa"/>
            <w:tcBorders>
              <w:bottom w:val="single" w:sz="4" w:space="0" w:color="auto"/>
            </w:tcBorders>
            <w:noWrap/>
          </w:tcPr>
          <w:p w14:paraId="6C793446" w14:textId="1A266E02" w:rsidR="00975114" w:rsidRPr="002E6DBA" w:rsidRDefault="00975114" w:rsidP="00975114">
            <w:pPr>
              <w:rPr>
                <w:rFonts w:eastAsia="Calibri"/>
                <w:color w:val="4C4747"/>
              </w:rPr>
            </w:pPr>
            <w:r w:rsidRPr="002E6DBA">
              <w:rPr>
                <w:rFonts w:eastAsia="Calibri"/>
                <w:color w:val="4C4747"/>
              </w:rPr>
              <w:t>28/11/2024</w:t>
            </w:r>
          </w:p>
        </w:tc>
        <w:tc>
          <w:tcPr>
            <w:tcW w:w="1842" w:type="dxa"/>
            <w:tcBorders>
              <w:bottom w:val="single" w:sz="4" w:space="0" w:color="auto"/>
            </w:tcBorders>
            <w:noWrap/>
          </w:tcPr>
          <w:p w14:paraId="00D752A7" w14:textId="4F570AA8" w:rsidR="00975114" w:rsidRPr="002E6DBA" w:rsidRDefault="00975114" w:rsidP="00975114">
            <w:pPr>
              <w:rPr>
                <w:rFonts w:eastAsia="Calibri"/>
                <w:color w:val="4C4747"/>
              </w:rPr>
            </w:pPr>
            <w:r w:rsidRPr="002E6DBA">
              <w:rPr>
                <w:rFonts w:eastAsia="Calibri"/>
                <w:color w:val="4C4747"/>
              </w:rPr>
              <w:t xml:space="preserve">Academia </w:t>
            </w:r>
          </w:p>
        </w:tc>
        <w:tc>
          <w:tcPr>
            <w:tcW w:w="4253" w:type="dxa"/>
            <w:tcBorders>
              <w:bottom w:val="single" w:sz="4" w:space="0" w:color="auto"/>
            </w:tcBorders>
          </w:tcPr>
          <w:p w14:paraId="5F8A6F76" w14:textId="5940B741" w:rsidR="00975114" w:rsidRPr="002E6DBA" w:rsidRDefault="00975114" w:rsidP="00975114">
            <w:pPr>
              <w:rPr>
                <w:rFonts w:eastAsia="Calibri"/>
                <w:color w:val="4C4747"/>
              </w:rPr>
            </w:pPr>
            <w:r w:rsidRPr="002E6DBA">
              <w:rPr>
                <w:rFonts w:eastAsia="Calibri"/>
                <w:color w:val="4C4747"/>
              </w:rPr>
              <w:t>Panel sobre Competencia y Regulación de Mercado en la PUCMM-Santiago</w:t>
            </w:r>
          </w:p>
        </w:tc>
        <w:tc>
          <w:tcPr>
            <w:tcW w:w="1703" w:type="dxa"/>
            <w:tcBorders>
              <w:bottom w:val="single" w:sz="4" w:space="0" w:color="auto"/>
            </w:tcBorders>
          </w:tcPr>
          <w:p w14:paraId="5CE2F4CF" w14:textId="22C32BDB" w:rsidR="00975114" w:rsidRPr="002E6DBA" w:rsidRDefault="00975114" w:rsidP="00975114">
            <w:pPr>
              <w:jc w:val="right"/>
              <w:rPr>
                <w:rFonts w:eastAsia="Calibri"/>
                <w:color w:val="4C4747"/>
              </w:rPr>
            </w:pPr>
            <w:r w:rsidRPr="002E6DBA">
              <w:rPr>
                <w:rFonts w:eastAsia="Calibri"/>
                <w:color w:val="4C4747"/>
              </w:rPr>
              <w:t>17</w:t>
            </w:r>
          </w:p>
        </w:tc>
      </w:tr>
      <w:tr w:rsidR="00975114" w:rsidRPr="002E6DBA" w14:paraId="6D6A2A18" w14:textId="77777777" w:rsidTr="00A65466">
        <w:trPr>
          <w:trHeight w:val="288"/>
        </w:trPr>
        <w:tc>
          <w:tcPr>
            <w:tcW w:w="7939" w:type="dxa"/>
            <w:gridSpan w:val="3"/>
            <w:tcBorders>
              <w:bottom w:val="single" w:sz="4" w:space="0" w:color="auto"/>
            </w:tcBorders>
            <w:shd w:val="clear" w:color="auto" w:fill="002060"/>
            <w:noWrap/>
          </w:tcPr>
          <w:p w14:paraId="408E7E62" w14:textId="489E96A7" w:rsidR="00975114" w:rsidRPr="002E6DBA" w:rsidRDefault="00975114" w:rsidP="00975114">
            <w:pPr>
              <w:rPr>
                <w:rFonts w:eastAsia="Calibri"/>
                <w:color w:val="FFFFFF" w:themeColor="background1"/>
              </w:rPr>
            </w:pPr>
            <w:proofErr w:type="gramStart"/>
            <w:r w:rsidRPr="002E6DBA">
              <w:rPr>
                <w:rFonts w:eastAsia="Calibri"/>
                <w:color w:val="FFFFFF" w:themeColor="background1"/>
              </w:rPr>
              <w:t>Total</w:t>
            </w:r>
            <w:proofErr w:type="gramEnd"/>
            <w:r w:rsidRPr="002E6DBA">
              <w:rPr>
                <w:rFonts w:eastAsia="Calibri"/>
                <w:color w:val="FFFFFF" w:themeColor="background1"/>
              </w:rPr>
              <w:t xml:space="preserve"> de personas sensibilizadas </w:t>
            </w:r>
          </w:p>
        </w:tc>
        <w:tc>
          <w:tcPr>
            <w:tcW w:w="1703" w:type="dxa"/>
            <w:tcBorders>
              <w:bottom w:val="single" w:sz="4" w:space="0" w:color="auto"/>
            </w:tcBorders>
            <w:shd w:val="clear" w:color="auto" w:fill="002060"/>
          </w:tcPr>
          <w:p w14:paraId="3593427B" w14:textId="4009C7BF" w:rsidR="00975114" w:rsidRPr="002E6DBA" w:rsidRDefault="00975114" w:rsidP="00975114">
            <w:pPr>
              <w:jc w:val="right"/>
              <w:rPr>
                <w:rFonts w:eastAsia="Calibri"/>
                <w:color w:val="FFFFFF" w:themeColor="background1"/>
              </w:rPr>
            </w:pPr>
            <w:r w:rsidRPr="002E6DBA">
              <w:rPr>
                <w:rFonts w:eastAsia="Calibri"/>
                <w:color w:val="FFFFFF" w:themeColor="background1"/>
              </w:rPr>
              <w:t>3</w:t>
            </w:r>
            <w:r w:rsidR="00483A63">
              <w:rPr>
                <w:rFonts w:eastAsia="Calibri"/>
                <w:color w:val="FFFFFF" w:themeColor="background1"/>
              </w:rPr>
              <w:t>,</w:t>
            </w:r>
            <w:r w:rsidRPr="002E6DBA">
              <w:rPr>
                <w:rFonts w:eastAsia="Calibri"/>
                <w:color w:val="FFFFFF" w:themeColor="background1"/>
              </w:rPr>
              <w:t>2</w:t>
            </w:r>
            <w:r w:rsidR="00483A63">
              <w:rPr>
                <w:rFonts w:eastAsia="Calibri"/>
                <w:color w:val="FFFFFF" w:themeColor="background1"/>
              </w:rPr>
              <w:t>60</w:t>
            </w:r>
          </w:p>
        </w:tc>
      </w:tr>
      <w:tr w:rsidR="00975114" w:rsidRPr="002E6DBA" w14:paraId="22159E14" w14:textId="77777777" w:rsidTr="00A65466">
        <w:trPr>
          <w:trHeight w:val="288"/>
        </w:trPr>
        <w:tc>
          <w:tcPr>
            <w:tcW w:w="9642" w:type="dxa"/>
            <w:gridSpan w:val="4"/>
            <w:tcBorders>
              <w:top w:val="single" w:sz="4" w:space="0" w:color="auto"/>
              <w:left w:val="nil"/>
              <w:bottom w:val="nil"/>
              <w:right w:val="nil"/>
            </w:tcBorders>
            <w:shd w:val="clear" w:color="auto" w:fill="FFFFFF" w:themeFill="background1"/>
            <w:noWrap/>
          </w:tcPr>
          <w:p w14:paraId="065C6830" w14:textId="4883A38D" w:rsidR="00975114" w:rsidRPr="002E6DBA" w:rsidRDefault="00975114" w:rsidP="00975114">
            <w:pPr>
              <w:rPr>
                <w:rFonts w:eastAsia="Calibri"/>
                <w:i/>
                <w:iCs/>
                <w:color w:val="4C4747"/>
                <w:sz w:val="18"/>
                <w:szCs w:val="18"/>
              </w:rPr>
            </w:pPr>
            <w:r w:rsidRPr="002E6DBA">
              <w:rPr>
                <w:rFonts w:eastAsia="Calibri"/>
                <w:i/>
                <w:iCs/>
                <w:color w:val="4C4747"/>
                <w:sz w:val="18"/>
                <w:szCs w:val="18"/>
              </w:rPr>
              <w:t>Fuente: Promoción y Abogacía de la Competencia</w:t>
            </w:r>
          </w:p>
        </w:tc>
      </w:tr>
    </w:tbl>
    <w:p w14:paraId="7A1889BB" w14:textId="77777777" w:rsidR="00761241" w:rsidRPr="002E6DBA" w:rsidRDefault="00761241" w:rsidP="00D5038D"/>
    <w:p w14:paraId="50B5B222" w14:textId="55280B33" w:rsidR="00BD0A84" w:rsidRPr="002E6DBA" w:rsidRDefault="00A67B9C" w:rsidP="001C7992">
      <w:pPr>
        <w:spacing w:line="360" w:lineRule="auto"/>
        <w:jc w:val="both"/>
        <w:rPr>
          <w:rFonts w:eastAsia="Calibri"/>
          <w:color w:val="4C4747"/>
        </w:rPr>
      </w:pPr>
      <w:r w:rsidRPr="002E6DBA">
        <w:t>A</w:t>
      </w:r>
      <w:r w:rsidR="00BD0A84" w:rsidRPr="002E6DBA">
        <w:rPr>
          <w:rFonts w:eastAsia="Calibri"/>
          <w:color w:val="4C4747"/>
        </w:rPr>
        <w:t>demás de las capacitaciones, talleres y eventos de sensibilización, Pro-Competencia ha implementado una serie de iniciativas estratégicas para fortalecer la promoción de la Ley núm. 42-08 y los principios de la libre competencia. Estas actividades complementan las acciones formativas, maximizando el alcance y profundizando el impacto de las políticas de competencia. A continuación, se destacan algunas de las iniciativas más relevantes:</w:t>
      </w:r>
    </w:p>
    <w:p w14:paraId="657FA4E1" w14:textId="77777777" w:rsidR="00BD0A84" w:rsidRPr="002E6DBA" w:rsidRDefault="00BD0A84" w:rsidP="00BD0A84">
      <w:pPr>
        <w:spacing w:line="360" w:lineRule="auto"/>
        <w:jc w:val="both"/>
        <w:rPr>
          <w:rFonts w:eastAsia="Calibri"/>
          <w:color w:val="4C4747"/>
        </w:rPr>
      </w:pPr>
      <w:r w:rsidRPr="002E6DBA">
        <w:rPr>
          <w:rFonts w:eastAsia="Calibri"/>
          <w:color w:val="4C4747"/>
        </w:rPr>
        <w:t>•</w:t>
      </w:r>
      <w:r w:rsidRPr="002E6DBA">
        <w:rPr>
          <w:rFonts w:eastAsia="Calibri"/>
          <w:color w:val="4C4747"/>
        </w:rPr>
        <w:tab/>
        <w:t>Concurso de Ensayos "Escribiendo X la Competencia":</w:t>
      </w:r>
    </w:p>
    <w:p w14:paraId="6CE54678" w14:textId="77777777" w:rsidR="00BD0A84" w:rsidRDefault="00BD0A84" w:rsidP="00BD0A84">
      <w:pPr>
        <w:spacing w:line="360" w:lineRule="auto"/>
        <w:jc w:val="both"/>
        <w:rPr>
          <w:rFonts w:eastAsia="Calibri"/>
          <w:color w:val="4C4747"/>
        </w:rPr>
      </w:pPr>
      <w:r w:rsidRPr="002E6DBA">
        <w:rPr>
          <w:rFonts w:eastAsia="Calibri"/>
          <w:color w:val="4C4747"/>
        </w:rPr>
        <w:t xml:space="preserve">Se realizó la segunda edición de este concurso, dirigido a estudiantes de grado, el cual busca fomentar el análisis crítico y la investigación en materia de competencia. En su primera edición (2023), tuvimos una recepción de 58 ensayos. Para la segunda edición (2024), se registraron 197 personas de 29 universidades del territorio nacional, y recibimos un total de 78 ensayos. </w:t>
      </w:r>
    </w:p>
    <w:p w14:paraId="38623D40" w14:textId="77777777" w:rsidR="002E61D0" w:rsidRPr="002E6DBA" w:rsidRDefault="002E61D0" w:rsidP="00BD0A84">
      <w:pPr>
        <w:spacing w:line="360" w:lineRule="auto"/>
        <w:jc w:val="both"/>
        <w:rPr>
          <w:rFonts w:eastAsia="Calibri"/>
          <w:color w:val="4C4747"/>
        </w:rPr>
      </w:pPr>
    </w:p>
    <w:p w14:paraId="32CD57AA" w14:textId="77777777" w:rsidR="00BD0A84" w:rsidRPr="002E6DBA" w:rsidRDefault="00BD0A84" w:rsidP="00BD0A84">
      <w:pPr>
        <w:spacing w:line="360" w:lineRule="auto"/>
        <w:jc w:val="both"/>
        <w:rPr>
          <w:rFonts w:eastAsia="Calibri"/>
          <w:color w:val="4C4747"/>
        </w:rPr>
      </w:pPr>
      <w:r w:rsidRPr="002E6DBA">
        <w:rPr>
          <w:rFonts w:eastAsia="Calibri"/>
          <w:color w:val="4C4747"/>
        </w:rPr>
        <w:lastRenderedPageBreak/>
        <w:t>•</w:t>
      </w:r>
      <w:r w:rsidRPr="002E6DBA">
        <w:rPr>
          <w:rFonts w:eastAsia="Calibri"/>
          <w:color w:val="4C4747"/>
        </w:rPr>
        <w:tab/>
        <w:t>Anuario de Libre Competencia:</w:t>
      </w:r>
    </w:p>
    <w:p w14:paraId="0AA8E828" w14:textId="77777777" w:rsidR="00BD0A84" w:rsidRPr="002E6DBA" w:rsidRDefault="00BD0A84" w:rsidP="00BD0A84">
      <w:pPr>
        <w:spacing w:line="360" w:lineRule="auto"/>
        <w:jc w:val="both"/>
        <w:rPr>
          <w:rFonts w:eastAsia="Calibri"/>
          <w:color w:val="4C4747"/>
        </w:rPr>
      </w:pPr>
      <w:r w:rsidRPr="002E6DBA">
        <w:rPr>
          <w:rFonts w:eastAsia="Calibri"/>
          <w:color w:val="4C4747"/>
        </w:rPr>
        <w:t>Se realizó la segunda edición del Anuario sobre Libre Competencia, este año titulado “Derecho de la Competencia: Eje Transversal”.  El anuario agrupó 15 ensayos de investigación de autores nacionales e internacionales. Este documento aborda temas clave en la materia, marcando un hito en el desarrollo de una doctrina dominicana en competencia y enriqueciendo el debate académico y profesional.</w:t>
      </w:r>
    </w:p>
    <w:p w14:paraId="3E597B27" w14:textId="7606426A" w:rsidR="00BD0A84" w:rsidRPr="002E6DBA" w:rsidRDefault="00BD0A84" w:rsidP="00BD0A84">
      <w:pPr>
        <w:spacing w:line="360" w:lineRule="auto"/>
        <w:jc w:val="both"/>
        <w:rPr>
          <w:rFonts w:eastAsia="Calibri"/>
          <w:color w:val="4C4747"/>
        </w:rPr>
      </w:pPr>
      <w:r w:rsidRPr="002E6DBA">
        <w:rPr>
          <w:rFonts w:eastAsia="Calibri"/>
          <w:color w:val="4C4747"/>
        </w:rPr>
        <w:t>•</w:t>
      </w:r>
      <w:r w:rsidRPr="002E6DBA">
        <w:rPr>
          <w:rFonts w:eastAsia="Calibri"/>
          <w:color w:val="4C4747"/>
        </w:rPr>
        <w:tab/>
        <w:t>Semana de la Competencia:</w:t>
      </w:r>
      <w:r w:rsidR="00000001" w:rsidRPr="002E6DBA">
        <w:rPr>
          <w:rFonts w:eastAsia="Calibri"/>
          <w:color w:val="4C4747"/>
        </w:rPr>
        <w:t xml:space="preserve"> </w:t>
      </w:r>
    </w:p>
    <w:p w14:paraId="09D64EE1" w14:textId="77777777" w:rsidR="00BD0A84" w:rsidRPr="002E6DBA" w:rsidRDefault="00BD0A84" w:rsidP="00BD0A84">
      <w:pPr>
        <w:spacing w:line="360" w:lineRule="auto"/>
        <w:jc w:val="both"/>
        <w:rPr>
          <w:rFonts w:eastAsia="Calibri"/>
          <w:color w:val="4C4747"/>
        </w:rPr>
      </w:pPr>
      <w:r w:rsidRPr="002E6DBA">
        <w:rPr>
          <w:rFonts w:eastAsia="Calibri"/>
          <w:color w:val="4C4747"/>
        </w:rPr>
        <w:t>Se realizó nueva vez la Semana de la Competencia del 7 al 11 de octubre de 2024. Este evento anual tiene como objetivo promover la cultura de la libre y leal competencia en el país, mediante una serie de actividades educativas y de sensibilización dirigidas a diversos sectores de la sociedad.</w:t>
      </w:r>
    </w:p>
    <w:p w14:paraId="4848FF12" w14:textId="77777777" w:rsidR="00672395" w:rsidRPr="002E6DBA" w:rsidRDefault="00672395" w:rsidP="00BD0A84">
      <w:pPr>
        <w:spacing w:line="360" w:lineRule="auto"/>
        <w:jc w:val="both"/>
        <w:rPr>
          <w:rFonts w:eastAsia="Calibri"/>
          <w:color w:val="4C4747"/>
        </w:rPr>
      </w:pPr>
    </w:p>
    <w:p w14:paraId="7D9CBAB1" w14:textId="4B661BC9" w:rsidR="00BD0A84" w:rsidRPr="002E6DBA" w:rsidRDefault="00FE799A" w:rsidP="00BD0A84">
      <w:pPr>
        <w:spacing w:line="360" w:lineRule="auto"/>
        <w:jc w:val="both"/>
        <w:rPr>
          <w:rFonts w:eastAsia="Calibri"/>
          <w:color w:val="4C4747"/>
        </w:rPr>
      </w:pPr>
      <w:r w:rsidRPr="002E6DBA">
        <w:rPr>
          <w:rFonts w:eastAsia="Calibri"/>
          <w:color w:val="4C4747"/>
        </w:rPr>
        <w:t>A</w:t>
      </w:r>
      <w:r w:rsidR="00BD0A84" w:rsidRPr="002E6DBA">
        <w:rPr>
          <w:rFonts w:eastAsia="Calibri"/>
          <w:color w:val="4C4747"/>
        </w:rPr>
        <w:t xml:space="preserve"> </w:t>
      </w:r>
      <w:r w:rsidR="00DC26E6" w:rsidRPr="002E6DBA">
        <w:rPr>
          <w:rFonts w:eastAsia="Calibri"/>
          <w:color w:val="4C4747"/>
        </w:rPr>
        <w:t>continuación,</w:t>
      </w:r>
      <w:r w:rsidR="00BD0A84" w:rsidRPr="002E6DBA">
        <w:rPr>
          <w:rFonts w:eastAsia="Calibri"/>
          <w:color w:val="4C4747"/>
        </w:rPr>
        <w:t xml:space="preserve"> </w:t>
      </w:r>
      <w:r w:rsidR="00672395" w:rsidRPr="002E6DBA">
        <w:rPr>
          <w:rFonts w:eastAsia="Calibri"/>
          <w:color w:val="4C4747"/>
        </w:rPr>
        <w:t>las informaciones</w:t>
      </w:r>
      <w:r w:rsidR="00BD0A84" w:rsidRPr="002E6DBA">
        <w:rPr>
          <w:rFonts w:eastAsia="Calibri"/>
          <w:color w:val="4C4747"/>
        </w:rPr>
        <w:t xml:space="preserve"> de las actividades:</w:t>
      </w:r>
    </w:p>
    <w:p w14:paraId="643A0F69" w14:textId="2744BE45" w:rsidR="00DD0C2C" w:rsidRPr="002E6DBA" w:rsidRDefault="00BD0A84" w:rsidP="00BD0A84">
      <w:pPr>
        <w:spacing w:line="360" w:lineRule="auto"/>
        <w:jc w:val="both"/>
        <w:rPr>
          <w:rFonts w:eastAsia="Calibri"/>
          <w:b/>
          <w:bCs/>
          <w:color w:val="4C4747"/>
        </w:rPr>
      </w:pPr>
      <w:r w:rsidRPr="002E6DBA">
        <w:rPr>
          <w:rFonts w:eastAsia="Calibri"/>
          <w:color w:val="4C4747"/>
        </w:rPr>
        <w:t>•</w:t>
      </w:r>
      <w:r w:rsidRPr="002E6DBA">
        <w:rPr>
          <w:rFonts w:eastAsia="Calibri"/>
          <w:color w:val="4C4747"/>
        </w:rPr>
        <w:tab/>
        <w:t xml:space="preserve">Capacitación sobre libre y leal competencia para jueces y fiscales: En colaboración con la Agencia de los Estados Unidos para el Desarrollo Internacional (USAID) y la Escuela Nacional de la Judicatura, se impartió una jornada dirigida a jueces y abogados ayudantes del Tribunal Constitucional, Suprema Corte de Justicia, Tribunal Superior Administrativo, jueces de instrucción del Distrito Nacional y fiscales de la Procuraduría General de la República Dominicana. El objetivo fue fortalecer sus conocimientos en materia de competencia para una aplicación más efectiva de la Ley núm. 42-08. </w:t>
      </w:r>
      <w:r w:rsidR="00DD0C2C" w:rsidRPr="002E6DBA">
        <w:rPr>
          <w:rFonts w:eastAsia="Calibri"/>
          <w:b/>
          <w:bCs/>
          <w:color w:val="4C4747"/>
        </w:rPr>
        <w:t xml:space="preserve">Impactando </w:t>
      </w:r>
      <w:r w:rsidR="000F0643" w:rsidRPr="002E6DBA">
        <w:rPr>
          <w:rFonts w:eastAsia="Calibri"/>
          <w:b/>
          <w:bCs/>
          <w:color w:val="4C4747"/>
        </w:rPr>
        <w:t>94 personas.</w:t>
      </w:r>
    </w:p>
    <w:p w14:paraId="30094DEE" w14:textId="77777777" w:rsidR="00A65466" w:rsidRPr="002E6DBA" w:rsidRDefault="00A65466" w:rsidP="00BD0A84">
      <w:pPr>
        <w:spacing w:line="360" w:lineRule="auto"/>
        <w:jc w:val="both"/>
        <w:rPr>
          <w:rFonts w:eastAsia="Calibri"/>
          <w:b/>
          <w:bCs/>
          <w:color w:val="4C4747"/>
        </w:rPr>
      </w:pPr>
    </w:p>
    <w:p w14:paraId="33D08EAD" w14:textId="77777777" w:rsidR="00A65466" w:rsidRPr="002E6DBA" w:rsidRDefault="00A65466" w:rsidP="00BD0A84">
      <w:pPr>
        <w:spacing w:line="360" w:lineRule="auto"/>
        <w:jc w:val="both"/>
        <w:rPr>
          <w:rFonts w:eastAsia="Calibri"/>
          <w:color w:val="4C4747"/>
        </w:rPr>
      </w:pPr>
    </w:p>
    <w:p w14:paraId="71A8DFA4" w14:textId="24B7A561" w:rsidR="00BD0A84" w:rsidRPr="002E6DBA" w:rsidRDefault="00BD0A84" w:rsidP="00BD0A84">
      <w:pPr>
        <w:spacing w:line="360" w:lineRule="auto"/>
        <w:jc w:val="both"/>
        <w:rPr>
          <w:rFonts w:eastAsia="Calibri"/>
          <w:color w:val="4C4747"/>
        </w:rPr>
      </w:pPr>
      <w:r w:rsidRPr="002E6DBA">
        <w:rPr>
          <w:rFonts w:eastAsia="Calibri"/>
          <w:color w:val="4C4747"/>
        </w:rPr>
        <w:lastRenderedPageBreak/>
        <w:t>•</w:t>
      </w:r>
      <w:r w:rsidRPr="002E6DBA">
        <w:rPr>
          <w:rFonts w:eastAsia="Calibri"/>
          <w:color w:val="4C4747"/>
        </w:rPr>
        <w:tab/>
        <w:t>Celebración del Día Nacional de la Competencia: Se presentaron los logros más destacados de Pro</w:t>
      </w:r>
      <w:r w:rsidR="004F25BB" w:rsidRPr="002E6DBA">
        <w:rPr>
          <w:rFonts w:eastAsia="Calibri"/>
          <w:color w:val="4C4747"/>
        </w:rPr>
        <w:t>-</w:t>
      </w:r>
      <w:r w:rsidRPr="002E6DBA">
        <w:rPr>
          <w:rFonts w:eastAsia="Calibri"/>
          <w:color w:val="4C4747"/>
        </w:rPr>
        <w:t xml:space="preserve">Competencia y se lanzó la segunda edición del Anuario de Competencia de la República Dominicana. Además, se desarrolló un panel de expertos que abordaron temas clave sobre la libre competencia, proporcionando un espacio de reflexión y discusión sobre los avances y desafíos en la materia. </w:t>
      </w:r>
      <w:r w:rsidR="000F0643" w:rsidRPr="002E6DBA">
        <w:rPr>
          <w:rFonts w:eastAsia="Calibri"/>
          <w:b/>
          <w:bCs/>
          <w:color w:val="4C4747"/>
        </w:rPr>
        <w:t>Impactando 144 personas.</w:t>
      </w:r>
    </w:p>
    <w:p w14:paraId="769897E7" w14:textId="3E2175F9" w:rsidR="00BD0A84" w:rsidRPr="002E6DBA" w:rsidRDefault="00BD0A84" w:rsidP="00BD0A84">
      <w:pPr>
        <w:spacing w:line="360" w:lineRule="auto"/>
        <w:jc w:val="both"/>
        <w:rPr>
          <w:rFonts w:eastAsia="Calibri"/>
          <w:color w:val="4C4747"/>
        </w:rPr>
      </w:pPr>
      <w:r w:rsidRPr="002E6DBA">
        <w:rPr>
          <w:rFonts w:eastAsia="Calibri"/>
          <w:color w:val="4C4747"/>
        </w:rPr>
        <w:t>•</w:t>
      </w:r>
      <w:r w:rsidRPr="002E6DBA">
        <w:rPr>
          <w:rFonts w:eastAsia="Calibri"/>
          <w:color w:val="4C4747"/>
        </w:rPr>
        <w:tab/>
        <w:t xml:space="preserve">Foro Latinoamericano y del Caribe de Competencia (FLACC) 2024: República Dominicana fue sede de este importante evento regional, que reunió a más de 50 funcionarios y expertos en competencia de más de 20 países. El foro, celebrado los días 9 y 10 de octubre, contó con la participación del presidente de la República, Luis </w:t>
      </w:r>
      <w:proofErr w:type="spellStart"/>
      <w:r w:rsidRPr="002E6DBA">
        <w:rPr>
          <w:rFonts w:eastAsia="Calibri"/>
          <w:color w:val="4C4747"/>
        </w:rPr>
        <w:t>Abinader</w:t>
      </w:r>
      <w:proofErr w:type="spellEnd"/>
      <w:r w:rsidRPr="002E6DBA">
        <w:rPr>
          <w:rFonts w:eastAsia="Calibri"/>
          <w:color w:val="4C4747"/>
        </w:rPr>
        <w:t>, quien manifestó su compromiso con la actualización de la Ley núm. 42-08 y el fortalecimiento de Pro</w:t>
      </w:r>
      <w:r w:rsidR="004F25BB" w:rsidRPr="002E6DBA">
        <w:rPr>
          <w:rFonts w:eastAsia="Calibri"/>
          <w:color w:val="4C4747"/>
        </w:rPr>
        <w:t>-</w:t>
      </w:r>
      <w:r w:rsidRPr="002E6DBA">
        <w:rPr>
          <w:rFonts w:eastAsia="Calibri"/>
          <w:color w:val="4C4747"/>
        </w:rPr>
        <w:t xml:space="preserve">Competencia. </w:t>
      </w:r>
    </w:p>
    <w:p w14:paraId="570871ED" w14:textId="0C8D50FC" w:rsidR="00BD0A84" w:rsidRPr="002E6DBA" w:rsidRDefault="00BD0A84" w:rsidP="00BD0A84">
      <w:pPr>
        <w:spacing w:line="360" w:lineRule="auto"/>
        <w:jc w:val="both"/>
        <w:rPr>
          <w:rFonts w:eastAsia="Calibri"/>
          <w:color w:val="4C4747"/>
        </w:rPr>
      </w:pPr>
      <w:r w:rsidRPr="002E6DBA">
        <w:rPr>
          <w:rFonts w:eastAsia="Calibri"/>
          <w:color w:val="4C4747"/>
        </w:rPr>
        <w:t>•</w:t>
      </w:r>
      <w:r w:rsidRPr="002E6DBA">
        <w:rPr>
          <w:rFonts w:eastAsia="Calibri"/>
          <w:color w:val="4C4747"/>
        </w:rPr>
        <w:tab/>
        <w:t>Primera Capacitación sobre libre competencia para periodistas y comunicadores y premiación del concurso de ensayos "Escribiendo X la Competencia": Se llevó a cabo una capacitación especial dirigida a periodistas y comunicadores, con el fin de fortalecer sus conocimientos en temas de libre competencia. Además, se premiaron los ensayos ganadores del concurso, reconociendo a los participantes más destacados y fomentando la investigación y el análisis en materia de c</w:t>
      </w:r>
      <w:r w:rsidR="00DC26E6">
        <w:rPr>
          <w:rFonts w:eastAsia="Calibri"/>
          <w:color w:val="4C4747"/>
        </w:rPr>
        <w:t>o</w:t>
      </w:r>
      <w:r w:rsidRPr="002E6DBA">
        <w:rPr>
          <w:rFonts w:eastAsia="Calibri"/>
          <w:color w:val="4C4747"/>
        </w:rPr>
        <w:t xml:space="preserve">mpetencia. </w:t>
      </w:r>
      <w:r w:rsidR="00711258" w:rsidRPr="002E6DBA">
        <w:rPr>
          <w:rFonts w:eastAsia="Calibri"/>
          <w:b/>
          <w:bCs/>
          <w:color w:val="4C4747"/>
        </w:rPr>
        <w:t>Impactando 39 personas.</w:t>
      </w:r>
    </w:p>
    <w:p w14:paraId="72C85974" w14:textId="77777777" w:rsidR="00935877" w:rsidRPr="002E6DBA" w:rsidRDefault="00935877" w:rsidP="00BD0A84">
      <w:pPr>
        <w:spacing w:line="360" w:lineRule="auto"/>
        <w:jc w:val="both"/>
        <w:rPr>
          <w:rFonts w:eastAsia="Calibri"/>
          <w:color w:val="4C4747"/>
        </w:rPr>
      </w:pPr>
    </w:p>
    <w:p w14:paraId="5A8FF2B2" w14:textId="77777777" w:rsidR="00A65466" w:rsidRPr="002E6DBA" w:rsidRDefault="00A65466" w:rsidP="00BD0A84">
      <w:pPr>
        <w:spacing w:line="360" w:lineRule="auto"/>
        <w:jc w:val="both"/>
        <w:rPr>
          <w:rFonts w:eastAsia="Calibri"/>
          <w:color w:val="4C4747"/>
        </w:rPr>
      </w:pPr>
    </w:p>
    <w:p w14:paraId="44A19B73" w14:textId="3F0B4F33" w:rsidR="00DC26E6" w:rsidRDefault="00DC26E6">
      <w:pPr>
        <w:rPr>
          <w:rFonts w:eastAsia="Calibri"/>
          <w:color w:val="4C4747"/>
        </w:rPr>
      </w:pPr>
      <w:r>
        <w:rPr>
          <w:rFonts w:eastAsia="Calibri"/>
          <w:color w:val="4C4747"/>
        </w:rPr>
        <w:br w:type="page"/>
      </w:r>
    </w:p>
    <w:p w14:paraId="41DF3F56" w14:textId="34503E80" w:rsidR="00BD0A84" w:rsidRPr="002E6DBA" w:rsidRDefault="00BD0A84" w:rsidP="00BD0A84">
      <w:pPr>
        <w:spacing w:line="360" w:lineRule="auto"/>
        <w:jc w:val="both"/>
        <w:rPr>
          <w:rFonts w:eastAsia="Calibri"/>
          <w:color w:val="4C4747"/>
        </w:rPr>
      </w:pPr>
      <w:r w:rsidRPr="002E6DBA">
        <w:rPr>
          <w:rFonts w:eastAsia="Calibri"/>
          <w:color w:val="4C4747"/>
        </w:rPr>
        <w:lastRenderedPageBreak/>
        <w:t>La Semana de la Competencia 2024 consolidó a Pro</w:t>
      </w:r>
      <w:r w:rsidR="004F25BB" w:rsidRPr="002E6DBA">
        <w:rPr>
          <w:rFonts w:eastAsia="Calibri"/>
          <w:color w:val="4C4747"/>
        </w:rPr>
        <w:t>-</w:t>
      </w:r>
      <w:r w:rsidRPr="002E6DBA">
        <w:rPr>
          <w:rFonts w:eastAsia="Calibri"/>
          <w:color w:val="4C4747"/>
        </w:rPr>
        <w:t>Competencia como un referente en la promoción de la cultura de competencia en la República Dominicana, evidenciando su compromiso con la educación, la transparencia y el desarrollo económico sostenible.</w:t>
      </w:r>
    </w:p>
    <w:p w14:paraId="222D27C8" w14:textId="13442527" w:rsidR="00BD0A84" w:rsidRPr="002E6DBA" w:rsidRDefault="007B0D94" w:rsidP="007B0D94">
      <w:pPr>
        <w:spacing w:line="360" w:lineRule="auto"/>
        <w:jc w:val="both"/>
        <w:rPr>
          <w:rFonts w:eastAsia="Calibri"/>
          <w:color w:val="4C4747"/>
        </w:rPr>
      </w:pPr>
      <w:r w:rsidRPr="002E6DBA">
        <w:rPr>
          <w:rFonts w:eastAsia="Calibri"/>
          <w:color w:val="4C4747"/>
        </w:rPr>
        <w:t>Esta actividad tuvo un gran impacto, contando con la participación de 277 personas de diversos sectores de la sociedad. La amplia participación demuestra el compromiso colectivo de avanzar hacia un entorno económico más competitivo y saludable, consolidando a la Semana de la Competencia como una plataforma clave para sensibilizar a la sociedad sobre la importancia de la competencia en la economía.</w:t>
      </w:r>
    </w:p>
    <w:p w14:paraId="1091DC1D" w14:textId="77777777" w:rsidR="00FF6894" w:rsidRDefault="00FF6894" w:rsidP="00935877">
      <w:pPr>
        <w:spacing w:line="360" w:lineRule="auto"/>
        <w:jc w:val="both"/>
        <w:rPr>
          <w:rFonts w:eastAsia="Calibri"/>
          <w:color w:val="4C4747"/>
        </w:rPr>
      </w:pPr>
    </w:p>
    <w:p w14:paraId="108B26E8" w14:textId="77777777" w:rsidR="004A703F" w:rsidRDefault="004A703F" w:rsidP="00935877">
      <w:pPr>
        <w:spacing w:line="360" w:lineRule="auto"/>
        <w:jc w:val="both"/>
        <w:rPr>
          <w:rFonts w:eastAsia="Calibri"/>
          <w:color w:val="4C4747"/>
        </w:rPr>
      </w:pPr>
    </w:p>
    <w:p w14:paraId="1B2720B8" w14:textId="77777777" w:rsidR="004A703F" w:rsidRDefault="004A703F" w:rsidP="00935877">
      <w:pPr>
        <w:spacing w:line="360" w:lineRule="auto"/>
        <w:jc w:val="both"/>
        <w:rPr>
          <w:rFonts w:eastAsia="Calibri"/>
          <w:color w:val="4C4747"/>
        </w:rPr>
      </w:pPr>
    </w:p>
    <w:p w14:paraId="078DA86E" w14:textId="77777777" w:rsidR="004A703F" w:rsidRDefault="004A703F" w:rsidP="00935877">
      <w:pPr>
        <w:spacing w:line="360" w:lineRule="auto"/>
        <w:jc w:val="both"/>
        <w:rPr>
          <w:rFonts w:eastAsia="Calibri"/>
          <w:color w:val="4C4747"/>
        </w:rPr>
      </w:pPr>
    </w:p>
    <w:p w14:paraId="25B04CD3" w14:textId="77777777" w:rsidR="004A703F" w:rsidRDefault="004A703F" w:rsidP="00935877">
      <w:pPr>
        <w:spacing w:line="360" w:lineRule="auto"/>
        <w:jc w:val="both"/>
        <w:rPr>
          <w:rFonts w:eastAsia="Calibri"/>
          <w:color w:val="4C4747"/>
        </w:rPr>
      </w:pPr>
    </w:p>
    <w:p w14:paraId="07097E2D" w14:textId="77777777" w:rsidR="004A703F" w:rsidRPr="002E6DBA" w:rsidRDefault="004A703F" w:rsidP="00935877">
      <w:pPr>
        <w:spacing w:line="360" w:lineRule="auto"/>
        <w:jc w:val="both"/>
        <w:rPr>
          <w:rFonts w:eastAsia="Calibri"/>
          <w:color w:val="4C4747"/>
        </w:rPr>
      </w:pPr>
    </w:p>
    <w:p w14:paraId="4D4624C8" w14:textId="77777777" w:rsidR="00FF6894" w:rsidRPr="002E6DBA" w:rsidRDefault="00FF6894" w:rsidP="008B4CED">
      <w:pPr>
        <w:spacing w:line="360" w:lineRule="auto"/>
        <w:jc w:val="both"/>
        <w:rPr>
          <w:rFonts w:eastAsia="Calibri"/>
          <w:color w:val="4C4747"/>
        </w:rPr>
      </w:pPr>
    </w:p>
    <w:p w14:paraId="1CBA1320" w14:textId="77777777" w:rsidR="00805645" w:rsidRPr="002E6DBA" w:rsidRDefault="00805645" w:rsidP="008B4CED">
      <w:pPr>
        <w:spacing w:line="360" w:lineRule="auto"/>
        <w:jc w:val="both"/>
        <w:rPr>
          <w:rFonts w:eastAsia="Calibri"/>
          <w:color w:val="4C4747"/>
        </w:rPr>
      </w:pPr>
    </w:p>
    <w:p w14:paraId="2637702B" w14:textId="77777777" w:rsidR="00805645" w:rsidRPr="002E6DBA" w:rsidRDefault="00805645" w:rsidP="008B4CED">
      <w:pPr>
        <w:spacing w:line="360" w:lineRule="auto"/>
        <w:jc w:val="both"/>
        <w:rPr>
          <w:rFonts w:eastAsia="Calibri"/>
          <w:color w:val="4C4747"/>
        </w:rPr>
      </w:pPr>
    </w:p>
    <w:p w14:paraId="464B621B" w14:textId="77777777" w:rsidR="00A65466" w:rsidRPr="002E6DBA" w:rsidRDefault="00A65466" w:rsidP="008B4CED">
      <w:pPr>
        <w:spacing w:line="360" w:lineRule="auto"/>
        <w:jc w:val="both"/>
        <w:rPr>
          <w:rFonts w:eastAsia="Calibri"/>
          <w:color w:val="4C4747"/>
        </w:rPr>
      </w:pPr>
    </w:p>
    <w:p w14:paraId="687D78BA" w14:textId="77777777" w:rsidR="00A65466" w:rsidRPr="002E6DBA" w:rsidRDefault="00A65466" w:rsidP="008B4CED">
      <w:pPr>
        <w:spacing w:line="360" w:lineRule="auto"/>
        <w:jc w:val="both"/>
        <w:rPr>
          <w:rFonts w:eastAsia="Calibri"/>
          <w:color w:val="4C4747"/>
        </w:rPr>
      </w:pPr>
    </w:p>
    <w:p w14:paraId="391153F6" w14:textId="77777777" w:rsidR="00A65466" w:rsidRPr="002E6DBA" w:rsidRDefault="00A65466" w:rsidP="008B4CED">
      <w:pPr>
        <w:spacing w:line="360" w:lineRule="auto"/>
        <w:jc w:val="both"/>
        <w:rPr>
          <w:rFonts w:eastAsia="Calibri"/>
          <w:color w:val="4C4747"/>
        </w:rPr>
      </w:pPr>
    </w:p>
    <w:p w14:paraId="4B184AF5" w14:textId="77777777" w:rsidR="00805645" w:rsidRPr="002E6DBA" w:rsidRDefault="00805645" w:rsidP="008B4CED">
      <w:pPr>
        <w:spacing w:line="360" w:lineRule="auto"/>
        <w:jc w:val="both"/>
        <w:rPr>
          <w:rFonts w:eastAsia="Calibri"/>
          <w:color w:val="4C4747"/>
        </w:rPr>
      </w:pPr>
    </w:p>
    <w:p w14:paraId="77E10EB2" w14:textId="082F39B4" w:rsidR="00805645" w:rsidRDefault="00805645" w:rsidP="00DA553C">
      <w:pPr>
        <w:pStyle w:val="Ttulo2"/>
        <w:numPr>
          <w:ilvl w:val="1"/>
          <w:numId w:val="35"/>
        </w:numPr>
      </w:pPr>
      <w:bookmarkStart w:id="14" w:name="_Toc185264398"/>
      <w:r w:rsidRPr="002E6DBA">
        <w:lastRenderedPageBreak/>
        <w:t>Estudios Económicos y de Mercados</w:t>
      </w:r>
      <w:bookmarkEnd w:id="14"/>
    </w:p>
    <w:p w14:paraId="66B01446" w14:textId="77777777" w:rsidR="00016B2D" w:rsidRPr="00016B2D" w:rsidRDefault="00016B2D" w:rsidP="00016B2D"/>
    <w:p w14:paraId="119A5978" w14:textId="77777777" w:rsidR="00805645" w:rsidRPr="002E6DBA" w:rsidRDefault="00805645" w:rsidP="00805645">
      <w:pPr>
        <w:spacing w:line="360" w:lineRule="auto"/>
        <w:jc w:val="both"/>
        <w:rPr>
          <w:rFonts w:eastAsia="Calibri"/>
          <w:color w:val="4C4747"/>
        </w:rPr>
      </w:pPr>
      <w:r w:rsidRPr="002E6DBA">
        <w:rPr>
          <w:rFonts w:eastAsia="Calibri"/>
          <w:color w:val="4C4747"/>
        </w:rPr>
        <w:t>El Departamento de Estudios Económicos y de Mercado (DEEM) constituye una unidad sustantiva, responsable de planificar, dirigir y supervisar los análisis económicos necesarios para los procesos de investigación, en estricto cumplimiento de las directrices emitidas por la Dirección Ejecutiva. Su función no se limita a estas actividades, ya que también tiene bajo su responsabilidad la elaboración de estudios de condiciones de competencia en los mercados y/o diversos sectores que conforman la economía dominicana.</w:t>
      </w:r>
    </w:p>
    <w:p w14:paraId="69671394" w14:textId="77777777" w:rsidR="00805645" w:rsidRPr="002E6DBA" w:rsidRDefault="00805645" w:rsidP="00805645">
      <w:pPr>
        <w:spacing w:line="360" w:lineRule="auto"/>
        <w:jc w:val="both"/>
        <w:rPr>
          <w:rFonts w:eastAsia="Calibri"/>
          <w:color w:val="4C4747"/>
        </w:rPr>
      </w:pPr>
      <w:r w:rsidRPr="002E6DBA">
        <w:rPr>
          <w:rFonts w:eastAsia="Calibri"/>
          <w:color w:val="4C4747"/>
        </w:rPr>
        <w:t>En este contexto, el DEEM desempeña un papel proactivo al monitorear de manera continua el comportamiento de los mercados, con el propósito de proporcionar insumos técnicos y fundamentar las decisiones de la Dirección Ejecutiva (DE) y/o el Consejo Directivo (CD). Estas decisiones suelen estar vinculadas a temas críticos como la promoción de la competencia económica y el cumplimiento de la Ley No. 42-08 de Defensa de la Competencia.</w:t>
      </w:r>
    </w:p>
    <w:p w14:paraId="3266FD71" w14:textId="77777777" w:rsidR="00805645" w:rsidRPr="002E6DBA" w:rsidRDefault="00805645" w:rsidP="00805645">
      <w:pPr>
        <w:spacing w:line="360" w:lineRule="auto"/>
        <w:jc w:val="both"/>
        <w:rPr>
          <w:rFonts w:eastAsia="Calibri"/>
          <w:color w:val="4C4747"/>
        </w:rPr>
      </w:pPr>
      <w:r w:rsidRPr="002E6DBA">
        <w:rPr>
          <w:rFonts w:eastAsia="Calibri"/>
          <w:color w:val="4C4747"/>
        </w:rPr>
        <w:t>Adicionalmente, el DEEM actúa como una unidad transversal dentro de la organización, prestando soporte técnico y económico a todas las áreas sustantivas que operan bajo la Dirección Ejecutiva. Su labor garantiza que se incorpore una visión económica integral en la aplicación de las normativas de competencia, contribuyendo así al desarrollo de un marco regulatorio efectivo que favorezca un entorno económico más competitivo y equitativo.</w:t>
      </w:r>
    </w:p>
    <w:p w14:paraId="3415A860" w14:textId="77777777" w:rsidR="00805645" w:rsidRPr="002E6DBA" w:rsidRDefault="00805645" w:rsidP="00805645">
      <w:pPr>
        <w:spacing w:line="360" w:lineRule="auto"/>
        <w:jc w:val="both"/>
        <w:rPr>
          <w:rFonts w:eastAsia="Calibri"/>
          <w:color w:val="4C4747"/>
        </w:rPr>
      </w:pPr>
      <w:r w:rsidRPr="002E6DBA">
        <w:rPr>
          <w:rFonts w:eastAsia="Calibri"/>
          <w:color w:val="4C4747"/>
        </w:rPr>
        <w:t xml:space="preserve">Este enfoque holístico permite al DEEM posicionarse como un actor estratégico en la promoción de la competencia y en la generación de condiciones favorables para el desarrollo económico sostenible que impulsa Pro-Competencia, como agencia encargada de velar por la libre y leal competencia en los mercados de la República Dominicana. </w:t>
      </w:r>
    </w:p>
    <w:p w14:paraId="79A40B4C" w14:textId="77777777" w:rsidR="00805645" w:rsidRPr="002E6DBA" w:rsidRDefault="00805645" w:rsidP="00805645">
      <w:pPr>
        <w:spacing w:line="360" w:lineRule="auto"/>
        <w:jc w:val="both"/>
        <w:rPr>
          <w:rFonts w:eastAsia="Calibri"/>
          <w:color w:val="4C4747"/>
        </w:rPr>
      </w:pPr>
      <w:r w:rsidRPr="002E6DBA">
        <w:rPr>
          <w:rFonts w:eastAsia="Calibri"/>
          <w:color w:val="4C4747"/>
        </w:rPr>
        <w:lastRenderedPageBreak/>
        <w:t>Para el año 2024, el DEEM ha elaborado los análisis económicos, ya sea para el inicio, instrucción o la desestimación de los procedimientos de investigación de la Dirección Ejecutiva que se listan a continuación:</w:t>
      </w:r>
    </w:p>
    <w:p w14:paraId="25526DFA" w14:textId="16857729" w:rsidR="00805645" w:rsidRPr="002E6DBA" w:rsidRDefault="00805645" w:rsidP="008B4CED">
      <w:pPr>
        <w:spacing w:line="360" w:lineRule="auto"/>
        <w:jc w:val="both"/>
        <w:rPr>
          <w:rFonts w:eastAsia="Calibri"/>
          <w:color w:val="4C4747"/>
        </w:rPr>
      </w:pPr>
      <w:r w:rsidRPr="002E6DBA">
        <w:rPr>
          <w:rFonts w:eastAsia="Calibri"/>
          <w:color w:val="4C4747"/>
        </w:rPr>
        <w:t>Resolución DE-003-2023 de la Dirección Ejecutiva de PRO-COMPETENCIA inició una investigación de oficio tras detectar indicios de posibles prácticas anticompetitivas en las compras públicas de oxígeno medicinal entre enero de 2019 y febrero de 2023, en violación de la Ley 42-08. El DEEM ha realizado varios análisis económicos del mercado en diferentes etapas del proceso, proporcionando soporte técnico para la investigación. El informe económico más reciente, actualizado a julio de 2024, fue entregado a Defensa en septiembre de 2024 (INFORME CONFIDENCIAL).</w:t>
      </w:r>
    </w:p>
    <w:p w14:paraId="49CA1985" w14:textId="35677965" w:rsidR="00001987" w:rsidRPr="002E6DBA" w:rsidRDefault="00805645" w:rsidP="006C58EA">
      <w:pPr>
        <w:spacing w:line="360" w:lineRule="auto"/>
        <w:jc w:val="both"/>
        <w:rPr>
          <w:rFonts w:eastAsia="Calibri"/>
          <w:color w:val="4C4747"/>
        </w:rPr>
      </w:pPr>
      <w:r w:rsidRPr="002E6DBA">
        <w:rPr>
          <w:rFonts w:eastAsia="Calibri"/>
          <w:color w:val="4C4747"/>
        </w:rPr>
        <w:t xml:space="preserve">La Resolución DE-004-2023 de </w:t>
      </w:r>
      <w:r w:rsidR="0053373D" w:rsidRPr="002E6DBA">
        <w:rPr>
          <w:rFonts w:eastAsia="Calibri"/>
          <w:color w:val="4C4747"/>
        </w:rPr>
        <w:t xml:space="preserve">Pro-Competencia </w:t>
      </w:r>
      <w:r w:rsidRPr="002E6DBA">
        <w:rPr>
          <w:rFonts w:eastAsia="Calibri"/>
          <w:color w:val="4C4747"/>
        </w:rPr>
        <w:t xml:space="preserve">inició una investigación en el "Mercado de Procesamiento de Pagos con Tarjetas Bancarias para Comercios Extranjeros en la República Dominicana" por posibles indicios de abuso de posición dominante por parte de </w:t>
      </w:r>
      <w:r w:rsidR="004B5D47">
        <w:rPr>
          <w:rFonts w:eastAsia="Calibri"/>
          <w:color w:val="4C4747"/>
        </w:rPr>
        <w:t>un agente económico</w:t>
      </w:r>
      <w:r w:rsidRPr="002E6DBA">
        <w:rPr>
          <w:rFonts w:eastAsia="Calibri"/>
          <w:color w:val="4C4747"/>
        </w:rPr>
        <w:t>, al negarse a proporcionar servicios sin alternativas en el mercado, en violación del artículo 6, literal "e" de la Ley 42-08. Esta resolución fue reemplazada por la DE-003-2024, ampliando la investigación para incluir a</w:t>
      </w:r>
      <w:r w:rsidR="004B5D47">
        <w:rPr>
          <w:rFonts w:eastAsia="Calibri"/>
          <w:color w:val="4C4747"/>
        </w:rPr>
        <w:t xml:space="preserve"> otro agente económico</w:t>
      </w:r>
      <w:r w:rsidRPr="002E6DBA">
        <w:rPr>
          <w:rFonts w:eastAsia="Calibri"/>
          <w:color w:val="4C4747"/>
        </w:rPr>
        <w:t xml:space="preserve"> por posible abuso de posición dominante conjunta. </w:t>
      </w:r>
    </w:p>
    <w:p w14:paraId="34CD34AE" w14:textId="77777777" w:rsidR="00001987" w:rsidRDefault="00001987" w:rsidP="008B4CED">
      <w:pPr>
        <w:spacing w:line="360" w:lineRule="auto"/>
        <w:jc w:val="both"/>
        <w:rPr>
          <w:rFonts w:eastAsia="Calibri"/>
          <w:color w:val="4C4747"/>
        </w:rPr>
      </w:pPr>
    </w:p>
    <w:p w14:paraId="34180E13" w14:textId="77777777" w:rsidR="009C7D5B" w:rsidRDefault="009C7D5B" w:rsidP="008B4CED">
      <w:pPr>
        <w:spacing w:line="360" w:lineRule="auto"/>
        <w:jc w:val="both"/>
        <w:rPr>
          <w:rFonts w:eastAsia="Calibri"/>
          <w:color w:val="4C4747"/>
        </w:rPr>
      </w:pPr>
    </w:p>
    <w:p w14:paraId="5F3FD5AB" w14:textId="77777777" w:rsidR="009C7D5B" w:rsidRDefault="009C7D5B" w:rsidP="008B4CED">
      <w:pPr>
        <w:spacing w:line="360" w:lineRule="auto"/>
        <w:jc w:val="both"/>
        <w:rPr>
          <w:rFonts w:eastAsia="Calibri"/>
          <w:color w:val="4C4747"/>
        </w:rPr>
      </w:pPr>
    </w:p>
    <w:p w14:paraId="052462A7" w14:textId="77777777" w:rsidR="009C7D5B" w:rsidRDefault="009C7D5B" w:rsidP="008B4CED">
      <w:pPr>
        <w:spacing w:line="360" w:lineRule="auto"/>
        <w:jc w:val="both"/>
        <w:rPr>
          <w:rFonts w:eastAsia="Calibri"/>
          <w:color w:val="4C4747"/>
        </w:rPr>
      </w:pPr>
    </w:p>
    <w:p w14:paraId="13D5520F" w14:textId="77777777" w:rsidR="009C7D5B" w:rsidRDefault="009C7D5B" w:rsidP="008B4CED">
      <w:pPr>
        <w:spacing w:line="360" w:lineRule="auto"/>
        <w:jc w:val="both"/>
        <w:rPr>
          <w:rFonts w:eastAsia="Calibri"/>
          <w:color w:val="4C4747"/>
        </w:rPr>
      </w:pPr>
    </w:p>
    <w:p w14:paraId="0BFEAA64" w14:textId="77777777" w:rsidR="009C7D5B" w:rsidRPr="002E6DBA" w:rsidRDefault="009C7D5B" w:rsidP="008B4CED">
      <w:pPr>
        <w:spacing w:line="360" w:lineRule="auto"/>
        <w:jc w:val="both"/>
        <w:rPr>
          <w:rFonts w:eastAsia="Calibri"/>
          <w:color w:val="4C4747"/>
        </w:rPr>
      </w:pPr>
    </w:p>
    <w:p w14:paraId="0AD657E1" w14:textId="55C55A09" w:rsidR="00805645" w:rsidRPr="002E6DBA" w:rsidRDefault="00805645" w:rsidP="00805645">
      <w:pPr>
        <w:spacing w:line="360" w:lineRule="auto"/>
        <w:jc w:val="both"/>
        <w:rPr>
          <w:rFonts w:eastAsia="Calibri"/>
          <w:color w:val="4C4747"/>
        </w:rPr>
      </w:pPr>
      <w:r w:rsidRPr="002E6DBA">
        <w:rPr>
          <w:rFonts w:eastAsia="Calibri"/>
          <w:color w:val="4C4747"/>
        </w:rPr>
        <w:lastRenderedPageBreak/>
        <w:t>Elaboración de Estudios de Condiciones de Competencia</w:t>
      </w:r>
    </w:p>
    <w:p w14:paraId="5BF60490" w14:textId="77777777" w:rsidR="00805645" w:rsidRPr="002E6DBA" w:rsidRDefault="00805645" w:rsidP="00805645">
      <w:pPr>
        <w:spacing w:line="360" w:lineRule="auto"/>
        <w:jc w:val="both"/>
        <w:rPr>
          <w:rFonts w:eastAsia="Calibri"/>
          <w:color w:val="4C4747"/>
        </w:rPr>
      </w:pPr>
      <w:r w:rsidRPr="002E6DBA">
        <w:rPr>
          <w:rFonts w:eastAsia="Calibri"/>
          <w:color w:val="4C4747"/>
        </w:rPr>
        <w:t>El Departamento de Estudios Económicos y de Mercado (DEEM) lleva a cabo estudios detallados sobre las condiciones de competencia en mercados estratégicamente seleccionados. Estos estudios se convierten en herramientas fundamentales para promover y garantizar un entorno competitivo que favorezca el desarrollo económico. Su propósito principal es generar un conocimiento profundo y especializado que permita identificar posibles barreras o distorsiones en el mercado, contribuyendo a una asignación más eficiente de los recursos y a una mayor equidad en las oportunidades de participación de los agentes económicos.</w:t>
      </w:r>
    </w:p>
    <w:p w14:paraId="081A0080" w14:textId="77777777" w:rsidR="00805645" w:rsidRPr="002E6DBA" w:rsidRDefault="00805645" w:rsidP="00805645">
      <w:pPr>
        <w:spacing w:line="360" w:lineRule="auto"/>
        <w:jc w:val="both"/>
        <w:rPr>
          <w:rFonts w:eastAsia="Calibri"/>
          <w:color w:val="4C4747"/>
        </w:rPr>
      </w:pPr>
      <w:r w:rsidRPr="002E6DBA">
        <w:rPr>
          <w:rFonts w:eastAsia="Calibri"/>
          <w:color w:val="4C4747"/>
        </w:rPr>
        <w:t>Los estudios realizados por el DEEM integran un análisis exhaustivo que abarca tanto los aspectos económicos como los regulatorios. En este proceso, se examinan minuciosamente la estructura del mercado, las características y comportamientos de los agentes que lo conforman, y las dinámicas que determinan su funcionamiento. Adicionalmente, se analiza el entorno económico en el que opera el mercado, considerando factores externos e internos que puedan influir en su desarrollo.</w:t>
      </w:r>
    </w:p>
    <w:p w14:paraId="6891EF76" w14:textId="77777777" w:rsidR="00805645" w:rsidRPr="002E6DBA" w:rsidRDefault="00805645" w:rsidP="00805645">
      <w:pPr>
        <w:spacing w:line="360" w:lineRule="auto"/>
        <w:jc w:val="both"/>
        <w:rPr>
          <w:rFonts w:eastAsia="Calibri"/>
          <w:color w:val="4C4747"/>
        </w:rPr>
      </w:pPr>
      <w:r w:rsidRPr="002E6DBA">
        <w:rPr>
          <w:rFonts w:eastAsia="Calibri"/>
          <w:color w:val="4C4747"/>
        </w:rPr>
        <w:t>Entre los aspectos clave evaluados se encuentran la concentración de mercado, las barreras de entrada y salida, las prácticas comerciales de los participantes que pudieran generar fallas en los mercados. También se presta especial atención al marco normativo vigente, evaluando su impacto en la competitividad y su capacidad para prevenir conductas anticompetitivas.</w:t>
      </w:r>
    </w:p>
    <w:p w14:paraId="01660EF3" w14:textId="77777777" w:rsidR="00A65466" w:rsidRDefault="00A65466" w:rsidP="00805645">
      <w:pPr>
        <w:spacing w:line="360" w:lineRule="auto"/>
        <w:jc w:val="both"/>
        <w:rPr>
          <w:rFonts w:eastAsia="Calibri"/>
          <w:color w:val="4C4747"/>
        </w:rPr>
      </w:pPr>
    </w:p>
    <w:p w14:paraId="7246035E" w14:textId="77777777" w:rsidR="009C7D5B" w:rsidRDefault="009C7D5B" w:rsidP="00805645">
      <w:pPr>
        <w:spacing w:line="360" w:lineRule="auto"/>
        <w:jc w:val="both"/>
        <w:rPr>
          <w:rFonts w:eastAsia="Calibri"/>
          <w:color w:val="4C4747"/>
        </w:rPr>
      </w:pPr>
    </w:p>
    <w:p w14:paraId="1D98BC23" w14:textId="77777777" w:rsidR="009C7D5B" w:rsidRPr="002E6DBA" w:rsidRDefault="009C7D5B" w:rsidP="00805645">
      <w:pPr>
        <w:spacing w:line="360" w:lineRule="auto"/>
        <w:jc w:val="both"/>
        <w:rPr>
          <w:rFonts w:eastAsia="Calibri"/>
          <w:color w:val="4C4747"/>
        </w:rPr>
      </w:pPr>
    </w:p>
    <w:p w14:paraId="419C6E37" w14:textId="1DA7DAA3" w:rsidR="00805645" w:rsidRPr="002E6DBA" w:rsidRDefault="00805645" w:rsidP="00805645">
      <w:pPr>
        <w:spacing w:line="360" w:lineRule="auto"/>
        <w:jc w:val="both"/>
        <w:rPr>
          <w:rFonts w:eastAsia="Calibri"/>
          <w:color w:val="4C4747"/>
        </w:rPr>
      </w:pPr>
      <w:r w:rsidRPr="002E6DBA">
        <w:rPr>
          <w:rFonts w:eastAsia="Calibri"/>
          <w:color w:val="4C4747"/>
        </w:rPr>
        <w:lastRenderedPageBreak/>
        <w:t xml:space="preserve">A través de este </w:t>
      </w:r>
      <w:r w:rsidR="00C62271" w:rsidRPr="002E6DBA">
        <w:rPr>
          <w:rFonts w:eastAsia="Calibri"/>
          <w:color w:val="4C4747"/>
        </w:rPr>
        <w:t>enfoque integral</w:t>
      </w:r>
      <w:r w:rsidRPr="002E6DBA">
        <w:rPr>
          <w:rFonts w:eastAsia="Calibri"/>
          <w:color w:val="4C4747"/>
        </w:rPr>
        <w:t>, el DEEM no solo identifica posibles restricciones o distorsiones en los mercados, sino que también propone recomendaciones orientadas a mitigar estos problemas. Estas recomendaciones, aunque son de carácter no vinculante, pueden incluir la implementación de reformas regulatorias, la promoción de políticas públicas que favorezcan la competencia o la vigilancia activa para prevenir conductas que puedan dañar el entorno competitivo.</w:t>
      </w:r>
    </w:p>
    <w:p w14:paraId="797A8876" w14:textId="30ECB8A3" w:rsidR="006C58EA" w:rsidRDefault="00805645" w:rsidP="008B4CED">
      <w:pPr>
        <w:spacing w:line="360" w:lineRule="auto"/>
        <w:jc w:val="both"/>
        <w:rPr>
          <w:rFonts w:eastAsia="Calibri"/>
          <w:color w:val="4C4747"/>
        </w:rPr>
      </w:pPr>
      <w:r w:rsidRPr="002E6DBA">
        <w:rPr>
          <w:rFonts w:eastAsia="Calibri"/>
          <w:color w:val="4C4747"/>
        </w:rPr>
        <w:t>En última instancia, los estudios del DEEM fortalecen la capacidad institucional para fomentar mercados más transparentes, competitivos y equitativos, alineados con los Objetivos de Desarrollo Sostenible de la República Dominicana. Con base en estos resultados, el DEEM emite recomendaciones dirigidas a las entidades de la Administración Pública y/o a los agentes económicos, con el objetivo de fomentar una mayor competencia y promover resultados económicos eficientes, alineados con el interés general.</w:t>
      </w:r>
    </w:p>
    <w:p w14:paraId="2739C225" w14:textId="7FABB638" w:rsidR="00A65466" w:rsidRPr="002E6DBA" w:rsidRDefault="00805645" w:rsidP="008B4CED">
      <w:pPr>
        <w:spacing w:line="360" w:lineRule="auto"/>
        <w:jc w:val="both"/>
        <w:rPr>
          <w:rFonts w:eastAsia="Calibri"/>
          <w:color w:val="4C4747"/>
        </w:rPr>
      </w:pPr>
      <w:r w:rsidRPr="002E6DBA">
        <w:rPr>
          <w:rFonts w:eastAsia="Calibri"/>
          <w:color w:val="4C4747"/>
        </w:rPr>
        <w:t xml:space="preserve">Estudio de condiciones de competencia en el mercado de las administradoras de riesgos de salud (ARS).  El estudio sobre las condiciones de competencia en el mercado de Administradoras de Riesgos de Salud (ARS) del Seguro Familiar de Salud (SFS) en la República Dominicana abarca el período entre 2010 y 2022, con la información pública disponible. </w:t>
      </w:r>
    </w:p>
    <w:p w14:paraId="4DCEC8AB" w14:textId="77777777" w:rsidR="00906E03" w:rsidRPr="002E6DBA" w:rsidRDefault="00805645" w:rsidP="008B4CED">
      <w:pPr>
        <w:spacing w:line="360" w:lineRule="auto"/>
        <w:jc w:val="both"/>
        <w:rPr>
          <w:rFonts w:eastAsia="Calibri"/>
          <w:color w:val="4C4747"/>
        </w:rPr>
      </w:pPr>
      <w:r w:rsidRPr="002E6DBA">
        <w:rPr>
          <w:rFonts w:eastAsia="Calibri"/>
          <w:color w:val="4C4747"/>
        </w:rPr>
        <w:t xml:space="preserve">Se realizó una caracterización jurídica y económica del sector, se analizaron los índices de concentración, los </w:t>
      </w:r>
      <w:proofErr w:type="spellStart"/>
      <w:r w:rsidRPr="002E6DBA">
        <w:rPr>
          <w:rFonts w:eastAsia="Calibri"/>
          <w:color w:val="4C4747"/>
        </w:rPr>
        <w:t>Ck</w:t>
      </w:r>
      <w:proofErr w:type="spellEnd"/>
      <w:r w:rsidRPr="002E6DBA">
        <w:rPr>
          <w:rFonts w:eastAsia="Calibri"/>
          <w:color w:val="4C4747"/>
        </w:rPr>
        <w:t xml:space="preserve">, los IHH, los índices de rivalidad para todo el </w:t>
      </w:r>
      <w:r w:rsidR="00475508" w:rsidRPr="002E6DBA">
        <w:rPr>
          <w:rFonts w:eastAsia="Calibri"/>
          <w:color w:val="4C4747"/>
        </w:rPr>
        <w:t>período</w:t>
      </w:r>
      <w:r w:rsidRPr="002E6DBA">
        <w:rPr>
          <w:rFonts w:eastAsia="Calibri"/>
          <w:color w:val="4C4747"/>
        </w:rPr>
        <w:t xml:space="preserve"> señalado y disponible, se identificaron barreras que pudieran afectar la competencia en el mercado objeto de estudio y se realizaron recomendaciones emanadas de los hallazgos del estudio. </w:t>
      </w:r>
    </w:p>
    <w:p w14:paraId="42DDE2D9" w14:textId="601EDDA2" w:rsidR="006C58EA" w:rsidRDefault="00805645" w:rsidP="00805645">
      <w:pPr>
        <w:spacing w:line="360" w:lineRule="auto"/>
        <w:jc w:val="both"/>
        <w:rPr>
          <w:rFonts w:eastAsia="Calibri"/>
          <w:color w:val="4C4747"/>
        </w:rPr>
      </w:pPr>
      <w:r w:rsidRPr="002E6DBA">
        <w:rPr>
          <w:rFonts w:eastAsia="Calibri"/>
          <w:color w:val="4C4747"/>
        </w:rPr>
        <w:lastRenderedPageBreak/>
        <w:t xml:space="preserve">Evaluación de impacto de la Ley de Cine </w:t>
      </w:r>
      <w:r w:rsidR="0043096B">
        <w:rPr>
          <w:rFonts w:eastAsia="Calibri"/>
          <w:color w:val="4C4747"/>
        </w:rPr>
        <w:t>núm</w:t>
      </w:r>
      <w:r w:rsidRPr="002E6DBA">
        <w:rPr>
          <w:rFonts w:eastAsia="Calibri"/>
          <w:color w:val="4C4747"/>
        </w:rPr>
        <w:t xml:space="preserve">. 108-10 y el efecto en las condiciones de competencia en el mercado. El estudio busca analizar, desde la perspectiva de la competencia, los efectos que ha producido en el mercado esta ayuda estatal recibida y su posible efecto en el mercado objeto de estudio. Para ello se realiza una caracterización jurídica y económica del sector, análisis de la información disponible para calcular los índices de concentración que la información permita y así poder emitir recomendaciones a partir de los resultados del estudio. </w:t>
      </w:r>
    </w:p>
    <w:p w14:paraId="40A97313" w14:textId="492C4849" w:rsidR="00805645" w:rsidRPr="002E6DBA" w:rsidRDefault="00805645" w:rsidP="00805645">
      <w:pPr>
        <w:spacing w:line="360" w:lineRule="auto"/>
        <w:jc w:val="both"/>
        <w:rPr>
          <w:rFonts w:eastAsia="Calibri"/>
          <w:color w:val="4C4747"/>
        </w:rPr>
      </w:pPr>
      <w:r w:rsidRPr="002E6DBA">
        <w:rPr>
          <w:rFonts w:eastAsia="Calibri"/>
          <w:color w:val="4C4747"/>
        </w:rPr>
        <w:t>Elaboración de los Observatorios de Condiciones de Competencia</w:t>
      </w:r>
    </w:p>
    <w:p w14:paraId="6AD23C1B" w14:textId="05C99E88" w:rsidR="00906E03" w:rsidRPr="002E6DBA" w:rsidRDefault="00805645" w:rsidP="00805645">
      <w:pPr>
        <w:spacing w:line="360" w:lineRule="auto"/>
        <w:jc w:val="both"/>
        <w:rPr>
          <w:rFonts w:eastAsia="Calibri"/>
          <w:color w:val="4C4747"/>
        </w:rPr>
      </w:pPr>
      <w:r w:rsidRPr="002E6DBA">
        <w:rPr>
          <w:rFonts w:eastAsia="Calibri"/>
          <w:color w:val="4C4747"/>
        </w:rPr>
        <w:t>El Observatorio de Pro-Competencia monitorea las condiciones de competencia en los mercados de la economía dominicana, en cumplimiento de la Ley General de Defensa de la Competencia (Ley 42-08). Esta herramienta permite identificar riesgos que podrían dar lugar a prácticas anticompetitivas, analizando seis criterios clave: precios de bienes de la canasta familiar, crecimiento económico, características del mercado, insumos intermedios esenciales, regulaciones de interés e inquietudes de la sociedad. Esto permite clasificar los mercados por prioridad con un sistema de colores en un semáforo. La apertura de una investigación por prácticas colusorias o abuso de posición dominante también los clasifica como alta prioridad.</w:t>
      </w:r>
    </w:p>
    <w:p w14:paraId="2C83DD7C" w14:textId="1B22BA3C" w:rsidR="00805645" w:rsidRPr="002E6DBA" w:rsidRDefault="00805645" w:rsidP="00805645">
      <w:pPr>
        <w:spacing w:line="360" w:lineRule="auto"/>
        <w:jc w:val="both"/>
        <w:rPr>
          <w:rFonts w:eastAsia="Calibri"/>
          <w:color w:val="4C4747"/>
        </w:rPr>
      </w:pPr>
      <w:r w:rsidRPr="002E6DBA">
        <w:rPr>
          <w:rFonts w:eastAsia="Calibri"/>
          <w:color w:val="4C4747"/>
        </w:rPr>
        <w:t xml:space="preserve">El Departamento de Estudios Económicos y de Mercado (DEEM) elabora y publica dos observatorios de competencia cada año. En 2024, se publicó el observatorio correspondiente al </w:t>
      </w:r>
      <w:r w:rsidR="00475508" w:rsidRPr="002E6DBA">
        <w:rPr>
          <w:rFonts w:eastAsia="Calibri"/>
          <w:color w:val="4C4747"/>
        </w:rPr>
        <w:t>período</w:t>
      </w:r>
      <w:r w:rsidRPr="002E6DBA">
        <w:rPr>
          <w:rFonts w:eastAsia="Calibri"/>
          <w:color w:val="4C4747"/>
        </w:rPr>
        <w:t xml:space="preserve"> julio-diciembre de 2023 y el observatorio correspondiente a enero-junio 2024, junto con sus respectivas infografías (resúmenes), aportando un análisis actualizado sobre la dinámica de competencia en los mercados dominicanos, con la información pública disponible.</w:t>
      </w:r>
    </w:p>
    <w:p w14:paraId="59D497AA" w14:textId="04C955CB" w:rsidR="00805645" w:rsidRPr="002E6DBA" w:rsidRDefault="00805645" w:rsidP="00805645">
      <w:pPr>
        <w:spacing w:line="360" w:lineRule="auto"/>
        <w:jc w:val="both"/>
        <w:rPr>
          <w:rFonts w:eastAsia="Calibri"/>
          <w:color w:val="4C4747"/>
        </w:rPr>
      </w:pPr>
      <w:r w:rsidRPr="002E6DBA">
        <w:rPr>
          <w:rFonts w:eastAsia="Calibri"/>
          <w:color w:val="4C4747"/>
        </w:rPr>
        <w:lastRenderedPageBreak/>
        <w:t>Elaboración de Guías Metodológicas</w:t>
      </w:r>
    </w:p>
    <w:p w14:paraId="4BCB48BF" w14:textId="77777777" w:rsidR="00805645" w:rsidRPr="002E6DBA" w:rsidRDefault="00805645" w:rsidP="00805645">
      <w:pPr>
        <w:spacing w:line="360" w:lineRule="auto"/>
        <w:jc w:val="both"/>
        <w:rPr>
          <w:rFonts w:eastAsia="Calibri"/>
          <w:color w:val="4C4747"/>
        </w:rPr>
      </w:pPr>
      <w:r w:rsidRPr="002E6DBA">
        <w:rPr>
          <w:rFonts w:eastAsia="Calibri"/>
          <w:color w:val="4C4747"/>
        </w:rPr>
        <w:t>Las guías metodológicas tienen como objetivo estandarizar y difundir los procesos y técnicas para el monitoreo de las condiciones de competencia en los mercados dominicanos, con un enfoque específico en los temas tratados en cada una de ellas. En este contexto, durante el año 2024 se revisaron y entregaron cuatro guías metodológicas a la Dirección Ejecutiva y al Consejo Directivo, a saber:</w:t>
      </w:r>
    </w:p>
    <w:p w14:paraId="323AD479" w14:textId="77777777" w:rsidR="00805645" w:rsidRPr="009C7D5B" w:rsidRDefault="00805645" w:rsidP="009C7D5B">
      <w:pPr>
        <w:pStyle w:val="Prrafodelista"/>
        <w:numPr>
          <w:ilvl w:val="0"/>
          <w:numId w:val="46"/>
        </w:numPr>
        <w:spacing w:line="360" w:lineRule="auto"/>
        <w:jc w:val="both"/>
        <w:rPr>
          <w:rFonts w:eastAsia="Calibri"/>
          <w:color w:val="4C4747"/>
        </w:rPr>
      </w:pPr>
      <w:r w:rsidRPr="009C7D5B">
        <w:rPr>
          <w:rFonts w:eastAsia="Calibri"/>
          <w:color w:val="4C4747"/>
        </w:rPr>
        <w:t>Guía Metodológica para la aplicación de técnicas de Screening. Presentada al público en junio de 2024.</w:t>
      </w:r>
    </w:p>
    <w:p w14:paraId="7CD2A9DB" w14:textId="77777777" w:rsidR="00805645" w:rsidRPr="009C7D5B" w:rsidRDefault="00805645" w:rsidP="009C7D5B">
      <w:pPr>
        <w:pStyle w:val="Prrafodelista"/>
        <w:numPr>
          <w:ilvl w:val="0"/>
          <w:numId w:val="46"/>
        </w:numPr>
        <w:spacing w:line="360" w:lineRule="auto"/>
        <w:jc w:val="both"/>
        <w:rPr>
          <w:rFonts w:eastAsia="Calibri"/>
          <w:color w:val="4C4747"/>
        </w:rPr>
      </w:pPr>
      <w:r w:rsidRPr="009C7D5B">
        <w:rPr>
          <w:rFonts w:eastAsia="Calibri"/>
          <w:color w:val="4C4747"/>
        </w:rPr>
        <w:t>Guía Metodológica de Mercado Relevante y Posición Dominante. Presentada al público en agosto de 2024.</w:t>
      </w:r>
    </w:p>
    <w:p w14:paraId="7BB327D4" w14:textId="5F00B32A" w:rsidR="00805645" w:rsidRPr="009C7D5B" w:rsidRDefault="00805645" w:rsidP="009C7D5B">
      <w:pPr>
        <w:pStyle w:val="Prrafodelista"/>
        <w:numPr>
          <w:ilvl w:val="0"/>
          <w:numId w:val="46"/>
        </w:numPr>
        <w:spacing w:line="360" w:lineRule="auto"/>
        <w:jc w:val="both"/>
        <w:rPr>
          <w:rFonts w:eastAsia="Calibri"/>
          <w:color w:val="4C4747"/>
        </w:rPr>
      </w:pPr>
      <w:r w:rsidRPr="009C7D5B">
        <w:rPr>
          <w:rFonts w:eastAsia="Calibri"/>
          <w:color w:val="4C4747"/>
        </w:rPr>
        <w:t xml:space="preserve">Guía Metodológica para la cuantificación del Daño. </w:t>
      </w:r>
    </w:p>
    <w:p w14:paraId="677EF15A" w14:textId="2A798C3F" w:rsidR="00B36536" w:rsidRPr="009C7D5B" w:rsidRDefault="00805645" w:rsidP="009C7D5B">
      <w:pPr>
        <w:pStyle w:val="Prrafodelista"/>
        <w:numPr>
          <w:ilvl w:val="0"/>
          <w:numId w:val="46"/>
        </w:numPr>
        <w:spacing w:line="360" w:lineRule="auto"/>
        <w:jc w:val="both"/>
        <w:rPr>
          <w:rFonts w:eastAsia="Calibri"/>
          <w:color w:val="4C4747"/>
        </w:rPr>
      </w:pPr>
      <w:r w:rsidRPr="009C7D5B">
        <w:rPr>
          <w:rFonts w:eastAsia="Calibri"/>
          <w:color w:val="4C4747"/>
        </w:rPr>
        <w:t xml:space="preserve">Guía Metodológica para la elaboración de Estudios de Condiciones de Competencia.  </w:t>
      </w:r>
    </w:p>
    <w:p w14:paraId="039444FD" w14:textId="60574C76" w:rsidR="00805645" w:rsidRPr="002E6DBA" w:rsidRDefault="00805645" w:rsidP="00805645">
      <w:pPr>
        <w:spacing w:line="360" w:lineRule="auto"/>
        <w:jc w:val="both"/>
        <w:rPr>
          <w:rFonts w:eastAsia="Calibri"/>
          <w:color w:val="4C4747"/>
        </w:rPr>
      </w:pPr>
      <w:r w:rsidRPr="002E6DBA">
        <w:rPr>
          <w:rFonts w:eastAsia="Calibri"/>
          <w:color w:val="4C4747"/>
        </w:rPr>
        <w:t>Actualización del Observatorio de Compras Públicas</w:t>
      </w:r>
    </w:p>
    <w:p w14:paraId="6A274565" w14:textId="77777777" w:rsidR="00805645" w:rsidRPr="002E6DBA" w:rsidRDefault="00805645" w:rsidP="00805645">
      <w:pPr>
        <w:spacing w:line="360" w:lineRule="auto"/>
        <w:jc w:val="both"/>
        <w:rPr>
          <w:rFonts w:eastAsia="Calibri"/>
          <w:color w:val="4C4747"/>
        </w:rPr>
      </w:pPr>
      <w:r w:rsidRPr="002E6DBA">
        <w:rPr>
          <w:rFonts w:eastAsia="Calibri"/>
          <w:color w:val="4C4747"/>
        </w:rPr>
        <w:t>Este observatorio tiene como objetivo principal monitorear e identificar, mediante técnicas especializadas, posibles prácticas anticompetitivas en los procesos de compras públicas, utilizando como fuente de información los datos proporcionados por la Dirección General de Contrataciones Públicas (DGCP). Su propósito es proporcionar una herramienta analítica que no solo fortalezca la detección temprana de irregularidades, sino que también facilite la toma de decisiones estratégicas en favor de la transparencia y la competencia.</w:t>
      </w:r>
    </w:p>
    <w:p w14:paraId="7F9E2953" w14:textId="77777777" w:rsidR="00805645" w:rsidRPr="002E6DBA" w:rsidRDefault="00805645" w:rsidP="00805645">
      <w:pPr>
        <w:spacing w:line="360" w:lineRule="auto"/>
        <w:jc w:val="both"/>
        <w:rPr>
          <w:rFonts w:eastAsia="Calibri"/>
          <w:color w:val="4C4747"/>
        </w:rPr>
      </w:pPr>
      <w:r w:rsidRPr="002E6DBA">
        <w:rPr>
          <w:rFonts w:eastAsia="Calibri"/>
          <w:color w:val="4C4747"/>
        </w:rPr>
        <w:t xml:space="preserve">Se proyecta que este observatorio sea entregado a la DE/CE de manera anual, sirviendo como una guía técnica para el Departamento de Investigaciones de Prácticas Anticompetitivas. Asimismo, ofrece apoyo a la Dirección Ejecutiva en la respuesta a consultas provenientes de la DGCP relacionadas con posibles irregularidades </w:t>
      </w:r>
      <w:r w:rsidRPr="002E6DBA">
        <w:rPr>
          <w:rFonts w:eastAsia="Calibri"/>
          <w:color w:val="4C4747"/>
        </w:rPr>
        <w:lastRenderedPageBreak/>
        <w:t>en los procesos de compras públicas, aportando evidencia y análisis que sustenten las recomendaciones institucionales.</w:t>
      </w:r>
    </w:p>
    <w:p w14:paraId="71A45C18" w14:textId="3B4A081E" w:rsidR="00805645" w:rsidRPr="002E6DBA" w:rsidRDefault="00805645" w:rsidP="00805645">
      <w:pPr>
        <w:spacing w:line="360" w:lineRule="auto"/>
        <w:jc w:val="both"/>
        <w:rPr>
          <w:rFonts w:eastAsia="Calibri"/>
          <w:color w:val="4C4747"/>
        </w:rPr>
      </w:pPr>
      <w:r w:rsidRPr="002E6DBA">
        <w:rPr>
          <w:rFonts w:eastAsia="Calibri"/>
          <w:color w:val="4C4747"/>
        </w:rPr>
        <w:t xml:space="preserve">La primera versión de este informe fue marca un hito en la generación de conocimiento sobre la dinámica competitiva en el ámbito de las compras públicas. </w:t>
      </w:r>
      <w:r w:rsidR="006C58EA">
        <w:rPr>
          <w:rFonts w:eastAsia="Calibri"/>
          <w:color w:val="4C4747"/>
        </w:rPr>
        <w:t>L</w:t>
      </w:r>
      <w:r w:rsidRPr="002E6DBA">
        <w:rPr>
          <w:rFonts w:eastAsia="Calibri"/>
          <w:color w:val="4C4747"/>
        </w:rPr>
        <w:t>a segunda edición, incluirá mejoras metodológicas y un análisis más profundo, consolidando el rol del observatorio como una herramienta clave para promover prácticas transparentes y competitivas en los procesos de contratación pública.</w:t>
      </w:r>
    </w:p>
    <w:p w14:paraId="496961AD" w14:textId="77777777" w:rsidR="00805645" w:rsidRPr="002E6DBA" w:rsidRDefault="00805645" w:rsidP="00805645">
      <w:pPr>
        <w:spacing w:line="360" w:lineRule="auto"/>
        <w:jc w:val="both"/>
        <w:rPr>
          <w:rFonts w:eastAsia="Calibri"/>
          <w:color w:val="4C4747"/>
        </w:rPr>
      </w:pPr>
    </w:p>
    <w:p w14:paraId="496E0A2A" w14:textId="2B3C7F3F" w:rsidR="00805645" w:rsidRPr="002E6DBA" w:rsidRDefault="00805645" w:rsidP="00805645">
      <w:pPr>
        <w:spacing w:line="360" w:lineRule="auto"/>
        <w:jc w:val="both"/>
        <w:rPr>
          <w:rFonts w:eastAsia="Calibri"/>
          <w:color w:val="4C4747"/>
        </w:rPr>
      </w:pPr>
      <w:r w:rsidRPr="002E6DBA">
        <w:rPr>
          <w:rFonts w:eastAsia="Calibri"/>
          <w:color w:val="4C4747"/>
        </w:rPr>
        <w:t>Apoyo a la Dirección de Promoción y Abogacía</w:t>
      </w:r>
    </w:p>
    <w:p w14:paraId="3CCCFD68" w14:textId="4B766EA1" w:rsidR="00805645" w:rsidRPr="002E6DBA" w:rsidRDefault="00805645" w:rsidP="006C58EA">
      <w:pPr>
        <w:spacing w:line="360" w:lineRule="auto"/>
        <w:jc w:val="both"/>
        <w:rPr>
          <w:rFonts w:eastAsia="Calibri"/>
          <w:color w:val="4C4747"/>
        </w:rPr>
      </w:pPr>
      <w:r w:rsidRPr="002E6DBA">
        <w:rPr>
          <w:rFonts w:eastAsia="Calibri"/>
          <w:color w:val="4C4747"/>
        </w:rPr>
        <w:t xml:space="preserve">Dentro de las funciones </w:t>
      </w:r>
      <w:r w:rsidR="00CA6ADF">
        <w:rPr>
          <w:rFonts w:eastAsia="Calibri"/>
          <w:color w:val="4C4747"/>
        </w:rPr>
        <w:t xml:space="preserve">del </w:t>
      </w:r>
      <w:r w:rsidRPr="002E6DBA">
        <w:rPr>
          <w:rFonts w:eastAsia="Calibri"/>
          <w:color w:val="4C4747"/>
        </w:rPr>
        <w:t>DEEM</w:t>
      </w:r>
      <w:r w:rsidR="00CA6ADF">
        <w:rPr>
          <w:rFonts w:eastAsia="Calibri"/>
          <w:color w:val="4C4747"/>
        </w:rPr>
        <w:t>,</w:t>
      </w:r>
      <w:r w:rsidRPr="002E6DBA">
        <w:rPr>
          <w:rFonts w:eastAsia="Calibri"/>
          <w:color w:val="4C4747"/>
        </w:rPr>
        <w:t xml:space="preserve"> se incluye el apoyo técnico a la Dirección de Promoción y Abogacía en el análisis de actos jurídicos estatales y proyectos normativos que puedan tener un impacto potencial en las condiciones de competencia de los mercados. Este análisis se realiza a solicitud de dicha subdirección o de la Dirección Ejecutiva, en función de los temas de interés o prioridades identificadas.</w:t>
      </w:r>
      <w:r w:rsidR="006C58EA">
        <w:rPr>
          <w:rFonts w:eastAsia="Calibri"/>
          <w:color w:val="4C4747"/>
        </w:rPr>
        <w:t xml:space="preserve"> E</w:t>
      </w:r>
      <w:r w:rsidRPr="002E6DBA">
        <w:rPr>
          <w:rFonts w:eastAsia="Calibri"/>
          <w:color w:val="4C4747"/>
        </w:rPr>
        <w:t>ste apoyo constituye una de las áreas de colaboración estratégica entre el DEEM y la Dirección de Promoción y Abogacía</w:t>
      </w:r>
      <w:r w:rsidR="006C58EA">
        <w:rPr>
          <w:rFonts w:eastAsia="Calibri"/>
          <w:color w:val="4C4747"/>
        </w:rPr>
        <w:t>.</w:t>
      </w:r>
    </w:p>
    <w:p w14:paraId="3AD2F64F" w14:textId="258F5E21" w:rsidR="00805645" w:rsidRPr="002E6DBA" w:rsidRDefault="00805645" w:rsidP="00805645">
      <w:pPr>
        <w:spacing w:line="360" w:lineRule="auto"/>
        <w:jc w:val="both"/>
        <w:rPr>
          <w:rFonts w:eastAsia="Calibri"/>
          <w:color w:val="4C4747"/>
        </w:rPr>
      </w:pPr>
      <w:r w:rsidRPr="002E6DBA">
        <w:rPr>
          <w:rFonts w:eastAsia="Calibri"/>
          <w:color w:val="4C4747"/>
        </w:rPr>
        <w:t>Importante resaltar la participación continua en la elaboración de respuestas para “Atención al Ciudadano” y de manera directa, por correo institucional a organismos internacionales/agencias homólogas. También, en la elaboración de estadísticas para el portal institucional de “Datos Abiertos” y su respectiva actualización.</w:t>
      </w:r>
    </w:p>
    <w:p w14:paraId="432879A6" w14:textId="77777777" w:rsidR="00805645" w:rsidRPr="002E6DBA" w:rsidRDefault="00805645" w:rsidP="00805645">
      <w:pPr>
        <w:spacing w:line="360" w:lineRule="auto"/>
        <w:jc w:val="both"/>
        <w:rPr>
          <w:rFonts w:eastAsia="Calibri"/>
          <w:color w:val="4C4747"/>
        </w:rPr>
      </w:pPr>
    </w:p>
    <w:p w14:paraId="75454730" w14:textId="77777777" w:rsidR="00805645" w:rsidRPr="002E6DBA" w:rsidRDefault="00805645" w:rsidP="00805645">
      <w:pPr>
        <w:spacing w:line="360" w:lineRule="auto"/>
        <w:jc w:val="both"/>
        <w:rPr>
          <w:rFonts w:eastAsia="Calibri"/>
          <w:color w:val="4C4747"/>
        </w:rPr>
      </w:pPr>
    </w:p>
    <w:p w14:paraId="20214465" w14:textId="77777777" w:rsidR="00805645" w:rsidRDefault="00805645" w:rsidP="00805645">
      <w:pPr>
        <w:spacing w:line="360" w:lineRule="auto"/>
        <w:jc w:val="both"/>
        <w:rPr>
          <w:rFonts w:eastAsia="Calibri"/>
          <w:color w:val="4C4747"/>
        </w:rPr>
      </w:pPr>
    </w:p>
    <w:p w14:paraId="65AF577E" w14:textId="77777777" w:rsidR="00906E03" w:rsidRPr="002E6DBA" w:rsidRDefault="00906E03" w:rsidP="00805645">
      <w:pPr>
        <w:spacing w:line="360" w:lineRule="auto"/>
        <w:jc w:val="both"/>
        <w:rPr>
          <w:rFonts w:eastAsia="Calibri"/>
          <w:color w:val="4C4747"/>
        </w:rPr>
      </w:pPr>
    </w:p>
    <w:p w14:paraId="151C58AB" w14:textId="5829390A" w:rsidR="00805645" w:rsidRPr="002E6DBA" w:rsidRDefault="00805645" w:rsidP="00805645">
      <w:pPr>
        <w:spacing w:line="360" w:lineRule="auto"/>
        <w:jc w:val="both"/>
        <w:rPr>
          <w:rFonts w:eastAsia="Calibri"/>
          <w:color w:val="4C4747"/>
        </w:rPr>
      </w:pPr>
      <w:r w:rsidRPr="002E6DBA">
        <w:rPr>
          <w:rFonts w:eastAsia="Calibri"/>
          <w:color w:val="4C4747"/>
        </w:rPr>
        <w:lastRenderedPageBreak/>
        <w:t>Otras actividades a destacar:</w:t>
      </w:r>
    </w:p>
    <w:p w14:paraId="2835505D" w14:textId="77777777" w:rsidR="00805645" w:rsidRPr="002E6DBA" w:rsidRDefault="00805645" w:rsidP="00805645">
      <w:pPr>
        <w:spacing w:line="360" w:lineRule="auto"/>
        <w:jc w:val="both"/>
        <w:rPr>
          <w:rFonts w:eastAsia="Calibri"/>
          <w:color w:val="4C4747"/>
        </w:rPr>
      </w:pPr>
      <w:r w:rsidRPr="002E6DBA">
        <w:rPr>
          <w:rFonts w:eastAsia="Calibri"/>
          <w:color w:val="4C4747"/>
        </w:rPr>
        <w:t>Elaboración de borrador del proyecto “Caracterización económica de las micro, pequeña y mediana empresa (</w:t>
      </w:r>
      <w:proofErr w:type="spellStart"/>
      <w:r w:rsidRPr="002E6DBA">
        <w:rPr>
          <w:rFonts w:eastAsia="Calibri"/>
          <w:color w:val="4C4747"/>
        </w:rPr>
        <w:t>Mipymes</w:t>
      </w:r>
      <w:proofErr w:type="spellEnd"/>
      <w:r w:rsidRPr="002E6DBA">
        <w:rPr>
          <w:rFonts w:eastAsia="Calibri"/>
          <w:color w:val="4C4747"/>
        </w:rPr>
        <w:t>), desde la perspectiva de la competencia, con enfoque de género, compras sostenibles e impacto en las licitaciones públicas de la República Dominicana”, el cual tiene como objetivo analizar el impacto de la competencia, el enfoque de género y las compras sostenibles en el desarrollo y dinámica de las MIPYMES en la República Dominicana, identificando las barreras legales, estructurales y estratégicas que afectan su crecimiento y sostenibilidad. Este informe fue entregado a Planificación a finales de noviembre de 2024.</w:t>
      </w:r>
    </w:p>
    <w:p w14:paraId="5B4358D1" w14:textId="4928D395" w:rsidR="00805645" w:rsidRPr="002E6DBA" w:rsidRDefault="00805645" w:rsidP="00805645">
      <w:pPr>
        <w:spacing w:line="360" w:lineRule="auto"/>
        <w:jc w:val="both"/>
        <w:rPr>
          <w:rFonts w:eastAsia="Calibri"/>
          <w:color w:val="4C4747"/>
        </w:rPr>
      </w:pPr>
      <w:r w:rsidRPr="002E6DBA">
        <w:rPr>
          <w:rFonts w:eastAsia="Calibri"/>
          <w:color w:val="4C4747"/>
        </w:rPr>
        <w:t xml:space="preserve">Traducción al idioma inglés, preparación y envío de dos (2) Guías Metodológicas para participar en los Antitrust </w:t>
      </w:r>
      <w:proofErr w:type="spellStart"/>
      <w:r w:rsidRPr="002E6DBA">
        <w:rPr>
          <w:rFonts w:eastAsia="Calibri"/>
          <w:color w:val="4C4747"/>
        </w:rPr>
        <w:t>Writing</w:t>
      </w:r>
      <w:proofErr w:type="spellEnd"/>
      <w:r w:rsidRPr="002E6DBA">
        <w:rPr>
          <w:rFonts w:eastAsia="Calibri"/>
          <w:color w:val="4C4747"/>
        </w:rPr>
        <w:t xml:space="preserve"> </w:t>
      </w:r>
      <w:proofErr w:type="spellStart"/>
      <w:r w:rsidRPr="002E6DBA">
        <w:rPr>
          <w:rFonts w:eastAsia="Calibri"/>
          <w:color w:val="4C4747"/>
        </w:rPr>
        <w:t>Awards</w:t>
      </w:r>
      <w:proofErr w:type="spellEnd"/>
      <w:r w:rsidRPr="002E6DBA">
        <w:rPr>
          <w:rFonts w:eastAsia="Calibri"/>
          <w:color w:val="4C4747"/>
        </w:rPr>
        <w:t xml:space="preserve"> 2025 en la categoría de </w:t>
      </w:r>
      <w:proofErr w:type="spellStart"/>
      <w:r w:rsidRPr="002E6DBA">
        <w:rPr>
          <w:rFonts w:eastAsia="Calibri"/>
          <w:color w:val="4C4747"/>
        </w:rPr>
        <w:t>Soft</w:t>
      </w:r>
      <w:proofErr w:type="spellEnd"/>
      <w:r w:rsidRPr="002E6DBA">
        <w:rPr>
          <w:rFonts w:eastAsia="Calibri"/>
          <w:color w:val="4C4747"/>
        </w:rPr>
        <w:t xml:space="preserve"> </w:t>
      </w:r>
      <w:proofErr w:type="spellStart"/>
      <w:r w:rsidRPr="002E6DBA">
        <w:rPr>
          <w:rFonts w:eastAsia="Calibri"/>
          <w:color w:val="4C4747"/>
        </w:rPr>
        <w:t>Law</w:t>
      </w:r>
      <w:proofErr w:type="spellEnd"/>
      <w:r w:rsidR="00EF7290" w:rsidRPr="002E6DBA">
        <w:rPr>
          <w:rFonts w:eastAsia="Calibri"/>
          <w:color w:val="4C4747"/>
        </w:rPr>
        <w:t>.</w:t>
      </w:r>
      <w:r w:rsidRPr="002E6DBA">
        <w:rPr>
          <w:rFonts w:eastAsia="Calibri"/>
          <w:color w:val="4C4747"/>
        </w:rPr>
        <w:t xml:space="preserve"> </w:t>
      </w:r>
    </w:p>
    <w:p w14:paraId="1CB09500" w14:textId="4E06F66A" w:rsidR="00805645" w:rsidRPr="009C7D5B" w:rsidRDefault="00805645" w:rsidP="00805645">
      <w:pPr>
        <w:spacing w:line="360" w:lineRule="auto"/>
        <w:jc w:val="both"/>
        <w:rPr>
          <w:rFonts w:eastAsia="Calibri"/>
          <w:color w:val="4C4747"/>
        </w:rPr>
      </w:pPr>
      <w:r w:rsidRPr="002E6DBA">
        <w:rPr>
          <w:rFonts w:eastAsia="Calibri"/>
          <w:color w:val="4C4747"/>
        </w:rPr>
        <w:t>Elaboración y preparación de los resultados del Observatorio de Mercado de enero-junio 2024 para ser presentado en el evento “Segundo Foro del Observatorio” del Poder Judicial, el día 26 de noviembre de 2024. Esta presentación tiene como objetivo fomentar el diálogo y la colaboración entre los distintos observatorios del país, para fomentar el diálogo y la colaboración entre las distintas entidades gubernamentales.</w:t>
      </w:r>
    </w:p>
    <w:p w14:paraId="638EFFFD" w14:textId="77777777" w:rsidR="00805645" w:rsidRPr="002E6DBA" w:rsidRDefault="00805645" w:rsidP="00805645">
      <w:pPr>
        <w:spacing w:line="360" w:lineRule="auto"/>
        <w:jc w:val="both"/>
        <w:rPr>
          <w:rFonts w:eastAsia="Calibri"/>
          <w:color w:val="4C4747"/>
        </w:rPr>
      </w:pPr>
      <w:r w:rsidRPr="002E6DBA">
        <w:rPr>
          <w:rFonts w:eastAsia="Calibri"/>
          <w:color w:val="4C4747"/>
        </w:rPr>
        <w:t xml:space="preserve">Asistencia desde el 20 al 23 de noviembre de la Encarga del DEEM al taller “Economía en Derecho de la Competencia” que aborda temas de relevancia global, como los desafíos en mercados digitales y la cuantificación de los beneficios de la competencia, en el Centro Regional de la OCDE para la Competencia en América Latina (RCC, por sus siglas en inglés), el Lima Perú. Esta capacitación contó con la participación de destacados especialistas internacionales, como </w:t>
      </w:r>
      <w:proofErr w:type="spellStart"/>
      <w:r w:rsidRPr="002E6DBA">
        <w:rPr>
          <w:rFonts w:eastAsia="Calibri"/>
          <w:color w:val="4C4747"/>
        </w:rPr>
        <w:t>Andreea</w:t>
      </w:r>
      <w:proofErr w:type="spellEnd"/>
      <w:r w:rsidRPr="002E6DBA">
        <w:rPr>
          <w:rFonts w:eastAsia="Calibri"/>
          <w:color w:val="4C4747"/>
        </w:rPr>
        <w:t xml:space="preserve"> </w:t>
      </w:r>
      <w:proofErr w:type="spellStart"/>
      <w:r w:rsidRPr="002E6DBA">
        <w:rPr>
          <w:rFonts w:eastAsia="Calibri"/>
          <w:color w:val="4C4747"/>
        </w:rPr>
        <w:t>Cosnita-Langlais</w:t>
      </w:r>
      <w:proofErr w:type="spellEnd"/>
      <w:r w:rsidRPr="002E6DBA">
        <w:rPr>
          <w:rFonts w:eastAsia="Calibri"/>
          <w:color w:val="4C4747"/>
        </w:rPr>
        <w:t>, catedrática de la Universidad de Paris-</w:t>
      </w:r>
      <w:r w:rsidRPr="002E6DBA">
        <w:rPr>
          <w:rFonts w:eastAsia="Calibri"/>
          <w:color w:val="4C4747"/>
        </w:rPr>
        <w:lastRenderedPageBreak/>
        <w:t xml:space="preserve">Nanterre, Juan Pablo Herrera, decano en la facultad de economía en la Universidad Externado de Colombia, Nathan Goldstein, jefe en la Sección de Litigación Económica en el Departamento de Justicia de los Estados Unidos y Maria Fernanda </w:t>
      </w:r>
      <w:proofErr w:type="spellStart"/>
      <w:r w:rsidRPr="002E6DBA">
        <w:rPr>
          <w:rFonts w:eastAsia="Calibri"/>
          <w:color w:val="4C4747"/>
        </w:rPr>
        <w:t>Viences</w:t>
      </w:r>
      <w:proofErr w:type="spellEnd"/>
      <w:r w:rsidRPr="002E6DBA">
        <w:rPr>
          <w:rFonts w:eastAsia="Calibri"/>
          <w:color w:val="4C4747"/>
        </w:rPr>
        <w:t>, investigadora del Centro Tecnología y Sociedad (</w:t>
      </w:r>
      <w:proofErr w:type="spellStart"/>
      <w:r w:rsidRPr="002E6DBA">
        <w:rPr>
          <w:rFonts w:eastAsia="Calibri"/>
          <w:color w:val="4C4747"/>
        </w:rPr>
        <w:t>CETyS</w:t>
      </w:r>
      <w:proofErr w:type="spellEnd"/>
      <w:r w:rsidRPr="002E6DBA">
        <w:rPr>
          <w:rFonts w:eastAsia="Calibri"/>
          <w:color w:val="4C4747"/>
        </w:rPr>
        <w:t xml:space="preserve">) y CONICET y Ex Comisionada de la Agencia de Competencia de Argentina (CNDC). </w:t>
      </w:r>
    </w:p>
    <w:p w14:paraId="7444B8A3" w14:textId="3D50E5DC" w:rsidR="00805645" w:rsidRPr="002E6DBA" w:rsidRDefault="00805645" w:rsidP="00805645">
      <w:pPr>
        <w:spacing w:line="360" w:lineRule="auto"/>
        <w:jc w:val="both"/>
        <w:rPr>
          <w:rFonts w:eastAsia="Calibri"/>
          <w:color w:val="4C4747"/>
        </w:rPr>
      </w:pPr>
      <w:r w:rsidRPr="002E6DBA">
        <w:rPr>
          <w:rFonts w:eastAsia="Calibri"/>
          <w:color w:val="4C4747"/>
        </w:rPr>
        <w:t>La participación en este evento refuerza las capacidades técnicas del DEEM, al actualizar conocimientos sobre tendencias emergentes y mejores prácticas en el ámbito de la economía y el derecho de la competencia.</w:t>
      </w:r>
    </w:p>
    <w:p w14:paraId="46CC319F" w14:textId="77777777" w:rsidR="00805645" w:rsidRPr="002E6DBA" w:rsidRDefault="00805645" w:rsidP="00805645">
      <w:pPr>
        <w:spacing w:line="360" w:lineRule="auto"/>
        <w:jc w:val="both"/>
      </w:pPr>
    </w:p>
    <w:p w14:paraId="4BFDD623" w14:textId="77777777" w:rsidR="00805645" w:rsidRPr="002E6DBA" w:rsidRDefault="00805645" w:rsidP="00805645">
      <w:pPr>
        <w:spacing w:line="360" w:lineRule="auto"/>
        <w:jc w:val="both"/>
      </w:pPr>
    </w:p>
    <w:p w14:paraId="5D8400C1" w14:textId="77777777" w:rsidR="00805645" w:rsidRPr="002E6DBA" w:rsidRDefault="00805645" w:rsidP="00805645">
      <w:pPr>
        <w:spacing w:line="360" w:lineRule="auto"/>
        <w:jc w:val="both"/>
      </w:pPr>
    </w:p>
    <w:p w14:paraId="0EF4DFA9" w14:textId="77777777" w:rsidR="00805645" w:rsidRDefault="00805645" w:rsidP="00805645">
      <w:pPr>
        <w:spacing w:line="360" w:lineRule="auto"/>
        <w:jc w:val="both"/>
      </w:pPr>
    </w:p>
    <w:p w14:paraId="135FD36B" w14:textId="77777777" w:rsidR="006C58EA" w:rsidRDefault="006C58EA" w:rsidP="00805645">
      <w:pPr>
        <w:spacing w:line="360" w:lineRule="auto"/>
        <w:jc w:val="both"/>
      </w:pPr>
    </w:p>
    <w:p w14:paraId="299938B2" w14:textId="77777777" w:rsidR="006C58EA" w:rsidRDefault="006C58EA" w:rsidP="00805645">
      <w:pPr>
        <w:spacing w:line="360" w:lineRule="auto"/>
        <w:jc w:val="both"/>
      </w:pPr>
    </w:p>
    <w:p w14:paraId="777A155A" w14:textId="77777777" w:rsidR="006C58EA" w:rsidRPr="002E6DBA" w:rsidRDefault="006C58EA" w:rsidP="00805645">
      <w:pPr>
        <w:spacing w:line="360" w:lineRule="auto"/>
        <w:jc w:val="both"/>
      </w:pPr>
    </w:p>
    <w:p w14:paraId="02D45831" w14:textId="77777777" w:rsidR="00805645" w:rsidRPr="002E6DBA" w:rsidRDefault="00805645" w:rsidP="00D5038D"/>
    <w:p w14:paraId="0EDB21AE" w14:textId="77777777" w:rsidR="00805645" w:rsidRPr="002E6DBA" w:rsidRDefault="00805645" w:rsidP="00D5038D"/>
    <w:p w14:paraId="4B38DB08" w14:textId="77777777" w:rsidR="00805645" w:rsidRDefault="00805645" w:rsidP="00D5038D"/>
    <w:p w14:paraId="7ED82DAE" w14:textId="77777777" w:rsidR="006D6C34" w:rsidRPr="002E6DBA" w:rsidRDefault="006D6C34" w:rsidP="00D5038D"/>
    <w:p w14:paraId="71B27353" w14:textId="77777777" w:rsidR="00805645" w:rsidRPr="002E6DBA" w:rsidRDefault="00805645" w:rsidP="00D5038D"/>
    <w:p w14:paraId="0AF2D01F" w14:textId="77777777" w:rsidR="00805645" w:rsidRPr="002E6DBA" w:rsidRDefault="00805645" w:rsidP="00D5038D"/>
    <w:p w14:paraId="118477C6" w14:textId="77777777" w:rsidR="00805645" w:rsidRPr="002E6DBA" w:rsidRDefault="00805645" w:rsidP="00D5038D"/>
    <w:p w14:paraId="480AB252" w14:textId="301F3017" w:rsidR="00654164" w:rsidRPr="002E6DBA" w:rsidRDefault="00654164" w:rsidP="009E6B53">
      <w:pPr>
        <w:pStyle w:val="Ttulo1"/>
        <w:numPr>
          <w:ilvl w:val="0"/>
          <w:numId w:val="32"/>
        </w:numPr>
        <w:rPr>
          <w:rFonts w:cs="Times New Roman"/>
          <w:color w:val="4C4747"/>
        </w:rPr>
      </w:pPr>
      <w:bookmarkStart w:id="15" w:name="_Toc185264399"/>
      <w:r w:rsidRPr="002E6DBA">
        <w:rPr>
          <w:rFonts w:cs="Times New Roman"/>
          <w:color w:val="4C4747"/>
        </w:rPr>
        <w:lastRenderedPageBreak/>
        <w:t>RESULTADOS DE LAS ÁREAS TRANSVERSALES Y DE APOYO</w:t>
      </w:r>
      <w:bookmarkEnd w:id="15"/>
    </w:p>
    <w:p w14:paraId="5D67DA4A" w14:textId="77777777" w:rsidR="00654164" w:rsidRPr="002E6DBA" w:rsidRDefault="00654164" w:rsidP="00654164">
      <w:pPr>
        <w:jc w:val="both"/>
        <w:rPr>
          <w:rFonts w:eastAsia="Calibri"/>
          <w:color w:val="4C4747"/>
          <w:sz w:val="18"/>
        </w:rPr>
      </w:pPr>
      <w:r w:rsidRPr="002E6DBA">
        <w:rPr>
          <w:rFonts w:eastAsia="Calibri"/>
          <w:noProof/>
          <w:color w:val="4C4747"/>
          <w:sz w:val="18"/>
        </w:rPr>
        <mc:AlternateContent>
          <mc:Choice Requires="wps">
            <w:drawing>
              <wp:anchor distT="0" distB="0" distL="114300" distR="114300" simplePos="0" relativeHeight="251669504"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BB376" id="Straight Connector 15"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D8AA264" w:rsidR="00654164" w:rsidRPr="002E6DBA" w:rsidRDefault="00654164" w:rsidP="00654164">
      <w:pPr>
        <w:jc w:val="center"/>
        <w:rPr>
          <w:rFonts w:eastAsia="Calibri"/>
          <w:color w:val="4C4747"/>
          <w:szCs w:val="36"/>
        </w:rPr>
      </w:pPr>
      <w:r w:rsidRPr="002E6DBA">
        <w:rPr>
          <w:rFonts w:eastAsia="Calibri"/>
          <w:color w:val="4C4747"/>
          <w:szCs w:val="36"/>
        </w:rPr>
        <w:t xml:space="preserve">Memoria </w:t>
      </w:r>
      <w:r w:rsidR="009547F0" w:rsidRPr="002E6DBA">
        <w:rPr>
          <w:rFonts w:eastAsia="Calibri"/>
          <w:color w:val="4C4747"/>
          <w:szCs w:val="36"/>
        </w:rPr>
        <w:t>I</w:t>
      </w:r>
      <w:r w:rsidRPr="002E6DBA">
        <w:rPr>
          <w:rFonts w:eastAsia="Calibri"/>
          <w:color w:val="4C4747"/>
          <w:szCs w:val="36"/>
        </w:rPr>
        <w:t xml:space="preserve">nstitucional </w:t>
      </w:r>
      <w:r w:rsidR="007471AC" w:rsidRPr="002E6DBA">
        <w:rPr>
          <w:rFonts w:eastAsia="Calibri"/>
          <w:color w:val="4C4747"/>
          <w:szCs w:val="36"/>
        </w:rPr>
        <w:t>2024</w:t>
      </w:r>
    </w:p>
    <w:p w14:paraId="2BBFC4CF" w14:textId="77777777" w:rsidR="00654164" w:rsidRPr="002E6DBA" w:rsidRDefault="00654164" w:rsidP="00654164">
      <w:pPr>
        <w:jc w:val="center"/>
        <w:rPr>
          <w:color w:val="4C4747"/>
        </w:rPr>
      </w:pPr>
    </w:p>
    <w:p w14:paraId="3E1154CF" w14:textId="77777777" w:rsidR="00EF7290" w:rsidRPr="002E6DBA" w:rsidRDefault="00EF7290" w:rsidP="00BA2267">
      <w:pPr>
        <w:spacing w:line="360" w:lineRule="auto"/>
        <w:jc w:val="both"/>
        <w:rPr>
          <w:rFonts w:eastAsia="Calibri"/>
          <w:color w:val="4C4747"/>
        </w:rPr>
      </w:pPr>
      <w:r w:rsidRPr="002E6DBA">
        <w:rPr>
          <w:rFonts w:eastAsia="Calibri"/>
          <w:color w:val="4C4747"/>
        </w:rPr>
        <w:t xml:space="preserve">En este apartado se integran los procesos estratégicos y de apoyo, destacando el desempeño de las áreas y procesos clave de la organización. </w:t>
      </w:r>
    </w:p>
    <w:p w14:paraId="2F586C93" w14:textId="77777777" w:rsidR="00EF7290" w:rsidRPr="002E6DBA" w:rsidRDefault="00EF7290" w:rsidP="00BA2267">
      <w:pPr>
        <w:spacing w:line="360" w:lineRule="auto"/>
        <w:jc w:val="both"/>
        <w:rPr>
          <w:rFonts w:eastAsia="Calibri"/>
          <w:color w:val="4C4747"/>
        </w:rPr>
      </w:pPr>
      <w:r w:rsidRPr="002E6DBA">
        <w:rPr>
          <w:rFonts w:eastAsia="Calibri"/>
          <w:color w:val="4C4747"/>
        </w:rPr>
        <w:t>Se presentará cómo estas áreas guían de manera estratégica las operaciones, al tiempo que gestionan los recursos necesarios para cumplir con los objetivos institucionales, asegurando una ejecución eficiente y alineada con la misión y visión de la organización.</w:t>
      </w:r>
    </w:p>
    <w:p w14:paraId="7ACE2E71" w14:textId="77777777" w:rsidR="00EF7290" w:rsidRPr="002E6DBA" w:rsidRDefault="00EF7290" w:rsidP="00016B2D">
      <w:pPr>
        <w:pStyle w:val="Ttulo2"/>
      </w:pPr>
    </w:p>
    <w:p w14:paraId="03683612" w14:textId="7776B124" w:rsidR="00EF7290" w:rsidRPr="00016B2D" w:rsidRDefault="00EF7290" w:rsidP="009E6B53">
      <w:pPr>
        <w:pStyle w:val="Ttulo2"/>
        <w:numPr>
          <w:ilvl w:val="1"/>
          <w:numId w:val="37"/>
        </w:numPr>
      </w:pPr>
      <w:bookmarkStart w:id="16" w:name="_Toc185264400"/>
      <w:r w:rsidRPr="00016B2D">
        <w:t>Desempeño administrativo y financiero</w:t>
      </w:r>
      <w:bookmarkEnd w:id="16"/>
    </w:p>
    <w:p w14:paraId="748CA21F" w14:textId="77777777" w:rsidR="00016B2D" w:rsidRPr="00016B2D" w:rsidRDefault="00016B2D" w:rsidP="00016B2D"/>
    <w:p w14:paraId="72A4E453" w14:textId="57646E65" w:rsidR="004B5CDB" w:rsidRPr="002E6DBA" w:rsidRDefault="009A560E" w:rsidP="00BA2267">
      <w:pPr>
        <w:spacing w:line="360" w:lineRule="auto"/>
        <w:jc w:val="both"/>
        <w:rPr>
          <w:rFonts w:eastAsia="Calibri"/>
          <w:color w:val="4C4747"/>
        </w:rPr>
      </w:pPr>
      <w:r>
        <w:rPr>
          <w:rFonts w:eastAsia="Calibri"/>
          <w:color w:val="4C4747"/>
        </w:rPr>
        <w:t xml:space="preserve">Para este año 2024, </w:t>
      </w:r>
      <w:r w:rsidR="00E079C0" w:rsidRPr="002E6DBA">
        <w:rPr>
          <w:rFonts w:eastAsia="Calibri"/>
          <w:color w:val="4C4747"/>
        </w:rPr>
        <w:t xml:space="preserve">Pro-Competencia contó con la suma de 196,360,446.00 como asignación presupuestaria. Al 22 de </w:t>
      </w:r>
      <w:r w:rsidRPr="002E6DBA">
        <w:rPr>
          <w:rFonts w:eastAsia="Calibri"/>
          <w:color w:val="4C4747"/>
        </w:rPr>
        <w:t xml:space="preserve">noviembre </w:t>
      </w:r>
      <w:r w:rsidR="00C32A94">
        <w:rPr>
          <w:rFonts w:eastAsia="Calibri"/>
          <w:color w:val="4C4747"/>
        </w:rPr>
        <w:t xml:space="preserve">presentamos </w:t>
      </w:r>
      <w:r w:rsidR="00C32A94" w:rsidRPr="002E6DBA">
        <w:rPr>
          <w:rFonts w:eastAsia="Calibri"/>
          <w:color w:val="4C4747"/>
        </w:rPr>
        <w:t>una</w:t>
      </w:r>
      <w:r w:rsidR="00E079C0" w:rsidRPr="002E6DBA">
        <w:rPr>
          <w:rFonts w:eastAsia="Calibri"/>
          <w:color w:val="4C4747"/>
        </w:rPr>
        <w:t xml:space="preserve"> ejecución de </w:t>
      </w:r>
      <w:r>
        <w:rPr>
          <w:rFonts w:eastAsia="Calibri"/>
          <w:color w:val="4C4747"/>
        </w:rPr>
        <w:t>RD$</w:t>
      </w:r>
      <w:r w:rsidR="00E079C0" w:rsidRPr="002E6DBA">
        <w:rPr>
          <w:rFonts w:eastAsia="Calibri"/>
          <w:color w:val="4C4747"/>
        </w:rPr>
        <w:t xml:space="preserve">145,951,611.70 lo que representa un 74.63% de índice de ejecución. </w:t>
      </w:r>
    </w:p>
    <w:p w14:paraId="29A1A41B" w14:textId="2F38E686" w:rsidR="00EF7290" w:rsidRPr="002E6DBA" w:rsidRDefault="002820AC" w:rsidP="00BA2267">
      <w:pPr>
        <w:spacing w:line="360" w:lineRule="auto"/>
        <w:jc w:val="both"/>
        <w:rPr>
          <w:rFonts w:eastAsia="Calibri"/>
          <w:color w:val="4C4747"/>
        </w:rPr>
      </w:pPr>
      <w:r w:rsidRPr="002E6DBA">
        <w:rPr>
          <w:rFonts w:eastAsia="Calibri"/>
          <w:color w:val="4C4747"/>
        </w:rPr>
        <w:t xml:space="preserve">La ejecución financiera hasta este </w:t>
      </w:r>
      <w:r w:rsidR="00475508" w:rsidRPr="002E6DBA">
        <w:rPr>
          <w:rFonts w:eastAsia="Calibri"/>
          <w:color w:val="4C4747"/>
        </w:rPr>
        <w:t>período</w:t>
      </w:r>
      <w:r w:rsidRPr="002E6DBA">
        <w:rPr>
          <w:rFonts w:eastAsia="Calibri"/>
          <w:color w:val="4C4747"/>
        </w:rPr>
        <w:t xml:space="preserve"> demuestra el compromiso de la institución con la optimización de sus recursos, asegurando que los fondos se utilicen de manera adecuada para alcanzar los objetivos institucionales, al tiempo que se mantiene un control riguroso de los gastos para asegurar la sostenibilidad financiera a lo largo del año.</w:t>
      </w:r>
    </w:p>
    <w:p w14:paraId="52563D38" w14:textId="77777777" w:rsidR="00EF7290" w:rsidRDefault="00EF7290" w:rsidP="00BA2267">
      <w:pPr>
        <w:spacing w:line="360" w:lineRule="auto"/>
        <w:jc w:val="both"/>
        <w:rPr>
          <w:rFonts w:eastAsia="Calibri"/>
          <w:color w:val="4C4747"/>
        </w:rPr>
      </w:pPr>
    </w:p>
    <w:p w14:paraId="0BEFDFA2" w14:textId="77777777" w:rsidR="00C32A94" w:rsidRDefault="00C32A94" w:rsidP="00BA2267">
      <w:pPr>
        <w:spacing w:line="360" w:lineRule="auto"/>
        <w:jc w:val="both"/>
        <w:rPr>
          <w:rFonts w:eastAsia="Calibri"/>
          <w:color w:val="4C4747"/>
        </w:rPr>
      </w:pPr>
    </w:p>
    <w:p w14:paraId="4CDC8E58" w14:textId="77777777" w:rsidR="00C32A94" w:rsidRPr="002E6DBA" w:rsidRDefault="00C32A94" w:rsidP="00BA2267">
      <w:pPr>
        <w:spacing w:line="360" w:lineRule="auto"/>
        <w:jc w:val="both"/>
        <w:rPr>
          <w:rFonts w:eastAsia="Calibri"/>
          <w:color w:val="4C4747"/>
        </w:rPr>
      </w:pPr>
    </w:p>
    <w:p w14:paraId="46F79D24" w14:textId="77777777" w:rsidR="00EF7290" w:rsidRPr="002E6DBA" w:rsidRDefault="00EF7290" w:rsidP="00BA2267">
      <w:pPr>
        <w:spacing w:line="360" w:lineRule="auto"/>
        <w:jc w:val="both"/>
        <w:rPr>
          <w:rFonts w:eastAsia="Calibri"/>
          <w:color w:val="4C4747"/>
        </w:rPr>
      </w:pPr>
    </w:p>
    <w:p w14:paraId="4F46C054" w14:textId="737F2B4A" w:rsidR="00EF7290" w:rsidRPr="002E6DBA" w:rsidRDefault="00A20FD9" w:rsidP="00BA2267">
      <w:pPr>
        <w:spacing w:line="360" w:lineRule="auto"/>
        <w:jc w:val="both"/>
        <w:rPr>
          <w:rFonts w:eastAsia="Calibri"/>
          <w:color w:val="4C4747"/>
        </w:rPr>
      </w:pPr>
      <w:r w:rsidRPr="002E6DBA">
        <w:rPr>
          <w:rFonts w:eastAsia="Calibri"/>
          <w:color w:val="4C4747"/>
        </w:rPr>
        <w:lastRenderedPageBreak/>
        <w:t xml:space="preserve">Resultado del </w:t>
      </w:r>
      <w:r w:rsidR="0084533F" w:rsidRPr="002E6DBA">
        <w:rPr>
          <w:rFonts w:eastAsia="Calibri"/>
          <w:color w:val="4C4747"/>
        </w:rPr>
        <w:t xml:space="preserve">indicador </w:t>
      </w:r>
      <w:r w:rsidR="0043096B" w:rsidRPr="002E6DBA">
        <w:rPr>
          <w:rFonts w:eastAsia="Calibri"/>
          <w:color w:val="4C4747"/>
        </w:rPr>
        <w:t>Índice</w:t>
      </w:r>
      <w:r w:rsidRPr="002E6DBA">
        <w:rPr>
          <w:rFonts w:eastAsia="Calibri"/>
          <w:color w:val="4C4747"/>
        </w:rPr>
        <w:t xml:space="preserve"> de Gestión Presupuestaria (IGP)</w:t>
      </w:r>
    </w:p>
    <w:p w14:paraId="5055EBC8" w14:textId="77777777" w:rsidR="00EA1435" w:rsidRPr="002E6DBA" w:rsidRDefault="00EA1435" w:rsidP="00BA2267">
      <w:pPr>
        <w:spacing w:line="360" w:lineRule="auto"/>
        <w:jc w:val="both"/>
        <w:rPr>
          <w:rFonts w:eastAsia="Calibri"/>
          <w:color w:val="4C4747"/>
        </w:rPr>
      </w:pPr>
      <w:r w:rsidRPr="002E6DBA">
        <w:rPr>
          <w:rFonts w:eastAsia="Calibri"/>
          <w:color w:val="4C4747"/>
        </w:rPr>
        <w:t>En la evaluación trimestral del indicador de gestión presupuestaria realizada por la Dirección General de Presupuesto (DGP), la institución ha logrado un 97% de cumplimiento para el tercer trimestre del año, lo cual refleja una ejecución financiera muy sólida y un manejo adecuado de los recursos.</w:t>
      </w:r>
    </w:p>
    <w:p w14:paraId="756177ED" w14:textId="2B49436E" w:rsidR="00EF7290" w:rsidRPr="002E6DBA" w:rsidRDefault="00EA1435" w:rsidP="00BA2267">
      <w:pPr>
        <w:spacing w:line="360" w:lineRule="auto"/>
        <w:jc w:val="both"/>
        <w:rPr>
          <w:rFonts w:eastAsia="Calibri"/>
          <w:color w:val="4C4747"/>
        </w:rPr>
      </w:pPr>
      <w:r w:rsidRPr="002E6DBA">
        <w:rPr>
          <w:rFonts w:eastAsia="Calibri"/>
          <w:color w:val="4C4747"/>
        </w:rPr>
        <w:t xml:space="preserve"> Este resultado evidencia el esfuerzo por optimizar el uso del presupuesto, garantizando que se cumplan los objetivos establecidos de manera eficiente. </w:t>
      </w:r>
    </w:p>
    <w:p w14:paraId="12FA4974" w14:textId="11F1F65F" w:rsidR="00EF7290" w:rsidRPr="002E6DBA" w:rsidRDefault="0084533F" w:rsidP="00BA2267">
      <w:pPr>
        <w:spacing w:line="360" w:lineRule="auto"/>
        <w:jc w:val="both"/>
        <w:rPr>
          <w:rFonts w:eastAsia="Calibri"/>
          <w:color w:val="4C4747"/>
        </w:rPr>
      </w:pPr>
      <w:r w:rsidRPr="002E6DBA">
        <w:rPr>
          <w:rFonts w:eastAsia="Calibri"/>
          <w:noProof/>
          <w:color w:val="4C4747"/>
        </w:rPr>
        <w:drawing>
          <wp:inline distT="0" distB="0" distL="0" distR="0" wp14:anchorId="0A855BDA" wp14:editId="30737041">
            <wp:extent cx="5316220" cy="2758440"/>
            <wp:effectExtent l="0" t="0" r="0" b="3810"/>
            <wp:docPr id="14002589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58989" name=""/>
                    <pic:cNvPicPr/>
                  </pic:nvPicPr>
                  <pic:blipFill rotWithShape="1">
                    <a:blip r:embed="rId15"/>
                    <a:srcRect l="5000" r="5000" b="1092"/>
                    <a:stretch/>
                  </pic:blipFill>
                  <pic:spPr bwMode="auto">
                    <a:xfrm>
                      <a:off x="0" y="0"/>
                      <a:ext cx="5320319" cy="2760567"/>
                    </a:xfrm>
                    <a:prstGeom prst="rect">
                      <a:avLst/>
                    </a:prstGeom>
                    <a:ln>
                      <a:noFill/>
                    </a:ln>
                    <a:extLst>
                      <a:ext uri="{53640926-AAD7-44D8-BBD7-CCE9431645EC}">
                        <a14:shadowObscured xmlns:a14="http://schemas.microsoft.com/office/drawing/2010/main"/>
                      </a:ext>
                    </a:extLst>
                  </pic:spPr>
                </pic:pic>
              </a:graphicData>
            </a:graphic>
          </wp:inline>
        </w:drawing>
      </w:r>
    </w:p>
    <w:p w14:paraId="01C11943" w14:textId="4697F96F" w:rsidR="00EF7290" w:rsidRPr="00ED1E26" w:rsidRDefault="00443028" w:rsidP="00BA2267">
      <w:pPr>
        <w:spacing w:line="360" w:lineRule="auto"/>
        <w:jc w:val="both"/>
        <w:rPr>
          <w:rFonts w:eastAsia="Calibri"/>
          <w:i/>
          <w:iCs/>
          <w:color w:val="4C4747"/>
          <w:sz w:val="18"/>
          <w:szCs w:val="18"/>
        </w:rPr>
      </w:pPr>
      <w:r w:rsidRPr="002E6DBA">
        <w:rPr>
          <w:rFonts w:eastAsia="Calibri"/>
          <w:i/>
          <w:iCs/>
          <w:color w:val="4C4747"/>
          <w:sz w:val="18"/>
          <w:szCs w:val="18"/>
        </w:rPr>
        <w:t xml:space="preserve">Fuente: </w:t>
      </w:r>
      <w:r w:rsidR="00055AED" w:rsidRPr="002E6DBA">
        <w:rPr>
          <w:rFonts w:eastAsia="Calibri"/>
          <w:i/>
          <w:iCs/>
          <w:color w:val="4C4747"/>
          <w:sz w:val="18"/>
          <w:szCs w:val="18"/>
        </w:rPr>
        <w:t xml:space="preserve">Sistema de Gestión Financiera (SIGEF. </w:t>
      </w:r>
      <w:r w:rsidRPr="002E6DBA">
        <w:rPr>
          <w:rFonts w:eastAsia="Calibri"/>
          <w:i/>
          <w:iCs/>
          <w:color w:val="4C4747"/>
          <w:sz w:val="18"/>
          <w:szCs w:val="18"/>
        </w:rPr>
        <w:t>Dirección General de Presupuesto (</w:t>
      </w:r>
      <w:r w:rsidR="00055AED" w:rsidRPr="002E6DBA">
        <w:rPr>
          <w:rFonts w:eastAsia="Calibri"/>
          <w:i/>
          <w:iCs/>
          <w:color w:val="4C4747"/>
          <w:sz w:val="18"/>
          <w:szCs w:val="18"/>
        </w:rPr>
        <w:t>DIGEPRES</w:t>
      </w:r>
      <w:r w:rsidRPr="002E6DBA">
        <w:rPr>
          <w:rFonts w:eastAsia="Calibri"/>
          <w:i/>
          <w:iCs/>
          <w:color w:val="4C4747"/>
          <w:sz w:val="18"/>
          <w:szCs w:val="18"/>
        </w:rPr>
        <w:t>)</w:t>
      </w:r>
      <w:r w:rsidR="00000001" w:rsidRPr="002E6DBA">
        <w:rPr>
          <w:rFonts w:eastAsia="Calibri"/>
          <w:i/>
          <w:iCs/>
          <w:color w:val="4C4747"/>
          <w:sz w:val="18"/>
          <w:szCs w:val="18"/>
        </w:rPr>
        <w:t xml:space="preserve"> </w:t>
      </w:r>
    </w:p>
    <w:p w14:paraId="69AE0C2D" w14:textId="42736087" w:rsidR="00EF7290" w:rsidRDefault="00502BA5" w:rsidP="00BA2267">
      <w:pPr>
        <w:spacing w:line="360" w:lineRule="auto"/>
        <w:jc w:val="both"/>
        <w:rPr>
          <w:rFonts w:eastAsia="Calibri"/>
          <w:color w:val="4C4747"/>
        </w:rPr>
      </w:pPr>
      <w:r w:rsidRPr="002E6DBA">
        <w:rPr>
          <w:rFonts w:eastAsia="Calibri"/>
          <w:color w:val="4C4747"/>
        </w:rPr>
        <w:t>Mas adelante</w:t>
      </w:r>
      <w:r w:rsidR="007845DB" w:rsidRPr="002E6DBA">
        <w:rPr>
          <w:rFonts w:eastAsia="Calibri"/>
          <w:color w:val="4C4747"/>
        </w:rPr>
        <w:t>,</w:t>
      </w:r>
      <w:r w:rsidRPr="002E6DBA">
        <w:rPr>
          <w:rFonts w:eastAsia="Calibri"/>
          <w:color w:val="4C4747"/>
        </w:rPr>
        <w:t xml:space="preserve"> en los anexo</w:t>
      </w:r>
      <w:r w:rsidR="0043096B">
        <w:rPr>
          <w:rFonts w:eastAsia="Calibri"/>
          <w:color w:val="4C4747"/>
        </w:rPr>
        <w:t>s</w:t>
      </w:r>
      <w:r w:rsidRPr="002E6DBA">
        <w:rPr>
          <w:rFonts w:eastAsia="Calibri"/>
          <w:color w:val="4C4747"/>
        </w:rPr>
        <w:t xml:space="preserve"> se muestra la </w:t>
      </w:r>
      <w:r w:rsidR="007845DB" w:rsidRPr="002E6DBA">
        <w:rPr>
          <w:rFonts w:eastAsia="Calibri"/>
          <w:color w:val="4C4747"/>
        </w:rPr>
        <w:t xml:space="preserve">matriz de gestión presupuestaria. </w:t>
      </w:r>
      <w:r w:rsidRPr="002E6DBA">
        <w:rPr>
          <w:rFonts w:eastAsia="Calibri"/>
          <w:color w:val="4C4747"/>
        </w:rPr>
        <w:t xml:space="preserve"> </w:t>
      </w:r>
    </w:p>
    <w:p w14:paraId="02EFA9BB" w14:textId="448A2360" w:rsidR="00A62273" w:rsidRPr="00A62273" w:rsidRDefault="00DB04DB" w:rsidP="00A62273">
      <w:pPr>
        <w:spacing w:line="360" w:lineRule="auto"/>
        <w:jc w:val="both"/>
        <w:rPr>
          <w:rFonts w:eastAsia="Calibri"/>
          <w:color w:val="4C4747"/>
        </w:rPr>
      </w:pPr>
      <w:r>
        <w:rPr>
          <w:rFonts w:eastAsia="Calibri"/>
          <w:color w:val="4C4747"/>
        </w:rPr>
        <w:t>En cuanto al indicador</w:t>
      </w:r>
      <w:r w:rsidR="00A62273">
        <w:rPr>
          <w:rFonts w:eastAsia="Calibri"/>
          <w:color w:val="4C4747"/>
        </w:rPr>
        <w:t xml:space="preserve"> </w:t>
      </w:r>
      <w:r w:rsidR="00A62273" w:rsidRPr="00A62273">
        <w:rPr>
          <w:rFonts w:eastAsia="Calibri"/>
          <w:color w:val="4C4747"/>
        </w:rPr>
        <w:t>Sistema de Análisis del Cumplimientos de las Normativas Contables</w:t>
      </w:r>
      <w:r w:rsidRPr="00A62273">
        <w:rPr>
          <w:rFonts w:eastAsia="Calibri"/>
          <w:color w:val="4C4747"/>
        </w:rPr>
        <w:t xml:space="preserve"> </w:t>
      </w:r>
      <w:r w:rsidR="00A62273">
        <w:rPr>
          <w:rFonts w:eastAsia="Calibri"/>
          <w:color w:val="4C4747"/>
        </w:rPr>
        <w:t>(S</w:t>
      </w:r>
      <w:r w:rsidR="00A62273" w:rsidRPr="00A62273">
        <w:rPr>
          <w:rFonts w:eastAsia="Calibri"/>
          <w:color w:val="4C4747"/>
        </w:rPr>
        <w:t>ISACNOC)</w:t>
      </w:r>
      <w:r w:rsidR="00A62273">
        <w:rPr>
          <w:rFonts w:eastAsia="Calibri"/>
          <w:color w:val="4C4747"/>
        </w:rPr>
        <w:t>, a la fecha 16 de diciembre se encuentra en un 99%.</w:t>
      </w:r>
    </w:p>
    <w:p w14:paraId="6FC6B721" w14:textId="77777777" w:rsidR="007E13B1" w:rsidRDefault="007E13B1" w:rsidP="00BA2267">
      <w:pPr>
        <w:spacing w:line="360" w:lineRule="auto"/>
        <w:jc w:val="both"/>
        <w:rPr>
          <w:rFonts w:eastAsia="Calibri"/>
          <w:color w:val="4C4747"/>
        </w:rPr>
      </w:pPr>
    </w:p>
    <w:p w14:paraId="1A35D31B" w14:textId="77777777" w:rsidR="007E13B1" w:rsidRDefault="007E13B1" w:rsidP="00BA2267">
      <w:pPr>
        <w:spacing w:line="360" w:lineRule="auto"/>
        <w:jc w:val="both"/>
        <w:rPr>
          <w:rFonts w:eastAsia="Calibri"/>
          <w:color w:val="4C4747"/>
        </w:rPr>
      </w:pPr>
    </w:p>
    <w:p w14:paraId="34F874C0" w14:textId="356C639A" w:rsidR="007E13B1" w:rsidRDefault="00ED1E26" w:rsidP="00BA2267">
      <w:pPr>
        <w:spacing w:line="360" w:lineRule="auto"/>
        <w:jc w:val="both"/>
        <w:rPr>
          <w:rFonts w:eastAsia="Calibri"/>
          <w:color w:val="4C4747"/>
        </w:rPr>
      </w:pPr>
      <w:r>
        <w:rPr>
          <w:rFonts w:eastAsia="Calibri"/>
          <w:color w:val="4C4747"/>
        </w:rPr>
        <w:t xml:space="preserve">En cuanto al desempeño de las compras, al 16 de diciembre el indicador del </w:t>
      </w:r>
      <w:r w:rsidR="007E13B1">
        <w:rPr>
          <w:rFonts w:eastAsia="Calibri"/>
          <w:color w:val="4C4747"/>
        </w:rPr>
        <w:t xml:space="preserve">SISCOMPRAS, se encuentra en un 98.08. </w:t>
      </w:r>
    </w:p>
    <w:p w14:paraId="120240E0" w14:textId="0688462A" w:rsidR="00ED1E26" w:rsidRPr="002E6DBA" w:rsidRDefault="007E13B1" w:rsidP="00BA2267">
      <w:pPr>
        <w:spacing w:line="360" w:lineRule="auto"/>
        <w:jc w:val="both"/>
        <w:rPr>
          <w:rFonts w:eastAsia="Calibri"/>
          <w:color w:val="4C4747"/>
        </w:rPr>
      </w:pPr>
      <w:r w:rsidRPr="007E13B1">
        <w:rPr>
          <w:rFonts w:eastAsia="Calibri"/>
          <w:noProof/>
          <w:color w:val="4C4747"/>
        </w:rPr>
        <w:drawing>
          <wp:inline distT="0" distB="0" distL="0" distR="0" wp14:anchorId="4464ACD7" wp14:editId="5F868F05">
            <wp:extent cx="5029200" cy="2639060"/>
            <wp:effectExtent l="0" t="0" r="0" b="8890"/>
            <wp:docPr id="1226231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3102" name=""/>
                    <pic:cNvPicPr/>
                  </pic:nvPicPr>
                  <pic:blipFill>
                    <a:blip r:embed="rId16"/>
                    <a:stretch>
                      <a:fillRect/>
                    </a:stretch>
                  </pic:blipFill>
                  <pic:spPr>
                    <a:xfrm>
                      <a:off x="0" y="0"/>
                      <a:ext cx="5029200" cy="2639060"/>
                    </a:xfrm>
                    <a:prstGeom prst="rect">
                      <a:avLst/>
                    </a:prstGeom>
                  </pic:spPr>
                </pic:pic>
              </a:graphicData>
            </a:graphic>
          </wp:inline>
        </w:drawing>
      </w:r>
    </w:p>
    <w:p w14:paraId="489B8C36" w14:textId="77777777" w:rsidR="00EF7290" w:rsidRPr="002E6DBA" w:rsidRDefault="00EF7290" w:rsidP="00BA2267">
      <w:pPr>
        <w:spacing w:line="360" w:lineRule="auto"/>
        <w:jc w:val="both"/>
        <w:rPr>
          <w:rFonts w:eastAsia="Calibri"/>
          <w:color w:val="4C4747"/>
        </w:rPr>
      </w:pPr>
    </w:p>
    <w:p w14:paraId="73067F25" w14:textId="4E3A4011" w:rsidR="00760EE5" w:rsidRDefault="00AD5185" w:rsidP="009E6B53">
      <w:pPr>
        <w:pStyle w:val="Ttulo2"/>
        <w:numPr>
          <w:ilvl w:val="1"/>
          <w:numId w:val="37"/>
        </w:numPr>
      </w:pPr>
      <w:bookmarkStart w:id="17" w:name="_Toc185264401"/>
      <w:r w:rsidRPr="00016B2D">
        <w:t>Desempeño de los recursos humanos</w:t>
      </w:r>
      <w:bookmarkEnd w:id="17"/>
    </w:p>
    <w:p w14:paraId="0B20AC62" w14:textId="6970A275" w:rsidR="00562E99" w:rsidRPr="00562E99" w:rsidRDefault="00562E99" w:rsidP="00BA2267">
      <w:pPr>
        <w:spacing w:line="360" w:lineRule="auto"/>
        <w:jc w:val="both"/>
        <w:rPr>
          <w:rFonts w:eastAsia="Calibri"/>
          <w:color w:val="4C4747"/>
        </w:rPr>
      </w:pPr>
    </w:p>
    <w:p w14:paraId="70418057" w14:textId="79107317" w:rsidR="00B40EBC" w:rsidRPr="00B40EBC" w:rsidRDefault="00B40EBC" w:rsidP="00B40EBC">
      <w:pPr>
        <w:spacing w:line="360" w:lineRule="auto"/>
        <w:jc w:val="both"/>
        <w:rPr>
          <w:rFonts w:eastAsia="Calibri"/>
          <w:color w:val="4C4747"/>
        </w:rPr>
      </w:pPr>
      <w:r w:rsidRPr="00B40EBC">
        <w:rPr>
          <w:rFonts w:eastAsia="Calibri"/>
          <w:color w:val="4C4747"/>
        </w:rPr>
        <w:t>En fecha 12 de diciembre del 2024 el Sistema de Monitoreo de la Administración Pública (SISMAP) coloca a la comisión Nacional de Defensa de la Competencia en la posición número 27 del ranking de la gestión pública con una puntuación de 91.5% en el cumplimiento de los indicadores.</w:t>
      </w:r>
    </w:p>
    <w:p w14:paraId="4DE21305" w14:textId="484C5245" w:rsidR="00B40EBC" w:rsidRPr="00B40EBC" w:rsidRDefault="00B40EBC" w:rsidP="00B40EBC">
      <w:pPr>
        <w:spacing w:line="360" w:lineRule="auto"/>
        <w:jc w:val="both"/>
        <w:rPr>
          <w:rFonts w:eastAsia="Calibri"/>
          <w:color w:val="4C4747"/>
        </w:rPr>
      </w:pPr>
      <w:r w:rsidRPr="00B40EBC">
        <w:rPr>
          <w:rFonts w:eastAsia="Calibri"/>
          <w:color w:val="4C4747"/>
        </w:rPr>
        <w:t>En el transcurso del 2024, la institución ha presentado avances significativos en la evaluación de los indicadores del Sistema de Monitoreo de la Administración Pública (SISMAP), reflejando su compromiso con la transparencia, la eficiencia y mejora continua.</w:t>
      </w:r>
    </w:p>
    <w:p w14:paraId="7C577799" w14:textId="77777777" w:rsidR="00DB04DB" w:rsidRDefault="00DB04DB" w:rsidP="00B40EBC">
      <w:pPr>
        <w:spacing w:line="360" w:lineRule="auto"/>
        <w:jc w:val="both"/>
        <w:rPr>
          <w:rFonts w:eastAsia="Calibri"/>
          <w:color w:val="4C4747"/>
        </w:rPr>
      </w:pPr>
    </w:p>
    <w:p w14:paraId="1FAE0E6F" w14:textId="77777777" w:rsidR="00DB04DB" w:rsidRDefault="00DB04DB" w:rsidP="00B40EBC">
      <w:pPr>
        <w:spacing w:line="360" w:lineRule="auto"/>
        <w:jc w:val="both"/>
        <w:rPr>
          <w:rFonts w:eastAsia="Calibri"/>
          <w:color w:val="4C4747"/>
        </w:rPr>
      </w:pPr>
    </w:p>
    <w:p w14:paraId="7B717BC5" w14:textId="06EF26BE" w:rsidR="00760EE5" w:rsidRPr="002E6DBA" w:rsidRDefault="00B40EBC" w:rsidP="00B40EBC">
      <w:pPr>
        <w:spacing w:line="360" w:lineRule="auto"/>
        <w:jc w:val="both"/>
        <w:rPr>
          <w:rFonts w:eastAsia="Calibri"/>
          <w:color w:val="4C4747"/>
        </w:rPr>
      </w:pPr>
      <w:r w:rsidRPr="00B40EBC">
        <w:rPr>
          <w:rFonts w:eastAsia="Calibri"/>
          <w:color w:val="4C4747"/>
        </w:rPr>
        <w:lastRenderedPageBreak/>
        <w:t>A continuación, la valoración de los indicadores SISMAP.</w:t>
      </w:r>
    </w:p>
    <w:tbl>
      <w:tblPr>
        <w:tblW w:w="790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90"/>
        <w:gridCol w:w="1614"/>
      </w:tblGrid>
      <w:tr w:rsidR="00D41ED2" w:rsidRPr="002E6DBA" w14:paraId="79A99443" w14:textId="77777777" w:rsidTr="00C44697">
        <w:trPr>
          <w:trHeight w:val="285"/>
          <w:jc w:val="center"/>
        </w:trPr>
        <w:tc>
          <w:tcPr>
            <w:tcW w:w="7904"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0E12934C" w14:textId="31290981" w:rsidR="00D41ED2" w:rsidRPr="002E6DBA" w:rsidRDefault="00D41ED2" w:rsidP="00D41ED2">
            <w:pPr>
              <w:spacing w:after="0" w:line="240" w:lineRule="auto"/>
              <w:jc w:val="center"/>
              <w:textAlignment w:val="baseline"/>
              <w:rPr>
                <w:rFonts w:eastAsia="Times New Roman"/>
                <w:color w:val="auto"/>
                <w:spacing w:val="0"/>
                <w:lang w:eastAsia="es-DO"/>
              </w:rPr>
            </w:pPr>
            <w:r w:rsidRPr="002E6DBA">
              <w:rPr>
                <w:rFonts w:eastAsia="Times New Roman"/>
                <w:color w:val="FFFFFF" w:themeColor="background1"/>
                <w:spacing w:val="0"/>
                <w:sz w:val="22"/>
                <w:szCs w:val="22"/>
                <w:lang w:eastAsia="es-DO"/>
              </w:rPr>
              <w:t>Tabla 4</w:t>
            </w:r>
            <w:r w:rsidR="00A231CC" w:rsidRPr="002E6DBA">
              <w:rPr>
                <w:rFonts w:eastAsia="Times New Roman"/>
                <w:color w:val="FFFFFF" w:themeColor="background1"/>
                <w:spacing w:val="0"/>
                <w:sz w:val="22"/>
                <w:szCs w:val="22"/>
                <w:lang w:eastAsia="es-DO"/>
              </w:rPr>
              <w:t>.</w:t>
            </w:r>
            <w:r w:rsidRPr="002E6DBA">
              <w:rPr>
                <w:rFonts w:eastAsia="Times New Roman"/>
                <w:color w:val="FFFFFF" w:themeColor="background1"/>
                <w:spacing w:val="0"/>
                <w:sz w:val="22"/>
                <w:szCs w:val="22"/>
                <w:lang w:eastAsia="es-DO"/>
              </w:rPr>
              <w:t xml:space="preserve"> </w:t>
            </w:r>
            <w:r w:rsidR="0043096B" w:rsidRPr="002E6DBA">
              <w:rPr>
                <w:rFonts w:eastAsia="Times New Roman"/>
                <w:color w:val="FFFFFF" w:themeColor="background1"/>
                <w:spacing w:val="0"/>
                <w:sz w:val="22"/>
                <w:szCs w:val="22"/>
                <w:lang w:eastAsia="es-DO"/>
              </w:rPr>
              <w:t xml:space="preserve">Indicadores de </w:t>
            </w:r>
            <w:proofErr w:type="spellStart"/>
            <w:r w:rsidR="0043096B" w:rsidRPr="002E6DBA">
              <w:rPr>
                <w:rFonts w:eastAsia="Times New Roman"/>
                <w:color w:val="FFFFFF" w:themeColor="background1"/>
                <w:spacing w:val="0"/>
                <w:sz w:val="22"/>
                <w:szCs w:val="22"/>
                <w:lang w:eastAsia="es-DO"/>
              </w:rPr>
              <w:t>medicion</w:t>
            </w:r>
            <w:proofErr w:type="spellEnd"/>
            <w:r w:rsidR="0043096B" w:rsidRPr="002E6DBA">
              <w:rPr>
                <w:rFonts w:eastAsia="Times New Roman"/>
                <w:color w:val="FFFFFF" w:themeColor="background1"/>
                <w:spacing w:val="0"/>
                <w:sz w:val="22"/>
                <w:szCs w:val="22"/>
                <w:lang w:eastAsia="es-DO"/>
              </w:rPr>
              <w:t xml:space="preserve"> del </w:t>
            </w:r>
            <w:r w:rsidRPr="002E6DBA">
              <w:rPr>
                <w:rFonts w:eastAsia="Times New Roman"/>
                <w:color w:val="FFFFFF" w:themeColor="background1"/>
                <w:spacing w:val="0"/>
                <w:sz w:val="22"/>
                <w:szCs w:val="22"/>
                <w:lang w:eastAsia="es-DO"/>
              </w:rPr>
              <w:t xml:space="preserve">SISMAP </w:t>
            </w:r>
            <w:r w:rsidR="0043096B" w:rsidRPr="002E6DBA">
              <w:rPr>
                <w:rFonts w:eastAsia="Times New Roman"/>
                <w:color w:val="FFFFFF" w:themeColor="background1"/>
                <w:spacing w:val="0"/>
                <w:sz w:val="22"/>
                <w:szCs w:val="22"/>
                <w:lang w:eastAsia="es-DO"/>
              </w:rPr>
              <w:t xml:space="preserve">a </w:t>
            </w:r>
            <w:r w:rsidR="00F46E2E">
              <w:rPr>
                <w:rFonts w:eastAsia="Times New Roman"/>
                <w:color w:val="FFFFFF" w:themeColor="background1"/>
                <w:spacing w:val="0"/>
                <w:sz w:val="22"/>
                <w:szCs w:val="22"/>
                <w:lang w:eastAsia="es-DO"/>
              </w:rPr>
              <w:t xml:space="preserve">diciembre </w:t>
            </w:r>
            <w:r w:rsidRPr="002E6DBA">
              <w:rPr>
                <w:rFonts w:eastAsia="Times New Roman"/>
                <w:color w:val="FFFFFF" w:themeColor="background1"/>
                <w:spacing w:val="0"/>
                <w:sz w:val="22"/>
                <w:szCs w:val="22"/>
                <w:lang w:eastAsia="es-DO"/>
              </w:rPr>
              <w:t>2024</w:t>
            </w:r>
          </w:p>
        </w:tc>
      </w:tr>
      <w:tr w:rsidR="00D41ED2" w:rsidRPr="002E6DBA" w14:paraId="65625DDD" w14:textId="77777777" w:rsidTr="00C44697">
        <w:trPr>
          <w:trHeight w:val="345"/>
          <w:jc w:val="center"/>
        </w:trPr>
        <w:tc>
          <w:tcPr>
            <w:tcW w:w="6290" w:type="dxa"/>
            <w:tcBorders>
              <w:top w:val="single" w:sz="6" w:space="0" w:color="auto"/>
              <w:left w:val="single" w:sz="6" w:space="0" w:color="auto"/>
              <w:bottom w:val="single" w:sz="6" w:space="0" w:color="auto"/>
              <w:right w:val="single" w:sz="6" w:space="0" w:color="auto"/>
            </w:tcBorders>
            <w:shd w:val="clear" w:color="auto" w:fill="auto"/>
            <w:hideMark/>
          </w:tcPr>
          <w:p w14:paraId="79A9BD61" w14:textId="77777777" w:rsidR="00D41ED2" w:rsidRPr="002E6DBA" w:rsidRDefault="00D41ED2" w:rsidP="00D41ED2">
            <w:pPr>
              <w:spacing w:after="0" w:line="240" w:lineRule="auto"/>
              <w:ind w:left="1080"/>
              <w:jc w:val="center"/>
              <w:textAlignment w:val="baseline"/>
              <w:rPr>
                <w:rFonts w:eastAsia="Calibri"/>
                <w:color w:val="4C4747"/>
              </w:rPr>
            </w:pPr>
            <w:r w:rsidRPr="002E6DBA">
              <w:rPr>
                <w:rFonts w:eastAsia="Calibri"/>
                <w:color w:val="4C4747"/>
              </w:rPr>
              <w:t>Indicador </w:t>
            </w:r>
          </w:p>
        </w:tc>
        <w:tc>
          <w:tcPr>
            <w:tcW w:w="1614" w:type="dxa"/>
            <w:tcBorders>
              <w:top w:val="single" w:sz="6" w:space="0" w:color="auto"/>
              <w:left w:val="single" w:sz="6" w:space="0" w:color="auto"/>
              <w:bottom w:val="single" w:sz="6" w:space="0" w:color="auto"/>
              <w:right w:val="single" w:sz="6" w:space="0" w:color="auto"/>
            </w:tcBorders>
            <w:shd w:val="clear" w:color="auto" w:fill="auto"/>
            <w:hideMark/>
          </w:tcPr>
          <w:p w14:paraId="7FD339EE" w14:textId="77777777" w:rsidR="00D41ED2" w:rsidRPr="002E6DBA" w:rsidRDefault="00D41ED2" w:rsidP="00D41ED2">
            <w:pPr>
              <w:spacing w:after="0" w:line="240" w:lineRule="auto"/>
              <w:jc w:val="center"/>
              <w:textAlignment w:val="baseline"/>
              <w:rPr>
                <w:rFonts w:eastAsia="Calibri"/>
                <w:color w:val="4C4747"/>
              </w:rPr>
            </w:pPr>
            <w:r w:rsidRPr="002E6DBA">
              <w:rPr>
                <w:rFonts w:eastAsia="Calibri"/>
                <w:color w:val="4C4747"/>
              </w:rPr>
              <w:t>Valoración </w:t>
            </w:r>
          </w:p>
        </w:tc>
      </w:tr>
      <w:tr w:rsidR="00D41ED2" w:rsidRPr="002E6DBA" w14:paraId="1C12CEF2" w14:textId="77777777" w:rsidTr="00C44697">
        <w:trPr>
          <w:trHeight w:val="285"/>
          <w:jc w:val="center"/>
        </w:trPr>
        <w:tc>
          <w:tcPr>
            <w:tcW w:w="6290" w:type="dxa"/>
            <w:tcBorders>
              <w:top w:val="single" w:sz="6" w:space="0" w:color="auto"/>
              <w:left w:val="single" w:sz="6" w:space="0" w:color="auto"/>
              <w:bottom w:val="single" w:sz="6" w:space="0" w:color="auto"/>
              <w:right w:val="single" w:sz="6" w:space="0" w:color="auto"/>
            </w:tcBorders>
            <w:shd w:val="clear" w:color="auto" w:fill="auto"/>
            <w:hideMark/>
          </w:tcPr>
          <w:p w14:paraId="09B7D19D" w14:textId="77777777" w:rsidR="00D41ED2" w:rsidRPr="002E6DBA" w:rsidRDefault="00D41ED2" w:rsidP="00D41ED2">
            <w:pPr>
              <w:spacing w:after="0" w:line="240" w:lineRule="auto"/>
              <w:jc w:val="both"/>
              <w:textAlignment w:val="baseline"/>
              <w:rPr>
                <w:rFonts w:eastAsia="Calibri"/>
                <w:color w:val="4C4747"/>
                <w:sz w:val="22"/>
                <w:szCs w:val="22"/>
              </w:rPr>
            </w:pPr>
            <w:r w:rsidRPr="002E6DBA">
              <w:rPr>
                <w:rFonts w:eastAsia="Calibri"/>
                <w:color w:val="4C4747"/>
                <w:sz w:val="22"/>
                <w:szCs w:val="22"/>
              </w:rPr>
              <w:t>0.1 Gestión de la Calidad y Servicios </w:t>
            </w:r>
          </w:p>
        </w:tc>
        <w:tc>
          <w:tcPr>
            <w:tcW w:w="161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F11DD8" w14:textId="1DD36AD8" w:rsidR="00D41ED2" w:rsidRPr="002E6DBA" w:rsidRDefault="00562E99" w:rsidP="00D41ED2">
            <w:pPr>
              <w:spacing w:after="0" w:line="240" w:lineRule="auto"/>
              <w:jc w:val="right"/>
              <w:textAlignment w:val="baseline"/>
              <w:rPr>
                <w:rFonts w:eastAsia="Calibri"/>
                <w:color w:val="4C4747"/>
                <w:sz w:val="22"/>
                <w:szCs w:val="22"/>
              </w:rPr>
            </w:pPr>
            <w:r>
              <w:rPr>
                <w:rFonts w:eastAsia="Calibri"/>
                <w:color w:val="4C4747"/>
                <w:sz w:val="22"/>
                <w:szCs w:val="22"/>
              </w:rPr>
              <w:t>100</w:t>
            </w:r>
            <w:r w:rsidR="00D41ED2" w:rsidRPr="002E6DBA">
              <w:rPr>
                <w:rFonts w:eastAsia="Calibri"/>
                <w:color w:val="4C4747"/>
                <w:sz w:val="22"/>
                <w:szCs w:val="22"/>
              </w:rPr>
              <w:t>% </w:t>
            </w:r>
          </w:p>
        </w:tc>
      </w:tr>
      <w:tr w:rsidR="00D41ED2" w:rsidRPr="002E6DBA" w14:paraId="583528F0" w14:textId="77777777" w:rsidTr="00C44697">
        <w:trPr>
          <w:trHeight w:val="304"/>
          <w:jc w:val="center"/>
        </w:trPr>
        <w:tc>
          <w:tcPr>
            <w:tcW w:w="6290" w:type="dxa"/>
            <w:tcBorders>
              <w:top w:val="single" w:sz="6" w:space="0" w:color="auto"/>
              <w:left w:val="single" w:sz="6" w:space="0" w:color="auto"/>
              <w:bottom w:val="single" w:sz="6" w:space="0" w:color="auto"/>
              <w:right w:val="single" w:sz="6" w:space="0" w:color="auto"/>
            </w:tcBorders>
            <w:shd w:val="clear" w:color="auto" w:fill="auto"/>
            <w:hideMark/>
          </w:tcPr>
          <w:p w14:paraId="1899EDE9" w14:textId="77777777" w:rsidR="00D41ED2" w:rsidRPr="002E6DBA" w:rsidRDefault="00D41ED2" w:rsidP="00D41ED2">
            <w:pPr>
              <w:spacing w:after="0" w:line="240" w:lineRule="auto"/>
              <w:jc w:val="both"/>
              <w:textAlignment w:val="baseline"/>
              <w:rPr>
                <w:rFonts w:eastAsia="Calibri"/>
                <w:color w:val="4C4747"/>
                <w:sz w:val="22"/>
                <w:szCs w:val="22"/>
              </w:rPr>
            </w:pPr>
            <w:r w:rsidRPr="002E6DBA">
              <w:rPr>
                <w:rFonts w:eastAsia="Calibri"/>
                <w:color w:val="4C4747"/>
                <w:sz w:val="22"/>
                <w:szCs w:val="22"/>
              </w:rPr>
              <w:t>0.2 Organización de la Función de Recursos Humanos. </w:t>
            </w:r>
          </w:p>
        </w:tc>
        <w:tc>
          <w:tcPr>
            <w:tcW w:w="161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48CEDF" w14:textId="77777777" w:rsidR="00D41ED2" w:rsidRPr="002E6DBA" w:rsidRDefault="00D41ED2" w:rsidP="00D41ED2">
            <w:pPr>
              <w:spacing w:after="0" w:line="240" w:lineRule="auto"/>
              <w:jc w:val="right"/>
              <w:textAlignment w:val="baseline"/>
              <w:rPr>
                <w:rFonts w:eastAsia="Calibri"/>
                <w:color w:val="4C4747"/>
                <w:sz w:val="22"/>
                <w:szCs w:val="22"/>
              </w:rPr>
            </w:pPr>
            <w:r w:rsidRPr="002E6DBA">
              <w:rPr>
                <w:rFonts w:eastAsia="Calibri"/>
                <w:color w:val="4C4747"/>
                <w:sz w:val="22"/>
                <w:szCs w:val="22"/>
              </w:rPr>
              <w:t>80% </w:t>
            </w:r>
          </w:p>
        </w:tc>
      </w:tr>
      <w:tr w:rsidR="00D41ED2" w:rsidRPr="002E6DBA" w14:paraId="51E9F7FA" w14:textId="77777777" w:rsidTr="00C44697">
        <w:trPr>
          <w:trHeight w:val="285"/>
          <w:jc w:val="center"/>
        </w:trPr>
        <w:tc>
          <w:tcPr>
            <w:tcW w:w="6290" w:type="dxa"/>
            <w:tcBorders>
              <w:top w:val="single" w:sz="6" w:space="0" w:color="auto"/>
              <w:left w:val="single" w:sz="6" w:space="0" w:color="auto"/>
              <w:bottom w:val="single" w:sz="6" w:space="0" w:color="auto"/>
              <w:right w:val="single" w:sz="6" w:space="0" w:color="auto"/>
            </w:tcBorders>
            <w:shd w:val="clear" w:color="auto" w:fill="auto"/>
            <w:hideMark/>
          </w:tcPr>
          <w:p w14:paraId="0A70568F" w14:textId="38257A86" w:rsidR="00D41ED2" w:rsidRPr="002E6DBA" w:rsidRDefault="00D41ED2" w:rsidP="00D41ED2">
            <w:pPr>
              <w:spacing w:after="0" w:line="240" w:lineRule="auto"/>
              <w:jc w:val="both"/>
              <w:textAlignment w:val="baseline"/>
              <w:rPr>
                <w:rFonts w:eastAsia="Calibri"/>
                <w:color w:val="4C4747"/>
                <w:sz w:val="22"/>
                <w:szCs w:val="22"/>
              </w:rPr>
            </w:pPr>
            <w:r w:rsidRPr="002E6DBA">
              <w:rPr>
                <w:rFonts w:eastAsia="Calibri"/>
                <w:color w:val="4C4747"/>
                <w:sz w:val="22"/>
                <w:szCs w:val="22"/>
              </w:rPr>
              <w:t>0.3 Planificación de Recursos Humanos. </w:t>
            </w:r>
          </w:p>
        </w:tc>
        <w:tc>
          <w:tcPr>
            <w:tcW w:w="161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B5577C" w14:textId="77777777" w:rsidR="00D41ED2" w:rsidRPr="002E6DBA" w:rsidRDefault="00D41ED2" w:rsidP="00D41ED2">
            <w:pPr>
              <w:spacing w:after="0" w:line="240" w:lineRule="auto"/>
              <w:jc w:val="right"/>
              <w:textAlignment w:val="baseline"/>
              <w:rPr>
                <w:rFonts w:eastAsia="Calibri"/>
                <w:color w:val="4C4747"/>
                <w:sz w:val="22"/>
                <w:szCs w:val="22"/>
              </w:rPr>
            </w:pPr>
            <w:r w:rsidRPr="002E6DBA">
              <w:rPr>
                <w:rFonts w:eastAsia="Calibri"/>
                <w:color w:val="4C4747"/>
                <w:sz w:val="22"/>
                <w:szCs w:val="22"/>
              </w:rPr>
              <w:t>100% </w:t>
            </w:r>
          </w:p>
        </w:tc>
      </w:tr>
      <w:tr w:rsidR="00D41ED2" w:rsidRPr="002E6DBA" w14:paraId="7D52E492" w14:textId="77777777" w:rsidTr="00C44697">
        <w:trPr>
          <w:trHeight w:val="285"/>
          <w:jc w:val="center"/>
        </w:trPr>
        <w:tc>
          <w:tcPr>
            <w:tcW w:w="6290" w:type="dxa"/>
            <w:tcBorders>
              <w:top w:val="single" w:sz="6" w:space="0" w:color="auto"/>
              <w:left w:val="single" w:sz="6" w:space="0" w:color="auto"/>
              <w:bottom w:val="single" w:sz="6" w:space="0" w:color="auto"/>
              <w:right w:val="single" w:sz="6" w:space="0" w:color="auto"/>
            </w:tcBorders>
            <w:shd w:val="clear" w:color="auto" w:fill="auto"/>
            <w:hideMark/>
          </w:tcPr>
          <w:p w14:paraId="17DB1A0C" w14:textId="77777777" w:rsidR="00D41ED2" w:rsidRPr="002E6DBA" w:rsidRDefault="00D41ED2" w:rsidP="00D41ED2">
            <w:pPr>
              <w:spacing w:after="0" w:line="240" w:lineRule="auto"/>
              <w:jc w:val="both"/>
              <w:textAlignment w:val="baseline"/>
              <w:rPr>
                <w:rFonts w:eastAsia="Calibri"/>
                <w:color w:val="4C4747"/>
                <w:sz w:val="22"/>
                <w:szCs w:val="22"/>
              </w:rPr>
            </w:pPr>
            <w:r w:rsidRPr="002E6DBA">
              <w:rPr>
                <w:rFonts w:eastAsia="Calibri"/>
                <w:color w:val="4C4747"/>
                <w:sz w:val="22"/>
                <w:szCs w:val="22"/>
              </w:rPr>
              <w:t>0.4 Organización del Trabajo. </w:t>
            </w:r>
          </w:p>
        </w:tc>
        <w:tc>
          <w:tcPr>
            <w:tcW w:w="161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830B3C" w14:textId="77777777" w:rsidR="00D41ED2" w:rsidRPr="002E6DBA" w:rsidRDefault="00D41ED2" w:rsidP="00D41ED2">
            <w:pPr>
              <w:spacing w:after="0" w:line="240" w:lineRule="auto"/>
              <w:jc w:val="right"/>
              <w:textAlignment w:val="baseline"/>
              <w:rPr>
                <w:rFonts w:eastAsia="Calibri"/>
                <w:color w:val="4C4747"/>
                <w:sz w:val="22"/>
                <w:szCs w:val="22"/>
              </w:rPr>
            </w:pPr>
            <w:r w:rsidRPr="002E6DBA">
              <w:rPr>
                <w:rFonts w:eastAsia="Calibri"/>
                <w:color w:val="4C4747"/>
                <w:sz w:val="22"/>
                <w:szCs w:val="22"/>
              </w:rPr>
              <w:t>100% </w:t>
            </w:r>
          </w:p>
        </w:tc>
      </w:tr>
      <w:tr w:rsidR="00D41ED2" w:rsidRPr="002E6DBA" w14:paraId="72460A92" w14:textId="77777777" w:rsidTr="00C44697">
        <w:trPr>
          <w:trHeight w:val="285"/>
          <w:jc w:val="center"/>
        </w:trPr>
        <w:tc>
          <w:tcPr>
            <w:tcW w:w="6290" w:type="dxa"/>
            <w:tcBorders>
              <w:top w:val="single" w:sz="6" w:space="0" w:color="auto"/>
              <w:left w:val="single" w:sz="6" w:space="0" w:color="auto"/>
              <w:bottom w:val="single" w:sz="6" w:space="0" w:color="auto"/>
              <w:right w:val="single" w:sz="6" w:space="0" w:color="auto"/>
            </w:tcBorders>
            <w:shd w:val="clear" w:color="auto" w:fill="auto"/>
            <w:hideMark/>
          </w:tcPr>
          <w:p w14:paraId="7017A4D4" w14:textId="77777777" w:rsidR="00D41ED2" w:rsidRPr="002E6DBA" w:rsidRDefault="00D41ED2" w:rsidP="00D41ED2">
            <w:pPr>
              <w:spacing w:after="0" w:line="240" w:lineRule="auto"/>
              <w:jc w:val="both"/>
              <w:textAlignment w:val="baseline"/>
              <w:rPr>
                <w:rFonts w:eastAsia="Calibri"/>
                <w:color w:val="4C4747"/>
                <w:sz w:val="22"/>
                <w:szCs w:val="22"/>
              </w:rPr>
            </w:pPr>
            <w:r w:rsidRPr="002E6DBA">
              <w:rPr>
                <w:rFonts w:eastAsia="Calibri"/>
                <w:color w:val="4C4747"/>
                <w:sz w:val="22"/>
                <w:szCs w:val="22"/>
              </w:rPr>
              <w:t>0.5 Gestión del Empleo (concursos) </w:t>
            </w:r>
          </w:p>
        </w:tc>
        <w:tc>
          <w:tcPr>
            <w:tcW w:w="161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1B5984" w14:textId="77777777" w:rsidR="00D41ED2" w:rsidRPr="002E6DBA" w:rsidRDefault="00D41ED2" w:rsidP="00D41ED2">
            <w:pPr>
              <w:spacing w:after="0" w:line="240" w:lineRule="auto"/>
              <w:jc w:val="right"/>
              <w:textAlignment w:val="baseline"/>
              <w:rPr>
                <w:rFonts w:eastAsia="Calibri"/>
                <w:color w:val="4C4747"/>
                <w:sz w:val="22"/>
                <w:szCs w:val="22"/>
              </w:rPr>
            </w:pPr>
            <w:r w:rsidRPr="002E6DBA">
              <w:rPr>
                <w:rFonts w:eastAsia="Calibri"/>
                <w:color w:val="4C4747"/>
                <w:sz w:val="22"/>
                <w:szCs w:val="22"/>
              </w:rPr>
              <w:t>75% </w:t>
            </w:r>
          </w:p>
        </w:tc>
      </w:tr>
      <w:tr w:rsidR="00D41ED2" w:rsidRPr="002E6DBA" w14:paraId="0E631AD7" w14:textId="77777777" w:rsidTr="00C44697">
        <w:trPr>
          <w:trHeight w:val="280"/>
          <w:jc w:val="center"/>
        </w:trPr>
        <w:tc>
          <w:tcPr>
            <w:tcW w:w="6290" w:type="dxa"/>
            <w:tcBorders>
              <w:top w:val="single" w:sz="6" w:space="0" w:color="auto"/>
              <w:left w:val="single" w:sz="6" w:space="0" w:color="auto"/>
              <w:bottom w:val="single" w:sz="6" w:space="0" w:color="auto"/>
              <w:right w:val="single" w:sz="6" w:space="0" w:color="auto"/>
            </w:tcBorders>
            <w:shd w:val="clear" w:color="auto" w:fill="auto"/>
            <w:hideMark/>
          </w:tcPr>
          <w:p w14:paraId="04107948" w14:textId="77777777" w:rsidR="00D41ED2" w:rsidRPr="002E6DBA" w:rsidRDefault="00D41ED2" w:rsidP="00D41ED2">
            <w:pPr>
              <w:spacing w:after="0" w:line="240" w:lineRule="auto"/>
              <w:jc w:val="both"/>
              <w:textAlignment w:val="baseline"/>
              <w:rPr>
                <w:rFonts w:eastAsia="Calibri"/>
                <w:color w:val="4C4747"/>
                <w:sz w:val="22"/>
                <w:szCs w:val="22"/>
              </w:rPr>
            </w:pPr>
            <w:r w:rsidRPr="002E6DBA">
              <w:rPr>
                <w:rFonts w:eastAsia="Calibri"/>
                <w:color w:val="4C4747"/>
                <w:sz w:val="22"/>
                <w:szCs w:val="22"/>
              </w:rPr>
              <w:t>0.6 Gestión de las Compensaciones y Beneficios. </w:t>
            </w:r>
          </w:p>
        </w:tc>
        <w:tc>
          <w:tcPr>
            <w:tcW w:w="161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09648D" w14:textId="77777777" w:rsidR="00D41ED2" w:rsidRPr="002E6DBA" w:rsidRDefault="00D41ED2" w:rsidP="00D41ED2">
            <w:pPr>
              <w:spacing w:after="0" w:line="240" w:lineRule="auto"/>
              <w:jc w:val="right"/>
              <w:textAlignment w:val="baseline"/>
              <w:rPr>
                <w:rFonts w:eastAsia="Calibri"/>
                <w:color w:val="4C4747"/>
                <w:sz w:val="22"/>
                <w:szCs w:val="22"/>
              </w:rPr>
            </w:pPr>
            <w:r w:rsidRPr="002E6DBA">
              <w:rPr>
                <w:rFonts w:eastAsia="Calibri"/>
                <w:color w:val="4C4747"/>
                <w:sz w:val="22"/>
                <w:szCs w:val="22"/>
              </w:rPr>
              <w:t>100% </w:t>
            </w:r>
          </w:p>
        </w:tc>
      </w:tr>
      <w:tr w:rsidR="00D41ED2" w:rsidRPr="002E6DBA" w14:paraId="234BE996" w14:textId="77777777" w:rsidTr="00C44697">
        <w:trPr>
          <w:trHeight w:val="285"/>
          <w:jc w:val="center"/>
        </w:trPr>
        <w:tc>
          <w:tcPr>
            <w:tcW w:w="6290" w:type="dxa"/>
            <w:tcBorders>
              <w:top w:val="single" w:sz="6" w:space="0" w:color="auto"/>
              <w:left w:val="single" w:sz="6" w:space="0" w:color="auto"/>
              <w:bottom w:val="single" w:sz="6" w:space="0" w:color="auto"/>
              <w:right w:val="single" w:sz="6" w:space="0" w:color="auto"/>
            </w:tcBorders>
            <w:shd w:val="clear" w:color="auto" w:fill="auto"/>
            <w:hideMark/>
          </w:tcPr>
          <w:p w14:paraId="0B0964A1" w14:textId="77777777" w:rsidR="00D41ED2" w:rsidRPr="002E6DBA" w:rsidRDefault="00D41ED2" w:rsidP="00D41ED2">
            <w:pPr>
              <w:spacing w:after="0" w:line="240" w:lineRule="auto"/>
              <w:jc w:val="both"/>
              <w:textAlignment w:val="baseline"/>
              <w:rPr>
                <w:rFonts w:eastAsia="Calibri"/>
                <w:color w:val="4C4747"/>
                <w:sz w:val="22"/>
                <w:szCs w:val="22"/>
              </w:rPr>
            </w:pPr>
            <w:r w:rsidRPr="002E6DBA">
              <w:rPr>
                <w:rFonts w:eastAsia="Calibri"/>
                <w:color w:val="4C4747"/>
                <w:sz w:val="22"/>
                <w:szCs w:val="22"/>
              </w:rPr>
              <w:t>0.7 Gestión del Rendimiento. </w:t>
            </w:r>
          </w:p>
        </w:tc>
        <w:tc>
          <w:tcPr>
            <w:tcW w:w="161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6622A6" w14:textId="77777777" w:rsidR="00D41ED2" w:rsidRPr="002E6DBA" w:rsidRDefault="00D41ED2" w:rsidP="00D41ED2">
            <w:pPr>
              <w:spacing w:after="0" w:line="240" w:lineRule="auto"/>
              <w:jc w:val="right"/>
              <w:textAlignment w:val="baseline"/>
              <w:rPr>
                <w:rFonts w:eastAsia="Calibri"/>
                <w:color w:val="4C4747"/>
                <w:sz w:val="22"/>
                <w:szCs w:val="22"/>
              </w:rPr>
            </w:pPr>
            <w:r w:rsidRPr="002E6DBA">
              <w:rPr>
                <w:rFonts w:eastAsia="Calibri"/>
                <w:color w:val="4C4747"/>
                <w:sz w:val="22"/>
                <w:szCs w:val="22"/>
              </w:rPr>
              <w:t>100% </w:t>
            </w:r>
          </w:p>
        </w:tc>
      </w:tr>
      <w:tr w:rsidR="00D41ED2" w:rsidRPr="002E6DBA" w14:paraId="7F060D72" w14:textId="77777777" w:rsidTr="00C44697">
        <w:trPr>
          <w:trHeight w:val="285"/>
          <w:jc w:val="center"/>
        </w:trPr>
        <w:tc>
          <w:tcPr>
            <w:tcW w:w="6290" w:type="dxa"/>
            <w:tcBorders>
              <w:top w:val="single" w:sz="6" w:space="0" w:color="auto"/>
              <w:left w:val="single" w:sz="6" w:space="0" w:color="auto"/>
              <w:bottom w:val="single" w:sz="6" w:space="0" w:color="auto"/>
              <w:right w:val="single" w:sz="6" w:space="0" w:color="auto"/>
            </w:tcBorders>
            <w:shd w:val="clear" w:color="auto" w:fill="auto"/>
            <w:hideMark/>
          </w:tcPr>
          <w:p w14:paraId="324CEA93" w14:textId="77777777" w:rsidR="00D41ED2" w:rsidRPr="002E6DBA" w:rsidRDefault="00D41ED2" w:rsidP="00D41ED2">
            <w:pPr>
              <w:spacing w:after="0" w:line="240" w:lineRule="auto"/>
              <w:jc w:val="both"/>
              <w:textAlignment w:val="baseline"/>
              <w:rPr>
                <w:rFonts w:eastAsia="Calibri"/>
                <w:color w:val="4C4747"/>
                <w:sz w:val="22"/>
                <w:szCs w:val="22"/>
              </w:rPr>
            </w:pPr>
            <w:r w:rsidRPr="002E6DBA">
              <w:rPr>
                <w:rFonts w:eastAsia="Calibri"/>
                <w:color w:val="4C4747"/>
                <w:sz w:val="22"/>
                <w:szCs w:val="22"/>
              </w:rPr>
              <w:t>0.8 Gestión del Desarrollo. </w:t>
            </w:r>
          </w:p>
        </w:tc>
        <w:tc>
          <w:tcPr>
            <w:tcW w:w="161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CFD408" w14:textId="09D5B320" w:rsidR="00D41ED2" w:rsidRPr="002E6DBA" w:rsidRDefault="00B75C28" w:rsidP="00D41ED2">
            <w:pPr>
              <w:spacing w:after="0" w:line="240" w:lineRule="auto"/>
              <w:jc w:val="right"/>
              <w:textAlignment w:val="baseline"/>
              <w:rPr>
                <w:rFonts w:eastAsia="Calibri"/>
                <w:color w:val="4C4747"/>
                <w:sz w:val="22"/>
                <w:szCs w:val="22"/>
              </w:rPr>
            </w:pPr>
            <w:r>
              <w:rPr>
                <w:rFonts w:eastAsia="Calibri"/>
                <w:color w:val="4C4747"/>
                <w:sz w:val="22"/>
                <w:szCs w:val="22"/>
              </w:rPr>
              <w:t>81</w:t>
            </w:r>
            <w:r w:rsidR="00D41ED2" w:rsidRPr="002E6DBA">
              <w:rPr>
                <w:rFonts w:eastAsia="Calibri"/>
                <w:color w:val="4C4747"/>
                <w:sz w:val="22"/>
                <w:szCs w:val="22"/>
              </w:rPr>
              <w:t>% </w:t>
            </w:r>
          </w:p>
        </w:tc>
      </w:tr>
      <w:tr w:rsidR="00D41ED2" w:rsidRPr="002E6DBA" w14:paraId="3EB5BE27" w14:textId="77777777" w:rsidTr="00C44697">
        <w:trPr>
          <w:trHeight w:val="320"/>
          <w:jc w:val="center"/>
        </w:trPr>
        <w:tc>
          <w:tcPr>
            <w:tcW w:w="6290" w:type="dxa"/>
            <w:tcBorders>
              <w:top w:val="single" w:sz="6" w:space="0" w:color="auto"/>
              <w:left w:val="single" w:sz="6" w:space="0" w:color="auto"/>
              <w:bottom w:val="single" w:sz="6" w:space="0" w:color="auto"/>
              <w:right w:val="single" w:sz="6" w:space="0" w:color="auto"/>
            </w:tcBorders>
            <w:shd w:val="clear" w:color="auto" w:fill="auto"/>
            <w:hideMark/>
          </w:tcPr>
          <w:p w14:paraId="263EC6C0" w14:textId="6E7FAA95" w:rsidR="00D41ED2" w:rsidRPr="002E6DBA" w:rsidRDefault="00D41ED2" w:rsidP="00D41ED2">
            <w:pPr>
              <w:pStyle w:val="Prrafodelista"/>
              <w:numPr>
                <w:ilvl w:val="1"/>
                <w:numId w:val="7"/>
              </w:numPr>
              <w:spacing w:after="0" w:line="240" w:lineRule="auto"/>
              <w:jc w:val="both"/>
              <w:textAlignment w:val="baseline"/>
              <w:rPr>
                <w:rFonts w:eastAsia="Calibri"/>
                <w:color w:val="4C4747"/>
                <w:sz w:val="22"/>
                <w:szCs w:val="22"/>
              </w:rPr>
            </w:pPr>
            <w:r w:rsidRPr="002E6DBA">
              <w:rPr>
                <w:rFonts w:eastAsia="Calibri"/>
                <w:color w:val="4C4747"/>
                <w:sz w:val="22"/>
                <w:szCs w:val="22"/>
              </w:rPr>
              <w:t>Gestión de las Relaciones Laborales y Sociales. </w:t>
            </w:r>
          </w:p>
        </w:tc>
        <w:tc>
          <w:tcPr>
            <w:tcW w:w="161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5B82CC" w14:textId="77777777" w:rsidR="00D41ED2" w:rsidRPr="002E6DBA" w:rsidRDefault="00D41ED2" w:rsidP="00D41ED2">
            <w:pPr>
              <w:spacing w:after="0" w:line="240" w:lineRule="auto"/>
              <w:jc w:val="right"/>
              <w:textAlignment w:val="baseline"/>
              <w:rPr>
                <w:rFonts w:eastAsia="Calibri"/>
                <w:color w:val="4C4747"/>
                <w:sz w:val="22"/>
                <w:szCs w:val="22"/>
              </w:rPr>
            </w:pPr>
            <w:r w:rsidRPr="002E6DBA">
              <w:rPr>
                <w:rFonts w:eastAsia="Calibri"/>
                <w:color w:val="4C4747"/>
                <w:sz w:val="22"/>
                <w:szCs w:val="22"/>
              </w:rPr>
              <w:t>78% </w:t>
            </w:r>
          </w:p>
        </w:tc>
      </w:tr>
      <w:tr w:rsidR="00D41ED2" w:rsidRPr="002E6DBA" w14:paraId="4DF182D7" w14:textId="77777777" w:rsidTr="00C44697">
        <w:trPr>
          <w:trHeight w:val="270"/>
          <w:jc w:val="center"/>
        </w:trPr>
        <w:tc>
          <w:tcPr>
            <w:tcW w:w="6290" w:type="dxa"/>
            <w:tcBorders>
              <w:top w:val="single" w:sz="6" w:space="0" w:color="auto"/>
              <w:left w:val="single" w:sz="6" w:space="0" w:color="auto"/>
              <w:bottom w:val="single" w:sz="6" w:space="0" w:color="auto"/>
              <w:right w:val="single" w:sz="6" w:space="0" w:color="auto"/>
            </w:tcBorders>
            <w:shd w:val="clear" w:color="auto" w:fill="auto"/>
            <w:hideMark/>
          </w:tcPr>
          <w:p w14:paraId="5D4CA32D" w14:textId="585045A3" w:rsidR="00D41ED2" w:rsidRPr="002E6DBA" w:rsidRDefault="00D41ED2" w:rsidP="00F46E2E">
            <w:pPr>
              <w:spacing w:after="0" w:line="240" w:lineRule="auto"/>
              <w:textAlignment w:val="baseline"/>
              <w:rPr>
                <w:rFonts w:eastAsia="Calibri"/>
                <w:color w:val="4C4747"/>
                <w:sz w:val="22"/>
                <w:szCs w:val="22"/>
              </w:rPr>
            </w:pPr>
            <w:r w:rsidRPr="002E6DBA">
              <w:rPr>
                <w:rFonts w:eastAsia="Calibri"/>
                <w:color w:val="4C4747"/>
                <w:sz w:val="22"/>
                <w:szCs w:val="22"/>
              </w:rPr>
              <w:t>Promedio</w:t>
            </w:r>
          </w:p>
        </w:tc>
        <w:tc>
          <w:tcPr>
            <w:tcW w:w="1614" w:type="dxa"/>
            <w:tcBorders>
              <w:top w:val="single" w:sz="6" w:space="0" w:color="auto"/>
              <w:left w:val="single" w:sz="6" w:space="0" w:color="auto"/>
              <w:bottom w:val="single" w:sz="6" w:space="0" w:color="auto"/>
              <w:right w:val="single" w:sz="6" w:space="0" w:color="auto"/>
            </w:tcBorders>
            <w:shd w:val="clear" w:color="auto" w:fill="auto"/>
            <w:hideMark/>
          </w:tcPr>
          <w:p w14:paraId="601CDA59" w14:textId="44B84E49" w:rsidR="00D41ED2" w:rsidRPr="002E6DBA" w:rsidRDefault="00F46E2E" w:rsidP="00D41ED2">
            <w:pPr>
              <w:spacing w:after="0" w:line="240" w:lineRule="auto"/>
              <w:jc w:val="right"/>
              <w:textAlignment w:val="baseline"/>
              <w:rPr>
                <w:rFonts w:eastAsia="Calibri"/>
                <w:color w:val="4C4747"/>
                <w:sz w:val="22"/>
                <w:szCs w:val="22"/>
              </w:rPr>
            </w:pPr>
            <w:r>
              <w:rPr>
                <w:rFonts w:eastAsia="Calibri"/>
                <w:color w:val="4C4747"/>
                <w:sz w:val="22"/>
                <w:szCs w:val="22"/>
              </w:rPr>
              <w:t>9</w:t>
            </w:r>
            <w:r w:rsidR="004211C1">
              <w:rPr>
                <w:rFonts w:eastAsia="Calibri"/>
                <w:color w:val="4C4747"/>
                <w:sz w:val="22"/>
                <w:szCs w:val="22"/>
              </w:rPr>
              <w:t>1</w:t>
            </w:r>
            <w:r>
              <w:rPr>
                <w:rFonts w:eastAsia="Calibri"/>
                <w:color w:val="4C4747"/>
                <w:sz w:val="22"/>
                <w:szCs w:val="22"/>
              </w:rPr>
              <w:t>.</w:t>
            </w:r>
            <w:r w:rsidR="004211C1">
              <w:rPr>
                <w:rFonts w:eastAsia="Calibri"/>
                <w:color w:val="4C4747"/>
                <w:sz w:val="22"/>
                <w:szCs w:val="22"/>
              </w:rPr>
              <w:t>5</w:t>
            </w:r>
            <w:r w:rsidR="00D41ED2" w:rsidRPr="002E6DBA">
              <w:rPr>
                <w:rFonts w:eastAsia="Calibri"/>
                <w:color w:val="4C4747"/>
                <w:sz w:val="22"/>
                <w:szCs w:val="22"/>
              </w:rPr>
              <w:t>% </w:t>
            </w:r>
          </w:p>
        </w:tc>
      </w:tr>
    </w:tbl>
    <w:p w14:paraId="357ABCB2" w14:textId="77777777" w:rsidR="00055AED" w:rsidRPr="002E6DBA" w:rsidRDefault="00055AED" w:rsidP="00E10BDE">
      <w:pPr>
        <w:spacing w:after="0" w:line="240" w:lineRule="auto"/>
        <w:jc w:val="both"/>
        <w:textAlignment w:val="baseline"/>
        <w:rPr>
          <w:rFonts w:eastAsia="Calibri"/>
          <w:i/>
          <w:iCs/>
          <w:color w:val="4C4747"/>
          <w:sz w:val="16"/>
          <w:szCs w:val="16"/>
        </w:rPr>
      </w:pPr>
    </w:p>
    <w:p w14:paraId="45354B45" w14:textId="2511C336" w:rsidR="00D41ED2" w:rsidRPr="002E6DBA" w:rsidRDefault="00E10BDE" w:rsidP="00E10BDE">
      <w:pPr>
        <w:spacing w:after="0" w:line="240" w:lineRule="auto"/>
        <w:jc w:val="both"/>
        <w:textAlignment w:val="baseline"/>
        <w:rPr>
          <w:rFonts w:eastAsia="Calibri"/>
          <w:i/>
          <w:iCs/>
          <w:color w:val="4C4747"/>
          <w:sz w:val="16"/>
          <w:szCs w:val="16"/>
        </w:rPr>
      </w:pPr>
      <w:r w:rsidRPr="002E6DBA">
        <w:rPr>
          <w:rFonts w:eastAsia="Calibri"/>
          <w:i/>
          <w:iCs/>
          <w:color w:val="4C4747"/>
          <w:sz w:val="16"/>
          <w:szCs w:val="16"/>
        </w:rPr>
        <w:t xml:space="preserve">Fuente: </w:t>
      </w:r>
      <w:r w:rsidR="00D41ED2" w:rsidRPr="002E6DBA">
        <w:rPr>
          <w:rFonts w:eastAsia="Calibri"/>
          <w:i/>
          <w:iCs/>
          <w:color w:val="4C4747"/>
          <w:sz w:val="16"/>
          <w:szCs w:val="16"/>
        </w:rPr>
        <w:t> </w:t>
      </w:r>
      <w:r w:rsidRPr="002E6DBA">
        <w:rPr>
          <w:rFonts w:eastAsia="Calibri"/>
          <w:i/>
          <w:iCs/>
          <w:color w:val="4C4747"/>
          <w:sz w:val="16"/>
          <w:szCs w:val="16"/>
        </w:rPr>
        <w:t>Sistema de Monitoreo de la Administración Pública (SISMAP).</w:t>
      </w:r>
    </w:p>
    <w:p w14:paraId="48A8CE58" w14:textId="5EFE0574" w:rsidR="001918C4" w:rsidRPr="002E6DBA" w:rsidRDefault="00D41ED2" w:rsidP="00BA2267">
      <w:pPr>
        <w:spacing w:line="360" w:lineRule="auto"/>
        <w:jc w:val="both"/>
        <w:rPr>
          <w:rFonts w:eastAsia="Calibri"/>
          <w:color w:val="4C4747"/>
        </w:rPr>
      </w:pPr>
      <w:r w:rsidRPr="002E6DBA">
        <w:rPr>
          <w:rFonts w:eastAsia="Calibri"/>
          <w:color w:val="4C4747"/>
          <w:sz w:val="16"/>
          <w:szCs w:val="16"/>
        </w:rPr>
        <w:t> </w:t>
      </w:r>
      <w:r w:rsidR="004211C1">
        <w:rPr>
          <w:noProof/>
        </w:rPr>
        <w:drawing>
          <wp:inline distT="0" distB="0" distL="0" distR="0" wp14:anchorId="20211F92" wp14:editId="485473CB">
            <wp:extent cx="5029200" cy="2176780"/>
            <wp:effectExtent l="0" t="0" r="0" b="13970"/>
            <wp:docPr id="65969395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1918C4" w:rsidRPr="002E6DBA">
        <w:rPr>
          <w:rFonts w:eastAsia="Calibri"/>
          <w:color w:val="4C4747"/>
          <w:sz w:val="16"/>
          <w:szCs w:val="16"/>
        </w:rPr>
        <w:t>Gráfico 2. Indicadores SISMAP</w:t>
      </w:r>
    </w:p>
    <w:p w14:paraId="6F481E86" w14:textId="77777777" w:rsidR="00A11391" w:rsidRPr="002E6DBA" w:rsidRDefault="0042518D" w:rsidP="00BA2267">
      <w:pPr>
        <w:spacing w:line="360" w:lineRule="auto"/>
        <w:jc w:val="both"/>
        <w:rPr>
          <w:rFonts w:eastAsia="Calibri"/>
          <w:color w:val="4C4747"/>
        </w:rPr>
      </w:pPr>
      <w:r w:rsidRPr="002E6DBA">
        <w:rPr>
          <w:rFonts w:eastAsia="Calibri"/>
          <w:color w:val="4C4747"/>
        </w:rPr>
        <w:t xml:space="preserve">De los nueve (9) indicadores que son evaluados, se evidencia, el siguiente comportamiento: </w:t>
      </w:r>
      <w:r w:rsidR="00A11391" w:rsidRPr="002E6DBA">
        <w:rPr>
          <w:rFonts w:eastAsia="Calibri"/>
          <w:color w:val="4C4747"/>
        </w:rPr>
        <w:t>Siete (7) indicadores p</w:t>
      </w:r>
      <w:r w:rsidRPr="002E6DBA">
        <w:rPr>
          <w:rFonts w:eastAsia="Calibri"/>
          <w:color w:val="4C4747"/>
        </w:rPr>
        <w:t xml:space="preserve">or encima de la meta establecida de este sistema que es el 80%, y dos (02) </w:t>
      </w:r>
      <w:r w:rsidR="00A11391" w:rsidRPr="002E6DBA">
        <w:rPr>
          <w:rFonts w:eastAsia="Calibri"/>
          <w:color w:val="4C4747"/>
        </w:rPr>
        <w:t xml:space="preserve">indicadores </w:t>
      </w:r>
      <w:r w:rsidRPr="002E6DBA">
        <w:rPr>
          <w:rFonts w:eastAsia="Calibri"/>
          <w:color w:val="4C4747"/>
        </w:rPr>
        <w:t>en un proceso de cumplimiento para alcanzar el 80%</w:t>
      </w:r>
      <w:r w:rsidR="00A11391" w:rsidRPr="002E6DBA">
        <w:rPr>
          <w:rFonts w:eastAsia="Calibri"/>
          <w:color w:val="4C4747"/>
        </w:rPr>
        <w:t xml:space="preserve">. </w:t>
      </w:r>
    </w:p>
    <w:p w14:paraId="68C7DE1B" w14:textId="1F3AA7E1" w:rsidR="00A11391" w:rsidRPr="002E6DBA" w:rsidRDefault="00A11391" w:rsidP="00BA2267">
      <w:pPr>
        <w:spacing w:line="360" w:lineRule="auto"/>
        <w:jc w:val="both"/>
        <w:rPr>
          <w:rFonts w:eastAsia="Calibri"/>
          <w:color w:val="4C4747"/>
        </w:rPr>
      </w:pPr>
      <w:r w:rsidRPr="002E6DBA">
        <w:rPr>
          <w:rFonts w:eastAsia="Calibri"/>
          <w:color w:val="4C4747"/>
        </w:rPr>
        <w:t>Actualmente</w:t>
      </w:r>
      <w:r w:rsidR="0087381C" w:rsidRPr="002E6DBA">
        <w:rPr>
          <w:rFonts w:eastAsia="Calibri"/>
          <w:color w:val="4C4747"/>
        </w:rPr>
        <w:t>,</w:t>
      </w:r>
      <w:r w:rsidRPr="002E6DBA">
        <w:rPr>
          <w:rFonts w:eastAsia="Calibri"/>
          <w:color w:val="4C4747"/>
        </w:rPr>
        <w:t xml:space="preserve"> el </w:t>
      </w:r>
      <w:r w:rsidR="0042518D" w:rsidRPr="002E6DBA">
        <w:rPr>
          <w:rFonts w:eastAsia="Calibri"/>
          <w:color w:val="4C4747"/>
        </w:rPr>
        <w:t xml:space="preserve">indicador de gestión del </w:t>
      </w:r>
      <w:r w:rsidR="00562E99" w:rsidRPr="002E6DBA">
        <w:rPr>
          <w:rFonts w:eastAsia="Calibri"/>
          <w:color w:val="4C4747"/>
        </w:rPr>
        <w:t>desarrollo</w:t>
      </w:r>
      <w:r w:rsidR="0042518D" w:rsidRPr="002E6DBA">
        <w:rPr>
          <w:rFonts w:eastAsia="Calibri"/>
          <w:color w:val="4C4747"/>
        </w:rPr>
        <w:t xml:space="preserve"> </w:t>
      </w:r>
      <w:r w:rsidRPr="002E6DBA">
        <w:rPr>
          <w:rFonts w:eastAsia="Calibri"/>
          <w:color w:val="4C4747"/>
        </w:rPr>
        <w:t>es</w:t>
      </w:r>
      <w:r w:rsidR="0042518D" w:rsidRPr="002E6DBA">
        <w:rPr>
          <w:rFonts w:eastAsia="Calibri"/>
          <w:color w:val="4C4747"/>
        </w:rPr>
        <w:t xml:space="preserve"> evaluado trimestralmente, por lo </w:t>
      </w:r>
      <w:r w:rsidRPr="002E6DBA">
        <w:rPr>
          <w:rFonts w:eastAsia="Calibri"/>
          <w:color w:val="4C4747"/>
        </w:rPr>
        <w:t>que</w:t>
      </w:r>
      <w:r w:rsidR="0042518D" w:rsidRPr="002E6DBA">
        <w:rPr>
          <w:rFonts w:eastAsia="Calibri"/>
          <w:color w:val="4C4747"/>
        </w:rPr>
        <w:t xml:space="preserve"> este indicador solo se puede evidenciar el cumplimiento al cien por ciento </w:t>
      </w:r>
      <w:r w:rsidRPr="002E6DBA">
        <w:rPr>
          <w:rFonts w:eastAsia="Calibri"/>
          <w:color w:val="4C4747"/>
        </w:rPr>
        <w:t xml:space="preserve">en el mes de </w:t>
      </w:r>
      <w:r w:rsidR="0042518D" w:rsidRPr="002E6DBA">
        <w:rPr>
          <w:rFonts w:eastAsia="Calibri"/>
          <w:color w:val="4C4747"/>
        </w:rPr>
        <w:t>diciembre de cada año</w:t>
      </w:r>
      <w:r w:rsidRPr="002E6DBA">
        <w:rPr>
          <w:rFonts w:eastAsia="Calibri"/>
          <w:color w:val="4C4747"/>
        </w:rPr>
        <w:t>.</w:t>
      </w:r>
    </w:p>
    <w:p w14:paraId="3FF315F4" w14:textId="426BA2A0" w:rsidR="00760EE5" w:rsidRPr="002E6DBA" w:rsidRDefault="00A11391" w:rsidP="00BA2267">
      <w:pPr>
        <w:spacing w:line="360" w:lineRule="auto"/>
        <w:jc w:val="both"/>
        <w:rPr>
          <w:rFonts w:eastAsia="Calibri"/>
          <w:color w:val="4C4747"/>
        </w:rPr>
      </w:pPr>
      <w:r w:rsidRPr="002E6DBA">
        <w:rPr>
          <w:rFonts w:eastAsia="Calibri"/>
          <w:color w:val="4C4747"/>
        </w:rPr>
        <w:lastRenderedPageBreak/>
        <w:t>En cuanto al</w:t>
      </w:r>
      <w:r w:rsidR="0042518D" w:rsidRPr="002E6DBA">
        <w:rPr>
          <w:rFonts w:eastAsia="Calibri"/>
          <w:color w:val="4C4747"/>
        </w:rPr>
        <w:t xml:space="preserve"> indicador</w:t>
      </w:r>
      <w:r w:rsidR="006D6C34">
        <w:rPr>
          <w:rFonts w:eastAsia="Calibri"/>
          <w:color w:val="4C4747"/>
        </w:rPr>
        <w:t xml:space="preserve"> gestión</w:t>
      </w:r>
      <w:r w:rsidR="0042518D" w:rsidRPr="002E6DBA">
        <w:rPr>
          <w:rFonts w:eastAsia="Calibri"/>
          <w:color w:val="4C4747"/>
        </w:rPr>
        <w:t xml:space="preserve"> de las relaciones laborales, </w:t>
      </w:r>
      <w:r w:rsidRPr="002E6DBA">
        <w:rPr>
          <w:rFonts w:eastAsia="Calibri"/>
          <w:color w:val="4C4747"/>
        </w:rPr>
        <w:t xml:space="preserve">compuesto por </w:t>
      </w:r>
      <w:r w:rsidR="0042518D" w:rsidRPr="002E6DBA">
        <w:rPr>
          <w:rFonts w:eastAsia="Calibri"/>
          <w:color w:val="4C4747"/>
        </w:rPr>
        <w:t xml:space="preserve">el subindicador conformación de la asociación de servidores públicos, </w:t>
      </w:r>
      <w:r w:rsidRPr="002E6DBA">
        <w:rPr>
          <w:rFonts w:eastAsia="Calibri"/>
          <w:color w:val="4C4747"/>
        </w:rPr>
        <w:t>Pro-Competencia</w:t>
      </w:r>
      <w:r w:rsidR="0042518D" w:rsidRPr="002E6DBA">
        <w:rPr>
          <w:rFonts w:eastAsia="Calibri"/>
          <w:color w:val="4C4747"/>
        </w:rPr>
        <w:t xml:space="preserve"> está dando los pasos de lugar para la conformación de </w:t>
      </w:r>
      <w:r w:rsidR="008C71E6" w:rsidRPr="002E6DBA">
        <w:rPr>
          <w:rFonts w:eastAsia="Calibri"/>
          <w:color w:val="4C4747"/>
        </w:rPr>
        <w:t>esta</w:t>
      </w:r>
      <w:r w:rsidR="0042518D" w:rsidRPr="002E6DBA">
        <w:rPr>
          <w:rFonts w:eastAsia="Calibri"/>
          <w:color w:val="4C4747"/>
        </w:rPr>
        <w:t>.</w:t>
      </w:r>
    </w:p>
    <w:p w14:paraId="6C89BE53" w14:textId="28B15A8D" w:rsidR="002A0A72" w:rsidRDefault="002A0A72" w:rsidP="002A0A72">
      <w:pPr>
        <w:spacing w:line="360" w:lineRule="auto"/>
        <w:jc w:val="both"/>
        <w:rPr>
          <w:rFonts w:eastAsia="Calibri"/>
          <w:color w:val="4C4747"/>
        </w:rPr>
      </w:pPr>
      <w:r w:rsidRPr="002E6DBA">
        <w:rPr>
          <w:rFonts w:eastAsia="Calibri"/>
          <w:color w:val="4C4747"/>
        </w:rPr>
        <w:t>En el mes de octubre del 2024, fueron remitido</w:t>
      </w:r>
      <w:r w:rsidR="0043096B">
        <w:rPr>
          <w:rFonts w:eastAsia="Calibri"/>
          <w:color w:val="4C4747"/>
        </w:rPr>
        <w:t>s</w:t>
      </w:r>
      <w:r w:rsidRPr="002E6DBA">
        <w:rPr>
          <w:rFonts w:eastAsia="Calibri"/>
          <w:color w:val="4C4747"/>
        </w:rPr>
        <w:t xml:space="preserve"> al M</w:t>
      </w:r>
      <w:r w:rsidR="00D46091" w:rsidRPr="002E6DBA">
        <w:rPr>
          <w:rFonts w:eastAsia="Calibri"/>
          <w:color w:val="4C4747"/>
        </w:rPr>
        <w:t xml:space="preserve">inisterio de </w:t>
      </w:r>
      <w:r w:rsidRPr="002E6DBA">
        <w:rPr>
          <w:rFonts w:eastAsia="Calibri"/>
          <w:color w:val="4C4747"/>
        </w:rPr>
        <w:t>A</w:t>
      </w:r>
      <w:r w:rsidR="00D46091" w:rsidRPr="002E6DBA">
        <w:rPr>
          <w:rFonts w:eastAsia="Calibri"/>
          <w:color w:val="4C4747"/>
        </w:rPr>
        <w:t xml:space="preserve">dministración </w:t>
      </w:r>
      <w:r w:rsidRPr="002E6DBA">
        <w:rPr>
          <w:rFonts w:eastAsia="Calibri"/>
          <w:color w:val="4C4747"/>
        </w:rPr>
        <w:t>P</w:t>
      </w:r>
      <w:r w:rsidR="00D46091" w:rsidRPr="002E6DBA">
        <w:rPr>
          <w:rFonts w:eastAsia="Calibri"/>
          <w:color w:val="4C4747"/>
        </w:rPr>
        <w:t>ública (MAP)</w:t>
      </w:r>
      <w:r w:rsidRPr="002E6DBA">
        <w:rPr>
          <w:rFonts w:eastAsia="Calibri"/>
          <w:color w:val="4C4747"/>
        </w:rPr>
        <w:t xml:space="preserve">, la plantilla de evaluación de desempeño del 2023 y los Acuerdos de Desempeño del 2024, para ser cargados en el SISMAP, alcanzando este indicador una puntuación de 100 puntos. </w:t>
      </w:r>
    </w:p>
    <w:p w14:paraId="744AB9AC" w14:textId="591179F0" w:rsidR="0087381C" w:rsidRPr="002E6DBA" w:rsidRDefault="002A0A72" w:rsidP="00BA2267">
      <w:pPr>
        <w:spacing w:line="360" w:lineRule="auto"/>
        <w:jc w:val="both"/>
        <w:rPr>
          <w:rFonts w:eastAsia="Calibri"/>
          <w:color w:val="4C4747"/>
        </w:rPr>
      </w:pPr>
      <w:r w:rsidRPr="002E6DBA">
        <w:rPr>
          <w:rFonts w:eastAsia="Calibri"/>
          <w:color w:val="4C4747"/>
        </w:rPr>
        <w:t>La institución</w:t>
      </w:r>
      <w:r w:rsidR="006B502C" w:rsidRPr="002E6DBA">
        <w:rPr>
          <w:rFonts w:eastAsia="Calibri"/>
          <w:color w:val="4C4747"/>
        </w:rPr>
        <w:t>, en el per</w:t>
      </w:r>
      <w:r w:rsidR="00372CAB" w:rsidRPr="002E6DBA">
        <w:rPr>
          <w:rFonts w:eastAsia="Calibri"/>
          <w:color w:val="4C4747"/>
        </w:rPr>
        <w:t>í</w:t>
      </w:r>
      <w:r w:rsidR="006B502C" w:rsidRPr="002E6DBA">
        <w:rPr>
          <w:rFonts w:eastAsia="Calibri"/>
          <w:color w:val="4C4747"/>
        </w:rPr>
        <w:t xml:space="preserve">odo </w:t>
      </w:r>
      <w:r w:rsidRPr="002E6DBA">
        <w:rPr>
          <w:rFonts w:eastAsia="Calibri"/>
          <w:color w:val="4C4747"/>
        </w:rPr>
        <w:t xml:space="preserve">diciembre del 2023 y principios de enero 2024, realizó el proceso de la Evaluación del Desempeño Laboral de todos </w:t>
      </w:r>
      <w:r w:rsidR="006B502C" w:rsidRPr="002E6DBA">
        <w:rPr>
          <w:rFonts w:eastAsia="Calibri"/>
          <w:color w:val="4C4747"/>
        </w:rPr>
        <w:t>los</w:t>
      </w:r>
      <w:r w:rsidRPr="002E6DBA">
        <w:rPr>
          <w:rFonts w:eastAsia="Calibri"/>
          <w:color w:val="4C4747"/>
        </w:rPr>
        <w:t xml:space="preserve"> colaboradores</w:t>
      </w:r>
      <w:r w:rsidR="006B502C" w:rsidRPr="002E6DBA">
        <w:rPr>
          <w:rFonts w:eastAsia="Calibri"/>
          <w:color w:val="4C4747"/>
        </w:rPr>
        <w:t>. En</w:t>
      </w:r>
      <w:r w:rsidRPr="002E6DBA">
        <w:rPr>
          <w:rFonts w:eastAsia="Calibri"/>
          <w:color w:val="4C4747"/>
        </w:rPr>
        <w:t xml:space="preserve"> esta evaluación se observó que el promedio general de calificación obtenido fue del 97%</w:t>
      </w:r>
      <w:r w:rsidR="006B502C" w:rsidRPr="002E6DBA">
        <w:rPr>
          <w:rFonts w:eastAsia="Calibri"/>
          <w:color w:val="4C4747"/>
        </w:rPr>
        <w:t>.</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2"/>
        <w:gridCol w:w="2200"/>
        <w:gridCol w:w="1603"/>
      </w:tblGrid>
      <w:tr w:rsidR="0054063D" w:rsidRPr="002E6DBA" w14:paraId="12684075" w14:textId="77777777" w:rsidTr="001E7F1C">
        <w:trPr>
          <w:trHeight w:val="276"/>
          <w:jc w:val="center"/>
        </w:trPr>
        <w:tc>
          <w:tcPr>
            <w:tcW w:w="0" w:type="auto"/>
            <w:gridSpan w:val="3"/>
            <w:tcBorders>
              <w:top w:val="single" w:sz="6" w:space="0" w:color="auto"/>
              <w:left w:val="single" w:sz="6" w:space="0" w:color="auto"/>
              <w:bottom w:val="single" w:sz="6" w:space="0" w:color="auto"/>
              <w:right w:val="single" w:sz="6" w:space="0" w:color="auto"/>
            </w:tcBorders>
            <w:shd w:val="clear" w:color="auto" w:fill="002060"/>
            <w:hideMark/>
          </w:tcPr>
          <w:p w14:paraId="6BAACC30" w14:textId="5895B906" w:rsidR="0054063D" w:rsidRPr="002E6DBA" w:rsidRDefault="0054063D" w:rsidP="001E7F1C">
            <w:pPr>
              <w:spacing w:line="276" w:lineRule="auto"/>
              <w:jc w:val="center"/>
              <w:rPr>
                <w:rFonts w:eastAsia="Calibri"/>
                <w:color w:val="4C4747"/>
              </w:rPr>
            </w:pPr>
            <w:r w:rsidRPr="002E6DBA">
              <w:rPr>
                <w:rFonts w:eastAsia="Calibri"/>
                <w:color w:val="FFFFFF" w:themeColor="background1"/>
              </w:rPr>
              <w:t>Tabla 5. Evaluación del Desempeño de 2023</w:t>
            </w:r>
          </w:p>
        </w:tc>
      </w:tr>
      <w:tr w:rsidR="0054063D" w:rsidRPr="002E6DBA" w14:paraId="79F0ECD8" w14:textId="77777777" w:rsidTr="00055AED">
        <w:trPr>
          <w:trHeight w:val="354"/>
          <w:jc w:val="center"/>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447D7516" w14:textId="322EF8FF" w:rsidR="0054063D" w:rsidRPr="002E6DBA" w:rsidRDefault="0054063D" w:rsidP="001E7F1C">
            <w:pPr>
              <w:spacing w:line="276" w:lineRule="auto"/>
              <w:rPr>
                <w:rFonts w:eastAsia="Calibri"/>
                <w:color w:val="4C4747"/>
              </w:rPr>
            </w:pPr>
            <w:r w:rsidRPr="002E6DBA">
              <w:rPr>
                <w:rFonts w:eastAsia="Calibri"/>
                <w:color w:val="4C4747"/>
              </w:rPr>
              <w:t>Género</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1C01A9C2" w14:textId="4F132D92" w:rsidR="0054063D" w:rsidRPr="002E6DBA" w:rsidRDefault="0054063D" w:rsidP="001E7F1C">
            <w:pPr>
              <w:spacing w:line="276" w:lineRule="auto"/>
              <w:jc w:val="center"/>
              <w:rPr>
                <w:rFonts w:eastAsia="Calibri"/>
                <w:color w:val="4C4747"/>
              </w:rPr>
            </w:pPr>
            <w:proofErr w:type="gramStart"/>
            <w:r w:rsidRPr="002E6DBA">
              <w:rPr>
                <w:rFonts w:eastAsia="Calibri"/>
                <w:color w:val="4C4747"/>
              </w:rPr>
              <w:t>Total</w:t>
            </w:r>
            <w:proofErr w:type="gramEnd"/>
            <w:r w:rsidRPr="002E6DBA">
              <w:rPr>
                <w:rFonts w:eastAsia="Calibri"/>
                <w:color w:val="4C4747"/>
              </w:rPr>
              <w:t xml:space="preserve"> evaluados</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06DA2603" w14:textId="2DC81933" w:rsidR="0054063D" w:rsidRPr="002E6DBA" w:rsidRDefault="0054063D" w:rsidP="001E7F1C">
            <w:pPr>
              <w:spacing w:line="276" w:lineRule="auto"/>
              <w:jc w:val="center"/>
              <w:rPr>
                <w:rFonts w:eastAsia="Calibri"/>
                <w:color w:val="4C4747"/>
              </w:rPr>
            </w:pPr>
            <w:r w:rsidRPr="002E6DBA">
              <w:rPr>
                <w:rFonts w:eastAsia="Calibri"/>
                <w:color w:val="4C4747"/>
              </w:rPr>
              <w:t>Porcentajes</w:t>
            </w:r>
          </w:p>
        </w:tc>
      </w:tr>
      <w:tr w:rsidR="0054063D" w:rsidRPr="002E6DBA" w14:paraId="56A212F6" w14:textId="77777777" w:rsidTr="001E7F1C">
        <w:trPr>
          <w:trHeight w:val="210"/>
          <w:jc w:val="center"/>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2ABB1DAB" w14:textId="77777777" w:rsidR="0054063D" w:rsidRPr="002E6DBA" w:rsidRDefault="0054063D" w:rsidP="001E7F1C">
            <w:pPr>
              <w:spacing w:line="276" w:lineRule="auto"/>
              <w:jc w:val="both"/>
              <w:rPr>
                <w:rFonts w:eastAsia="Calibri"/>
                <w:color w:val="4C4747"/>
              </w:rPr>
            </w:pPr>
            <w:r w:rsidRPr="002E6DBA">
              <w:rPr>
                <w:rFonts w:eastAsia="Calibri"/>
                <w:color w:val="4C4747"/>
              </w:rPr>
              <w:t>Mujeres </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676E050E" w14:textId="02E80270" w:rsidR="0054063D" w:rsidRPr="002E6DBA" w:rsidRDefault="0054063D" w:rsidP="001E7F1C">
            <w:pPr>
              <w:spacing w:line="276" w:lineRule="auto"/>
              <w:jc w:val="center"/>
              <w:rPr>
                <w:rFonts w:eastAsia="Calibri"/>
                <w:color w:val="4C4747"/>
              </w:rPr>
            </w:pPr>
            <w:r w:rsidRPr="002E6DBA">
              <w:rPr>
                <w:rFonts w:eastAsia="Calibri"/>
                <w:color w:val="4C4747"/>
              </w:rPr>
              <w:t>34</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02C4E56C" w14:textId="0CED5927" w:rsidR="0054063D" w:rsidRPr="002E6DBA" w:rsidRDefault="0054063D" w:rsidP="001E7F1C">
            <w:pPr>
              <w:spacing w:line="276" w:lineRule="auto"/>
              <w:jc w:val="center"/>
              <w:rPr>
                <w:rFonts w:eastAsia="Calibri"/>
                <w:color w:val="4C4747"/>
              </w:rPr>
            </w:pPr>
            <w:r w:rsidRPr="002E6DBA">
              <w:rPr>
                <w:rFonts w:eastAsia="Calibri"/>
                <w:color w:val="4C4747"/>
              </w:rPr>
              <w:t>52%</w:t>
            </w:r>
          </w:p>
        </w:tc>
      </w:tr>
      <w:tr w:rsidR="0054063D" w:rsidRPr="002E6DBA" w14:paraId="6E7D331A" w14:textId="77777777" w:rsidTr="001E7F1C">
        <w:trPr>
          <w:trHeight w:val="210"/>
          <w:jc w:val="center"/>
        </w:trPr>
        <w:tc>
          <w:tcPr>
            <w:tcW w:w="0" w:type="auto"/>
            <w:tcBorders>
              <w:top w:val="single" w:sz="6" w:space="0" w:color="auto"/>
              <w:left w:val="single" w:sz="6" w:space="0" w:color="auto"/>
              <w:bottom w:val="single" w:sz="4" w:space="0" w:color="auto"/>
              <w:right w:val="single" w:sz="6" w:space="0" w:color="auto"/>
            </w:tcBorders>
            <w:shd w:val="clear" w:color="auto" w:fill="FFFFFF"/>
            <w:hideMark/>
          </w:tcPr>
          <w:p w14:paraId="22BE4016" w14:textId="77777777" w:rsidR="0054063D" w:rsidRPr="002E6DBA" w:rsidRDefault="0054063D" w:rsidP="001E7F1C">
            <w:pPr>
              <w:spacing w:line="276" w:lineRule="auto"/>
              <w:jc w:val="both"/>
              <w:rPr>
                <w:rFonts w:eastAsia="Calibri"/>
                <w:color w:val="4C4747"/>
              </w:rPr>
            </w:pPr>
            <w:r w:rsidRPr="002E6DBA">
              <w:rPr>
                <w:rFonts w:eastAsia="Calibri"/>
                <w:color w:val="4C4747"/>
              </w:rPr>
              <w:t>Hombres </w:t>
            </w:r>
          </w:p>
        </w:tc>
        <w:tc>
          <w:tcPr>
            <w:tcW w:w="0" w:type="auto"/>
            <w:tcBorders>
              <w:top w:val="single" w:sz="6" w:space="0" w:color="auto"/>
              <w:left w:val="single" w:sz="6" w:space="0" w:color="auto"/>
              <w:bottom w:val="single" w:sz="4" w:space="0" w:color="auto"/>
              <w:right w:val="single" w:sz="6" w:space="0" w:color="auto"/>
            </w:tcBorders>
            <w:shd w:val="clear" w:color="auto" w:fill="auto"/>
            <w:hideMark/>
          </w:tcPr>
          <w:p w14:paraId="77AD58DE" w14:textId="19B226CE" w:rsidR="0054063D" w:rsidRPr="002E6DBA" w:rsidRDefault="0054063D" w:rsidP="001E7F1C">
            <w:pPr>
              <w:spacing w:line="276" w:lineRule="auto"/>
              <w:jc w:val="center"/>
              <w:rPr>
                <w:rFonts w:eastAsia="Calibri"/>
                <w:color w:val="4C4747"/>
              </w:rPr>
            </w:pPr>
            <w:r w:rsidRPr="002E6DBA">
              <w:rPr>
                <w:rFonts w:eastAsia="Calibri"/>
                <w:color w:val="4C4747"/>
              </w:rPr>
              <w:t>32</w:t>
            </w:r>
          </w:p>
        </w:tc>
        <w:tc>
          <w:tcPr>
            <w:tcW w:w="0" w:type="auto"/>
            <w:tcBorders>
              <w:top w:val="single" w:sz="6" w:space="0" w:color="auto"/>
              <w:left w:val="single" w:sz="6" w:space="0" w:color="auto"/>
              <w:bottom w:val="single" w:sz="4" w:space="0" w:color="auto"/>
              <w:right w:val="single" w:sz="6" w:space="0" w:color="auto"/>
            </w:tcBorders>
            <w:shd w:val="clear" w:color="auto" w:fill="auto"/>
            <w:hideMark/>
          </w:tcPr>
          <w:p w14:paraId="5037246C" w14:textId="7C4BA34F" w:rsidR="0054063D" w:rsidRPr="002E6DBA" w:rsidRDefault="0054063D" w:rsidP="001E7F1C">
            <w:pPr>
              <w:spacing w:line="276" w:lineRule="auto"/>
              <w:jc w:val="center"/>
              <w:rPr>
                <w:rFonts w:eastAsia="Calibri"/>
                <w:color w:val="4C4747"/>
              </w:rPr>
            </w:pPr>
            <w:r w:rsidRPr="002E6DBA">
              <w:rPr>
                <w:rFonts w:eastAsia="Calibri"/>
                <w:color w:val="4C4747"/>
              </w:rPr>
              <w:t>48%</w:t>
            </w:r>
          </w:p>
        </w:tc>
      </w:tr>
      <w:tr w:rsidR="0054063D" w:rsidRPr="002E6DBA" w14:paraId="3BC306B2" w14:textId="77777777" w:rsidTr="001E7F1C">
        <w:trPr>
          <w:trHeight w:val="2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41E4D8D" w14:textId="77777777" w:rsidR="0054063D" w:rsidRPr="002E6DBA" w:rsidRDefault="0054063D" w:rsidP="001E7F1C">
            <w:pPr>
              <w:spacing w:line="276" w:lineRule="auto"/>
              <w:jc w:val="both"/>
              <w:rPr>
                <w:rFonts w:eastAsia="Calibri"/>
                <w:color w:val="4C4747"/>
              </w:rPr>
            </w:pPr>
            <w:r w:rsidRPr="002E6DBA">
              <w:rPr>
                <w:rFonts w:eastAsia="Calibri"/>
                <w:color w:val="4C4747"/>
              </w:rPr>
              <w:t>Totales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9203A6" w14:textId="62877571" w:rsidR="0054063D" w:rsidRPr="002E6DBA" w:rsidRDefault="0054063D" w:rsidP="001E7F1C">
            <w:pPr>
              <w:spacing w:line="276" w:lineRule="auto"/>
              <w:jc w:val="center"/>
              <w:rPr>
                <w:rFonts w:eastAsia="Calibri"/>
                <w:color w:val="4C4747"/>
              </w:rPr>
            </w:pPr>
            <w:r w:rsidRPr="002E6DBA">
              <w:rPr>
                <w:rFonts w:eastAsia="Calibri"/>
                <w:color w:val="4C4747"/>
              </w:rPr>
              <w:t>66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A2C095" w14:textId="2B02872D" w:rsidR="0054063D" w:rsidRPr="002E6DBA" w:rsidRDefault="0054063D" w:rsidP="001E7F1C">
            <w:pPr>
              <w:spacing w:line="276" w:lineRule="auto"/>
              <w:jc w:val="center"/>
              <w:rPr>
                <w:rFonts w:eastAsia="Calibri"/>
                <w:color w:val="4C4747"/>
              </w:rPr>
            </w:pPr>
            <w:r w:rsidRPr="002E6DBA">
              <w:rPr>
                <w:rFonts w:eastAsia="Calibri"/>
                <w:color w:val="4C4747"/>
              </w:rPr>
              <w:t>100%</w:t>
            </w:r>
          </w:p>
        </w:tc>
      </w:tr>
      <w:tr w:rsidR="001E7F1C" w:rsidRPr="002E6DBA" w14:paraId="1FB1639C" w14:textId="77777777" w:rsidTr="001E7F1C">
        <w:trPr>
          <w:trHeight w:val="210"/>
          <w:jc w:val="center"/>
        </w:trPr>
        <w:tc>
          <w:tcPr>
            <w:tcW w:w="0" w:type="auto"/>
            <w:gridSpan w:val="3"/>
            <w:tcBorders>
              <w:top w:val="single" w:sz="4" w:space="0" w:color="auto"/>
              <w:left w:val="nil"/>
              <w:bottom w:val="nil"/>
              <w:right w:val="nil"/>
            </w:tcBorders>
            <w:shd w:val="clear" w:color="auto" w:fill="FFFFFF"/>
          </w:tcPr>
          <w:p w14:paraId="0B218329" w14:textId="4F86A82D" w:rsidR="001E7F1C" w:rsidRPr="002E6DBA" w:rsidRDefault="001E7F1C" w:rsidP="001E7F1C">
            <w:pPr>
              <w:spacing w:line="276" w:lineRule="auto"/>
              <w:rPr>
                <w:rFonts w:eastAsia="Calibri"/>
                <w:i/>
                <w:iCs/>
                <w:color w:val="4C4747"/>
                <w:sz w:val="18"/>
                <w:szCs w:val="18"/>
              </w:rPr>
            </w:pPr>
            <w:r w:rsidRPr="002E6DBA">
              <w:rPr>
                <w:rFonts w:eastAsia="Calibri"/>
                <w:i/>
                <w:iCs/>
                <w:color w:val="4C4747"/>
                <w:sz w:val="18"/>
                <w:szCs w:val="18"/>
              </w:rPr>
              <w:t xml:space="preserve">Fuente: Recursos Humanos </w:t>
            </w:r>
          </w:p>
        </w:tc>
      </w:tr>
    </w:tbl>
    <w:p w14:paraId="38C4CD6A" w14:textId="77777777" w:rsidR="0087381C" w:rsidRPr="002E6DBA" w:rsidRDefault="0087381C" w:rsidP="00BA2267">
      <w:pPr>
        <w:spacing w:line="360" w:lineRule="auto"/>
        <w:jc w:val="both"/>
        <w:rPr>
          <w:rFonts w:eastAsia="Calibri"/>
          <w:color w:val="4C4747"/>
        </w:rPr>
      </w:pPr>
    </w:p>
    <w:tbl>
      <w:tblPr>
        <w:tblW w:w="7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6"/>
        <w:gridCol w:w="1522"/>
        <w:gridCol w:w="3241"/>
        <w:gridCol w:w="1113"/>
      </w:tblGrid>
      <w:tr w:rsidR="00506E8F" w:rsidRPr="002E6DBA" w14:paraId="15EDC7CC" w14:textId="77777777" w:rsidTr="00240A38">
        <w:trPr>
          <w:trHeight w:val="405"/>
        </w:trPr>
        <w:tc>
          <w:tcPr>
            <w:tcW w:w="7912" w:type="dxa"/>
            <w:gridSpan w:val="4"/>
            <w:shd w:val="clear" w:color="auto" w:fill="002060"/>
            <w:hideMark/>
          </w:tcPr>
          <w:p w14:paraId="3CEAC754" w14:textId="77777777" w:rsidR="00566BE6" w:rsidRPr="002E6DBA" w:rsidRDefault="00566BE6" w:rsidP="00566BE6">
            <w:pPr>
              <w:spacing w:after="0" w:line="240" w:lineRule="auto"/>
              <w:jc w:val="center"/>
              <w:textAlignment w:val="baseline"/>
              <w:rPr>
                <w:rFonts w:eastAsia="Calibri"/>
                <w:color w:val="FFFFFF" w:themeColor="background1"/>
              </w:rPr>
            </w:pPr>
            <w:r w:rsidRPr="002E6DBA">
              <w:rPr>
                <w:rFonts w:eastAsia="Calibri"/>
                <w:color w:val="FFFFFF" w:themeColor="background1"/>
              </w:rPr>
              <w:t>Tabla 6. Resultados por Grupo Ocupacional </w:t>
            </w:r>
          </w:p>
        </w:tc>
      </w:tr>
      <w:tr w:rsidR="00566BE6" w:rsidRPr="002E6DBA" w14:paraId="21FFDDC6" w14:textId="77777777" w:rsidTr="00A2086F">
        <w:trPr>
          <w:trHeight w:val="405"/>
        </w:trPr>
        <w:tc>
          <w:tcPr>
            <w:tcW w:w="2036" w:type="dxa"/>
            <w:shd w:val="clear" w:color="auto" w:fill="FFFFFF"/>
            <w:hideMark/>
          </w:tcPr>
          <w:p w14:paraId="5E168E43"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Grupo ocupacional </w:t>
            </w:r>
          </w:p>
        </w:tc>
        <w:tc>
          <w:tcPr>
            <w:tcW w:w="1522" w:type="dxa"/>
            <w:shd w:val="clear" w:color="auto" w:fill="auto"/>
            <w:hideMark/>
          </w:tcPr>
          <w:p w14:paraId="225C802D" w14:textId="77777777" w:rsidR="00566BE6" w:rsidRPr="002E6DBA" w:rsidRDefault="00566BE6" w:rsidP="00566BE6">
            <w:pPr>
              <w:spacing w:after="0" w:line="240" w:lineRule="auto"/>
              <w:jc w:val="center"/>
              <w:textAlignment w:val="baseline"/>
              <w:rPr>
                <w:rFonts w:eastAsia="Calibri"/>
                <w:color w:val="4C4747"/>
              </w:rPr>
            </w:pPr>
            <w:proofErr w:type="gramStart"/>
            <w:r w:rsidRPr="002E6DBA">
              <w:rPr>
                <w:rFonts w:eastAsia="Calibri"/>
                <w:color w:val="4C4747"/>
              </w:rPr>
              <w:t>Total</w:t>
            </w:r>
            <w:proofErr w:type="gramEnd"/>
            <w:r w:rsidRPr="002E6DBA">
              <w:rPr>
                <w:rFonts w:eastAsia="Calibri"/>
                <w:color w:val="4C4747"/>
              </w:rPr>
              <w:t xml:space="preserve"> Evaluados </w:t>
            </w:r>
          </w:p>
        </w:tc>
        <w:tc>
          <w:tcPr>
            <w:tcW w:w="3241" w:type="dxa"/>
            <w:shd w:val="clear" w:color="auto" w:fill="auto"/>
            <w:hideMark/>
          </w:tcPr>
          <w:p w14:paraId="51ADFE09"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Promedio Calificación (Componente Logro de Metas) </w:t>
            </w:r>
          </w:p>
        </w:tc>
        <w:tc>
          <w:tcPr>
            <w:tcW w:w="1113" w:type="dxa"/>
            <w:shd w:val="clear" w:color="auto" w:fill="auto"/>
            <w:hideMark/>
          </w:tcPr>
          <w:p w14:paraId="1AF7883F"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Promedio (%) </w:t>
            </w:r>
          </w:p>
          <w:p w14:paraId="25329EB9"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 </w:t>
            </w:r>
          </w:p>
        </w:tc>
      </w:tr>
      <w:tr w:rsidR="00566BE6" w:rsidRPr="002E6DBA" w14:paraId="21419D10" w14:textId="77777777" w:rsidTr="00A2086F">
        <w:trPr>
          <w:trHeight w:val="300"/>
        </w:trPr>
        <w:tc>
          <w:tcPr>
            <w:tcW w:w="2036" w:type="dxa"/>
            <w:shd w:val="clear" w:color="auto" w:fill="FFFFFF"/>
            <w:hideMark/>
          </w:tcPr>
          <w:p w14:paraId="6FEBC21A"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I </w:t>
            </w:r>
          </w:p>
        </w:tc>
        <w:tc>
          <w:tcPr>
            <w:tcW w:w="1522" w:type="dxa"/>
            <w:shd w:val="clear" w:color="auto" w:fill="auto"/>
            <w:hideMark/>
          </w:tcPr>
          <w:p w14:paraId="42826318"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9 </w:t>
            </w:r>
          </w:p>
        </w:tc>
        <w:tc>
          <w:tcPr>
            <w:tcW w:w="3241" w:type="dxa"/>
            <w:shd w:val="clear" w:color="auto" w:fill="auto"/>
            <w:hideMark/>
          </w:tcPr>
          <w:p w14:paraId="1F206F1B"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53 </w:t>
            </w:r>
          </w:p>
        </w:tc>
        <w:tc>
          <w:tcPr>
            <w:tcW w:w="1113" w:type="dxa"/>
            <w:shd w:val="clear" w:color="auto" w:fill="auto"/>
            <w:hideMark/>
          </w:tcPr>
          <w:p w14:paraId="3A531B0D"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96 </w:t>
            </w:r>
          </w:p>
        </w:tc>
      </w:tr>
      <w:tr w:rsidR="00566BE6" w:rsidRPr="002E6DBA" w14:paraId="377A5D56" w14:textId="77777777" w:rsidTr="00A2086F">
        <w:trPr>
          <w:trHeight w:val="300"/>
        </w:trPr>
        <w:tc>
          <w:tcPr>
            <w:tcW w:w="2036" w:type="dxa"/>
            <w:shd w:val="clear" w:color="auto" w:fill="FFFFFF"/>
            <w:hideMark/>
          </w:tcPr>
          <w:p w14:paraId="6D333265"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II </w:t>
            </w:r>
          </w:p>
        </w:tc>
        <w:tc>
          <w:tcPr>
            <w:tcW w:w="1522" w:type="dxa"/>
            <w:shd w:val="clear" w:color="auto" w:fill="auto"/>
            <w:hideMark/>
          </w:tcPr>
          <w:p w14:paraId="602146BF"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7 </w:t>
            </w:r>
          </w:p>
        </w:tc>
        <w:tc>
          <w:tcPr>
            <w:tcW w:w="3241" w:type="dxa"/>
            <w:shd w:val="clear" w:color="auto" w:fill="auto"/>
            <w:hideMark/>
          </w:tcPr>
          <w:p w14:paraId="77A4098A"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52 </w:t>
            </w:r>
          </w:p>
        </w:tc>
        <w:tc>
          <w:tcPr>
            <w:tcW w:w="1113" w:type="dxa"/>
            <w:shd w:val="clear" w:color="auto" w:fill="auto"/>
            <w:hideMark/>
          </w:tcPr>
          <w:p w14:paraId="6B0EF282"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95 </w:t>
            </w:r>
          </w:p>
        </w:tc>
      </w:tr>
      <w:tr w:rsidR="00566BE6" w:rsidRPr="002E6DBA" w14:paraId="52F61518" w14:textId="77777777" w:rsidTr="00A2086F">
        <w:trPr>
          <w:trHeight w:val="300"/>
        </w:trPr>
        <w:tc>
          <w:tcPr>
            <w:tcW w:w="2036" w:type="dxa"/>
            <w:shd w:val="clear" w:color="auto" w:fill="FFFFFF"/>
            <w:hideMark/>
          </w:tcPr>
          <w:p w14:paraId="6C5B8CAC"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III </w:t>
            </w:r>
          </w:p>
        </w:tc>
        <w:tc>
          <w:tcPr>
            <w:tcW w:w="1522" w:type="dxa"/>
            <w:shd w:val="clear" w:color="auto" w:fill="auto"/>
            <w:hideMark/>
          </w:tcPr>
          <w:p w14:paraId="0F3099EC"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7 </w:t>
            </w:r>
          </w:p>
        </w:tc>
        <w:tc>
          <w:tcPr>
            <w:tcW w:w="3241" w:type="dxa"/>
            <w:shd w:val="clear" w:color="auto" w:fill="auto"/>
            <w:hideMark/>
          </w:tcPr>
          <w:p w14:paraId="568DBAE4"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52 </w:t>
            </w:r>
          </w:p>
        </w:tc>
        <w:tc>
          <w:tcPr>
            <w:tcW w:w="1113" w:type="dxa"/>
            <w:shd w:val="clear" w:color="auto" w:fill="auto"/>
            <w:hideMark/>
          </w:tcPr>
          <w:p w14:paraId="16479399"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95 </w:t>
            </w:r>
          </w:p>
        </w:tc>
      </w:tr>
      <w:tr w:rsidR="00566BE6" w:rsidRPr="002E6DBA" w14:paraId="57BFE89C" w14:textId="77777777" w:rsidTr="00A2086F">
        <w:trPr>
          <w:trHeight w:val="300"/>
        </w:trPr>
        <w:tc>
          <w:tcPr>
            <w:tcW w:w="2036" w:type="dxa"/>
            <w:shd w:val="clear" w:color="auto" w:fill="FFFFFF"/>
            <w:hideMark/>
          </w:tcPr>
          <w:p w14:paraId="4594229E"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IV </w:t>
            </w:r>
          </w:p>
        </w:tc>
        <w:tc>
          <w:tcPr>
            <w:tcW w:w="1522" w:type="dxa"/>
            <w:shd w:val="clear" w:color="auto" w:fill="auto"/>
            <w:hideMark/>
          </w:tcPr>
          <w:p w14:paraId="5F00ECA0"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28 </w:t>
            </w:r>
          </w:p>
        </w:tc>
        <w:tc>
          <w:tcPr>
            <w:tcW w:w="3241" w:type="dxa"/>
            <w:shd w:val="clear" w:color="auto" w:fill="auto"/>
            <w:hideMark/>
          </w:tcPr>
          <w:p w14:paraId="41829F2D"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54 </w:t>
            </w:r>
          </w:p>
        </w:tc>
        <w:tc>
          <w:tcPr>
            <w:tcW w:w="1113" w:type="dxa"/>
            <w:shd w:val="clear" w:color="auto" w:fill="auto"/>
            <w:hideMark/>
          </w:tcPr>
          <w:p w14:paraId="4B214E26"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98 </w:t>
            </w:r>
          </w:p>
        </w:tc>
      </w:tr>
      <w:tr w:rsidR="00566BE6" w:rsidRPr="002E6DBA" w14:paraId="708E28D6" w14:textId="77777777" w:rsidTr="00A2086F">
        <w:trPr>
          <w:trHeight w:val="60"/>
        </w:trPr>
        <w:tc>
          <w:tcPr>
            <w:tcW w:w="2036" w:type="dxa"/>
            <w:shd w:val="clear" w:color="auto" w:fill="FFFFFF"/>
            <w:hideMark/>
          </w:tcPr>
          <w:p w14:paraId="784B9C95"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V </w:t>
            </w:r>
          </w:p>
        </w:tc>
        <w:tc>
          <w:tcPr>
            <w:tcW w:w="1522" w:type="dxa"/>
            <w:shd w:val="clear" w:color="auto" w:fill="auto"/>
            <w:hideMark/>
          </w:tcPr>
          <w:p w14:paraId="07C30043"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15 </w:t>
            </w:r>
          </w:p>
        </w:tc>
        <w:tc>
          <w:tcPr>
            <w:tcW w:w="3241" w:type="dxa"/>
            <w:shd w:val="clear" w:color="auto" w:fill="auto"/>
            <w:hideMark/>
          </w:tcPr>
          <w:p w14:paraId="5EEDAED4"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62 </w:t>
            </w:r>
          </w:p>
        </w:tc>
        <w:tc>
          <w:tcPr>
            <w:tcW w:w="1113" w:type="dxa"/>
            <w:shd w:val="clear" w:color="auto" w:fill="auto"/>
            <w:hideMark/>
          </w:tcPr>
          <w:p w14:paraId="5F58E676"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95 </w:t>
            </w:r>
          </w:p>
        </w:tc>
      </w:tr>
      <w:tr w:rsidR="00566BE6" w:rsidRPr="002E6DBA" w14:paraId="3E4525EE" w14:textId="77777777" w:rsidTr="00A2086F">
        <w:trPr>
          <w:trHeight w:val="60"/>
        </w:trPr>
        <w:tc>
          <w:tcPr>
            <w:tcW w:w="2036" w:type="dxa"/>
            <w:shd w:val="clear" w:color="auto" w:fill="FFFFFF"/>
            <w:hideMark/>
          </w:tcPr>
          <w:p w14:paraId="18C19022" w14:textId="77777777" w:rsidR="00566BE6" w:rsidRPr="002E6DBA" w:rsidRDefault="00566BE6" w:rsidP="00566BE6">
            <w:pPr>
              <w:spacing w:after="0" w:line="240" w:lineRule="auto"/>
              <w:jc w:val="center"/>
              <w:textAlignment w:val="baseline"/>
              <w:rPr>
                <w:rFonts w:eastAsia="Calibri"/>
                <w:color w:val="4C4747"/>
              </w:rPr>
            </w:pPr>
            <w:proofErr w:type="gramStart"/>
            <w:r w:rsidRPr="002E6DBA">
              <w:rPr>
                <w:rFonts w:eastAsia="Calibri"/>
                <w:color w:val="4C4747"/>
              </w:rPr>
              <w:t>Total</w:t>
            </w:r>
            <w:proofErr w:type="gramEnd"/>
            <w:r w:rsidRPr="002E6DBA">
              <w:rPr>
                <w:rFonts w:eastAsia="Calibri"/>
                <w:color w:val="4C4747"/>
              </w:rPr>
              <w:t xml:space="preserve"> General </w:t>
            </w:r>
          </w:p>
        </w:tc>
        <w:tc>
          <w:tcPr>
            <w:tcW w:w="1522" w:type="dxa"/>
            <w:shd w:val="clear" w:color="auto" w:fill="auto"/>
            <w:hideMark/>
          </w:tcPr>
          <w:p w14:paraId="54C31B87"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66 </w:t>
            </w:r>
          </w:p>
        </w:tc>
        <w:tc>
          <w:tcPr>
            <w:tcW w:w="3241" w:type="dxa"/>
            <w:shd w:val="clear" w:color="auto" w:fill="auto"/>
            <w:hideMark/>
          </w:tcPr>
          <w:p w14:paraId="5C03E634"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 </w:t>
            </w:r>
          </w:p>
        </w:tc>
        <w:tc>
          <w:tcPr>
            <w:tcW w:w="1113" w:type="dxa"/>
            <w:shd w:val="clear" w:color="auto" w:fill="auto"/>
            <w:hideMark/>
          </w:tcPr>
          <w:p w14:paraId="1CA342C4" w14:textId="77777777" w:rsidR="00566BE6" w:rsidRPr="002E6DBA" w:rsidRDefault="00566BE6" w:rsidP="00566BE6">
            <w:pPr>
              <w:spacing w:after="0" w:line="240" w:lineRule="auto"/>
              <w:jc w:val="center"/>
              <w:textAlignment w:val="baseline"/>
              <w:rPr>
                <w:rFonts w:eastAsia="Calibri"/>
                <w:color w:val="4C4747"/>
              </w:rPr>
            </w:pPr>
            <w:r w:rsidRPr="002E6DBA">
              <w:rPr>
                <w:rFonts w:eastAsia="Calibri"/>
                <w:color w:val="4C4747"/>
              </w:rPr>
              <w:t>97 </w:t>
            </w:r>
          </w:p>
        </w:tc>
      </w:tr>
      <w:tr w:rsidR="00506E8F" w:rsidRPr="002E6DBA" w14:paraId="21302C20" w14:textId="77777777" w:rsidTr="00240A38">
        <w:trPr>
          <w:trHeight w:val="60"/>
        </w:trPr>
        <w:tc>
          <w:tcPr>
            <w:tcW w:w="7912" w:type="dxa"/>
            <w:gridSpan w:val="4"/>
            <w:shd w:val="clear" w:color="auto" w:fill="FFFFFF"/>
          </w:tcPr>
          <w:p w14:paraId="17909851" w14:textId="6D44CF34" w:rsidR="00506E8F" w:rsidRPr="002E6DBA" w:rsidRDefault="00506E8F" w:rsidP="00506E8F">
            <w:pPr>
              <w:spacing w:after="0" w:line="240" w:lineRule="auto"/>
              <w:textAlignment w:val="baseline"/>
              <w:rPr>
                <w:rFonts w:eastAsia="Calibri"/>
                <w:i/>
                <w:iCs/>
                <w:color w:val="4C4747"/>
                <w:sz w:val="18"/>
                <w:szCs w:val="18"/>
              </w:rPr>
            </w:pPr>
            <w:r w:rsidRPr="002E6DBA">
              <w:rPr>
                <w:rFonts w:eastAsia="Calibri"/>
                <w:i/>
                <w:iCs/>
                <w:color w:val="4C4747"/>
                <w:sz w:val="18"/>
                <w:szCs w:val="18"/>
              </w:rPr>
              <w:t>Fuente: Recursos Humanos</w:t>
            </w:r>
          </w:p>
        </w:tc>
      </w:tr>
    </w:tbl>
    <w:p w14:paraId="2C239FC1" w14:textId="378136DF" w:rsidR="00592CAB" w:rsidRPr="002E6DBA" w:rsidRDefault="00592CAB" w:rsidP="00592CAB">
      <w:pPr>
        <w:spacing w:line="360" w:lineRule="auto"/>
        <w:jc w:val="both"/>
        <w:rPr>
          <w:rFonts w:eastAsia="Calibri"/>
          <w:color w:val="4C4747"/>
        </w:rPr>
      </w:pPr>
      <w:r w:rsidRPr="002E6DBA">
        <w:rPr>
          <w:rFonts w:eastAsia="Calibri"/>
          <w:color w:val="4C4747"/>
        </w:rPr>
        <w:lastRenderedPageBreak/>
        <w:t xml:space="preserve">El personal de la institución está compuesto por un equipo diverso y comprometido, que fomenta una cultura inclusiva y equitativa. A la fecha, el total de colaboradores asciende a </w:t>
      </w:r>
      <w:r w:rsidR="009F1532" w:rsidRPr="002E6DBA">
        <w:rPr>
          <w:rFonts w:eastAsia="Calibri"/>
          <w:color w:val="4C4747"/>
        </w:rPr>
        <w:t>75</w:t>
      </w:r>
      <w:r w:rsidRPr="002E6DBA">
        <w:rPr>
          <w:rFonts w:eastAsia="Calibri"/>
          <w:color w:val="4C4747"/>
        </w:rPr>
        <w:t xml:space="preserve"> personas, de las cuales </w:t>
      </w:r>
      <w:proofErr w:type="gramStart"/>
      <w:r w:rsidR="009F1532" w:rsidRPr="002E6DBA">
        <w:rPr>
          <w:rFonts w:eastAsia="Calibri"/>
          <w:color w:val="4C4747"/>
        </w:rPr>
        <w:t xml:space="preserve">37 </w:t>
      </w:r>
      <w:r w:rsidRPr="002E6DBA">
        <w:rPr>
          <w:rFonts w:eastAsia="Calibri"/>
          <w:color w:val="4C4747"/>
        </w:rPr>
        <w:t xml:space="preserve"> son</w:t>
      </w:r>
      <w:proofErr w:type="gramEnd"/>
      <w:r w:rsidRPr="002E6DBA">
        <w:rPr>
          <w:rFonts w:eastAsia="Calibri"/>
          <w:color w:val="4C4747"/>
        </w:rPr>
        <w:t xml:space="preserve"> mujeres y </w:t>
      </w:r>
      <w:r w:rsidR="009F1532" w:rsidRPr="002E6DBA">
        <w:rPr>
          <w:rFonts w:eastAsia="Calibri"/>
          <w:color w:val="4C4747"/>
        </w:rPr>
        <w:t>38</w:t>
      </w:r>
      <w:r w:rsidRPr="002E6DBA">
        <w:rPr>
          <w:rFonts w:eastAsia="Calibri"/>
          <w:color w:val="4C4747"/>
        </w:rPr>
        <w:t xml:space="preserve"> son hombres. Este balance no solo destaca el compromiso de la institución con la igualdad de oportunidades, sino que también refleja su esfuerzo por promover un entorno de trabajo inclusivo, donde tanto hombres como mujeres puedan desarrollarse de manera plena y desempeñar roles clave en el cumplimiento de los objetivos institucionales.</w:t>
      </w:r>
    </w:p>
    <w:p w14:paraId="756E2303" w14:textId="0E7FC5BB" w:rsidR="00F31F81" w:rsidRPr="002E6DBA" w:rsidRDefault="00592CAB" w:rsidP="00592CAB">
      <w:pPr>
        <w:spacing w:line="360" w:lineRule="auto"/>
        <w:jc w:val="both"/>
        <w:rPr>
          <w:rFonts w:eastAsia="Calibri"/>
          <w:color w:val="4C4747"/>
        </w:rPr>
      </w:pPr>
      <w:r w:rsidRPr="002E6DBA">
        <w:rPr>
          <w:rFonts w:eastAsia="Calibri"/>
          <w:color w:val="4C4747"/>
        </w:rPr>
        <w:t xml:space="preserve">La institución ha hecho de la equidad de género una prioridad, implementando </w:t>
      </w:r>
      <w:r w:rsidR="00F31F81" w:rsidRPr="002E6DBA">
        <w:rPr>
          <w:rFonts w:eastAsia="Calibri"/>
          <w:color w:val="4C4747"/>
        </w:rPr>
        <w:t xml:space="preserve">acciones </w:t>
      </w:r>
      <w:r w:rsidRPr="002E6DBA">
        <w:rPr>
          <w:rFonts w:eastAsia="Calibri"/>
          <w:color w:val="4C4747"/>
        </w:rPr>
        <w:t>que promueven el acceso equitativo a oportunidades de desarrollo profesional y la promoción de un ambiente laboral libre de discriminación.</w:t>
      </w:r>
    </w:p>
    <w:p w14:paraId="40CBD7C3" w14:textId="29246230" w:rsidR="00592CAB" w:rsidRPr="002E6DBA" w:rsidRDefault="00592CAB" w:rsidP="00592CAB">
      <w:pPr>
        <w:spacing w:line="360" w:lineRule="auto"/>
        <w:jc w:val="both"/>
        <w:rPr>
          <w:rFonts w:eastAsia="Calibri"/>
          <w:color w:val="4C4747"/>
        </w:rPr>
      </w:pPr>
      <w:r w:rsidRPr="002E6DBA">
        <w:rPr>
          <w:rFonts w:eastAsia="Calibri"/>
          <w:color w:val="4C4747"/>
        </w:rPr>
        <w:t xml:space="preserve">Este compromiso no solo beneficia a las personas dentro de </w:t>
      </w:r>
      <w:r w:rsidR="00F31F81" w:rsidRPr="002E6DBA">
        <w:rPr>
          <w:rFonts w:eastAsia="Calibri"/>
          <w:color w:val="4C4747"/>
        </w:rPr>
        <w:t>Pro-Competencia</w:t>
      </w:r>
      <w:r w:rsidRPr="002E6DBA">
        <w:rPr>
          <w:rFonts w:eastAsia="Calibri"/>
          <w:color w:val="4C4747"/>
        </w:rPr>
        <w:t>, sino que también contribuye a fortalecer la cultura organizacional, generando un entorno más productivo.</w:t>
      </w:r>
    </w:p>
    <w:p w14:paraId="601F36C3" w14:textId="19B229B0" w:rsidR="00760EE5" w:rsidRPr="002E6DBA" w:rsidRDefault="00F31F81" w:rsidP="00BA2267">
      <w:pPr>
        <w:spacing w:line="360" w:lineRule="auto"/>
        <w:jc w:val="both"/>
        <w:rPr>
          <w:rFonts w:eastAsia="Calibri"/>
          <w:color w:val="4C4747"/>
        </w:rPr>
      </w:pPr>
      <w:r w:rsidRPr="002E6DBA">
        <w:rPr>
          <w:rFonts w:eastAsia="Calibri"/>
          <w:color w:val="4C4747"/>
        </w:rPr>
        <w:t xml:space="preserve">A </w:t>
      </w:r>
      <w:r w:rsidR="008C71E6" w:rsidRPr="002E6DBA">
        <w:rPr>
          <w:rFonts w:eastAsia="Calibri"/>
          <w:color w:val="4C4747"/>
        </w:rPr>
        <w:t>continuación,</w:t>
      </w:r>
      <w:r w:rsidRPr="002E6DBA">
        <w:rPr>
          <w:rFonts w:eastAsia="Calibri"/>
          <w:color w:val="4C4747"/>
        </w:rPr>
        <w:t xml:space="preserve"> se muestr</w:t>
      </w:r>
      <w:r w:rsidR="00DC2109" w:rsidRPr="002E6DBA">
        <w:rPr>
          <w:rFonts w:eastAsia="Calibri"/>
          <w:color w:val="4C4747"/>
        </w:rPr>
        <w:t xml:space="preserve">an los datos de </w:t>
      </w:r>
      <w:r w:rsidR="008C71E6" w:rsidRPr="002E6DBA">
        <w:rPr>
          <w:rFonts w:eastAsia="Calibri"/>
          <w:color w:val="4C4747"/>
        </w:rPr>
        <w:t>los</w:t>
      </w:r>
      <w:r w:rsidR="008C71E6">
        <w:rPr>
          <w:rFonts w:eastAsia="Calibri"/>
          <w:color w:val="4C4747"/>
        </w:rPr>
        <w:t xml:space="preserve"> (as)</w:t>
      </w:r>
      <w:r w:rsidR="008C71E6" w:rsidRPr="002E6DBA">
        <w:rPr>
          <w:rFonts w:eastAsia="Calibri"/>
          <w:color w:val="4C4747"/>
        </w:rPr>
        <w:t xml:space="preserve"> empleados</w:t>
      </w:r>
      <w:r w:rsidR="008C71E6">
        <w:rPr>
          <w:rFonts w:eastAsia="Calibri"/>
          <w:color w:val="4C4747"/>
        </w:rPr>
        <w:t xml:space="preserve"> (as)</w:t>
      </w:r>
      <w:r w:rsidR="00DC2109" w:rsidRPr="002E6DBA">
        <w:rPr>
          <w:rFonts w:eastAsia="Calibri"/>
          <w:color w:val="4C4747"/>
        </w:rPr>
        <w:t xml:space="preserve"> de Pro-Competencia por grupo ocupacional.</w:t>
      </w:r>
    </w:p>
    <w:tbl>
      <w:tblPr>
        <w:tblW w:w="81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4"/>
        <w:gridCol w:w="1739"/>
        <w:gridCol w:w="1946"/>
        <w:gridCol w:w="1858"/>
      </w:tblGrid>
      <w:tr w:rsidR="0077611B" w:rsidRPr="002E6DBA" w14:paraId="1B663E15" w14:textId="77777777" w:rsidTr="0077611B">
        <w:trPr>
          <w:trHeight w:val="428"/>
        </w:trPr>
        <w:tc>
          <w:tcPr>
            <w:tcW w:w="8167" w:type="dxa"/>
            <w:gridSpan w:val="4"/>
            <w:tcBorders>
              <w:top w:val="single" w:sz="6" w:space="0" w:color="auto"/>
              <w:left w:val="single" w:sz="6" w:space="0" w:color="auto"/>
              <w:bottom w:val="single" w:sz="6" w:space="0" w:color="auto"/>
              <w:right w:val="single" w:sz="6" w:space="0" w:color="auto"/>
            </w:tcBorders>
            <w:shd w:val="clear" w:color="auto" w:fill="002060"/>
            <w:hideMark/>
          </w:tcPr>
          <w:p w14:paraId="1F6FB457" w14:textId="40639D4F" w:rsidR="0077611B" w:rsidRPr="002E6DBA" w:rsidRDefault="0077611B" w:rsidP="0077611B">
            <w:pPr>
              <w:spacing w:after="0" w:line="240" w:lineRule="auto"/>
              <w:jc w:val="center"/>
              <w:textAlignment w:val="baseline"/>
              <w:rPr>
                <w:rFonts w:eastAsia="Calibri"/>
                <w:color w:val="4C4747"/>
              </w:rPr>
            </w:pPr>
            <w:r w:rsidRPr="002E6DBA">
              <w:rPr>
                <w:rFonts w:eastAsia="Calibri"/>
                <w:color w:val="FFFFFF" w:themeColor="background1"/>
              </w:rPr>
              <w:t xml:space="preserve">Tabla </w:t>
            </w:r>
            <w:r w:rsidR="00636197" w:rsidRPr="002E6DBA">
              <w:rPr>
                <w:rFonts w:eastAsia="Calibri"/>
                <w:color w:val="FFFFFF" w:themeColor="background1"/>
              </w:rPr>
              <w:t>7</w:t>
            </w:r>
            <w:r w:rsidRPr="002E6DBA">
              <w:rPr>
                <w:rFonts w:eastAsia="Calibri"/>
                <w:color w:val="FFFFFF" w:themeColor="background1"/>
              </w:rPr>
              <w:t>. Distribución del personal por grupo ocupacional  </w:t>
            </w:r>
          </w:p>
        </w:tc>
      </w:tr>
      <w:tr w:rsidR="0077611B" w:rsidRPr="002E6DBA" w14:paraId="7F11263C" w14:textId="77777777" w:rsidTr="0077611B">
        <w:trPr>
          <w:trHeight w:val="428"/>
        </w:trPr>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3C686241"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Grupo ocupacional </w:t>
            </w:r>
          </w:p>
        </w:tc>
        <w:tc>
          <w:tcPr>
            <w:tcW w:w="1739" w:type="dxa"/>
            <w:tcBorders>
              <w:top w:val="single" w:sz="6" w:space="0" w:color="auto"/>
              <w:left w:val="single" w:sz="6" w:space="0" w:color="auto"/>
              <w:bottom w:val="single" w:sz="6" w:space="0" w:color="auto"/>
              <w:right w:val="single" w:sz="6" w:space="0" w:color="auto"/>
            </w:tcBorders>
            <w:shd w:val="clear" w:color="auto" w:fill="auto"/>
            <w:hideMark/>
          </w:tcPr>
          <w:p w14:paraId="0B8E1B0D"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Hombres  </w:t>
            </w:r>
          </w:p>
        </w:tc>
        <w:tc>
          <w:tcPr>
            <w:tcW w:w="1946" w:type="dxa"/>
            <w:tcBorders>
              <w:top w:val="single" w:sz="6" w:space="0" w:color="auto"/>
              <w:left w:val="single" w:sz="6" w:space="0" w:color="auto"/>
              <w:bottom w:val="single" w:sz="6" w:space="0" w:color="auto"/>
              <w:right w:val="single" w:sz="6" w:space="0" w:color="auto"/>
            </w:tcBorders>
            <w:shd w:val="clear" w:color="auto" w:fill="auto"/>
            <w:hideMark/>
          </w:tcPr>
          <w:p w14:paraId="65B0877B"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Mujer </w:t>
            </w:r>
          </w:p>
        </w:tc>
        <w:tc>
          <w:tcPr>
            <w:tcW w:w="1858" w:type="dxa"/>
            <w:tcBorders>
              <w:top w:val="single" w:sz="6" w:space="0" w:color="auto"/>
              <w:left w:val="single" w:sz="6" w:space="0" w:color="auto"/>
              <w:bottom w:val="single" w:sz="6" w:space="0" w:color="auto"/>
              <w:right w:val="single" w:sz="6" w:space="0" w:color="auto"/>
            </w:tcBorders>
            <w:shd w:val="clear" w:color="auto" w:fill="auto"/>
            <w:hideMark/>
          </w:tcPr>
          <w:p w14:paraId="404A57A5"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Total </w:t>
            </w:r>
          </w:p>
        </w:tc>
      </w:tr>
      <w:tr w:rsidR="0077611B" w:rsidRPr="002E6DBA" w14:paraId="750B1891" w14:textId="77777777" w:rsidTr="0077611B">
        <w:trPr>
          <w:trHeight w:val="308"/>
        </w:trPr>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4FF4CF12"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I </w:t>
            </w:r>
          </w:p>
        </w:tc>
        <w:tc>
          <w:tcPr>
            <w:tcW w:w="17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B8C85E"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7 </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EBAE64"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4 </w:t>
            </w:r>
          </w:p>
        </w:tc>
        <w:tc>
          <w:tcPr>
            <w:tcW w:w="18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8E1010"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11 </w:t>
            </w:r>
          </w:p>
        </w:tc>
      </w:tr>
      <w:tr w:rsidR="0077611B" w:rsidRPr="002E6DBA" w14:paraId="0D6F80AF" w14:textId="77777777" w:rsidTr="0077611B">
        <w:trPr>
          <w:trHeight w:val="308"/>
        </w:trPr>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45BA5BF3"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II </w:t>
            </w:r>
          </w:p>
        </w:tc>
        <w:tc>
          <w:tcPr>
            <w:tcW w:w="17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665B10"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3 </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C029DE"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4 </w:t>
            </w:r>
          </w:p>
        </w:tc>
        <w:tc>
          <w:tcPr>
            <w:tcW w:w="18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12CDD7"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7 </w:t>
            </w:r>
          </w:p>
        </w:tc>
      </w:tr>
      <w:tr w:rsidR="0077611B" w:rsidRPr="002E6DBA" w14:paraId="5B6B80DC" w14:textId="77777777" w:rsidTr="0077611B">
        <w:trPr>
          <w:trHeight w:val="308"/>
        </w:trPr>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09A8694F"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III </w:t>
            </w:r>
          </w:p>
        </w:tc>
        <w:tc>
          <w:tcPr>
            <w:tcW w:w="17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DCA3DD"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6 </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87168C"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3 </w:t>
            </w:r>
          </w:p>
        </w:tc>
        <w:tc>
          <w:tcPr>
            <w:tcW w:w="18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78DAB6"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9 </w:t>
            </w:r>
          </w:p>
        </w:tc>
      </w:tr>
      <w:tr w:rsidR="0077611B" w:rsidRPr="002E6DBA" w14:paraId="4A201391" w14:textId="77777777" w:rsidTr="0077611B">
        <w:trPr>
          <w:trHeight w:val="365"/>
        </w:trPr>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463B64CB"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IV </w:t>
            </w:r>
          </w:p>
        </w:tc>
        <w:tc>
          <w:tcPr>
            <w:tcW w:w="17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9696A9"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14 </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1EC634"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13 </w:t>
            </w:r>
          </w:p>
        </w:tc>
        <w:tc>
          <w:tcPr>
            <w:tcW w:w="18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A6BFFC"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27 </w:t>
            </w:r>
          </w:p>
        </w:tc>
      </w:tr>
      <w:tr w:rsidR="0077611B" w:rsidRPr="002E6DBA" w14:paraId="49D1ECB5" w14:textId="77777777" w:rsidTr="00520253">
        <w:trPr>
          <w:trHeight w:val="306"/>
        </w:trPr>
        <w:tc>
          <w:tcPr>
            <w:tcW w:w="2624" w:type="dxa"/>
            <w:tcBorders>
              <w:top w:val="single" w:sz="6" w:space="0" w:color="auto"/>
              <w:left w:val="single" w:sz="6" w:space="0" w:color="auto"/>
              <w:bottom w:val="single" w:sz="4" w:space="0" w:color="auto"/>
              <w:right w:val="single" w:sz="6" w:space="0" w:color="auto"/>
            </w:tcBorders>
            <w:shd w:val="clear" w:color="auto" w:fill="FFFFFF"/>
            <w:hideMark/>
          </w:tcPr>
          <w:p w14:paraId="4B9B8687"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V </w:t>
            </w:r>
          </w:p>
        </w:tc>
        <w:tc>
          <w:tcPr>
            <w:tcW w:w="1739"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2884D59E"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7 </w:t>
            </w:r>
          </w:p>
        </w:tc>
        <w:tc>
          <w:tcPr>
            <w:tcW w:w="1946"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0B03C972"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8 </w:t>
            </w:r>
          </w:p>
        </w:tc>
        <w:tc>
          <w:tcPr>
            <w:tcW w:w="1858"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2B53D2FD"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15 </w:t>
            </w:r>
          </w:p>
        </w:tc>
      </w:tr>
      <w:tr w:rsidR="0077611B" w:rsidRPr="002E6DBA" w14:paraId="57454DE2" w14:textId="77777777" w:rsidTr="00520253">
        <w:trPr>
          <w:trHeight w:val="68"/>
        </w:trPr>
        <w:tc>
          <w:tcPr>
            <w:tcW w:w="2624" w:type="dxa"/>
            <w:tcBorders>
              <w:top w:val="single" w:sz="4" w:space="0" w:color="auto"/>
              <w:left w:val="single" w:sz="4" w:space="0" w:color="auto"/>
              <w:bottom w:val="single" w:sz="4" w:space="0" w:color="auto"/>
              <w:right w:val="single" w:sz="4" w:space="0" w:color="auto"/>
            </w:tcBorders>
            <w:shd w:val="clear" w:color="auto" w:fill="FFFFFF"/>
            <w:hideMark/>
          </w:tcPr>
          <w:p w14:paraId="1572A975"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Libre Nombramiento </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BAED7"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1 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F56EF"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5 </w:t>
            </w:r>
          </w:p>
        </w:tc>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6C6CC"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6 </w:t>
            </w:r>
          </w:p>
        </w:tc>
      </w:tr>
      <w:tr w:rsidR="0077611B" w:rsidRPr="002E6DBA" w14:paraId="64789B08" w14:textId="77777777" w:rsidTr="00520253">
        <w:trPr>
          <w:trHeight w:val="188"/>
        </w:trPr>
        <w:tc>
          <w:tcPr>
            <w:tcW w:w="2624" w:type="dxa"/>
            <w:tcBorders>
              <w:top w:val="single" w:sz="4" w:space="0" w:color="auto"/>
              <w:left w:val="single" w:sz="4" w:space="0" w:color="auto"/>
              <w:bottom w:val="single" w:sz="4" w:space="0" w:color="auto"/>
              <w:right w:val="single" w:sz="4" w:space="0" w:color="auto"/>
            </w:tcBorders>
            <w:shd w:val="clear" w:color="auto" w:fill="FFFFFF"/>
            <w:hideMark/>
          </w:tcPr>
          <w:p w14:paraId="18C9C5C6"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Total </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4FB46"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38 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864B4"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37 </w:t>
            </w:r>
          </w:p>
        </w:tc>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C10AE" w14:textId="77777777" w:rsidR="0077611B" w:rsidRPr="002E6DBA" w:rsidRDefault="0077611B" w:rsidP="0077611B">
            <w:pPr>
              <w:spacing w:after="0" w:line="240" w:lineRule="auto"/>
              <w:jc w:val="center"/>
              <w:textAlignment w:val="baseline"/>
              <w:rPr>
                <w:rFonts w:eastAsia="Calibri"/>
                <w:color w:val="4C4747"/>
              </w:rPr>
            </w:pPr>
            <w:r w:rsidRPr="002E6DBA">
              <w:rPr>
                <w:rFonts w:eastAsia="Calibri"/>
                <w:color w:val="4C4747"/>
              </w:rPr>
              <w:t>75 </w:t>
            </w:r>
          </w:p>
        </w:tc>
      </w:tr>
      <w:tr w:rsidR="0077611B" w:rsidRPr="002E6DBA" w14:paraId="326C4A84" w14:textId="77777777" w:rsidTr="00520253">
        <w:trPr>
          <w:trHeight w:val="188"/>
        </w:trPr>
        <w:tc>
          <w:tcPr>
            <w:tcW w:w="8167" w:type="dxa"/>
            <w:gridSpan w:val="4"/>
            <w:tcBorders>
              <w:top w:val="single" w:sz="4" w:space="0" w:color="auto"/>
              <w:left w:val="nil"/>
              <w:bottom w:val="nil"/>
              <w:right w:val="nil"/>
            </w:tcBorders>
            <w:shd w:val="clear" w:color="auto" w:fill="FFFFFF"/>
          </w:tcPr>
          <w:p w14:paraId="76B9011A" w14:textId="071246B8" w:rsidR="0077611B" w:rsidRPr="002E6DBA" w:rsidRDefault="0077611B" w:rsidP="0077611B">
            <w:pPr>
              <w:spacing w:after="0" w:line="240" w:lineRule="auto"/>
              <w:textAlignment w:val="baseline"/>
              <w:rPr>
                <w:rFonts w:eastAsia="Calibri"/>
                <w:i/>
                <w:iCs/>
                <w:color w:val="4C4747"/>
                <w:sz w:val="18"/>
                <w:szCs w:val="18"/>
              </w:rPr>
            </w:pPr>
            <w:r w:rsidRPr="002E6DBA">
              <w:rPr>
                <w:rFonts w:eastAsia="Calibri"/>
                <w:i/>
                <w:iCs/>
                <w:color w:val="4C4747"/>
                <w:sz w:val="18"/>
                <w:szCs w:val="18"/>
              </w:rPr>
              <w:t>Fuente: Recursos Humanos</w:t>
            </w:r>
          </w:p>
        </w:tc>
      </w:tr>
    </w:tbl>
    <w:p w14:paraId="5BAED1A1" w14:textId="77777777" w:rsidR="00DC2109" w:rsidRDefault="00DC2109" w:rsidP="00BA2267">
      <w:pPr>
        <w:spacing w:line="360" w:lineRule="auto"/>
        <w:jc w:val="both"/>
        <w:rPr>
          <w:rFonts w:eastAsia="Calibri"/>
          <w:color w:val="4C4747"/>
        </w:rPr>
      </w:pPr>
    </w:p>
    <w:p w14:paraId="6DFDF8BA" w14:textId="77777777" w:rsidR="00A2086F" w:rsidRPr="002E6DBA" w:rsidRDefault="00A2086F" w:rsidP="00BA2267">
      <w:pPr>
        <w:spacing w:line="360" w:lineRule="auto"/>
        <w:jc w:val="both"/>
        <w:rPr>
          <w:rFonts w:eastAsia="Calibri"/>
          <w:color w:val="4C4747"/>
        </w:rPr>
      </w:pPr>
    </w:p>
    <w:p w14:paraId="27257E13" w14:textId="77777777" w:rsidR="00A36DD9" w:rsidRPr="002E6DBA" w:rsidRDefault="00471C88" w:rsidP="00471C88">
      <w:pPr>
        <w:spacing w:line="360" w:lineRule="auto"/>
        <w:jc w:val="both"/>
        <w:rPr>
          <w:rFonts w:eastAsia="Calibri"/>
          <w:color w:val="4C4747"/>
        </w:rPr>
      </w:pPr>
      <w:r w:rsidRPr="002E6DBA">
        <w:rPr>
          <w:rFonts w:eastAsia="Calibri"/>
          <w:color w:val="4C4747"/>
        </w:rPr>
        <w:lastRenderedPageBreak/>
        <w:t xml:space="preserve">Como parte de las gestiones continuas de Recursos Humanos, la institución ha implementado un programa integral de capacitación y desarrollo profesional dirigido a todo su personal. Este esfuerzo responde al compromiso de fortalecer las competencias y habilidades del equipo humano, asegurando que estén preparados para enfrentar los desafíos y cumplir con los objetivos institucionales de manera eficiente. </w:t>
      </w:r>
    </w:p>
    <w:p w14:paraId="282CD308" w14:textId="4E8BA73F" w:rsidR="00471C88" w:rsidRPr="002E6DBA" w:rsidRDefault="000B48DC" w:rsidP="00471C88">
      <w:pPr>
        <w:spacing w:line="360" w:lineRule="auto"/>
        <w:jc w:val="both"/>
        <w:rPr>
          <w:rFonts w:eastAsia="Calibri"/>
          <w:color w:val="4C4747"/>
        </w:rPr>
      </w:pPr>
      <w:r w:rsidRPr="002E6DBA">
        <w:rPr>
          <w:rFonts w:eastAsia="Calibri"/>
          <w:color w:val="4C4747"/>
        </w:rPr>
        <w:t xml:space="preserve">En el </w:t>
      </w:r>
      <w:r w:rsidR="00475508" w:rsidRPr="002E6DBA">
        <w:rPr>
          <w:rFonts w:eastAsia="Calibri"/>
          <w:color w:val="4C4747"/>
        </w:rPr>
        <w:t>período</w:t>
      </w:r>
      <w:r w:rsidRPr="002E6DBA">
        <w:rPr>
          <w:rFonts w:eastAsia="Calibri"/>
          <w:color w:val="4C4747"/>
        </w:rPr>
        <w:t xml:space="preserve"> enero – nov</w:t>
      </w:r>
      <w:r w:rsidR="0043096B">
        <w:rPr>
          <w:rFonts w:eastAsia="Calibri"/>
          <w:color w:val="4C4747"/>
        </w:rPr>
        <w:t>i</w:t>
      </w:r>
      <w:r w:rsidRPr="002E6DBA">
        <w:rPr>
          <w:rFonts w:eastAsia="Calibri"/>
          <w:color w:val="4C4747"/>
        </w:rPr>
        <w:t>embre del 2024, se han desarrollado un total de 25 capacitaciones, l</w:t>
      </w:r>
      <w:r w:rsidR="00471C88" w:rsidRPr="002E6DBA">
        <w:rPr>
          <w:rFonts w:eastAsia="Calibri"/>
          <w:color w:val="4C4747"/>
        </w:rPr>
        <w:t xml:space="preserve">as </w:t>
      </w:r>
      <w:r w:rsidRPr="002E6DBA">
        <w:rPr>
          <w:rFonts w:eastAsia="Calibri"/>
          <w:color w:val="4C4747"/>
        </w:rPr>
        <w:t xml:space="preserve">cuales </w:t>
      </w:r>
      <w:r w:rsidR="00471C88" w:rsidRPr="002E6DBA">
        <w:rPr>
          <w:rFonts w:eastAsia="Calibri"/>
          <w:color w:val="4C4747"/>
        </w:rPr>
        <w:t xml:space="preserve">han abarcado una amplia gama de temas, desde habilidades técnicas hasta </w:t>
      </w:r>
      <w:r w:rsidR="00E71C90" w:rsidRPr="002E6DBA">
        <w:rPr>
          <w:rFonts w:eastAsia="Calibri"/>
          <w:color w:val="4C4747"/>
        </w:rPr>
        <w:t>inteligencia emocional.</w:t>
      </w:r>
    </w:p>
    <w:p w14:paraId="732CA1ED" w14:textId="35E886D6" w:rsidR="00471C88" w:rsidRPr="002E6DBA" w:rsidRDefault="000B48DC" w:rsidP="00BA2267">
      <w:pPr>
        <w:spacing w:line="360" w:lineRule="auto"/>
        <w:jc w:val="both"/>
        <w:rPr>
          <w:rFonts w:eastAsia="Calibri"/>
          <w:color w:val="4C4747"/>
        </w:rPr>
      </w:pPr>
      <w:r w:rsidRPr="002E6DBA">
        <w:rPr>
          <w:rFonts w:eastAsia="Calibri"/>
          <w:color w:val="4C4747"/>
        </w:rPr>
        <w:t>Actividades de responsabilidad social:</w:t>
      </w:r>
    </w:p>
    <w:p w14:paraId="11DD4CF1" w14:textId="597B0A08" w:rsidR="000B48DC" w:rsidRPr="002E6DBA" w:rsidRDefault="00DD4D62" w:rsidP="00BA2267">
      <w:pPr>
        <w:spacing w:line="360" w:lineRule="auto"/>
        <w:jc w:val="both"/>
        <w:rPr>
          <w:rFonts w:eastAsia="Calibri"/>
          <w:color w:val="4C4747"/>
        </w:rPr>
      </w:pPr>
      <w:r w:rsidRPr="002E6DBA">
        <w:rPr>
          <w:rFonts w:eastAsia="Calibri"/>
          <w:color w:val="4C4747"/>
        </w:rPr>
        <w:t xml:space="preserve">Para </w:t>
      </w:r>
      <w:r w:rsidR="00D27336" w:rsidRPr="002E6DBA">
        <w:rPr>
          <w:rFonts w:eastAsia="Calibri"/>
          <w:color w:val="4C4747"/>
        </w:rPr>
        <w:t xml:space="preserve">Pro-Competencia </w:t>
      </w:r>
      <w:r w:rsidRPr="002E6DBA">
        <w:rPr>
          <w:rFonts w:eastAsia="Calibri"/>
          <w:color w:val="4C4747"/>
        </w:rPr>
        <w:t xml:space="preserve">es importante </w:t>
      </w:r>
      <w:r w:rsidR="00D6455D" w:rsidRPr="002E6DBA">
        <w:rPr>
          <w:rFonts w:eastAsia="Calibri"/>
          <w:color w:val="4C4747"/>
        </w:rPr>
        <w:t xml:space="preserve"> implementar acciones que promuevan el crecimiento y desarrollo integral de sus colaboradores, generando un impacto positivo que se refleje tanto dentro como fuera de la organización</w:t>
      </w:r>
      <w:r w:rsidRPr="002E6DBA">
        <w:rPr>
          <w:rFonts w:eastAsia="Calibri"/>
          <w:color w:val="4C4747"/>
        </w:rPr>
        <w:t xml:space="preserve">, mediante actividades que </w:t>
      </w:r>
      <w:r w:rsidR="00D6455D" w:rsidRPr="002E6DBA">
        <w:rPr>
          <w:rFonts w:eastAsia="Calibri"/>
          <w:color w:val="4C4747"/>
        </w:rPr>
        <w:t xml:space="preserve"> no solo buscan mejorar las competencias y habilidades del equipo, sino también fomentar una cultura organizacional que valore el compromiso, la innovación y el bienestar de cada miembro, contribuyendo así al éxito colectivo y al fortalecimiento de la imagen institucional.</w:t>
      </w:r>
    </w:p>
    <w:p w14:paraId="51A2AC6A" w14:textId="63166472" w:rsidR="00D31920" w:rsidRPr="002E6DBA" w:rsidRDefault="00A77EDE" w:rsidP="00BA2267">
      <w:pPr>
        <w:spacing w:line="360" w:lineRule="auto"/>
        <w:jc w:val="both"/>
        <w:rPr>
          <w:rFonts w:eastAsia="Calibri"/>
          <w:color w:val="4C4747"/>
        </w:rPr>
      </w:pPr>
      <w:r w:rsidRPr="002E6DBA">
        <w:rPr>
          <w:rFonts w:eastAsia="Calibri"/>
          <w:color w:val="4C4747"/>
        </w:rPr>
        <w:t xml:space="preserve">En </w:t>
      </w:r>
      <w:r w:rsidR="0043096B" w:rsidRPr="002E6DBA">
        <w:rPr>
          <w:rFonts w:eastAsia="Calibri"/>
          <w:color w:val="4C4747"/>
        </w:rPr>
        <w:t>est</w:t>
      </w:r>
      <w:r w:rsidR="0043096B">
        <w:rPr>
          <w:rFonts w:eastAsia="Calibri"/>
          <w:color w:val="4C4747"/>
        </w:rPr>
        <w:t>e</w:t>
      </w:r>
      <w:r w:rsidR="0043096B" w:rsidRPr="002E6DBA">
        <w:rPr>
          <w:rFonts w:eastAsia="Calibri"/>
          <w:color w:val="4C4747"/>
        </w:rPr>
        <w:t xml:space="preserve"> </w:t>
      </w:r>
      <w:r w:rsidRPr="002E6DBA">
        <w:rPr>
          <w:rFonts w:eastAsia="Calibri"/>
          <w:color w:val="4C4747"/>
        </w:rPr>
        <w:t>2024 se han desarrollado acciones de carácter social</w:t>
      </w:r>
      <w:r w:rsidR="00D31920" w:rsidRPr="002E6DBA">
        <w:rPr>
          <w:rFonts w:eastAsia="Calibri"/>
          <w:color w:val="4C4747"/>
        </w:rPr>
        <w:t xml:space="preserve">, a </w:t>
      </w:r>
      <w:r w:rsidR="009E6B53" w:rsidRPr="002E6DBA">
        <w:rPr>
          <w:rFonts w:eastAsia="Calibri"/>
          <w:color w:val="4C4747"/>
        </w:rPr>
        <w:t>continuación,</w:t>
      </w:r>
      <w:r w:rsidR="00D31920" w:rsidRPr="002E6DBA">
        <w:rPr>
          <w:rFonts w:eastAsia="Calibri"/>
          <w:color w:val="4C4747"/>
        </w:rPr>
        <w:t xml:space="preserve"> alguna de estas </w:t>
      </w:r>
      <w:r w:rsidR="0043096B" w:rsidRPr="002E6DBA">
        <w:rPr>
          <w:rFonts w:eastAsia="Calibri"/>
          <w:color w:val="4C4747"/>
        </w:rPr>
        <w:t>actividades</w:t>
      </w:r>
      <w:r w:rsidR="00D31920" w:rsidRPr="002E6DBA">
        <w:rPr>
          <w:rFonts w:eastAsia="Calibri"/>
          <w:color w:val="4C4747"/>
        </w:rPr>
        <w:t>:</w:t>
      </w:r>
    </w:p>
    <w:p w14:paraId="72796C9E" w14:textId="62F60FDD" w:rsidR="00A77EDE" w:rsidRPr="002E6DBA" w:rsidRDefault="008F5798" w:rsidP="008F5798">
      <w:pPr>
        <w:pStyle w:val="Prrafodelista"/>
        <w:numPr>
          <w:ilvl w:val="0"/>
          <w:numId w:val="8"/>
        </w:numPr>
        <w:spacing w:line="360" w:lineRule="auto"/>
        <w:jc w:val="both"/>
        <w:rPr>
          <w:rFonts w:eastAsia="Calibri"/>
          <w:color w:val="4C4747"/>
        </w:rPr>
      </w:pPr>
      <w:r w:rsidRPr="002E6DBA">
        <w:rPr>
          <w:rFonts w:eastAsia="Calibri"/>
          <w:color w:val="4C4747"/>
        </w:rPr>
        <w:t>Donación de juguetes para el Hogar Doña Chucha</w:t>
      </w:r>
      <w:r w:rsidR="008C71E6">
        <w:rPr>
          <w:rFonts w:eastAsia="Calibri"/>
          <w:color w:val="4C4747"/>
        </w:rPr>
        <w:t>.</w:t>
      </w:r>
      <w:r w:rsidRPr="002E6DBA">
        <w:rPr>
          <w:rFonts w:eastAsia="Calibri"/>
          <w:color w:val="4C4747"/>
        </w:rPr>
        <w:t xml:space="preserve"> </w:t>
      </w:r>
    </w:p>
    <w:p w14:paraId="48042E30" w14:textId="14CB83B4" w:rsidR="008F5798" w:rsidRPr="002E6DBA" w:rsidRDefault="008F5798" w:rsidP="008F5798">
      <w:pPr>
        <w:pStyle w:val="Prrafodelista"/>
        <w:numPr>
          <w:ilvl w:val="0"/>
          <w:numId w:val="8"/>
        </w:numPr>
        <w:spacing w:line="360" w:lineRule="auto"/>
        <w:jc w:val="both"/>
        <w:rPr>
          <w:rFonts w:eastAsia="Calibri"/>
          <w:color w:val="4C4747"/>
        </w:rPr>
      </w:pPr>
      <w:r w:rsidRPr="002E6DBA">
        <w:rPr>
          <w:rFonts w:eastAsia="Calibri"/>
          <w:color w:val="4C4747"/>
        </w:rPr>
        <w:t xml:space="preserve">Jornada de limpieza </w:t>
      </w:r>
      <w:r w:rsidR="001E7BBA" w:rsidRPr="002E6DBA">
        <w:rPr>
          <w:rFonts w:eastAsia="Calibri"/>
          <w:color w:val="4C4747"/>
        </w:rPr>
        <w:t>en Playa Los Pescadores</w:t>
      </w:r>
      <w:r w:rsidR="008C71E6">
        <w:rPr>
          <w:rFonts w:eastAsia="Calibri"/>
          <w:color w:val="4C4747"/>
        </w:rPr>
        <w:t>.</w:t>
      </w:r>
      <w:r w:rsidR="001E7BBA" w:rsidRPr="002E6DBA">
        <w:rPr>
          <w:rFonts w:eastAsia="Calibri"/>
          <w:color w:val="4C4747"/>
        </w:rPr>
        <w:t xml:space="preserve"> </w:t>
      </w:r>
    </w:p>
    <w:p w14:paraId="71A602E3" w14:textId="5E8851E0" w:rsidR="001E7BBA" w:rsidRPr="002E6DBA" w:rsidRDefault="00846FB1" w:rsidP="008F5798">
      <w:pPr>
        <w:pStyle w:val="Prrafodelista"/>
        <w:numPr>
          <w:ilvl w:val="0"/>
          <w:numId w:val="8"/>
        </w:numPr>
        <w:spacing w:line="360" w:lineRule="auto"/>
        <w:jc w:val="both"/>
        <w:rPr>
          <w:rFonts w:eastAsia="Calibri"/>
          <w:color w:val="4C4747"/>
        </w:rPr>
      </w:pPr>
      <w:r w:rsidRPr="002E6DBA">
        <w:rPr>
          <w:rFonts w:eastAsia="Calibri"/>
          <w:color w:val="4C4747"/>
        </w:rPr>
        <w:t xml:space="preserve">Jornada médica </w:t>
      </w:r>
      <w:proofErr w:type="spellStart"/>
      <w:r w:rsidRPr="002E6DBA">
        <w:rPr>
          <w:rFonts w:eastAsia="Calibri"/>
          <w:color w:val="4C4747"/>
        </w:rPr>
        <w:t>Sonomamografías</w:t>
      </w:r>
      <w:proofErr w:type="spellEnd"/>
      <w:r w:rsidR="008C71E6">
        <w:rPr>
          <w:rFonts w:eastAsia="Calibri"/>
          <w:color w:val="4C4747"/>
        </w:rPr>
        <w:t>.</w:t>
      </w:r>
    </w:p>
    <w:p w14:paraId="60CBD4B4" w14:textId="2EB9F523" w:rsidR="00846FB1" w:rsidRPr="002E6DBA" w:rsidRDefault="00846FB1" w:rsidP="008F5798">
      <w:pPr>
        <w:pStyle w:val="Prrafodelista"/>
        <w:numPr>
          <w:ilvl w:val="0"/>
          <w:numId w:val="8"/>
        </w:numPr>
        <w:spacing w:line="360" w:lineRule="auto"/>
        <w:jc w:val="both"/>
        <w:rPr>
          <w:rFonts w:eastAsia="Calibri"/>
          <w:color w:val="4C4747"/>
        </w:rPr>
      </w:pPr>
      <w:r w:rsidRPr="002E6DBA">
        <w:rPr>
          <w:rFonts w:eastAsia="Calibri"/>
          <w:color w:val="4C4747"/>
        </w:rPr>
        <w:t>Jornada de refor</w:t>
      </w:r>
      <w:r w:rsidR="00DF5308">
        <w:rPr>
          <w:rFonts w:eastAsia="Calibri"/>
          <w:color w:val="4C4747"/>
        </w:rPr>
        <w:t>e</w:t>
      </w:r>
      <w:r w:rsidRPr="002E6DBA">
        <w:rPr>
          <w:rFonts w:eastAsia="Calibri"/>
          <w:color w:val="4C4747"/>
        </w:rPr>
        <w:t>stación con el Ministerio de Medioambiente</w:t>
      </w:r>
      <w:r w:rsidR="008C71E6">
        <w:rPr>
          <w:rFonts w:eastAsia="Calibri"/>
          <w:color w:val="4C4747"/>
        </w:rPr>
        <w:t>.</w:t>
      </w:r>
      <w:r w:rsidRPr="002E6DBA">
        <w:rPr>
          <w:rFonts w:eastAsia="Calibri"/>
          <w:color w:val="4C4747"/>
        </w:rPr>
        <w:t xml:space="preserve"> </w:t>
      </w:r>
    </w:p>
    <w:p w14:paraId="44AED0B5" w14:textId="2D4734C5" w:rsidR="00846FB1" w:rsidRPr="002E6DBA" w:rsidRDefault="00846FB1" w:rsidP="008F5798">
      <w:pPr>
        <w:pStyle w:val="Prrafodelista"/>
        <w:numPr>
          <w:ilvl w:val="0"/>
          <w:numId w:val="8"/>
        </w:numPr>
        <w:spacing w:line="360" w:lineRule="auto"/>
        <w:jc w:val="both"/>
        <w:rPr>
          <w:rFonts w:eastAsia="Calibri"/>
          <w:color w:val="4C4747"/>
        </w:rPr>
      </w:pPr>
      <w:r w:rsidRPr="002E6DBA">
        <w:rPr>
          <w:rFonts w:eastAsia="Calibri"/>
          <w:color w:val="4C4747"/>
        </w:rPr>
        <w:t>Jornada de vacunación contra influenza</w:t>
      </w:r>
      <w:r w:rsidR="00662FC1">
        <w:rPr>
          <w:rFonts w:eastAsia="Calibri"/>
          <w:color w:val="4C4747"/>
        </w:rPr>
        <w:t>.</w:t>
      </w:r>
      <w:r w:rsidRPr="002E6DBA">
        <w:rPr>
          <w:rFonts w:eastAsia="Calibri"/>
          <w:color w:val="4C4747"/>
        </w:rPr>
        <w:t xml:space="preserve"> </w:t>
      </w:r>
    </w:p>
    <w:p w14:paraId="0E3C5073" w14:textId="77777777" w:rsidR="008C5412" w:rsidRDefault="008C5412" w:rsidP="008C5412">
      <w:pPr>
        <w:spacing w:line="360" w:lineRule="auto"/>
        <w:jc w:val="both"/>
        <w:rPr>
          <w:rFonts w:eastAsia="Calibri"/>
          <w:color w:val="4C4747"/>
        </w:rPr>
      </w:pPr>
    </w:p>
    <w:p w14:paraId="070F796F" w14:textId="77777777" w:rsidR="005A48AD" w:rsidRDefault="005A48AD" w:rsidP="008C5412">
      <w:pPr>
        <w:spacing w:line="360" w:lineRule="auto"/>
        <w:jc w:val="both"/>
        <w:rPr>
          <w:rFonts w:eastAsia="Calibri"/>
          <w:color w:val="4C4747"/>
        </w:rPr>
      </w:pPr>
    </w:p>
    <w:p w14:paraId="137BD3EA" w14:textId="1CB33E2A" w:rsidR="008C5412" w:rsidRDefault="008C5412" w:rsidP="00662FC1">
      <w:pPr>
        <w:pStyle w:val="Prrafodelista"/>
        <w:numPr>
          <w:ilvl w:val="1"/>
          <w:numId w:val="37"/>
        </w:numPr>
        <w:spacing w:line="360" w:lineRule="auto"/>
        <w:ind w:left="360"/>
        <w:jc w:val="both"/>
      </w:pPr>
      <w:r w:rsidRPr="00016B2D">
        <w:lastRenderedPageBreak/>
        <w:t xml:space="preserve">Desempeño de los procesos jurídicos </w:t>
      </w:r>
    </w:p>
    <w:p w14:paraId="7030E10E" w14:textId="7AD14603" w:rsidR="008E6BE5" w:rsidRPr="002E6DBA" w:rsidRDefault="008E6BE5" w:rsidP="008E6BE5">
      <w:pPr>
        <w:spacing w:line="360" w:lineRule="auto"/>
        <w:jc w:val="both"/>
        <w:rPr>
          <w:rFonts w:eastAsia="Calibri"/>
          <w:color w:val="4C4747"/>
        </w:rPr>
      </w:pPr>
      <w:r w:rsidRPr="002E6DBA">
        <w:rPr>
          <w:rFonts w:eastAsia="Calibri"/>
          <w:color w:val="4C4747"/>
        </w:rPr>
        <w:t xml:space="preserve">El Departamento Jurídico ha desempeñado un papel fundamental en el funcionamiento y éxito de la institución durante el presente </w:t>
      </w:r>
      <w:r w:rsidR="00475508" w:rsidRPr="002E6DBA">
        <w:rPr>
          <w:rFonts w:eastAsia="Calibri"/>
          <w:color w:val="4C4747"/>
        </w:rPr>
        <w:t>período</w:t>
      </w:r>
      <w:r w:rsidRPr="002E6DBA">
        <w:rPr>
          <w:rFonts w:eastAsia="Calibri"/>
          <w:color w:val="4C4747"/>
        </w:rPr>
        <w:t>, brindando un apoyo crucial en el cumplimiento de las normativas legales. A lo largo del año</w:t>
      </w:r>
      <w:r w:rsidR="00525B00" w:rsidRPr="002E6DBA">
        <w:rPr>
          <w:rFonts w:eastAsia="Calibri"/>
          <w:color w:val="4C4747"/>
        </w:rPr>
        <w:t xml:space="preserve"> 2024</w:t>
      </w:r>
      <w:r w:rsidRPr="002E6DBA">
        <w:rPr>
          <w:rFonts w:eastAsia="Calibri"/>
          <w:color w:val="4C4747"/>
        </w:rPr>
        <w:t>, este departamento ha trabajado activamente en la asesoría legal en diversas áreas</w:t>
      </w:r>
      <w:r w:rsidR="00A5606B" w:rsidRPr="002E6DBA">
        <w:rPr>
          <w:rFonts w:eastAsia="Calibri"/>
          <w:color w:val="4C4747"/>
        </w:rPr>
        <w:t xml:space="preserve"> emitiendo opiniones </w:t>
      </w:r>
      <w:r w:rsidR="005A48AD" w:rsidRPr="002E6DBA">
        <w:rPr>
          <w:rFonts w:eastAsia="Calibri"/>
          <w:color w:val="4C4747"/>
        </w:rPr>
        <w:t>jurídicas</w:t>
      </w:r>
      <w:r w:rsidR="00A5606B" w:rsidRPr="002E6DBA">
        <w:rPr>
          <w:rFonts w:eastAsia="Calibri"/>
          <w:color w:val="4C4747"/>
        </w:rPr>
        <w:t xml:space="preserve"> internas</w:t>
      </w:r>
      <w:r w:rsidRPr="002E6DBA">
        <w:rPr>
          <w:rFonts w:eastAsia="Calibri"/>
          <w:color w:val="4C4747"/>
        </w:rPr>
        <w:t>,</w:t>
      </w:r>
      <w:r w:rsidR="00A5606B" w:rsidRPr="002E6DBA">
        <w:rPr>
          <w:rFonts w:eastAsia="Calibri"/>
          <w:color w:val="4C4747"/>
        </w:rPr>
        <w:t xml:space="preserve"> actas del Comité de Compras y Contrataciones, Contratos</w:t>
      </w:r>
      <w:r w:rsidR="00952B66" w:rsidRPr="002E6DBA">
        <w:rPr>
          <w:rFonts w:eastAsia="Calibri"/>
          <w:color w:val="4C4747"/>
        </w:rPr>
        <w:t xml:space="preserve"> y acuerdos </w:t>
      </w:r>
      <w:r w:rsidR="005A48AD" w:rsidRPr="002E6DBA">
        <w:rPr>
          <w:rFonts w:eastAsia="Calibri"/>
          <w:color w:val="4C4747"/>
        </w:rPr>
        <w:t>interinstitucionales garantizando</w:t>
      </w:r>
      <w:r w:rsidRPr="002E6DBA">
        <w:rPr>
          <w:rFonts w:eastAsia="Calibri"/>
          <w:color w:val="4C4747"/>
        </w:rPr>
        <w:t xml:space="preserve"> que las operaciones y procedimientos de la institución se alineen con el marco legal vigente, lo que ha contribuido a una gestión conforme a las regulaciones.</w:t>
      </w:r>
    </w:p>
    <w:p w14:paraId="08B6AFA4" w14:textId="0E8C0371" w:rsidR="00760EE5" w:rsidRPr="002E6DBA" w:rsidRDefault="0062064B" w:rsidP="008E6BE5">
      <w:pPr>
        <w:spacing w:line="360" w:lineRule="auto"/>
        <w:jc w:val="both"/>
        <w:rPr>
          <w:rFonts w:eastAsia="Calibri"/>
          <w:color w:val="4C4747"/>
        </w:rPr>
      </w:pPr>
      <w:r w:rsidRPr="002E6DBA">
        <w:rPr>
          <w:rFonts w:eastAsia="Calibri"/>
          <w:color w:val="4C4747"/>
        </w:rPr>
        <w:t xml:space="preserve">A </w:t>
      </w:r>
      <w:r w:rsidR="005A48AD" w:rsidRPr="002E6DBA">
        <w:rPr>
          <w:rFonts w:eastAsia="Calibri"/>
          <w:color w:val="4C4747"/>
        </w:rPr>
        <w:t>continuación,</w:t>
      </w:r>
      <w:r w:rsidRPr="002E6DBA">
        <w:rPr>
          <w:rFonts w:eastAsia="Calibri"/>
          <w:color w:val="4C4747"/>
        </w:rPr>
        <w:t xml:space="preserve"> las estadísticas: </w:t>
      </w:r>
    </w:p>
    <w:tbl>
      <w:tblPr>
        <w:tblW w:w="8314" w:type="dxa"/>
        <w:jc w:val="center"/>
        <w:tblCellMar>
          <w:left w:w="70" w:type="dxa"/>
          <w:right w:w="70" w:type="dxa"/>
        </w:tblCellMar>
        <w:tblLook w:val="04A0" w:firstRow="1" w:lastRow="0" w:firstColumn="1" w:lastColumn="0" w:noHBand="0" w:noVBand="1"/>
      </w:tblPr>
      <w:tblGrid>
        <w:gridCol w:w="7088"/>
        <w:gridCol w:w="1226"/>
      </w:tblGrid>
      <w:tr w:rsidR="00703F92" w:rsidRPr="002E6DBA" w14:paraId="28BF8506" w14:textId="77777777" w:rsidTr="00161CC9">
        <w:trPr>
          <w:trHeight w:val="312"/>
          <w:jc w:val="center"/>
        </w:trPr>
        <w:tc>
          <w:tcPr>
            <w:tcW w:w="8314"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695CD0B4" w14:textId="4AF2D986" w:rsidR="00703F92" w:rsidRPr="002E6DBA" w:rsidRDefault="00703F92" w:rsidP="00703F92">
            <w:pPr>
              <w:spacing w:after="0" w:line="240" w:lineRule="auto"/>
              <w:jc w:val="center"/>
              <w:rPr>
                <w:rFonts w:eastAsia="Calibri"/>
                <w:color w:val="FFFFFF" w:themeColor="background1"/>
              </w:rPr>
            </w:pPr>
            <w:r w:rsidRPr="002E6DBA">
              <w:rPr>
                <w:rFonts w:eastAsia="Calibri"/>
                <w:color w:val="FFFFFF" w:themeColor="background1"/>
              </w:rPr>
              <w:t>Tabla 8. Desempeño Jurídico</w:t>
            </w:r>
          </w:p>
        </w:tc>
      </w:tr>
      <w:tr w:rsidR="009C6AFC" w:rsidRPr="002E6DBA" w14:paraId="614F69C2" w14:textId="77777777" w:rsidTr="00161CC9">
        <w:trPr>
          <w:trHeight w:val="312"/>
          <w:jc w:val="center"/>
        </w:trPr>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5EE2F7" w14:textId="76D5BEA1" w:rsidR="009C6AFC" w:rsidRPr="002E6DBA" w:rsidRDefault="00703F92" w:rsidP="009C6AFC">
            <w:pPr>
              <w:spacing w:after="0" w:line="240" w:lineRule="auto"/>
              <w:jc w:val="center"/>
              <w:rPr>
                <w:rFonts w:eastAsia="Calibri"/>
                <w:color w:val="4C4747"/>
              </w:rPr>
            </w:pPr>
            <w:r w:rsidRPr="002E6DBA">
              <w:rPr>
                <w:rFonts w:eastAsia="Calibri"/>
                <w:color w:val="4C4747"/>
              </w:rPr>
              <w:t>Materia</w:t>
            </w:r>
          </w:p>
        </w:tc>
        <w:tc>
          <w:tcPr>
            <w:tcW w:w="12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32361EFC" w14:textId="54FE02C2" w:rsidR="009C6AFC" w:rsidRPr="002E6DBA" w:rsidRDefault="00703F92" w:rsidP="009C6AFC">
            <w:pPr>
              <w:spacing w:after="0" w:line="240" w:lineRule="auto"/>
              <w:jc w:val="center"/>
              <w:rPr>
                <w:rFonts w:eastAsia="Calibri"/>
                <w:color w:val="4C4747"/>
              </w:rPr>
            </w:pPr>
            <w:r w:rsidRPr="002E6DBA">
              <w:rPr>
                <w:rFonts w:eastAsia="Calibri"/>
                <w:color w:val="4C4747"/>
              </w:rPr>
              <w:t>Cantidad</w:t>
            </w:r>
          </w:p>
        </w:tc>
      </w:tr>
      <w:tr w:rsidR="009C6AFC" w:rsidRPr="002E6DBA" w14:paraId="6205FF30" w14:textId="77777777" w:rsidTr="00161CC9">
        <w:trPr>
          <w:trHeight w:val="312"/>
          <w:jc w:val="center"/>
        </w:trPr>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992ADE" w14:textId="77777777" w:rsidR="009C6AFC" w:rsidRPr="002E6DBA" w:rsidRDefault="009C6AFC" w:rsidP="009C6AFC">
            <w:pPr>
              <w:spacing w:after="0" w:line="240" w:lineRule="auto"/>
              <w:rPr>
                <w:rFonts w:eastAsia="Calibri"/>
                <w:color w:val="4C4747"/>
              </w:rPr>
            </w:pPr>
            <w:r w:rsidRPr="002E6DBA">
              <w:rPr>
                <w:rFonts w:eastAsia="Calibri"/>
                <w:color w:val="4C4747"/>
              </w:rPr>
              <w:t>Actas Comité Compras y Contrataciones</w:t>
            </w:r>
          </w:p>
        </w:tc>
        <w:tc>
          <w:tcPr>
            <w:tcW w:w="12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150E5600" w14:textId="77777777" w:rsidR="009C6AFC" w:rsidRPr="002E6DBA" w:rsidRDefault="009C6AFC" w:rsidP="009C6AFC">
            <w:pPr>
              <w:spacing w:after="0" w:line="240" w:lineRule="auto"/>
              <w:jc w:val="right"/>
              <w:rPr>
                <w:rFonts w:eastAsia="Calibri"/>
                <w:color w:val="4C4747"/>
              </w:rPr>
            </w:pPr>
            <w:r w:rsidRPr="002E6DBA">
              <w:rPr>
                <w:rFonts w:eastAsia="Calibri"/>
                <w:color w:val="4C4747"/>
              </w:rPr>
              <w:t>25</w:t>
            </w:r>
          </w:p>
        </w:tc>
      </w:tr>
      <w:tr w:rsidR="009C6AFC" w:rsidRPr="002E6DBA" w14:paraId="000D9818" w14:textId="77777777" w:rsidTr="00161CC9">
        <w:trPr>
          <w:trHeight w:val="312"/>
          <w:jc w:val="center"/>
        </w:trPr>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1BAF54" w14:textId="1F716FA1" w:rsidR="009C6AFC" w:rsidRPr="002E6DBA" w:rsidRDefault="00161CC9" w:rsidP="009C6AFC">
            <w:pPr>
              <w:spacing w:after="0" w:line="240" w:lineRule="auto"/>
              <w:rPr>
                <w:rFonts w:eastAsia="Calibri"/>
                <w:color w:val="4C4747"/>
              </w:rPr>
            </w:pPr>
            <w:r w:rsidRPr="002E6DBA">
              <w:rPr>
                <w:rFonts w:eastAsia="Calibri"/>
                <w:color w:val="4C4747"/>
              </w:rPr>
              <w:t xml:space="preserve">Redacción de </w:t>
            </w:r>
            <w:r w:rsidR="009C6AFC" w:rsidRPr="002E6DBA">
              <w:rPr>
                <w:rFonts w:eastAsia="Calibri"/>
                <w:color w:val="4C4747"/>
              </w:rPr>
              <w:t>Acuerdos Cooperación Interinstitucional</w:t>
            </w:r>
          </w:p>
        </w:tc>
        <w:tc>
          <w:tcPr>
            <w:tcW w:w="12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1021E9A8" w14:textId="77777777" w:rsidR="009C6AFC" w:rsidRPr="002E6DBA" w:rsidRDefault="009C6AFC" w:rsidP="009C6AFC">
            <w:pPr>
              <w:spacing w:after="0" w:line="240" w:lineRule="auto"/>
              <w:jc w:val="right"/>
              <w:rPr>
                <w:rFonts w:eastAsia="Calibri"/>
                <w:color w:val="4C4747"/>
              </w:rPr>
            </w:pPr>
            <w:r w:rsidRPr="002E6DBA">
              <w:rPr>
                <w:rFonts w:eastAsia="Calibri"/>
                <w:color w:val="4C4747"/>
              </w:rPr>
              <w:t>33</w:t>
            </w:r>
          </w:p>
        </w:tc>
      </w:tr>
      <w:tr w:rsidR="009C6AFC" w:rsidRPr="002E6DBA" w14:paraId="3AD22710" w14:textId="77777777" w:rsidTr="00161CC9">
        <w:trPr>
          <w:trHeight w:val="312"/>
          <w:jc w:val="center"/>
        </w:trPr>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907DD4" w14:textId="77777777" w:rsidR="009C6AFC" w:rsidRPr="002E6DBA" w:rsidRDefault="009C6AFC" w:rsidP="009C6AFC">
            <w:pPr>
              <w:spacing w:after="0" w:line="240" w:lineRule="auto"/>
              <w:rPr>
                <w:rFonts w:eastAsia="Calibri"/>
                <w:color w:val="4C4747"/>
              </w:rPr>
            </w:pPr>
            <w:r w:rsidRPr="002E6DBA">
              <w:rPr>
                <w:rFonts w:eastAsia="Calibri"/>
                <w:color w:val="4C4747"/>
              </w:rPr>
              <w:t>Contratos varios</w:t>
            </w:r>
          </w:p>
        </w:tc>
        <w:tc>
          <w:tcPr>
            <w:tcW w:w="12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5637EED4" w14:textId="77777777" w:rsidR="009C6AFC" w:rsidRPr="002E6DBA" w:rsidRDefault="009C6AFC" w:rsidP="009C6AFC">
            <w:pPr>
              <w:spacing w:after="0" w:line="240" w:lineRule="auto"/>
              <w:jc w:val="right"/>
              <w:rPr>
                <w:rFonts w:eastAsia="Calibri"/>
                <w:color w:val="4C4747"/>
              </w:rPr>
            </w:pPr>
            <w:r w:rsidRPr="002E6DBA">
              <w:rPr>
                <w:rFonts w:eastAsia="Calibri"/>
                <w:color w:val="4C4747"/>
              </w:rPr>
              <w:t>39</w:t>
            </w:r>
          </w:p>
        </w:tc>
      </w:tr>
      <w:tr w:rsidR="009C6AFC" w:rsidRPr="002E6DBA" w14:paraId="3283DD27" w14:textId="77777777" w:rsidTr="00161CC9">
        <w:trPr>
          <w:trHeight w:val="312"/>
          <w:jc w:val="center"/>
        </w:trPr>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3167CE" w14:textId="77777777" w:rsidR="009C6AFC" w:rsidRPr="002E6DBA" w:rsidRDefault="009C6AFC" w:rsidP="009C6AFC">
            <w:pPr>
              <w:spacing w:after="0" w:line="240" w:lineRule="auto"/>
              <w:rPr>
                <w:rFonts w:eastAsia="Calibri"/>
                <w:color w:val="4C4747"/>
              </w:rPr>
            </w:pPr>
            <w:r w:rsidRPr="002E6DBA">
              <w:rPr>
                <w:rFonts w:eastAsia="Calibri"/>
                <w:color w:val="4C4747"/>
              </w:rPr>
              <w:t>Litigios</w:t>
            </w:r>
          </w:p>
        </w:tc>
        <w:tc>
          <w:tcPr>
            <w:tcW w:w="12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21681F42" w14:textId="77777777" w:rsidR="009C6AFC" w:rsidRPr="002E6DBA" w:rsidRDefault="009C6AFC" w:rsidP="009C6AFC">
            <w:pPr>
              <w:spacing w:after="0" w:line="240" w:lineRule="auto"/>
              <w:jc w:val="right"/>
              <w:rPr>
                <w:rFonts w:eastAsia="Calibri"/>
                <w:color w:val="4C4747"/>
              </w:rPr>
            </w:pPr>
            <w:r w:rsidRPr="002E6DBA">
              <w:rPr>
                <w:rFonts w:eastAsia="Calibri"/>
                <w:color w:val="4C4747"/>
              </w:rPr>
              <w:t>10</w:t>
            </w:r>
          </w:p>
        </w:tc>
      </w:tr>
      <w:tr w:rsidR="009C6AFC" w:rsidRPr="002E6DBA" w14:paraId="49C2672A" w14:textId="77777777" w:rsidTr="00161CC9">
        <w:trPr>
          <w:trHeight w:val="312"/>
          <w:jc w:val="center"/>
        </w:trPr>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C7E129" w14:textId="77777777" w:rsidR="009C6AFC" w:rsidRPr="002E6DBA" w:rsidRDefault="009C6AFC" w:rsidP="009C6AFC">
            <w:pPr>
              <w:spacing w:after="0" w:line="240" w:lineRule="auto"/>
              <w:rPr>
                <w:rFonts w:eastAsia="Calibri"/>
                <w:color w:val="4C4747"/>
              </w:rPr>
            </w:pPr>
            <w:r w:rsidRPr="002E6DBA">
              <w:rPr>
                <w:rFonts w:eastAsia="Calibri"/>
                <w:color w:val="4C4747"/>
              </w:rPr>
              <w:t>Opiniones internas</w:t>
            </w:r>
          </w:p>
        </w:tc>
        <w:tc>
          <w:tcPr>
            <w:tcW w:w="1226" w:type="dxa"/>
            <w:tcBorders>
              <w:top w:val="single" w:sz="4" w:space="0" w:color="auto"/>
              <w:left w:val="nil"/>
              <w:bottom w:val="single" w:sz="4" w:space="0" w:color="auto"/>
              <w:right w:val="single" w:sz="4" w:space="0" w:color="auto"/>
            </w:tcBorders>
            <w:shd w:val="clear" w:color="auto" w:fill="FFFFFF" w:themeFill="background1"/>
            <w:hideMark/>
          </w:tcPr>
          <w:p w14:paraId="1A159A05" w14:textId="77777777" w:rsidR="009C6AFC" w:rsidRPr="002E6DBA" w:rsidRDefault="009C6AFC" w:rsidP="009C6AFC">
            <w:pPr>
              <w:spacing w:after="0" w:line="240" w:lineRule="auto"/>
              <w:jc w:val="right"/>
              <w:rPr>
                <w:rFonts w:eastAsia="Calibri"/>
                <w:color w:val="4C4747"/>
              </w:rPr>
            </w:pPr>
            <w:r w:rsidRPr="002E6DBA">
              <w:rPr>
                <w:rFonts w:eastAsia="Calibri"/>
                <w:color w:val="4C4747"/>
              </w:rPr>
              <w:t>47</w:t>
            </w:r>
          </w:p>
        </w:tc>
      </w:tr>
      <w:tr w:rsidR="00703F92" w:rsidRPr="002E6DBA" w14:paraId="172EBF60" w14:textId="77777777" w:rsidTr="00161CC9">
        <w:trPr>
          <w:trHeight w:val="312"/>
          <w:jc w:val="center"/>
        </w:trPr>
        <w:tc>
          <w:tcPr>
            <w:tcW w:w="7088" w:type="dxa"/>
            <w:tcBorders>
              <w:top w:val="single" w:sz="4" w:space="0" w:color="auto"/>
            </w:tcBorders>
            <w:shd w:val="clear" w:color="auto" w:fill="FFFFFF" w:themeFill="background1"/>
          </w:tcPr>
          <w:p w14:paraId="15DBAD26" w14:textId="226F23E5" w:rsidR="00703F92" w:rsidRPr="002E6DBA" w:rsidRDefault="00703F92" w:rsidP="009C6AFC">
            <w:pPr>
              <w:spacing w:after="0" w:line="240" w:lineRule="auto"/>
              <w:rPr>
                <w:rFonts w:eastAsia="Calibri"/>
                <w:i/>
                <w:iCs/>
                <w:color w:val="4C4747"/>
                <w:sz w:val="16"/>
                <w:szCs w:val="16"/>
              </w:rPr>
            </w:pPr>
            <w:r w:rsidRPr="002E6DBA">
              <w:rPr>
                <w:rFonts w:eastAsia="Calibri"/>
                <w:i/>
                <w:iCs/>
                <w:color w:val="4C4747"/>
                <w:sz w:val="16"/>
                <w:szCs w:val="16"/>
              </w:rPr>
              <w:t xml:space="preserve">Fuente: Jurídico </w:t>
            </w:r>
          </w:p>
        </w:tc>
        <w:tc>
          <w:tcPr>
            <w:tcW w:w="1226" w:type="dxa"/>
            <w:tcBorders>
              <w:top w:val="single" w:sz="4" w:space="0" w:color="auto"/>
            </w:tcBorders>
            <w:shd w:val="clear" w:color="auto" w:fill="FFFFFF" w:themeFill="background1"/>
          </w:tcPr>
          <w:p w14:paraId="278E3FB5" w14:textId="77777777" w:rsidR="00703F92" w:rsidRPr="002E6DBA" w:rsidRDefault="00703F92" w:rsidP="009C6AFC">
            <w:pPr>
              <w:spacing w:after="0" w:line="240" w:lineRule="auto"/>
              <w:jc w:val="right"/>
              <w:rPr>
                <w:rFonts w:eastAsia="Calibri"/>
                <w:color w:val="4C4747"/>
              </w:rPr>
            </w:pPr>
          </w:p>
        </w:tc>
      </w:tr>
    </w:tbl>
    <w:p w14:paraId="633550F9" w14:textId="77777777" w:rsidR="008C5412" w:rsidRDefault="008C5412" w:rsidP="00BA2267">
      <w:pPr>
        <w:spacing w:line="360" w:lineRule="auto"/>
        <w:jc w:val="both"/>
        <w:rPr>
          <w:rFonts w:eastAsia="Calibri"/>
          <w:color w:val="4C4747"/>
        </w:rPr>
      </w:pPr>
    </w:p>
    <w:p w14:paraId="6529DE47" w14:textId="77777777" w:rsidR="005A48AD" w:rsidRDefault="005A48AD" w:rsidP="00BA2267">
      <w:pPr>
        <w:spacing w:line="360" w:lineRule="auto"/>
        <w:jc w:val="both"/>
        <w:rPr>
          <w:rFonts w:eastAsia="Calibri"/>
          <w:color w:val="4C4747"/>
        </w:rPr>
      </w:pPr>
    </w:p>
    <w:p w14:paraId="6B312ACB" w14:textId="77777777" w:rsidR="005A48AD" w:rsidRDefault="005A48AD" w:rsidP="00BA2267">
      <w:pPr>
        <w:spacing w:line="360" w:lineRule="auto"/>
        <w:jc w:val="both"/>
        <w:rPr>
          <w:rFonts w:eastAsia="Calibri"/>
          <w:color w:val="4C4747"/>
        </w:rPr>
      </w:pPr>
    </w:p>
    <w:p w14:paraId="3478776D" w14:textId="77777777" w:rsidR="005A48AD" w:rsidRDefault="005A48AD" w:rsidP="00BA2267">
      <w:pPr>
        <w:spacing w:line="360" w:lineRule="auto"/>
        <w:jc w:val="both"/>
        <w:rPr>
          <w:rFonts w:eastAsia="Calibri"/>
          <w:color w:val="4C4747"/>
        </w:rPr>
      </w:pPr>
    </w:p>
    <w:p w14:paraId="33A98D4D" w14:textId="77777777" w:rsidR="005A48AD" w:rsidRDefault="005A48AD" w:rsidP="00BA2267">
      <w:pPr>
        <w:spacing w:line="360" w:lineRule="auto"/>
        <w:jc w:val="both"/>
        <w:rPr>
          <w:rFonts w:eastAsia="Calibri"/>
          <w:color w:val="4C4747"/>
        </w:rPr>
      </w:pPr>
    </w:p>
    <w:p w14:paraId="024BC53B" w14:textId="77777777" w:rsidR="005A48AD" w:rsidRDefault="005A48AD" w:rsidP="00BA2267">
      <w:pPr>
        <w:spacing w:line="360" w:lineRule="auto"/>
        <w:jc w:val="both"/>
        <w:rPr>
          <w:rFonts w:eastAsia="Calibri"/>
          <w:color w:val="4C4747"/>
        </w:rPr>
      </w:pPr>
    </w:p>
    <w:p w14:paraId="5B7681F3" w14:textId="77777777" w:rsidR="005A48AD" w:rsidRDefault="005A48AD" w:rsidP="00BA2267">
      <w:pPr>
        <w:spacing w:line="360" w:lineRule="auto"/>
        <w:jc w:val="both"/>
        <w:rPr>
          <w:rFonts w:eastAsia="Calibri"/>
          <w:color w:val="4C4747"/>
        </w:rPr>
      </w:pPr>
    </w:p>
    <w:p w14:paraId="5A9073F6" w14:textId="77777777" w:rsidR="005A48AD" w:rsidRDefault="005A48AD" w:rsidP="00BA2267">
      <w:pPr>
        <w:spacing w:line="360" w:lineRule="auto"/>
        <w:jc w:val="both"/>
        <w:rPr>
          <w:rFonts w:eastAsia="Calibri"/>
          <w:color w:val="4C4747"/>
        </w:rPr>
      </w:pPr>
    </w:p>
    <w:p w14:paraId="61C0CD07" w14:textId="0706BFAE" w:rsidR="008C5412" w:rsidRPr="005A48AD" w:rsidRDefault="00525B00" w:rsidP="00662FC1">
      <w:pPr>
        <w:pStyle w:val="Prrafodelista"/>
        <w:numPr>
          <w:ilvl w:val="1"/>
          <w:numId w:val="37"/>
        </w:numPr>
        <w:spacing w:line="360" w:lineRule="auto"/>
        <w:ind w:left="360"/>
        <w:jc w:val="both"/>
        <w:rPr>
          <w:rFonts w:eastAsia="Calibri"/>
          <w:color w:val="4C4747"/>
        </w:rPr>
      </w:pPr>
      <w:r w:rsidRPr="005A48AD">
        <w:rPr>
          <w:rFonts w:eastAsia="Calibri"/>
          <w:color w:val="4C4747"/>
        </w:rPr>
        <w:lastRenderedPageBreak/>
        <w:t xml:space="preserve">Desempeño de la Tecnología </w:t>
      </w:r>
    </w:p>
    <w:p w14:paraId="59209C29" w14:textId="7085EE2E" w:rsidR="0028459D" w:rsidRPr="002E6DBA" w:rsidRDefault="00894986" w:rsidP="00BA2267">
      <w:pPr>
        <w:spacing w:line="360" w:lineRule="auto"/>
        <w:jc w:val="both"/>
        <w:rPr>
          <w:rFonts w:eastAsia="Calibri"/>
          <w:color w:val="4C4747"/>
        </w:rPr>
      </w:pPr>
      <w:r w:rsidRPr="002E6DBA">
        <w:rPr>
          <w:rFonts w:eastAsia="Calibri"/>
          <w:color w:val="4C4747"/>
        </w:rPr>
        <w:t xml:space="preserve">Tecnología ha jugado un papel esencial en el desarrollo y </w:t>
      </w:r>
      <w:r w:rsidR="0028459D" w:rsidRPr="002E6DBA">
        <w:rPr>
          <w:rFonts w:eastAsia="Calibri"/>
          <w:color w:val="4C4747"/>
        </w:rPr>
        <w:t xml:space="preserve">actualización </w:t>
      </w:r>
      <w:r w:rsidRPr="002E6DBA">
        <w:rPr>
          <w:rFonts w:eastAsia="Calibri"/>
          <w:color w:val="4C4747"/>
        </w:rPr>
        <w:t>de la infraestructura tecnológica de la institución, contribuyendo de manera significativa a la eficiencia operativa</w:t>
      </w:r>
      <w:r w:rsidR="00B24482" w:rsidRPr="002E6DBA">
        <w:rPr>
          <w:rFonts w:eastAsia="Calibri"/>
          <w:color w:val="4C4747"/>
        </w:rPr>
        <w:t xml:space="preserve"> y </w:t>
      </w:r>
      <w:r w:rsidR="00DF5308" w:rsidRPr="002E6DBA">
        <w:rPr>
          <w:rFonts w:eastAsia="Calibri"/>
          <w:color w:val="4C4747"/>
        </w:rPr>
        <w:t>desafíos</w:t>
      </w:r>
      <w:r w:rsidR="00B24482" w:rsidRPr="002E6DBA">
        <w:rPr>
          <w:rFonts w:eastAsia="Calibri"/>
          <w:color w:val="4C4747"/>
        </w:rPr>
        <w:t xml:space="preserve"> digitales</w:t>
      </w:r>
      <w:r w:rsidRPr="002E6DBA">
        <w:rPr>
          <w:rFonts w:eastAsia="Calibri"/>
          <w:color w:val="4C4747"/>
        </w:rPr>
        <w:t>. Entre enero y noviembre de 2024, est</w:t>
      </w:r>
      <w:r w:rsidR="00B24482" w:rsidRPr="002E6DBA">
        <w:rPr>
          <w:rFonts w:eastAsia="Calibri"/>
          <w:color w:val="4C4747"/>
        </w:rPr>
        <w:t>a</w:t>
      </w:r>
      <w:r w:rsidRPr="002E6DBA">
        <w:rPr>
          <w:rFonts w:eastAsia="Calibri"/>
          <w:color w:val="4C4747"/>
        </w:rPr>
        <w:t xml:space="preserve"> </w:t>
      </w:r>
      <w:r w:rsidR="00B24482" w:rsidRPr="002E6DBA">
        <w:rPr>
          <w:rFonts w:eastAsia="Calibri"/>
          <w:color w:val="4C4747"/>
        </w:rPr>
        <w:t>área</w:t>
      </w:r>
      <w:r w:rsidRPr="002E6DBA">
        <w:rPr>
          <w:rFonts w:eastAsia="Calibri"/>
          <w:color w:val="4C4747"/>
        </w:rPr>
        <w:t xml:space="preserve"> ha liderado varios proyectos clave que han permitido optimizar los procesos internos, mediante la implementación de nuevas herramientas tecnológicas, la actualización de sistemas y el refuerzo de la seguridad informática. </w:t>
      </w:r>
    </w:p>
    <w:p w14:paraId="17908908" w14:textId="5176DA4B" w:rsidR="008C5412" w:rsidRPr="002E6DBA" w:rsidRDefault="00F613FC" w:rsidP="00BA2267">
      <w:pPr>
        <w:spacing w:line="360" w:lineRule="auto"/>
        <w:jc w:val="both"/>
        <w:rPr>
          <w:rFonts w:eastAsia="Calibri"/>
          <w:color w:val="4C4747"/>
        </w:rPr>
      </w:pPr>
      <w:r w:rsidRPr="002E6DBA">
        <w:rPr>
          <w:rFonts w:eastAsia="Calibri"/>
          <w:color w:val="4C4747"/>
        </w:rPr>
        <w:t xml:space="preserve">A </w:t>
      </w:r>
      <w:r w:rsidR="005A48AD" w:rsidRPr="002E6DBA">
        <w:rPr>
          <w:rFonts w:eastAsia="Calibri"/>
          <w:color w:val="4C4747"/>
        </w:rPr>
        <w:t>continuación,</w:t>
      </w:r>
      <w:r w:rsidRPr="002E6DBA">
        <w:rPr>
          <w:rFonts w:eastAsia="Calibri"/>
          <w:color w:val="4C4747"/>
        </w:rPr>
        <w:t xml:space="preserve"> las acciones desarrolladas: </w:t>
      </w:r>
    </w:p>
    <w:p w14:paraId="4CD7B15D" w14:textId="7D44897F" w:rsidR="00490164" w:rsidRPr="002E6DBA" w:rsidRDefault="00490164" w:rsidP="00490164">
      <w:pPr>
        <w:spacing w:line="360" w:lineRule="auto"/>
        <w:jc w:val="both"/>
        <w:rPr>
          <w:rFonts w:eastAsia="Calibri"/>
          <w:color w:val="4C4747"/>
        </w:rPr>
      </w:pPr>
      <w:r w:rsidRPr="002E6DBA">
        <w:rPr>
          <w:rFonts w:eastAsia="Calibri"/>
          <w:color w:val="4C4747"/>
        </w:rPr>
        <w:t>Adquisición de Licencias: A lo largo de 2024, hemos realizado una serie de adquisiciones, aumentos y mejoras en las licencias de software de la institución, incluyendo:</w:t>
      </w:r>
    </w:p>
    <w:p w14:paraId="0FCA8835" w14:textId="12DAEAEE" w:rsidR="00490164" w:rsidRPr="002E6DBA" w:rsidRDefault="00490164" w:rsidP="00490164">
      <w:pPr>
        <w:pStyle w:val="Prrafodelista"/>
        <w:numPr>
          <w:ilvl w:val="0"/>
          <w:numId w:val="9"/>
        </w:numPr>
        <w:spacing w:line="360" w:lineRule="auto"/>
        <w:jc w:val="both"/>
        <w:rPr>
          <w:rFonts w:eastAsia="Calibri"/>
          <w:color w:val="4C4747"/>
        </w:rPr>
      </w:pPr>
      <w:r w:rsidRPr="002E6DBA">
        <w:rPr>
          <w:rFonts w:eastAsia="Calibri"/>
          <w:color w:val="4C4747"/>
        </w:rPr>
        <w:t>Office 365: Aumento y mejora en las licencias para todos los usuarios institucionales.</w:t>
      </w:r>
    </w:p>
    <w:p w14:paraId="6813C098" w14:textId="3B5DFE21" w:rsidR="00490164" w:rsidRPr="002E6DBA" w:rsidRDefault="00490164" w:rsidP="00490164">
      <w:pPr>
        <w:pStyle w:val="Prrafodelista"/>
        <w:numPr>
          <w:ilvl w:val="0"/>
          <w:numId w:val="9"/>
        </w:numPr>
        <w:spacing w:line="360" w:lineRule="auto"/>
        <w:jc w:val="both"/>
        <w:rPr>
          <w:rFonts w:eastAsia="Calibri"/>
          <w:color w:val="4C4747"/>
        </w:rPr>
      </w:pPr>
      <w:r w:rsidRPr="002E6DBA">
        <w:rPr>
          <w:rFonts w:eastAsia="Calibri"/>
          <w:color w:val="4C4747"/>
        </w:rPr>
        <w:t>Adobe Acrobat Creative Cloud: Licencias adquiridas para el personal con necesidades en diseño y edición.</w:t>
      </w:r>
    </w:p>
    <w:p w14:paraId="4E4AA10F" w14:textId="0DD565EF" w:rsidR="00490164" w:rsidRPr="005A48AD" w:rsidRDefault="00490164" w:rsidP="00490164">
      <w:pPr>
        <w:pStyle w:val="Prrafodelista"/>
        <w:numPr>
          <w:ilvl w:val="0"/>
          <w:numId w:val="9"/>
        </w:numPr>
        <w:spacing w:line="360" w:lineRule="auto"/>
        <w:jc w:val="both"/>
        <w:rPr>
          <w:rFonts w:eastAsia="Calibri"/>
          <w:color w:val="4C4747"/>
        </w:rPr>
      </w:pPr>
      <w:r w:rsidRPr="002E6DBA">
        <w:rPr>
          <w:rFonts w:eastAsia="Calibri"/>
          <w:color w:val="4C4747"/>
        </w:rPr>
        <w:t>Stata: Ampliación de licencias para análisis estadístico.</w:t>
      </w:r>
    </w:p>
    <w:p w14:paraId="5E8B7D5F" w14:textId="5B24A90B" w:rsidR="00490164" w:rsidRPr="002E6DBA" w:rsidRDefault="00490164" w:rsidP="00490164">
      <w:pPr>
        <w:pStyle w:val="Prrafodelista"/>
        <w:numPr>
          <w:ilvl w:val="0"/>
          <w:numId w:val="9"/>
        </w:numPr>
        <w:spacing w:line="360" w:lineRule="auto"/>
        <w:jc w:val="both"/>
        <w:rPr>
          <w:rFonts w:eastAsia="Calibri"/>
          <w:color w:val="4C4747"/>
        </w:rPr>
      </w:pPr>
      <w:r w:rsidRPr="002E6DBA">
        <w:rPr>
          <w:rFonts w:eastAsia="Calibri"/>
          <w:color w:val="4C4747"/>
        </w:rPr>
        <w:t>Grammarly: Licencias adquiridas para mejorar la calidad y precisión de los textos de la institución.</w:t>
      </w:r>
    </w:p>
    <w:p w14:paraId="75173970" w14:textId="7BBBD476" w:rsidR="00490164" w:rsidRPr="002E6DBA" w:rsidRDefault="00490164" w:rsidP="00490164">
      <w:pPr>
        <w:pStyle w:val="Prrafodelista"/>
        <w:numPr>
          <w:ilvl w:val="0"/>
          <w:numId w:val="9"/>
        </w:numPr>
        <w:spacing w:line="360" w:lineRule="auto"/>
        <w:jc w:val="both"/>
        <w:rPr>
          <w:rFonts w:eastAsia="Calibri"/>
          <w:color w:val="4C4747"/>
        </w:rPr>
      </w:pPr>
      <w:r w:rsidRPr="002E6DBA">
        <w:rPr>
          <w:rFonts w:eastAsia="Calibri"/>
          <w:color w:val="4C4747"/>
        </w:rPr>
        <w:t>Google Cloud: Adquisición de licencias para potenciar la infraestructura en la nube.</w:t>
      </w:r>
    </w:p>
    <w:p w14:paraId="51A0C20F" w14:textId="17038250" w:rsidR="00F613FC" w:rsidRDefault="00490164" w:rsidP="00490164">
      <w:pPr>
        <w:pStyle w:val="Prrafodelista"/>
        <w:numPr>
          <w:ilvl w:val="0"/>
          <w:numId w:val="9"/>
        </w:numPr>
        <w:spacing w:line="360" w:lineRule="auto"/>
        <w:jc w:val="both"/>
        <w:rPr>
          <w:rFonts w:eastAsia="Calibri"/>
          <w:color w:val="4C4747"/>
        </w:rPr>
      </w:pPr>
      <w:r w:rsidRPr="002E6DBA">
        <w:rPr>
          <w:rFonts w:eastAsia="Calibri"/>
          <w:color w:val="4C4747"/>
        </w:rPr>
        <w:t>Sistema de Investigación IPED: Adquisición de licencias para fortalecer la plataforma de investigación de la institución.</w:t>
      </w:r>
    </w:p>
    <w:p w14:paraId="5C45468F" w14:textId="77777777" w:rsidR="002D0E2B" w:rsidRDefault="002D0E2B" w:rsidP="002D0E2B">
      <w:pPr>
        <w:spacing w:line="360" w:lineRule="auto"/>
        <w:jc w:val="both"/>
        <w:rPr>
          <w:rFonts w:eastAsia="Calibri"/>
          <w:color w:val="4C4747"/>
        </w:rPr>
      </w:pPr>
    </w:p>
    <w:p w14:paraId="66E17BBF" w14:textId="77777777" w:rsidR="002D0E2B" w:rsidRPr="002D0E2B" w:rsidRDefault="002D0E2B" w:rsidP="002D0E2B">
      <w:pPr>
        <w:spacing w:line="360" w:lineRule="auto"/>
        <w:jc w:val="both"/>
        <w:rPr>
          <w:rFonts w:eastAsia="Calibri"/>
          <w:color w:val="4C4747"/>
        </w:rPr>
      </w:pPr>
    </w:p>
    <w:p w14:paraId="7D618DF9" w14:textId="77777777" w:rsidR="00837611" w:rsidRPr="002E6DBA" w:rsidRDefault="00837611" w:rsidP="00837611">
      <w:pPr>
        <w:spacing w:line="360" w:lineRule="auto"/>
        <w:jc w:val="both"/>
        <w:rPr>
          <w:rFonts w:eastAsia="Calibri"/>
          <w:color w:val="4C4747"/>
        </w:rPr>
      </w:pPr>
      <w:r w:rsidRPr="002E6DBA">
        <w:rPr>
          <w:rFonts w:eastAsia="Calibri"/>
          <w:color w:val="4C4747"/>
        </w:rPr>
        <w:lastRenderedPageBreak/>
        <w:t>Implementación de Software:</w:t>
      </w:r>
      <w:r w:rsidRPr="002E6DBA">
        <w:rPr>
          <w:rFonts w:eastAsia="Calibri"/>
          <w:b/>
          <w:bCs/>
          <w:color w:val="4C4747"/>
        </w:rPr>
        <w:t xml:space="preserve"> </w:t>
      </w:r>
      <w:r w:rsidRPr="002E6DBA">
        <w:rPr>
          <w:rFonts w:eastAsia="Calibri"/>
          <w:color w:val="4C4747"/>
        </w:rPr>
        <w:t xml:space="preserve">En 2024 hemos implementado una serie de nuevas soluciones tecnológicas para mejorar la eficiencia operativa de la institución: </w:t>
      </w:r>
    </w:p>
    <w:p w14:paraId="0988846E" w14:textId="77777777" w:rsidR="00837611" w:rsidRPr="002E6DBA" w:rsidRDefault="00837611" w:rsidP="000565C7">
      <w:pPr>
        <w:pStyle w:val="Prrafodelista"/>
        <w:numPr>
          <w:ilvl w:val="0"/>
          <w:numId w:val="11"/>
        </w:numPr>
        <w:spacing w:line="360" w:lineRule="auto"/>
        <w:jc w:val="both"/>
        <w:rPr>
          <w:rFonts w:eastAsia="Calibri"/>
          <w:color w:val="4C4747"/>
        </w:rPr>
      </w:pPr>
      <w:r w:rsidRPr="002E6DBA">
        <w:rPr>
          <w:rFonts w:eastAsia="Calibri"/>
          <w:color w:val="4C4747"/>
        </w:rPr>
        <w:t xml:space="preserve">OneDrive (V1): Implementación para mejorar el almacenamiento en la nube y la colaboración. </w:t>
      </w:r>
    </w:p>
    <w:p w14:paraId="440CE642" w14:textId="77777777" w:rsidR="00837611" w:rsidRPr="002E6DBA" w:rsidRDefault="00837611" w:rsidP="000565C7">
      <w:pPr>
        <w:pStyle w:val="Prrafodelista"/>
        <w:numPr>
          <w:ilvl w:val="0"/>
          <w:numId w:val="11"/>
        </w:numPr>
        <w:spacing w:line="360" w:lineRule="auto"/>
        <w:jc w:val="both"/>
        <w:rPr>
          <w:rFonts w:eastAsia="Calibri"/>
          <w:color w:val="4C4747"/>
        </w:rPr>
      </w:pPr>
      <w:r w:rsidRPr="002E6DBA">
        <w:rPr>
          <w:rFonts w:eastAsia="Calibri"/>
          <w:color w:val="4C4747"/>
        </w:rPr>
        <w:t xml:space="preserve">SharePoint (V1): Implementación de plataforma de gestión de contenidos y colaboración. </w:t>
      </w:r>
    </w:p>
    <w:p w14:paraId="062CC3A0" w14:textId="77777777" w:rsidR="00837611" w:rsidRPr="002E6DBA" w:rsidRDefault="00837611" w:rsidP="000565C7">
      <w:pPr>
        <w:pStyle w:val="Prrafodelista"/>
        <w:numPr>
          <w:ilvl w:val="0"/>
          <w:numId w:val="11"/>
        </w:numPr>
        <w:spacing w:line="360" w:lineRule="auto"/>
        <w:jc w:val="both"/>
        <w:rPr>
          <w:rFonts w:eastAsia="Calibri"/>
          <w:color w:val="4C4747"/>
        </w:rPr>
      </w:pPr>
      <w:proofErr w:type="spellStart"/>
      <w:r w:rsidRPr="002E6DBA">
        <w:rPr>
          <w:rFonts w:eastAsia="Calibri"/>
          <w:color w:val="4C4747"/>
        </w:rPr>
        <w:t>AsisCore</w:t>
      </w:r>
      <w:proofErr w:type="spellEnd"/>
      <w:r w:rsidRPr="002E6DBA">
        <w:rPr>
          <w:rFonts w:eastAsia="Calibri"/>
          <w:color w:val="4C4747"/>
        </w:rPr>
        <w:t xml:space="preserve">: Herramienta de gestión y seguimiento de procesos institucionales. </w:t>
      </w:r>
    </w:p>
    <w:p w14:paraId="41B6268E" w14:textId="77777777" w:rsidR="00837611" w:rsidRPr="002E6DBA" w:rsidRDefault="00837611" w:rsidP="000565C7">
      <w:pPr>
        <w:pStyle w:val="Prrafodelista"/>
        <w:numPr>
          <w:ilvl w:val="0"/>
          <w:numId w:val="11"/>
        </w:numPr>
        <w:spacing w:line="360" w:lineRule="auto"/>
        <w:jc w:val="both"/>
        <w:rPr>
          <w:rFonts w:eastAsia="Calibri"/>
          <w:color w:val="4C4747"/>
        </w:rPr>
      </w:pPr>
      <w:proofErr w:type="spellStart"/>
      <w:r w:rsidRPr="002E6DBA">
        <w:rPr>
          <w:rFonts w:eastAsia="Calibri"/>
          <w:color w:val="4C4747"/>
        </w:rPr>
        <w:t>InvitCore</w:t>
      </w:r>
      <w:proofErr w:type="spellEnd"/>
      <w:r w:rsidRPr="002E6DBA">
        <w:rPr>
          <w:rFonts w:eastAsia="Calibri"/>
          <w:color w:val="4C4747"/>
        </w:rPr>
        <w:t xml:space="preserve">: Sistema de gestión de invitaciones y eventos institucionales. </w:t>
      </w:r>
    </w:p>
    <w:p w14:paraId="3E57E749" w14:textId="77777777" w:rsidR="00837611" w:rsidRPr="002E6DBA" w:rsidRDefault="00837611" w:rsidP="000565C7">
      <w:pPr>
        <w:pStyle w:val="Prrafodelista"/>
        <w:numPr>
          <w:ilvl w:val="0"/>
          <w:numId w:val="11"/>
        </w:numPr>
        <w:spacing w:line="360" w:lineRule="auto"/>
        <w:jc w:val="both"/>
        <w:rPr>
          <w:rFonts w:eastAsia="Calibri"/>
          <w:color w:val="4C4747"/>
        </w:rPr>
      </w:pPr>
      <w:r w:rsidRPr="002E6DBA">
        <w:rPr>
          <w:rFonts w:eastAsia="Calibri"/>
          <w:color w:val="4C4747"/>
        </w:rPr>
        <w:t>Sistema de Impresión de Cheques: Implementación de un sistema especializado para la gestión y emisión de cheques.</w:t>
      </w:r>
    </w:p>
    <w:p w14:paraId="52414424" w14:textId="08E02D3A" w:rsidR="00686A1F" w:rsidRPr="002E6DBA" w:rsidRDefault="00837611" w:rsidP="000565C7">
      <w:pPr>
        <w:pStyle w:val="Prrafodelista"/>
        <w:numPr>
          <w:ilvl w:val="0"/>
          <w:numId w:val="11"/>
        </w:numPr>
        <w:spacing w:line="360" w:lineRule="auto"/>
        <w:jc w:val="both"/>
        <w:rPr>
          <w:rFonts w:eastAsia="Calibri"/>
          <w:color w:val="4C4747"/>
        </w:rPr>
      </w:pPr>
      <w:r w:rsidRPr="002E6DBA">
        <w:rPr>
          <w:rFonts w:eastAsia="Calibri"/>
          <w:color w:val="4C4747"/>
        </w:rPr>
        <w:t xml:space="preserve">Actualización de la Central Telefónica: Renovación de la infraestructura de telecomunicaciones para mejorar la comunicación interna. </w:t>
      </w:r>
    </w:p>
    <w:p w14:paraId="53EF0043" w14:textId="07763BEF" w:rsidR="00686A1F" w:rsidRPr="002E6DBA" w:rsidRDefault="00686A1F" w:rsidP="000565C7">
      <w:pPr>
        <w:pStyle w:val="Default"/>
        <w:numPr>
          <w:ilvl w:val="0"/>
          <w:numId w:val="11"/>
        </w:numPr>
        <w:spacing w:after="18" w:line="360" w:lineRule="auto"/>
        <w:jc w:val="both"/>
        <w:rPr>
          <w:rFonts w:ascii="Times New Roman" w:eastAsia="Calibri" w:hAnsi="Times New Roman" w:cs="Times New Roman"/>
          <w:noProof/>
          <w:color w:val="4C4747"/>
        </w:rPr>
      </w:pPr>
      <w:r w:rsidRPr="002E6DBA">
        <w:rPr>
          <w:rFonts w:ascii="Times New Roman" w:eastAsia="Calibri" w:hAnsi="Times New Roman" w:cs="Times New Roman"/>
          <w:noProof/>
          <w:color w:val="4C4747"/>
        </w:rPr>
        <w:t xml:space="preserve">Creación de Nuevos Servidores Virtuales: Para mejorar la capacidad de procesamiento y almacenamiento. </w:t>
      </w:r>
    </w:p>
    <w:p w14:paraId="2906558F" w14:textId="77777777" w:rsidR="00686A1F" w:rsidRPr="002E6DBA" w:rsidRDefault="00686A1F" w:rsidP="000565C7">
      <w:pPr>
        <w:pStyle w:val="Default"/>
        <w:numPr>
          <w:ilvl w:val="0"/>
          <w:numId w:val="11"/>
        </w:numPr>
        <w:spacing w:after="18" w:line="360" w:lineRule="auto"/>
        <w:jc w:val="both"/>
        <w:rPr>
          <w:rFonts w:ascii="Times New Roman" w:eastAsia="Calibri" w:hAnsi="Times New Roman" w:cs="Times New Roman"/>
          <w:noProof/>
          <w:color w:val="4C4747"/>
        </w:rPr>
      </w:pPr>
      <w:r w:rsidRPr="002E6DBA">
        <w:rPr>
          <w:rFonts w:ascii="Times New Roman" w:eastAsia="Calibri" w:hAnsi="Times New Roman" w:cs="Times New Roman"/>
          <w:noProof/>
          <w:color w:val="4C4747"/>
        </w:rPr>
        <w:t xml:space="preserve">Sistema de Respaldo de Información: Refuerzo en las políticas de respaldo y recuperación de datos críticos. </w:t>
      </w:r>
    </w:p>
    <w:p w14:paraId="26AC897D" w14:textId="77777777" w:rsidR="00686A1F" w:rsidRPr="002E6DBA" w:rsidRDefault="00686A1F" w:rsidP="000565C7">
      <w:pPr>
        <w:pStyle w:val="Default"/>
        <w:spacing w:after="18" w:line="360" w:lineRule="auto"/>
        <w:jc w:val="both"/>
        <w:rPr>
          <w:rFonts w:ascii="Times New Roman" w:eastAsia="Calibri" w:hAnsi="Times New Roman" w:cs="Times New Roman"/>
          <w:noProof/>
          <w:color w:val="4C4747"/>
        </w:rPr>
      </w:pPr>
    </w:p>
    <w:p w14:paraId="730D1574" w14:textId="77777777" w:rsidR="00686A1F" w:rsidRPr="002E6DBA" w:rsidRDefault="00686A1F" w:rsidP="000565C7">
      <w:pPr>
        <w:pStyle w:val="Default"/>
        <w:numPr>
          <w:ilvl w:val="0"/>
          <w:numId w:val="11"/>
        </w:numPr>
        <w:spacing w:after="18" w:line="360" w:lineRule="auto"/>
        <w:jc w:val="both"/>
        <w:rPr>
          <w:rFonts w:ascii="Times New Roman" w:eastAsia="Calibri" w:hAnsi="Times New Roman" w:cs="Times New Roman"/>
          <w:noProof/>
          <w:color w:val="4C4747"/>
        </w:rPr>
      </w:pPr>
      <w:r w:rsidRPr="002E6DBA">
        <w:rPr>
          <w:rFonts w:ascii="Times New Roman" w:eastAsia="Calibri" w:hAnsi="Times New Roman" w:cs="Times New Roman"/>
          <w:noProof/>
          <w:color w:val="4C4747"/>
        </w:rPr>
        <w:t xml:space="preserve">Microsoft Teams: Implementación general de MS Teams a nivel institucional para mejorar la colaboración y comunicación en línea. </w:t>
      </w:r>
    </w:p>
    <w:p w14:paraId="3AC24FBE" w14:textId="03B39BAE" w:rsidR="00686A1F" w:rsidRPr="002E6DBA" w:rsidRDefault="00686A1F" w:rsidP="000565C7">
      <w:pPr>
        <w:pStyle w:val="Default"/>
        <w:numPr>
          <w:ilvl w:val="0"/>
          <w:numId w:val="11"/>
        </w:numPr>
        <w:spacing w:line="360" w:lineRule="auto"/>
        <w:rPr>
          <w:rFonts w:ascii="Times New Roman" w:eastAsia="Calibri" w:hAnsi="Times New Roman" w:cs="Times New Roman"/>
          <w:noProof/>
          <w:color w:val="4C4747"/>
        </w:rPr>
      </w:pPr>
      <w:r w:rsidRPr="002E6DBA">
        <w:rPr>
          <w:rFonts w:ascii="Times New Roman" w:eastAsia="Calibri" w:hAnsi="Times New Roman" w:cs="Times New Roman"/>
          <w:noProof/>
          <w:color w:val="4C4747"/>
        </w:rPr>
        <w:t>Módulo de Registro y Control del Concurso "Escribiendo por la Competencia": Hemos creado el módulo de registro y control para el concurso "Escribiendo por la Competencia", facilitando el proceso de inscripción y seguimiento de los participantes en este evento institucional.</w:t>
      </w:r>
    </w:p>
    <w:p w14:paraId="5F0734F3" w14:textId="4C861A66" w:rsidR="000565C7" w:rsidRPr="002E6DBA" w:rsidRDefault="000565C7" w:rsidP="000565C7">
      <w:pPr>
        <w:pStyle w:val="Prrafodelista"/>
        <w:numPr>
          <w:ilvl w:val="0"/>
          <w:numId w:val="11"/>
        </w:numPr>
        <w:spacing w:line="360" w:lineRule="auto"/>
        <w:jc w:val="both"/>
        <w:rPr>
          <w:rFonts w:eastAsia="Calibri"/>
          <w:color w:val="4C4747"/>
        </w:rPr>
      </w:pPr>
      <w:r w:rsidRPr="002E6DBA">
        <w:rPr>
          <w:rFonts w:eastAsia="Calibri"/>
          <w:color w:val="4C4747"/>
        </w:rPr>
        <w:lastRenderedPageBreak/>
        <w:t>Comité de Estándares Tecnológicos (CIGETIC): Con el objetivo de establecer, mantener y promover las mejores prácticas tecnológicas dentro de la institución.</w:t>
      </w:r>
    </w:p>
    <w:p w14:paraId="0859BEB5" w14:textId="55624348" w:rsidR="000565C7" w:rsidRPr="002E6DBA" w:rsidRDefault="000565C7" w:rsidP="000565C7">
      <w:pPr>
        <w:spacing w:line="360" w:lineRule="auto"/>
        <w:jc w:val="both"/>
        <w:rPr>
          <w:rFonts w:eastAsia="Calibri"/>
          <w:color w:val="4C4747"/>
        </w:rPr>
      </w:pPr>
      <w:r w:rsidRPr="002E6DBA">
        <w:rPr>
          <w:rFonts w:eastAsia="Calibri"/>
          <w:color w:val="4C4747"/>
        </w:rPr>
        <w:t>Certificaciones:</w:t>
      </w:r>
    </w:p>
    <w:p w14:paraId="76811CBD" w14:textId="2C153D76" w:rsidR="000565C7" w:rsidRPr="002E6DBA" w:rsidRDefault="000565C7" w:rsidP="000565C7">
      <w:pPr>
        <w:spacing w:line="360" w:lineRule="auto"/>
        <w:jc w:val="both"/>
        <w:rPr>
          <w:rFonts w:eastAsia="Calibri"/>
          <w:color w:val="4C4747"/>
        </w:rPr>
      </w:pPr>
      <w:r w:rsidRPr="002E6DBA">
        <w:rPr>
          <w:rFonts w:eastAsia="Calibri"/>
          <w:color w:val="4C4747"/>
        </w:rPr>
        <w:t>En enero de 2024, la institución obtuvo la Certificación A3 sobre datos abiertos.</w:t>
      </w:r>
    </w:p>
    <w:p w14:paraId="221151C7" w14:textId="1E944669" w:rsidR="000565C7" w:rsidRPr="002E6DBA" w:rsidRDefault="000565C7" w:rsidP="000565C7">
      <w:pPr>
        <w:spacing w:line="360" w:lineRule="auto"/>
        <w:jc w:val="both"/>
        <w:rPr>
          <w:rFonts w:eastAsia="Calibri"/>
          <w:color w:val="4C4747"/>
        </w:rPr>
      </w:pPr>
      <w:r w:rsidRPr="002E6DBA">
        <w:rPr>
          <w:rFonts w:eastAsia="Calibri"/>
          <w:color w:val="4C4747"/>
        </w:rPr>
        <w:t>Actualmente estamos en proceso de finalización de auditoría por parte de OGTIC en las normas</w:t>
      </w:r>
      <w:r w:rsidR="0041361B" w:rsidRPr="002E6DBA">
        <w:rPr>
          <w:rFonts w:eastAsia="Calibri"/>
          <w:color w:val="4C4747"/>
        </w:rPr>
        <w:t>:</w:t>
      </w:r>
      <w:r w:rsidR="00A40267" w:rsidRPr="002E6DBA">
        <w:rPr>
          <w:rFonts w:eastAsia="Calibri"/>
          <w:color w:val="4C4747"/>
        </w:rPr>
        <w:t xml:space="preserve"> </w:t>
      </w:r>
      <w:r w:rsidRPr="002E6DBA">
        <w:rPr>
          <w:rFonts w:eastAsia="Calibri"/>
          <w:color w:val="4C4747"/>
        </w:rPr>
        <w:t>A2: Gestión de los Portales Web y la Transparencia</w:t>
      </w:r>
      <w:r w:rsidR="00A40267" w:rsidRPr="002E6DBA">
        <w:rPr>
          <w:rFonts w:eastAsia="Calibri"/>
          <w:color w:val="4C4747"/>
        </w:rPr>
        <w:t xml:space="preserve"> y </w:t>
      </w:r>
      <w:r w:rsidRPr="002E6DBA">
        <w:rPr>
          <w:rFonts w:eastAsia="Calibri"/>
          <w:color w:val="4C4747"/>
        </w:rPr>
        <w:t>B2: Accesibilidad Web del Estado.</w:t>
      </w:r>
    </w:p>
    <w:p w14:paraId="6492657F" w14:textId="395DDD06" w:rsidR="00F613FC" w:rsidRPr="002E6DBA" w:rsidRDefault="000565C7" w:rsidP="000565C7">
      <w:pPr>
        <w:spacing w:line="360" w:lineRule="auto"/>
        <w:jc w:val="both"/>
        <w:rPr>
          <w:rFonts w:eastAsia="Calibri"/>
          <w:color w:val="4C4747"/>
        </w:rPr>
      </w:pPr>
      <w:r w:rsidRPr="002E6DBA">
        <w:rPr>
          <w:rFonts w:eastAsia="Calibri"/>
          <w:color w:val="4C4747"/>
        </w:rPr>
        <w:t>Hemos finalizado la evaluación del proceso de implementación de Gobierno Electrónico en el Estado Dominicano (</w:t>
      </w:r>
      <w:proofErr w:type="spellStart"/>
      <w:r w:rsidRPr="002E6DBA">
        <w:rPr>
          <w:rFonts w:eastAsia="Calibri"/>
          <w:color w:val="4C4747"/>
        </w:rPr>
        <w:t>iTICge</w:t>
      </w:r>
      <w:proofErr w:type="spellEnd"/>
      <w:r w:rsidRPr="002E6DBA">
        <w:rPr>
          <w:rFonts w:eastAsia="Calibri"/>
          <w:color w:val="4C4747"/>
        </w:rPr>
        <w:t>), y nos encontramos en proceso de auditoría.</w:t>
      </w:r>
    </w:p>
    <w:p w14:paraId="227BEA15" w14:textId="5D0F4B2D" w:rsidR="00AC44D6" w:rsidRPr="002E6DBA" w:rsidRDefault="00AC44D6" w:rsidP="00AC44D6">
      <w:pPr>
        <w:spacing w:line="360" w:lineRule="auto"/>
        <w:jc w:val="both"/>
        <w:rPr>
          <w:rFonts w:eastAsia="Calibri"/>
          <w:color w:val="4C4747"/>
        </w:rPr>
      </w:pPr>
      <w:r w:rsidRPr="002E6DBA">
        <w:rPr>
          <w:rFonts w:eastAsia="Calibri"/>
          <w:color w:val="4C4747"/>
        </w:rPr>
        <w:t>En materia de ciberseguridad,</w:t>
      </w:r>
      <w:r w:rsidR="00DF5308">
        <w:rPr>
          <w:rFonts w:eastAsia="Calibri"/>
          <w:color w:val="4C4747"/>
        </w:rPr>
        <w:t xml:space="preserve"> </w:t>
      </w:r>
      <w:r w:rsidRPr="002E6DBA">
        <w:rPr>
          <w:rFonts w:eastAsia="Calibri"/>
          <w:color w:val="4C4747"/>
        </w:rPr>
        <w:t xml:space="preserve">se han implementado cápsulas </w:t>
      </w:r>
      <w:r w:rsidR="0052117E" w:rsidRPr="002E6DBA">
        <w:rPr>
          <w:rFonts w:eastAsia="Calibri"/>
          <w:color w:val="4C4747"/>
        </w:rPr>
        <w:t xml:space="preserve">digitales </w:t>
      </w:r>
      <w:r w:rsidRPr="002E6DBA">
        <w:rPr>
          <w:rFonts w:eastAsia="Calibri"/>
          <w:color w:val="4C4747"/>
        </w:rPr>
        <w:t xml:space="preserve">con el objetivo de informar y concienciar a los colaboradores sobre las mejores prácticas de seguridad informática. </w:t>
      </w:r>
    </w:p>
    <w:p w14:paraId="06CFEBAB" w14:textId="77777777" w:rsidR="00AC44D6" w:rsidRPr="002E6DBA" w:rsidRDefault="00AC44D6" w:rsidP="0052117E">
      <w:pPr>
        <w:spacing w:line="360" w:lineRule="auto"/>
        <w:jc w:val="both"/>
        <w:rPr>
          <w:rFonts w:eastAsia="Calibri"/>
          <w:color w:val="4C4747"/>
        </w:rPr>
      </w:pPr>
      <w:r w:rsidRPr="002E6DBA">
        <w:rPr>
          <w:rFonts w:eastAsia="Calibri"/>
          <w:color w:val="4C4747"/>
        </w:rPr>
        <w:t xml:space="preserve">Se realizaron auditorías al cableado estructurado para verificar la integridad y eficiencia de la infraestructura de red. </w:t>
      </w:r>
    </w:p>
    <w:p w14:paraId="7190AFE6" w14:textId="77777777" w:rsidR="00AC44D6" w:rsidRPr="002E6DBA" w:rsidRDefault="00AC44D6" w:rsidP="0052117E">
      <w:pPr>
        <w:spacing w:line="360" w:lineRule="auto"/>
        <w:jc w:val="both"/>
        <w:rPr>
          <w:rFonts w:eastAsia="Calibri"/>
          <w:color w:val="4C4747"/>
        </w:rPr>
      </w:pPr>
      <w:r w:rsidRPr="002E6DBA">
        <w:rPr>
          <w:rFonts w:eastAsia="Calibri"/>
          <w:color w:val="4C4747"/>
        </w:rPr>
        <w:t>Se llevaron a cabo pruebas de vulnerabilidad tanto en la red local como en la plataforma</w:t>
      </w:r>
      <w:r w:rsidRPr="002E6DBA">
        <w:rPr>
          <w:rFonts w:eastAsia="Calibri"/>
          <w:b/>
          <w:bCs/>
          <w:color w:val="4C4747"/>
        </w:rPr>
        <w:t xml:space="preserve"> </w:t>
      </w:r>
      <w:r w:rsidRPr="002E6DBA">
        <w:rPr>
          <w:rFonts w:eastAsia="Calibri"/>
          <w:color w:val="4C4747"/>
        </w:rPr>
        <w:t xml:space="preserve">web, con el objetivo de identificar y mitigar posibles riesgos de seguridad. </w:t>
      </w:r>
    </w:p>
    <w:p w14:paraId="1663C707" w14:textId="77777777" w:rsidR="00B60D4D" w:rsidRPr="002E6DBA" w:rsidRDefault="00B60D4D" w:rsidP="00B60D4D">
      <w:pPr>
        <w:spacing w:line="360" w:lineRule="auto"/>
        <w:jc w:val="both"/>
        <w:rPr>
          <w:rFonts w:eastAsia="Calibri"/>
          <w:color w:val="4C4747"/>
        </w:rPr>
      </w:pPr>
      <w:r w:rsidRPr="002E6DBA">
        <w:rPr>
          <w:rFonts w:eastAsia="Calibri"/>
          <w:color w:val="4C4747"/>
        </w:rPr>
        <w:t xml:space="preserve">Mejora de la Infraestructura y Seguridad Física: </w:t>
      </w:r>
    </w:p>
    <w:p w14:paraId="1FBD753F" w14:textId="77777777" w:rsidR="00B60D4D" w:rsidRDefault="00B60D4D" w:rsidP="00B60D4D">
      <w:pPr>
        <w:spacing w:line="360" w:lineRule="auto"/>
        <w:jc w:val="both"/>
        <w:rPr>
          <w:rFonts w:eastAsia="Calibri"/>
          <w:color w:val="4C4747"/>
        </w:rPr>
      </w:pPr>
      <w:r w:rsidRPr="002E6DBA">
        <w:rPr>
          <w:rFonts w:eastAsia="Calibri"/>
          <w:color w:val="4C4747"/>
        </w:rPr>
        <w:t xml:space="preserve">Hemos aumentado los controles de seguridad física, incluyendo la instalación de cámaras en puntos ciegos y controles de acceso físico en puertas clave, lo que refuerza la seguridad en las instalaciones. </w:t>
      </w:r>
    </w:p>
    <w:p w14:paraId="44950D2B" w14:textId="77777777" w:rsidR="002D0E2B" w:rsidRDefault="002D0E2B" w:rsidP="00B60D4D">
      <w:pPr>
        <w:spacing w:line="360" w:lineRule="auto"/>
        <w:jc w:val="both"/>
        <w:rPr>
          <w:rFonts w:eastAsia="Calibri"/>
          <w:color w:val="4C4747"/>
        </w:rPr>
      </w:pPr>
    </w:p>
    <w:p w14:paraId="62BB0D5E" w14:textId="77777777" w:rsidR="002D0E2B" w:rsidRPr="002E6DBA" w:rsidRDefault="002D0E2B" w:rsidP="00B60D4D">
      <w:pPr>
        <w:spacing w:line="360" w:lineRule="auto"/>
        <w:jc w:val="both"/>
        <w:rPr>
          <w:rFonts w:eastAsia="Calibri"/>
          <w:color w:val="4C4747"/>
        </w:rPr>
      </w:pPr>
    </w:p>
    <w:p w14:paraId="33DF4D2F" w14:textId="6A5A2800" w:rsidR="00B60D4D" w:rsidRPr="002E6DBA" w:rsidRDefault="00B60D4D" w:rsidP="00B60D4D">
      <w:pPr>
        <w:pStyle w:val="Prrafodelista"/>
        <w:numPr>
          <w:ilvl w:val="0"/>
          <w:numId w:val="18"/>
        </w:numPr>
        <w:spacing w:line="360" w:lineRule="auto"/>
        <w:jc w:val="both"/>
        <w:rPr>
          <w:rFonts w:eastAsia="Calibri"/>
          <w:color w:val="4C4747"/>
        </w:rPr>
      </w:pPr>
      <w:r w:rsidRPr="002E6DBA">
        <w:rPr>
          <w:rFonts w:eastAsia="Calibri"/>
          <w:color w:val="4C4747"/>
        </w:rPr>
        <w:lastRenderedPageBreak/>
        <w:t xml:space="preserve">Aumento de ancho de banda institucional, pasando de 100MB a 200MB en cada enrutador, para mejorar la velocidad y capacidad de la red. </w:t>
      </w:r>
    </w:p>
    <w:p w14:paraId="18A0D0F4" w14:textId="77777777" w:rsidR="00B60D4D" w:rsidRPr="002E6DBA" w:rsidRDefault="00B60D4D" w:rsidP="00B60D4D">
      <w:pPr>
        <w:pStyle w:val="Prrafodelista"/>
        <w:numPr>
          <w:ilvl w:val="0"/>
          <w:numId w:val="18"/>
        </w:numPr>
        <w:spacing w:line="360" w:lineRule="auto"/>
        <w:jc w:val="both"/>
        <w:rPr>
          <w:rFonts w:eastAsia="Calibri"/>
          <w:color w:val="4C4747"/>
        </w:rPr>
      </w:pPr>
      <w:r w:rsidRPr="002E6DBA">
        <w:rPr>
          <w:rFonts w:eastAsia="Calibri"/>
          <w:color w:val="4C4747"/>
        </w:rPr>
        <w:t xml:space="preserve">Implementación de la solución antivirus </w:t>
      </w:r>
      <w:proofErr w:type="spellStart"/>
      <w:r w:rsidRPr="002E6DBA">
        <w:rPr>
          <w:rFonts w:eastAsia="Calibri"/>
          <w:color w:val="4C4747"/>
        </w:rPr>
        <w:t>Bitdefender</w:t>
      </w:r>
      <w:proofErr w:type="spellEnd"/>
      <w:r w:rsidRPr="002E6DBA">
        <w:rPr>
          <w:rFonts w:eastAsia="Calibri"/>
          <w:color w:val="4C4747"/>
        </w:rPr>
        <w:t xml:space="preserve"> para proteger los dispositivos contra amenazas externas. </w:t>
      </w:r>
    </w:p>
    <w:p w14:paraId="6C7CE20D" w14:textId="77777777" w:rsidR="00B60D4D" w:rsidRPr="002E6DBA" w:rsidRDefault="00B60D4D" w:rsidP="00B60D4D">
      <w:pPr>
        <w:pStyle w:val="Prrafodelista"/>
        <w:numPr>
          <w:ilvl w:val="0"/>
          <w:numId w:val="18"/>
        </w:numPr>
        <w:spacing w:line="360" w:lineRule="auto"/>
        <w:jc w:val="both"/>
        <w:rPr>
          <w:rFonts w:eastAsia="Calibri"/>
          <w:color w:val="4C4747"/>
        </w:rPr>
      </w:pPr>
      <w:r w:rsidRPr="002E6DBA">
        <w:rPr>
          <w:rFonts w:eastAsia="Calibri"/>
          <w:color w:val="4C4747"/>
        </w:rPr>
        <w:t xml:space="preserve">Bloqueos de dispositivos USB no autorizados para evitar la conexión de dispositivos no seguros a la red institucional. </w:t>
      </w:r>
    </w:p>
    <w:p w14:paraId="0DF8FC85" w14:textId="77777777" w:rsidR="00B60D4D" w:rsidRPr="002E6DBA" w:rsidRDefault="00B60D4D" w:rsidP="00B60D4D">
      <w:pPr>
        <w:pStyle w:val="Prrafodelista"/>
        <w:numPr>
          <w:ilvl w:val="0"/>
          <w:numId w:val="18"/>
        </w:numPr>
        <w:spacing w:line="360" w:lineRule="auto"/>
        <w:jc w:val="both"/>
        <w:rPr>
          <w:rFonts w:eastAsia="Calibri"/>
          <w:color w:val="4C4747"/>
        </w:rPr>
      </w:pPr>
      <w:r w:rsidRPr="002E6DBA">
        <w:rPr>
          <w:rFonts w:eastAsia="Calibri"/>
          <w:color w:val="4C4747"/>
        </w:rPr>
        <w:t xml:space="preserve">Perfiles de navegación configurados para mejorar el control y la seguridad durante el uso de internet por parte de los colaboradores. </w:t>
      </w:r>
    </w:p>
    <w:p w14:paraId="23FC2E18" w14:textId="77777777" w:rsidR="00B60D4D" w:rsidRPr="002E6DBA" w:rsidRDefault="00B60D4D" w:rsidP="00B60D4D">
      <w:pPr>
        <w:pStyle w:val="Prrafodelista"/>
        <w:numPr>
          <w:ilvl w:val="0"/>
          <w:numId w:val="18"/>
        </w:numPr>
        <w:spacing w:line="360" w:lineRule="auto"/>
        <w:jc w:val="both"/>
        <w:rPr>
          <w:rFonts w:eastAsia="Calibri"/>
          <w:color w:val="4C4747"/>
        </w:rPr>
      </w:pPr>
      <w:r w:rsidRPr="002E6DBA">
        <w:rPr>
          <w:rFonts w:eastAsia="Calibri"/>
          <w:color w:val="4C4747"/>
        </w:rPr>
        <w:t xml:space="preserve">Control de impresión por pin de usuario para reducir la impresión de papel. </w:t>
      </w:r>
    </w:p>
    <w:p w14:paraId="1C8115E7" w14:textId="77777777" w:rsidR="00B60D4D" w:rsidRPr="002E6DBA" w:rsidRDefault="00B60D4D" w:rsidP="00B60D4D">
      <w:pPr>
        <w:pStyle w:val="Prrafodelista"/>
        <w:numPr>
          <w:ilvl w:val="0"/>
          <w:numId w:val="18"/>
        </w:numPr>
        <w:spacing w:line="360" w:lineRule="auto"/>
        <w:jc w:val="both"/>
        <w:rPr>
          <w:rFonts w:eastAsia="Calibri"/>
          <w:color w:val="4C4747"/>
        </w:rPr>
      </w:pPr>
      <w:r w:rsidRPr="002E6DBA">
        <w:rPr>
          <w:rFonts w:eastAsia="Calibri"/>
          <w:color w:val="4C4747"/>
        </w:rPr>
        <w:t xml:space="preserve">Cifrado de seguridad de todos los discos duros de la institución para garantizar la seguridad de las informaciones en ellos. </w:t>
      </w:r>
    </w:p>
    <w:p w14:paraId="373B7E66" w14:textId="77777777" w:rsidR="00B60D4D" w:rsidRPr="002E6DBA" w:rsidRDefault="00B60D4D" w:rsidP="00B60D4D">
      <w:pPr>
        <w:spacing w:line="360" w:lineRule="auto"/>
        <w:jc w:val="both"/>
        <w:rPr>
          <w:rFonts w:eastAsia="Calibri"/>
          <w:color w:val="4C4747"/>
        </w:rPr>
      </w:pPr>
      <w:r w:rsidRPr="002E6DBA">
        <w:rPr>
          <w:rFonts w:eastAsia="Calibri"/>
          <w:color w:val="4C4747"/>
        </w:rPr>
        <w:t>Innovación en Tecnología</w:t>
      </w:r>
    </w:p>
    <w:p w14:paraId="0C64D059" w14:textId="67064C57" w:rsidR="00A12A56" w:rsidRPr="002E6DBA" w:rsidRDefault="00B60D4D" w:rsidP="00A12A56">
      <w:pPr>
        <w:spacing w:line="360" w:lineRule="auto"/>
        <w:jc w:val="both"/>
        <w:rPr>
          <w:rFonts w:eastAsia="Calibri"/>
          <w:color w:val="4C4747"/>
        </w:rPr>
      </w:pPr>
      <w:r w:rsidRPr="002E6DBA">
        <w:rPr>
          <w:rFonts w:eastAsia="Calibri"/>
          <w:color w:val="4C4747"/>
        </w:rPr>
        <w:t>Como parte de las iniciativas de innovación tecnológica</w:t>
      </w:r>
      <w:r w:rsidR="00A12A56" w:rsidRPr="002E6DBA">
        <w:rPr>
          <w:rFonts w:eastAsia="Calibri"/>
          <w:color w:val="4C4747"/>
        </w:rPr>
        <w:t xml:space="preserve"> se ha realizado la implementación de la herramienta </w:t>
      </w:r>
      <w:proofErr w:type="spellStart"/>
      <w:r w:rsidR="00A12A56" w:rsidRPr="002E6DBA">
        <w:rPr>
          <w:rFonts w:eastAsia="Calibri"/>
          <w:color w:val="4C4747"/>
        </w:rPr>
        <w:t>Copilot</w:t>
      </w:r>
      <w:proofErr w:type="spellEnd"/>
      <w:r w:rsidR="00A12A56" w:rsidRPr="002E6DBA">
        <w:rPr>
          <w:rFonts w:eastAsia="Calibri"/>
          <w:color w:val="4C4747"/>
        </w:rPr>
        <w:t xml:space="preserve"> de inteligencia artificial para mejorar el rendimiento en las actividades diarias de los empleados. </w:t>
      </w:r>
    </w:p>
    <w:p w14:paraId="348047C0" w14:textId="4B862883" w:rsidR="00B60D4D" w:rsidRPr="002E6DBA" w:rsidRDefault="00A12A56" w:rsidP="00B60D4D">
      <w:pPr>
        <w:spacing w:line="360" w:lineRule="auto"/>
        <w:jc w:val="both"/>
        <w:rPr>
          <w:rFonts w:eastAsia="Calibri"/>
          <w:color w:val="4C4747"/>
        </w:rPr>
      </w:pPr>
      <w:r w:rsidRPr="002E6DBA">
        <w:rPr>
          <w:rFonts w:eastAsia="Calibri"/>
          <w:color w:val="4C4747"/>
        </w:rPr>
        <w:t>También, se ha iniciado</w:t>
      </w:r>
      <w:r w:rsidR="00B60D4D" w:rsidRPr="002E6DBA">
        <w:rPr>
          <w:rFonts w:eastAsia="Calibri"/>
          <w:color w:val="4C4747"/>
        </w:rPr>
        <w:t xml:space="preserve"> un plan piloto con IA que incluye controles por voz y comando para la gestión de aires acondicionados y luces. Esta implementación busca explorar soluciones innovadoras para la automatización y el control de los sistemas internos. </w:t>
      </w:r>
    </w:p>
    <w:p w14:paraId="6530712E" w14:textId="77777777" w:rsidR="00F32961" w:rsidRDefault="00F32961" w:rsidP="00F32961">
      <w:pPr>
        <w:spacing w:line="360" w:lineRule="auto"/>
        <w:jc w:val="both"/>
        <w:rPr>
          <w:rFonts w:eastAsia="Calibri"/>
          <w:color w:val="4C4747"/>
        </w:rPr>
      </w:pPr>
      <w:r w:rsidRPr="002E6DBA">
        <w:rPr>
          <w:rFonts w:eastAsia="Calibri"/>
          <w:color w:val="4C4747"/>
        </w:rPr>
        <w:t xml:space="preserve">Hemos realizado la solicitud formal para la Firma Digital </w:t>
      </w:r>
      <w:proofErr w:type="spellStart"/>
      <w:r w:rsidRPr="002E6DBA">
        <w:rPr>
          <w:rFonts w:eastAsia="Calibri"/>
          <w:color w:val="4C4747"/>
        </w:rPr>
        <w:t>FirmaGo</w:t>
      </w:r>
      <w:proofErr w:type="spellEnd"/>
      <w:r w:rsidRPr="002E6DBA">
        <w:rPr>
          <w:rFonts w:eastAsia="Calibri"/>
          <w:color w:val="4C4747"/>
        </w:rPr>
        <w:t xml:space="preserve">, con la expectativa de finalizar la implementación a principios de 2025, lo que permitirá agilizar y asegurar los procesos de firma digital en la institución. </w:t>
      </w:r>
    </w:p>
    <w:p w14:paraId="71C43C07" w14:textId="77777777" w:rsidR="002D0E2B" w:rsidRPr="002E6DBA" w:rsidRDefault="002D0E2B" w:rsidP="00F32961">
      <w:pPr>
        <w:spacing w:line="360" w:lineRule="auto"/>
        <w:jc w:val="both"/>
        <w:rPr>
          <w:rFonts w:eastAsia="Calibri"/>
          <w:color w:val="4C4747"/>
        </w:rPr>
      </w:pPr>
    </w:p>
    <w:p w14:paraId="21483EDA" w14:textId="2C7F65B1" w:rsidR="00662FC1" w:rsidRPr="002E6DBA" w:rsidRDefault="00F613FC" w:rsidP="00BA2267">
      <w:pPr>
        <w:spacing w:line="360" w:lineRule="auto"/>
        <w:jc w:val="both"/>
        <w:rPr>
          <w:rFonts w:eastAsia="Calibri"/>
          <w:color w:val="4C4747"/>
        </w:rPr>
      </w:pPr>
      <w:r w:rsidRPr="002E6DBA">
        <w:rPr>
          <w:rFonts w:eastAsia="Calibri"/>
          <w:color w:val="4C4747"/>
        </w:rPr>
        <w:lastRenderedPageBreak/>
        <w:t>Tecnología ha logrado avances significativos, con mejoras sustanciales en la infraestructura tecnológica, la adquisición de software y dispositivos, la implementación de soluciones innovadoras y el establecimiento de acuerdos estratégicos. A través de estos esfuerzos, buscamos mejorar la eficiencia operativa de la institución, reforzar las políticas de ciberseguridad, optimizar la seguridad física y avanzar en el proceso de digitalización y gobierno electrónic</w:t>
      </w:r>
      <w:r w:rsidR="00662FC1">
        <w:rPr>
          <w:rFonts w:eastAsia="Calibri"/>
          <w:color w:val="4C4747"/>
        </w:rPr>
        <w:t>o.</w:t>
      </w:r>
    </w:p>
    <w:p w14:paraId="22A1BB6E" w14:textId="0A38DA81" w:rsidR="00016B2D" w:rsidRPr="00431D0A" w:rsidRDefault="00001443" w:rsidP="00431D0A">
      <w:pPr>
        <w:pStyle w:val="Ttulo2"/>
        <w:numPr>
          <w:ilvl w:val="1"/>
          <w:numId w:val="37"/>
        </w:numPr>
        <w:spacing w:line="360" w:lineRule="auto"/>
      </w:pPr>
      <w:bookmarkStart w:id="18" w:name="_Toc185264402"/>
      <w:r w:rsidRPr="00431D0A">
        <w:t>Desempeño de</w:t>
      </w:r>
      <w:r w:rsidR="006C223A" w:rsidRPr="00431D0A">
        <w:t>l Sistema de Planificación y Desarrollo Institucional</w:t>
      </w:r>
      <w:bookmarkEnd w:id="18"/>
      <w:r w:rsidR="006C223A" w:rsidRPr="00431D0A">
        <w:t xml:space="preserve"> </w:t>
      </w:r>
    </w:p>
    <w:p w14:paraId="126ED860" w14:textId="2DD7B36F" w:rsidR="00E2234E" w:rsidRDefault="005B3D09" w:rsidP="003907B2">
      <w:pPr>
        <w:spacing w:line="360" w:lineRule="auto"/>
        <w:jc w:val="both"/>
        <w:rPr>
          <w:rFonts w:eastAsia="Calibri"/>
          <w:color w:val="4C4747"/>
        </w:rPr>
      </w:pPr>
      <w:r w:rsidRPr="002E6DBA">
        <w:rPr>
          <w:rFonts w:eastAsia="Calibri"/>
          <w:color w:val="4C4747"/>
        </w:rPr>
        <w:t xml:space="preserve">Las acciones del </w:t>
      </w:r>
      <w:r w:rsidR="00E2234E" w:rsidRPr="002E6DBA">
        <w:rPr>
          <w:rFonts w:eastAsia="Calibri"/>
          <w:color w:val="4C4747"/>
        </w:rPr>
        <w:t>Departamento de Planificación y Desarrollo</w:t>
      </w:r>
      <w:r w:rsidRPr="002E6DBA">
        <w:rPr>
          <w:rFonts w:eastAsia="Calibri"/>
          <w:color w:val="4C4747"/>
        </w:rPr>
        <w:t xml:space="preserve"> se han desarrollado en cumplimiento</w:t>
      </w:r>
      <w:r w:rsidR="00E2234E" w:rsidRPr="002E6DBA">
        <w:rPr>
          <w:rFonts w:eastAsia="Calibri"/>
          <w:color w:val="4C4747"/>
        </w:rPr>
        <w:t xml:space="preserve"> con los estándares establecidos por la Resolución </w:t>
      </w:r>
      <w:r w:rsidR="00DF5308">
        <w:rPr>
          <w:rFonts w:eastAsia="Calibri"/>
          <w:color w:val="4C4747"/>
        </w:rPr>
        <w:t>n</w:t>
      </w:r>
      <w:r w:rsidR="00DF5308" w:rsidRPr="002E6DBA">
        <w:rPr>
          <w:rFonts w:eastAsia="Calibri"/>
          <w:color w:val="4C4747"/>
        </w:rPr>
        <w:t>úm</w:t>
      </w:r>
      <w:r w:rsidR="00E2234E" w:rsidRPr="002E6DBA">
        <w:rPr>
          <w:rFonts w:eastAsia="Calibri"/>
          <w:color w:val="4C4747"/>
        </w:rPr>
        <w:t xml:space="preserve">. 14-2013, que aprueba los Modelos de Estructura Organizativa para las Unidades Institucionales de Planificación y Desarrollo. </w:t>
      </w:r>
    </w:p>
    <w:p w14:paraId="1793870B" w14:textId="19B1987F" w:rsidR="00705725" w:rsidRPr="002E6DBA" w:rsidRDefault="00705725" w:rsidP="003907B2">
      <w:pPr>
        <w:spacing w:line="360" w:lineRule="auto"/>
        <w:jc w:val="both"/>
        <w:rPr>
          <w:rFonts w:eastAsia="Calibri"/>
          <w:color w:val="4C4747"/>
        </w:rPr>
      </w:pPr>
      <w:r>
        <w:rPr>
          <w:rFonts w:eastAsia="Calibri"/>
          <w:color w:val="4C4747"/>
        </w:rPr>
        <w:t>Durante el año 2024, mediante el Sistema de Iniciativas que administra el Ministerio de la Presidencia, como resultado de este indicador</w:t>
      </w:r>
      <w:r w:rsidR="00305E3A">
        <w:rPr>
          <w:rFonts w:eastAsia="Calibri"/>
          <w:color w:val="4C4747"/>
        </w:rPr>
        <w:t xml:space="preserve">, la Comisión Nacional de Defensa de la Competencia obtuvo 100% </w:t>
      </w:r>
      <w:r w:rsidR="001C09EC">
        <w:rPr>
          <w:rFonts w:eastAsia="Calibri"/>
          <w:color w:val="4C4747"/>
        </w:rPr>
        <w:t>al finalizar la evaluación de cierre de iniciativas.</w:t>
      </w:r>
    </w:p>
    <w:p w14:paraId="654170F1" w14:textId="37DB0FFF" w:rsidR="00DC221A" w:rsidRPr="002E6DBA" w:rsidRDefault="001C09EC" w:rsidP="003907B2">
      <w:pPr>
        <w:spacing w:line="360" w:lineRule="auto"/>
        <w:jc w:val="both"/>
        <w:rPr>
          <w:rFonts w:eastAsia="Calibri"/>
          <w:color w:val="4C4747"/>
        </w:rPr>
      </w:pPr>
      <w:r>
        <w:rPr>
          <w:rFonts w:eastAsia="Calibri"/>
          <w:color w:val="4C4747"/>
        </w:rPr>
        <w:t>En el</w:t>
      </w:r>
      <w:r w:rsidR="005B2CBB" w:rsidRPr="002E6DBA">
        <w:rPr>
          <w:rFonts w:eastAsia="Calibri"/>
          <w:color w:val="4C4747"/>
        </w:rPr>
        <w:t xml:space="preserve"> </w:t>
      </w:r>
      <w:r w:rsidR="00475508" w:rsidRPr="002E6DBA">
        <w:rPr>
          <w:rFonts w:eastAsia="Calibri"/>
          <w:color w:val="4C4747"/>
        </w:rPr>
        <w:t>per</w:t>
      </w:r>
      <w:r>
        <w:rPr>
          <w:rFonts w:eastAsia="Calibri"/>
          <w:color w:val="4C4747"/>
        </w:rPr>
        <w:t>i</w:t>
      </w:r>
      <w:r w:rsidR="00475508" w:rsidRPr="002E6DBA">
        <w:rPr>
          <w:rFonts w:eastAsia="Calibri"/>
          <w:color w:val="4C4747"/>
        </w:rPr>
        <w:t>odo</w:t>
      </w:r>
      <w:r w:rsidR="005B2CBB" w:rsidRPr="002E6DBA">
        <w:rPr>
          <w:rFonts w:eastAsia="Calibri"/>
          <w:color w:val="4C4747"/>
        </w:rPr>
        <w:t xml:space="preserve"> enero-noviembre 2024,</w:t>
      </w:r>
      <w:r w:rsidR="00E2234E" w:rsidRPr="002E6DBA">
        <w:rPr>
          <w:rFonts w:eastAsia="Calibri"/>
          <w:color w:val="4C4747"/>
        </w:rPr>
        <w:t xml:space="preserve"> </w:t>
      </w:r>
      <w:r w:rsidR="005B2CBB" w:rsidRPr="002E6DBA">
        <w:rPr>
          <w:rFonts w:eastAsia="Calibri"/>
          <w:color w:val="4C4747"/>
        </w:rPr>
        <w:t xml:space="preserve">planificación </w:t>
      </w:r>
      <w:r w:rsidR="00E2234E" w:rsidRPr="002E6DBA">
        <w:rPr>
          <w:rFonts w:eastAsia="Calibri"/>
          <w:color w:val="4C4747"/>
        </w:rPr>
        <w:t xml:space="preserve">ha integrado mejores prácticas en la dirección de proyectos, asegurando que cada iniciativa sea gestionada de manera eficiente y alineada con los objetivos institucionales. Entre las acciones clave implementadas, se destaca la </w:t>
      </w:r>
      <w:r w:rsidR="005B2CBB" w:rsidRPr="002E6DBA">
        <w:rPr>
          <w:rFonts w:eastAsia="Calibri"/>
          <w:color w:val="4C4747"/>
        </w:rPr>
        <w:t>creación de perfiles de los siguientes</w:t>
      </w:r>
      <w:r w:rsidR="00E2234E" w:rsidRPr="002E6DBA">
        <w:rPr>
          <w:rFonts w:eastAsia="Calibri"/>
          <w:color w:val="4C4747"/>
        </w:rPr>
        <w:t xml:space="preserve"> proyecto</w:t>
      </w:r>
      <w:r w:rsidR="005B2CBB" w:rsidRPr="002E6DBA">
        <w:rPr>
          <w:rFonts w:eastAsia="Calibri"/>
          <w:color w:val="4C4747"/>
        </w:rPr>
        <w:t>s:</w:t>
      </w:r>
      <w:r w:rsidR="008F2B78" w:rsidRPr="002E6DBA">
        <w:rPr>
          <w:rFonts w:eastAsia="Calibri"/>
          <w:color w:val="4C4747"/>
        </w:rPr>
        <w:t xml:space="preserve"> </w:t>
      </w:r>
    </w:p>
    <w:p w14:paraId="05291A3B" w14:textId="1D0D5274" w:rsidR="00DC221A" w:rsidRPr="002E6DBA" w:rsidRDefault="00827DF7" w:rsidP="00662FC1">
      <w:pPr>
        <w:pStyle w:val="Prrafodelista"/>
        <w:numPr>
          <w:ilvl w:val="0"/>
          <w:numId w:val="22"/>
        </w:numPr>
        <w:spacing w:line="360" w:lineRule="auto"/>
        <w:ind w:left="360"/>
        <w:jc w:val="both"/>
        <w:rPr>
          <w:rFonts w:ascii="Adelle Sans EXT" w:hAnsi="Adelle Sans EXT"/>
          <w:b/>
          <w:bCs/>
          <w:color w:val="595959" w:themeColor="text1" w:themeTint="A6"/>
          <w:kern w:val="24"/>
          <w:sz w:val="28"/>
          <w:szCs w:val="28"/>
        </w:rPr>
      </w:pPr>
      <w:r w:rsidRPr="002E6DBA">
        <w:rPr>
          <w:rFonts w:eastAsia="Calibri"/>
          <w:color w:val="4C4747"/>
        </w:rPr>
        <w:t xml:space="preserve">Estudio de Condiciones de Competencia en el Mercado de Arroz en República </w:t>
      </w:r>
      <w:r w:rsidR="003907B2" w:rsidRPr="002E6DBA">
        <w:rPr>
          <w:rFonts w:eastAsia="Calibri"/>
          <w:color w:val="4C4747"/>
        </w:rPr>
        <w:t xml:space="preserve">Dominicana y el impacto del DR-CAFTA </w:t>
      </w:r>
    </w:p>
    <w:p w14:paraId="499B524A" w14:textId="0312D95B" w:rsidR="00827DF7" w:rsidRPr="002E6DBA" w:rsidRDefault="002F2282" w:rsidP="00662FC1">
      <w:pPr>
        <w:pStyle w:val="Prrafodelista"/>
        <w:numPr>
          <w:ilvl w:val="0"/>
          <w:numId w:val="22"/>
        </w:numPr>
        <w:spacing w:line="360" w:lineRule="auto"/>
        <w:ind w:left="360"/>
        <w:jc w:val="both"/>
        <w:rPr>
          <w:rFonts w:ascii="Adelle Sans EXT" w:hAnsi="Adelle Sans EXT"/>
          <w:b/>
          <w:bCs/>
          <w:color w:val="595959" w:themeColor="text1" w:themeTint="A6"/>
          <w:kern w:val="24"/>
          <w:sz w:val="28"/>
          <w:szCs w:val="28"/>
        </w:rPr>
      </w:pPr>
      <w:r w:rsidRPr="002E6DBA">
        <w:rPr>
          <w:rFonts w:eastAsia="Calibri"/>
          <w:color w:val="4C4747"/>
        </w:rPr>
        <w:t>Caracterización económica de las micro, pequeña y mediana empresa (</w:t>
      </w:r>
      <w:proofErr w:type="spellStart"/>
      <w:r w:rsidRPr="002E6DBA">
        <w:rPr>
          <w:rFonts w:eastAsia="Calibri"/>
          <w:color w:val="4C4747"/>
        </w:rPr>
        <w:t>Mipymes</w:t>
      </w:r>
      <w:proofErr w:type="spellEnd"/>
      <w:r w:rsidRPr="002E6DBA">
        <w:rPr>
          <w:rFonts w:eastAsia="Calibri"/>
          <w:color w:val="4C4747"/>
        </w:rPr>
        <w:t xml:space="preserve">), desde la perspectiva de la competencia, con </w:t>
      </w:r>
      <w:r w:rsidRPr="002E6DBA">
        <w:rPr>
          <w:rFonts w:eastAsia="Calibri"/>
          <w:color w:val="4C4747"/>
        </w:rPr>
        <w:lastRenderedPageBreak/>
        <w:t>enfoque de género, compras sostenibles e impacto en las licitaciones públicas de la República Dominicana.</w:t>
      </w:r>
    </w:p>
    <w:p w14:paraId="6EF96AB0" w14:textId="02A127BB" w:rsidR="00DC221A" w:rsidRPr="002E6DBA" w:rsidRDefault="00662FC1" w:rsidP="00DC221A">
      <w:pPr>
        <w:pStyle w:val="Prrafodelista"/>
        <w:numPr>
          <w:ilvl w:val="0"/>
          <w:numId w:val="22"/>
        </w:numPr>
        <w:spacing w:line="360" w:lineRule="auto"/>
        <w:jc w:val="both"/>
        <w:rPr>
          <w:rFonts w:ascii="Adelle Sans EXT" w:hAnsi="Adelle Sans EXT"/>
          <w:b/>
          <w:bCs/>
          <w:color w:val="595959" w:themeColor="text1" w:themeTint="A6"/>
          <w:kern w:val="24"/>
          <w:sz w:val="28"/>
          <w:szCs w:val="28"/>
        </w:rPr>
      </w:pPr>
      <w:r>
        <w:rPr>
          <w:rFonts w:eastAsia="Calibri"/>
          <w:color w:val="4C4747"/>
        </w:rPr>
        <w:t>Alineación POA-PACC-Presupuesto</w:t>
      </w:r>
    </w:p>
    <w:p w14:paraId="3B2C4833" w14:textId="34671E4C" w:rsidR="00770124" w:rsidRPr="006D6C34" w:rsidRDefault="00C958BA" w:rsidP="00E2234E">
      <w:pPr>
        <w:spacing w:line="360" w:lineRule="auto"/>
        <w:jc w:val="both"/>
        <w:rPr>
          <w:rFonts w:eastAsia="Calibri"/>
          <w:color w:val="4C4747"/>
        </w:rPr>
      </w:pPr>
      <w:r w:rsidRPr="002E6DBA">
        <w:rPr>
          <w:rFonts w:eastAsia="Calibri"/>
          <w:color w:val="4C4747"/>
        </w:rPr>
        <w:t xml:space="preserve">Es importante resaltar el desarrollo de un sistema para el monitoreo de la ejecución de la planificación institucional, como parte de nuestro compromiso con la transparencia y la rendición de cuentas. Esta herramienta es clave en </w:t>
      </w:r>
      <w:r w:rsidR="00AF411A" w:rsidRPr="002E6DBA">
        <w:rPr>
          <w:rFonts w:eastAsia="Calibri"/>
          <w:color w:val="4C4747"/>
        </w:rPr>
        <w:t>las etapas de formulación y evaluación</w:t>
      </w:r>
      <w:r w:rsidRPr="002E6DBA">
        <w:rPr>
          <w:rFonts w:eastAsia="Calibri"/>
          <w:color w:val="4C4747"/>
        </w:rPr>
        <w:t xml:space="preserve">, permitiendo </w:t>
      </w:r>
      <w:r w:rsidR="00AF411A" w:rsidRPr="002E6DBA">
        <w:rPr>
          <w:rFonts w:eastAsia="Calibri"/>
          <w:color w:val="4C4747"/>
        </w:rPr>
        <w:t>alinear P</w:t>
      </w:r>
      <w:r w:rsidR="00770124" w:rsidRPr="002E6DBA">
        <w:rPr>
          <w:rFonts w:eastAsia="Calibri"/>
          <w:color w:val="4C4747"/>
        </w:rPr>
        <w:t xml:space="preserve">lan </w:t>
      </w:r>
      <w:r w:rsidR="00AF411A" w:rsidRPr="002E6DBA">
        <w:rPr>
          <w:rFonts w:eastAsia="Calibri"/>
          <w:color w:val="4C4747"/>
        </w:rPr>
        <w:t>O</w:t>
      </w:r>
      <w:r w:rsidR="00770124" w:rsidRPr="002E6DBA">
        <w:rPr>
          <w:rFonts w:eastAsia="Calibri"/>
          <w:color w:val="4C4747"/>
        </w:rPr>
        <w:t xml:space="preserve">perativo </w:t>
      </w:r>
      <w:r w:rsidR="00AF411A" w:rsidRPr="002E6DBA">
        <w:rPr>
          <w:rFonts w:eastAsia="Calibri"/>
          <w:color w:val="4C4747"/>
        </w:rPr>
        <w:t>A</w:t>
      </w:r>
      <w:r w:rsidR="00770124" w:rsidRPr="002E6DBA">
        <w:rPr>
          <w:rFonts w:eastAsia="Calibri"/>
          <w:color w:val="4C4747"/>
        </w:rPr>
        <w:t>nual (POA)</w:t>
      </w:r>
      <w:r w:rsidR="00AF411A" w:rsidRPr="002E6DBA">
        <w:rPr>
          <w:rFonts w:eastAsia="Calibri"/>
          <w:color w:val="4C4747"/>
        </w:rPr>
        <w:t xml:space="preserve">, </w:t>
      </w:r>
      <w:r w:rsidR="00770124" w:rsidRPr="002E6DBA">
        <w:rPr>
          <w:rFonts w:eastAsia="Calibri"/>
          <w:color w:val="4C4747"/>
        </w:rPr>
        <w:t>Plan Anual de Compras y Contrataciones (</w:t>
      </w:r>
      <w:r w:rsidR="00AF411A" w:rsidRPr="002E6DBA">
        <w:rPr>
          <w:rFonts w:eastAsia="Calibri"/>
          <w:color w:val="4C4747"/>
        </w:rPr>
        <w:t>PACC</w:t>
      </w:r>
      <w:r w:rsidR="00770124" w:rsidRPr="002E6DBA">
        <w:rPr>
          <w:rFonts w:eastAsia="Calibri"/>
          <w:color w:val="4C4747"/>
        </w:rPr>
        <w:t>)</w:t>
      </w:r>
      <w:r w:rsidR="00AF411A" w:rsidRPr="002E6DBA">
        <w:rPr>
          <w:rFonts w:eastAsia="Calibri"/>
          <w:color w:val="4C4747"/>
        </w:rPr>
        <w:t xml:space="preserve"> y Presupuesto</w:t>
      </w:r>
      <w:r w:rsidRPr="002E6DBA">
        <w:rPr>
          <w:rFonts w:eastAsia="Calibri"/>
          <w:color w:val="4C4747"/>
        </w:rPr>
        <w:t xml:space="preserve">. </w:t>
      </w:r>
    </w:p>
    <w:p w14:paraId="68E8CD43" w14:textId="57BB8903" w:rsidR="009126AE" w:rsidRPr="002E6DBA" w:rsidRDefault="002D0E2B" w:rsidP="00E2234E">
      <w:pPr>
        <w:spacing w:line="360" w:lineRule="auto"/>
        <w:jc w:val="both"/>
        <w:rPr>
          <w:rFonts w:eastAsia="Calibri"/>
          <w:color w:val="4C4747"/>
        </w:rPr>
      </w:pPr>
      <w:r>
        <w:rPr>
          <w:rFonts w:eastAsia="Calibri"/>
          <w:color w:val="4C4747"/>
        </w:rPr>
        <w:t>A</w:t>
      </w:r>
      <w:r w:rsidR="00C958BA" w:rsidRPr="002E6DBA">
        <w:rPr>
          <w:rFonts w:eastAsia="Calibri"/>
          <w:color w:val="4C4747"/>
        </w:rPr>
        <w:t xml:space="preserve"> través de este sistema, aseguramos una asignación eficiente y transparente de los recursos, al mismo tiempo que facilitamos un seguimiento continuo para garantizar que las metas se cumplan dentro de los plazos y presupuestos establecidos. Este enfoque no solo optimiza la gestión institucional, sino que también permite rendir cuentas de manera clara y precisa ante la sociedad y las partes interesadas</w:t>
      </w:r>
      <w:r w:rsidR="008B650E" w:rsidRPr="002E6DBA">
        <w:rPr>
          <w:rFonts w:eastAsia="Calibri"/>
          <w:color w:val="4C4747"/>
        </w:rPr>
        <w:t xml:space="preserve">. </w:t>
      </w:r>
    </w:p>
    <w:p w14:paraId="7C6AD6A3" w14:textId="1D90ABE0" w:rsidR="00E2234E" w:rsidRPr="002E6DBA" w:rsidRDefault="007A7479" w:rsidP="00E2234E">
      <w:pPr>
        <w:spacing w:line="360" w:lineRule="auto"/>
        <w:jc w:val="both"/>
        <w:rPr>
          <w:rFonts w:eastAsia="Calibri"/>
          <w:color w:val="4C4747"/>
        </w:rPr>
      </w:pPr>
      <w:r w:rsidRPr="002E6DBA">
        <w:rPr>
          <w:rFonts w:eastAsia="Calibri"/>
          <w:color w:val="4C4747"/>
        </w:rPr>
        <w:t>También, en el transcurso del 2024</w:t>
      </w:r>
      <w:r w:rsidR="00E2234E" w:rsidRPr="002E6DBA">
        <w:rPr>
          <w:rFonts w:eastAsia="Calibri"/>
          <w:color w:val="4C4747"/>
        </w:rPr>
        <w:t xml:space="preserve">, se han gestionado adecuadamente los riesgos </w:t>
      </w:r>
      <w:r w:rsidR="009126AE" w:rsidRPr="002E6DBA">
        <w:rPr>
          <w:rFonts w:eastAsia="Calibri"/>
          <w:color w:val="4C4747"/>
        </w:rPr>
        <w:t>instituci</w:t>
      </w:r>
      <w:r w:rsidR="00DE0879" w:rsidRPr="002E6DBA">
        <w:rPr>
          <w:rFonts w:eastAsia="Calibri"/>
          <w:color w:val="4C4747"/>
        </w:rPr>
        <w:t>o</w:t>
      </w:r>
      <w:r w:rsidR="009126AE" w:rsidRPr="002E6DBA">
        <w:rPr>
          <w:rFonts w:eastAsia="Calibri"/>
          <w:color w:val="4C4747"/>
        </w:rPr>
        <w:t xml:space="preserve">nales lo que va a contribuir a que este 2025 tengamos </w:t>
      </w:r>
      <w:r w:rsidR="00526BA7" w:rsidRPr="002E6DBA">
        <w:rPr>
          <w:rFonts w:eastAsia="Calibri"/>
          <w:color w:val="4C4747"/>
        </w:rPr>
        <w:t>los riesgos iden</w:t>
      </w:r>
      <w:r w:rsidR="00DF5308">
        <w:rPr>
          <w:rFonts w:eastAsia="Calibri"/>
          <w:color w:val="4C4747"/>
        </w:rPr>
        <w:t>t</w:t>
      </w:r>
      <w:r w:rsidR="00526BA7" w:rsidRPr="002E6DBA">
        <w:rPr>
          <w:rFonts w:eastAsia="Calibri"/>
          <w:color w:val="4C4747"/>
        </w:rPr>
        <w:t xml:space="preserve">ificados para cada proyecto institucional. </w:t>
      </w:r>
    </w:p>
    <w:p w14:paraId="5AC68FEB" w14:textId="5AE2100B" w:rsidR="00001443" w:rsidRPr="002E6DBA" w:rsidRDefault="00E2234E" w:rsidP="00BA2267">
      <w:pPr>
        <w:spacing w:line="360" w:lineRule="auto"/>
        <w:jc w:val="both"/>
        <w:rPr>
          <w:rFonts w:eastAsia="Calibri"/>
          <w:color w:val="4C4747"/>
        </w:rPr>
      </w:pPr>
      <w:r w:rsidRPr="002E6DBA">
        <w:rPr>
          <w:rFonts w:eastAsia="Calibri"/>
          <w:color w:val="4C4747"/>
        </w:rPr>
        <w:t xml:space="preserve">Gracias a la implementación de estas prácticas y a la adherencia a las normativas vigentes, el Departamento de Planificación y Desarrollo ha logrado optimizar su gestión, </w:t>
      </w:r>
      <w:r w:rsidR="00DE0879" w:rsidRPr="002E6DBA">
        <w:rPr>
          <w:rFonts w:eastAsia="Calibri"/>
          <w:color w:val="4C4747"/>
        </w:rPr>
        <w:t xml:space="preserve">lo que va a </w:t>
      </w:r>
      <w:r w:rsidRPr="002E6DBA">
        <w:rPr>
          <w:rFonts w:eastAsia="Calibri"/>
          <w:color w:val="4C4747"/>
        </w:rPr>
        <w:t>garantiza</w:t>
      </w:r>
      <w:r w:rsidR="00187915" w:rsidRPr="002E6DBA">
        <w:rPr>
          <w:rFonts w:eastAsia="Calibri"/>
          <w:color w:val="4C4747"/>
        </w:rPr>
        <w:t>r</w:t>
      </w:r>
      <w:r w:rsidRPr="002E6DBA">
        <w:rPr>
          <w:rFonts w:eastAsia="Calibri"/>
          <w:color w:val="4C4747"/>
        </w:rPr>
        <w:t xml:space="preserve"> que los proyectos institucionales sean exitosos, sostenibles y efectivos.</w:t>
      </w:r>
    </w:p>
    <w:p w14:paraId="19BE94F9" w14:textId="299D8CF8" w:rsidR="007D59AB" w:rsidRPr="002E6DBA" w:rsidRDefault="000E6484" w:rsidP="00BA2267">
      <w:pPr>
        <w:spacing w:line="360" w:lineRule="auto"/>
        <w:jc w:val="both"/>
        <w:rPr>
          <w:rFonts w:eastAsia="Calibri"/>
          <w:color w:val="4C4747"/>
        </w:rPr>
      </w:pPr>
      <w:r w:rsidRPr="002E6DBA">
        <w:rPr>
          <w:rFonts w:eastAsia="Calibri"/>
          <w:color w:val="4C4747"/>
        </w:rPr>
        <w:t xml:space="preserve">En cuanto a la </w:t>
      </w:r>
      <w:r w:rsidR="00DF5308" w:rsidRPr="002E6DBA">
        <w:rPr>
          <w:rFonts w:eastAsia="Calibri"/>
          <w:color w:val="4C4747"/>
        </w:rPr>
        <w:t>Planificación</w:t>
      </w:r>
      <w:r w:rsidRPr="002E6DBA">
        <w:rPr>
          <w:rFonts w:eastAsia="Calibri"/>
          <w:color w:val="4C4747"/>
        </w:rPr>
        <w:t xml:space="preserve"> Estr</w:t>
      </w:r>
      <w:r w:rsidR="00335DB4" w:rsidRPr="002E6DBA">
        <w:rPr>
          <w:rFonts w:eastAsia="Calibri"/>
          <w:color w:val="4C4747"/>
        </w:rPr>
        <w:t>a</w:t>
      </w:r>
      <w:r w:rsidRPr="002E6DBA">
        <w:rPr>
          <w:rFonts w:eastAsia="Calibri"/>
          <w:color w:val="4C4747"/>
        </w:rPr>
        <w:t>t</w:t>
      </w:r>
      <w:r w:rsidR="00335DB4" w:rsidRPr="002E6DBA">
        <w:rPr>
          <w:rFonts w:eastAsia="Calibri"/>
          <w:color w:val="4C4747"/>
        </w:rPr>
        <w:t>é</w:t>
      </w:r>
      <w:r w:rsidRPr="002E6DBA">
        <w:rPr>
          <w:rFonts w:eastAsia="Calibri"/>
          <w:color w:val="4C4747"/>
        </w:rPr>
        <w:t xml:space="preserve">gica, nos encontramos en el proceso de formulación del Plan Estratégico Institucional para el </w:t>
      </w:r>
      <w:r w:rsidR="00475508" w:rsidRPr="002E6DBA">
        <w:rPr>
          <w:rFonts w:eastAsia="Calibri"/>
          <w:color w:val="4C4747"/>
        </w:rPr>
        <w:t>período</w:t>
      </w:r>
      <w:r w:rsidRPr="002E6DBA">
        <w:rPr>
          <w:rFonts w:eastAsia="Calibri"/>
          <w:color w:val="4C4747"/>
        </w:rPr>
        <w:t xml:space="preserve"> 2025-2028, con la asistencia del Ministerio de </w:t>
      </w:r>
      <w:r w:rsidR="00DF5308" w:rsidRPr="002E6DBA">
        <w:rPr>
          <w:rFonts w:eastAsia="Calibri"/>
          <w:color w:val="4C4747"/>
        </w:rPr>
        <w:t>Economía</w:t>
      </w:r>
      <w:r w:rsidRPr="002E6DBA">
        <w:rPr>
          <w:rFonts w:eastAsia="Calibri"/>
          <w:color w:val="4C4747"/>
        </w:rPr>
        <w:t xml:space="preserve">, </w:t>
      </w:r>
      <w:r w:rsidR="00DF5308" w:rsidRPr="002E6DBA">
        <w:rPr>
          <w:rFonts w:eastAsia="Calibri"/>
          <w:color w:val="4C4747"/>
        </w:rPr>
        <w:t>Planificación</w:t>
      </w:r>
      <w:r w:rsidRPr="002E6DBA">
        <w:rPr>
          <w:rFonts w:eastAsia="Calibri"/>
          <w:color w:val="4C4747"/>
        </w:rPr>
        <w:t xml:space="preserve"> y Desarrollo (MEPyD) y bajo los estándares establecidos para la </w:t>
      </w:r>
      <w:r w:rsidR="00DF5308" w:rsidRPr="002E6DBA">
        <w:rPr>
          <w:rFonts w:eastAsia="Calibri"/>
          <w:color w:val="4C4747"/>
        </w:rPr>
        <w:t>formulaciÃ³n</w:t>
      </w:r>
      <w:r w:rsidRPr="002E6DBA">
        <w:rPr>
          <w:rFonts w:eastAsia="Calibri"/>
          <w:color w:val="4C4747"/>
        </w:rPr>
        <w:t xml:space="preserve"> de los </w:t>
      </w:r>
      <w:proofErr w:type="spellStart"/>
      <w:r w:rsidRPr="002E6DBA">
        <w:rPr>
          <w:rFonts w:eastAsia="Calibri"/>
          <w:color w:val="4C4747"/>
        </w:rPr>
        <w:t>PEIs</w:t>
      </w:r>
      <w:proofErr w:type="spellEnd"/>
      <w:r w:rsidRPr="002E6DBA">
        <w:rPr>
          <w:rFonts w:eastAsia="Calibri"/>
          <w:color w:val="4C4747"/>
        </w:rPr>
        <w:t>.</w:t>
      </w:r>
    </w:p>
    <w:p w14:paraId="033BE363" w14:textId="0CE9D98E" w:rsidR="00FD248D" w:rsidRPr="002E6DBA" w:rsidRDefault="00FD248D" w:rsidP="00FD248D">
      <w:pPr>
        <w:spacing w:line="360" w:lineRule="auto"/>
        <w:jc w:val="both"/>
        <w:rPr>
          <w:rFonts w:eastAsia="Calibri"/>
          <w:color w:val="4C4747"/>
        </w:rPr>
      </w:pPr>
      <w:r w:rsidRPr="002E6DBA">
        <w:rPr>
          <w:rFonts w:eastAsia="Calibri"/>
          <w:color w:val="4C4747"/>
        </w:rPr>
        <w:lastRenderedPageBreak/>
        <w:t xml:space="preserve">A lo largo de este período se han elaborado tres (3) informes de seguimiento y evaluación del Plan Operativo Anual de la institución, estas evaluaciones son realizadas mediante la metodología y herramienta automatizada desarrollada desde el Departamento de </w:t>
      </w:r>
      <w:r w:rsidR="00DF5308" w:rsidRPr="002E6DBA">
        <w:rPr>
          <w:rFonts w:eastAsia="Calibri"/>
          <w:color w:val="4C4747"/>
        </w:rPr>
        <w:t>Planificación</w:t>
      </w:r>
      <w:r w:rsidRPr="002E6DBA">
        <w:rPr>
          <w:rFonts w:eastAsia="Calibri"/>
          <w:color w:val="4C4747"/>
        </w:rPr>
        <w:t xml:space="preserve"> lo que ha </w:t>
      </w:r>
      <w:r w:rsidR="00DF5308" w:rsidRPr="002E6DBA">
        <w:rPr>
          <w:rFonts w:eastAsia="Calibri"/>
          <w:color w:val="4C4747"/>
        </w:rPr>
        <w:t>contribuido</w:t>
      </w:r>
      <w:r w:rsidRPr="002E6DBA">
        <w:rPr>
          <w:rFonts w:eastAsia="Calibri"/>
          <w:color w:val="4C4747"/>
        </w:rPr>
        <w:t xml:space="preserve"> a la eficiencia para el reporte de las actividades de </w:t>
      </w:r>
      <w:r w:rsidR="00DF5308" w:rsidRPr="002E6DBA">
        <w:rPr>
          <w:rFonts w:eastAsia="Calibri"/>
          <w:color w:val="4C4747"/>
        </w:rPr>
        <w:t>planificación</w:t>
      </w:r>
      <w:r w:rsidRPr="002E6DBA">
        <w:rPr>
          <w:rFonts w:eastAsia="Calibri"/>
          <w:color w:val="4C4747"/>
        </w:rPr>
        <w:t xml:space="preserve">. </w:t>
      </w:r>
    </w:p>
    <w:p w14:paraId="3FD92FF0" w14:textId="39669E58" w:rsidR="005C5C17" w:rsidRPr="002E6DBA" w:rsidRDefault="00712B53" w:rsidP="00BA2267">
      <w:pPr>
        <w:spacing w:line="360" w:lineRule="auto"/>
        <w:jc w:val="both"/>
        <w:rPr>
          <w:rFonts w:eastAsia="Calibri"/>
          <w:color w:val="4C4747"/>
        </w:rPr>
      </w:pPr>
      <w:r w:rsidRPr="002E6DBA">
        <w:rPr>
          <w:rFonts w:eastAsia="Calibri"/>
          <w:color w:val="4C4747"/>
        </w:rPr>
        <w:t xml:space="preserve">A </w:t>
      </w:r>
      <w:r w:rsidR="008D09EF" w:rsidRPr="002E6DBA">
        <w:rPr>
          <w:rFonts w:eastAsia="Calibri"/>
          <w:color w:val="4C4747"/>
        </w:rPr>
        <w:t>continuación,</w:t>
      </w:r>
      <w:r w:rsidRPr="002E6DBA">
        <w:rPr>
          <w:rFonts w:eastAsia="Calibri"/>
          <w:color w:val="4C4747"/>
        </w:rPr>
        <w:t xml:space="preserve"> se muestra el cuadro con la </w:t>
      </w:r>
      <w:r w:rsidR="00DF5308" w:rsidRPr="002E6DBA">
        <w:rPr>
          <w:rFonts w:eastAsia="Calibri"/>
          <w:color w:val="4C4747"/>
        </w:rPr>
        <w:t>efectividad</w:t>
      </w:r>
      <w:r w:rsidRPr="002E6DBA">
        <w:rPr>
          <w:rFonts w:eastAsia="Calibri"/>
          <w:color w:val="4C4747"/>
        </w:rPr>
        <w:t xml:space="preserve"> (cumplimiento a noviembre trimestre 2024) </w:t>
      </w:r>
      <w:r w:rsidR="00DF5308" w:rsidRPr="002E6DBA">
        <w:rPr>
          <w:rFonts w:eastAsia="Calibri"/>
          <w:color w:val="4C4747"/>
        </w:rPr>
        <w:t>correspondiente</w:t>
      </w:r>
      <w:r w:rsidRPr="002E6DBA">
        <w:rPr>
          <w:rFonts w:eastAsia="Calibri"/>
          <w:color w:val="4C4747"/>
        </w:rPr>
        <w:t xml:space="preserve"> a la ejecución de las metas establecidas para este </w:t>
      </w:r>
      <w:r w:rsidR="00475508" w:rsidRPr="002E6DBA">
        <w:rPr>
          <w:rFonts w:eastAsia="Calibri"/>
          <w:color w:val="4C4747"/>
        </w:rPr>
        <w:t>período</w:t>
      </w:r>
      <w:r w:rsidRPr="002E6DBA">
        <w:rPr>
          <w:rFonts w:eastAsia="Calibri"/>
          <w:color w:val="4C4747"/>
        </w:rPr>
        <w:t>.</w:t>
      </w:r>
    </w:p>
    <w:p w14:paraId="27D929C7" w14:textId="01E875C0" w:rsidR="00F613FC" w:rsidRPr="002E6DBA" w:rsidRDefault="008D09EF" w:rsidP="00BA2267">
      <w:pPr>
        <w:spacing w:line="360" w:lineRule="auto"/>
        <w:jc w:val="both"/>
        <w:rPr>
          <w:rFonts w:eastAsia="Calibri"/>
          <w:color w:val="4C4747"/>
        </w:rPr>
      </w:pPr>
      <w:r>
        <w:rPr>
          <w:rFonts w:eastAsia="Calibri"/>
          <w:color w:val="4C4747"/>
        </w:rPr>
        <w:t>R</w:t>
      </w:r>
      <w:r w:rsidR="004079AB" w:rsidRPr="002E6DBA">
        <w:rPr>
          <w:rFonts w:eastAsia="Calibri"/>
          <w:color w:val="4C4747"/>
        </w:rPr>
        <w:t xml:space="preserve">esultados por </w:t>
      </w:r>
      <w:r w:rsidR="00AD5C9B" w:rsidRPr="002E6DBA">
        <w:rPr>
          <w:rFonts w:eastAsia="Calibri"/>
          <w:color w:val="4C4747"/>
        </w:rPr>
        <w:t>á</w:t>
      </w:r>
      <w:r w:rsidR="004079AB" w:rsidRPr="002E6DBA">
        <w:rPr>
          <w:rFonts w:eastAsia="Calibri"/>
          <w:color w:val="4C4747"/>
        </w:rPr>
        <w:t xml:space="preserve">rea: </w:t>
      </w:r>
    </w:p>
    <w:tbl>
      <w:tblPr>
        <w:tblW w:w="7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9"/>
        <w:gridCol w:w="1570"/>
      </w:tblGrid>
      <w:tr w:rsidR="00A84632" w:rsidRPr="002E6DBA" w14:paraId="5149CDE9" w14:textId="77777777" w:rsidTr="000F0B7B">
        <w:trPr>
          <w:trHeight w:val="536"/>
          <w:jc w:val="center"/>
        </w:trPr>
        <w:tc>
          <w:tcPr>
            <w:tcW w:w="7809" w:type="dxa"/>
            <w:gridSpan w:val="2"/>
            <w:shd w:val="clear" w:color="auto" w:fill="002060"/>
            <w:noWrap/>
            <w:vAlign w:val="center"/>
          </w:tcPr>
          <w:p w14:paraId="0B121F5C" w14:textId="39A04F8C" w:rsidR="00E22688" w:rsidRPr="002E6DBA" w:rsidRDefault="00E22688" w:rsidP="00152E06">
            <w:pPr>
              <w:spacing w:after="0" w:line="240" w:lineRule="auto"/>
              <w:jc w:val="center"/>
              <w:rPr>
                <w:rFonts w:eastAsia="Calibri"/>
                <w:color w:val="FFFFFF" w:themeColor="background1"/>
              </w:rPr>
            </w:pPr>
            <w:r w:rsidRPr="002E6DBA">
              <w:rPr>
                <w:rFonts w:eastAsia="Calibri"/>
                <w:color w:val="FFFFFF" w:themeColor="background1"/>
              </w:rPr>
              <w:t xml:space="preserve">Tabla </w:t>
            </w:r>
            <w:r w:rsidR="00A84632" w:rsidRPr="002E6DBA">
              <w:rPr>
                <w:rFonts w:eastAsia="Calibri"/>
                <w:color w:val="FFFFFF" w:themeColor="background1"/>
              </w:rPr>
              <w:t>9</w:t>
            </w:r>
            <w:r w:rsidRPr="002E6DBA">
              <w:rPr>
                <w:rFonts w:eastAsia="Calibri"/>
                <w:color w:val="FFFFFF" w:themeColor="background1"/>
              </w:rPr>
              <w:t xml:space="preserve">. Cumplimiento POA 2024- </w:t>
            </w:r>
            <w:r w:rsidR="00DF5308">
              <w:rPr>
                <w:rFonts w:eastAsia="Calibri"/>
                <w:color w:val="FFFFFF" w:themeColor="background1"/>
              </w:rPr>
              <w:t>n</w:t>
            </w:r>
            <w:r w:rsidR="00DF5308" w:rsidRPr="002E6DBA">
              <w:rPr>
                <w:rFonts w:eastAsia="Calibri"/>
                <w:color w:val="FFFFFF" w:themeColor="background1"/>
              </w:rPr>
              <w:t>oviembre</w:t>
            </w:r>
          </w:p>
        </w:tc>
      </w:tr>
      <w:tr w:rsidR="00A84632" w:rsidRPr="002E6DBA" w14:paraId="2D815554" w14:textId="77777777" w:rsidTr="005C5C17">
        <w:trPr>
          <w:trHeight w:val="536"/>
          <w:jc w:val="center"/>
        </w:trPr>
        <w:tc>
          <w:tcPr>
            <w:tcW w:w="6239" w:type="dxa"/>
            <w:shd w:val="clear" w:color="auto" w:fill="002060"/>
            <w:noWrap/>
            <w:vAlign w:val="center"/>
            <w:hideMark/>
          </w:tcPr>
          <w:p w14:paraId="513E89D0" w14:textId="0AF78CA3" w:rsidR="00712B28" w:rsidRPr="002E6DBA" w:rsidRDefault="00712B28" w:rsidP="00152E06">
            <w:pPr>
              <w:spacing w:after="0" w:line="240" w:lineRule="auto"/>
              <w:jc w:val="center"/>
              <w:rPr>
                <w:rFonts w:eastAsia="Calibri"/>
                <w:color w:val="FFFFFF" w:themeColor="background1"/>
                <w:sz w:val="22"/>
                <w:szCs w:val="22"/>
              </w:rPr>
            </w:pPr>
            <w:r w:rsidRPr="002E6DBA">
              <w:rPr>
                <w:rFonts w:eastAsia="Calibri"/>
                <w:color w:val="FFFFFF" w:themeColor="background1"/>
                <w:sz w:val="22"/>
                <w:szCs w:val="22"/>
              </w:rPr>
              <w:t>Dirección / Departamento</w:t>
            </w:r>
          </w:p>
        </w:tc>
        <w:tc>
          <w:tcPr>
            <w:tcW w:w="1570" w:type="dxa"/>
            <w:shd w:val="clear" w:color="auto" w:fill="002060"/>
            <w:vAlign w:val="center"/>
            <w:hideMark/>
          </w:tcPr>
          <w:p w14:paraId="6739BFD6" w14:textId="475509B8" w:rsidR="00712B28" w:rsidRPr="002E6DBA" w:rsidRDefault="00712B28" w:rsidP="00152E06">
            <w:pPr>
              <w:spacing w:after="0" w:line="240" w:lineRule="auto"/>
              <w:jc w:val="center"/>
              <w:rPr>
                <w:rFonts w:eastAsia="Calibri"/>
                <w:color w:val="FFFFFF" w:themeColor="background1"/>
                <w:sz w:val="22"/>
                <w:szCs w:val="22"/>
              </w:rPr>
            </w:pPr>
            <w:r w:rsidRPr="002E6DBA">
              <w:rPr>
                <w:rFonts w:eastAsia="Calibri"/>
                <w:color w:val="FFFFFF" w:themeColor="background1"/>
                <w:sz w:val="22"/>
                <w:szCs w:val="22"/>
              </w:rPr>
              <w:t>Efectividad a noviembre 2024</w:t>
            </w:r>
          </w:p>
        </w:tc>
      </w:tr>
      <w:tr w:rsidR="00712B28" w:rsidRPr="002E6DBA" w14:paraId="43EBC610" w14:textId="77777777" w:rsidTr="00A84632">
        <w:trPr>
          <w:trHeight w:val="294"/>
          <w:jc w:val="center"/>
        </w:trPr>
        <w:tc>
          <w:tcPr>
            <w:tcW w:w="6239" w:type="dxa"/>
            <w:shd w:val="clear" w:color="auto" w:fill="auto"/>
            <w:vAlign w:val="center"/>
          </w:tcPr>
          <w:p w14:paraId="4E4AE17D" w14:textId="6FAEF7CF" w:rsidR="00712B28" w:rsidRPr="002E6DBA" w:rsidRDefault="00712B28" w:rsidP="00152E06">
            <w:pPr>
              <w:spacing w:after="0" w:line="240" w:lineRule="auto"/>
              <w:rPr>
                <w:rFonts w:eastAsia="Calibri"/>
                <w:color w:val="4C4747"/>
              </w:rPr>
            </w:pPr>
            <w:r w:rsidRPr="002E6DBA">
              <w:rPr>
                <w:rFonts w:eastAsia="Calibri"/>
                <w:color w:val="4C4747"/>
              </w:rPr>
              <w:t>Consejo Directivo</w:t>
            </w:r>
          </w:p>
        </w:tc>
        <w:tc>
          <w:tcPr>
            <w:tcW w:w="1570" w:type="dxa"/>
            <w:shd w:val="clear" w:color="auto" w:fill="FFFFFF" w:themeFill="background1"/>
            <w:vAlign w:val="center"/>
          </w:tcPr>
          <w:p w14:paraId="29B94729" w14:textId="7CEA8FCF" w:rsidR="00712B28" w:rsidRPr="002E6DBA" w:rsidRDefault="00901AC6" w:rsidP="00152E06">
            <w:pPr>
              <w:spacing w:after="0" w:line="240" w:lineRule="auto"/>
              <w:jc w:val="center"/>
              <w:rPr>
                <w:rFonts w:eastAsia="Calibri"/>
                <w:color w:val="4C4747"/>
              </w:rPr>
            </w:pPr>
            <w:r>
              <w:rPr>
                <w:rFonts w:eastAsia="Calibri"/>
                <w:color w:val="4C4747"/>
              </w:rPr>
              <w:t>100</w:t>
            </w:r>
            <w:r w:rsidR="00005010" w:rsidRPr="002E6DBA">
              <w:rPr>
                <w:rFonts w:eastAsia="Calibri"/>
                <w:color w:val="4C4747"/>
              </w:rPr>
              <w:t>%</w:t>
            </w:r>
          </w:p>
        </w:tc>
      </w:tr>
      <w:tr w:rsidR="00712B28" w:rsidRPr="002E6DBA" w14:paraId="741F8971" w14:textId="77777777" w:rsidTr="00A84632">
        <w:trPr>
          <w:trHeight w:val="413"/>
          <w:jc w:val="center"/>
        </w:trPr>
        <w:tc>
          <w:tcPr>
            <w:tcW w:w="6239" w:type="dxa"/>
            <w:shd w:val="clear" w:color="auto" w:fill="auto"/>
            <w:vAlign w:val="center"/>
          </w:tcPr>
          <w:p w14:paraId="05467856" w14:textId="1143FFC7" w:rsidR="00712B28" w:rsidRPr="002E6DBA" w:rsidRDefault="00712B28" w:rsidP="00152E06">
            <w:pPr>
              <w:spacing w:after="0" w:line="240" w:lineRule="auto"/>
              <w:rPr>
                <w:rFonts w:eastAsia="Calibri"/>
                <w:color w:val="4C4747"/>
              </w:rPr>
            </w:pPr>
            <w:r w:rsidRPr="002E6DBA">
              <w:rPr>
                <w:rFonts w:eastAsia="Calibri"/>
                <w:color w:val="4C4747"/>
              </w:rPr>
              <w:t>Dirección Ejecutiva</w:t>
            </w:r>
          </w:p>
        </w:tc>
        <w:tc>
          <w:tcPr>
            <w:tcW w:w="1570" w:type="dxa"/>
            <w:shd w:val="clear" w:color="auto" w:fill="FFFFFF" w:themeFill="background1"/>
            <w:vAlign w:val="center"/>
          </w:tcPr>
          <w:p w14:paraId="7B83389B" w14:textId="41F26696" w:rsidR="00712B28" w:rsidRPr="002E6DBA" w:rsidRDefault="00712B53" w:rsidP="00152E06">
            <w:pPr>
              <w:spacing w:after="0" w:line="240" w:lineRule="auto"/>
              <w:jc w:val="center"/>
              <w:rPr>
                <w:rFonts w:eastAsia="Calibri"/>
                <w:color w:val="4C4747"/>
              </w:rPr>
            </w:pPr>
            <w:r w:rsidRPr="002E6DBA">
              <w:rPr>
                <w:rFonts w:eastAsia="Calibri"/>
                <w:color w:val="4C4747"/>
              </w:rPr>
              <w:t>100%</w:t>
            </w:r>
          </w:p>
        </w:tc>
      </w:tr>
      <w:tr w:rsidR="00712B28" w:rsidRPr="002E6DBA" w14:paraId="28BB5EC3" w14:textId="77777777" w:rsidTr="00A84632">
        <w:trPr>
          <w:trHeight w:val="405"/>
          <w:jc w:val="center"/>
        </w:trPr>
        <w:tc>
          <w:tcPr>
            <w:tcW w:w="6239" w:type="dxa"/>
            <w:shd w:val="clear" w:color="auto" w:fill="auto"/>
            <w:vAlign w:val="center"/>
            <w:hideMark/>
          </w:tcPr>
          <w:p w14:paraId="55B33029" w14:textId="10BC23E3" w:rsidR="00712B28" w:rsidRPr="002E6DBA" w:rsidRDefault="00712B28" w:rsidP="00152E06">
            <w:pPr>
              <w:spacing w:after="0" w:line="240" w:lineRule="auto"/>
              <w:rPr>
                <w:rFonts w:eastAsia="Calibri"/>
                <w:color w:val="4C4747"/>
              </w:rPr>
            </w:pPr>
            <w:r w:rsidRPr="002E6DBA">
              <w:rPr>
                <w:rFonts w:eastAsia="Calibri"/>
                <w:color w:val="4C4747"/>
              </w:rPr>
              <w:t>Promoción y Abogacía de la Competencia</w:t>
            </w:r>
          </w:p>
        </w:tc>
        <w:tc>
          <w:tcPr>
            <w:tcW w:w="1570" w:type="dxa"/>
            <w:shd w:val="clear" w:color="auto" w:fill="FFFFFF" w:themeFill="background1"/>
            <w:vAlign w:val="center"/>
            <w:hideMark/>
          </w:tcPr>
          <w:p w14:paraId="564B7B05" w14:textId="77E3DE28" w:rsidR="00712B28" w:rsidRPr="002E6DBA" w:rsidRDefault="005C65E9" w:rsidP="00152E06">
            <w:pPr>
              <w:spacing w:after="0" w:line="240" w:lineRule="auto"/>
              <w:jc w:val="center"/>
              <w:rPr>
                <w:rFonts w:eastAsia="Calibri"/>
                <w:color w:val="4C4747"/>
              </w:rPr>
            </w:pPr>
            <w:r w:rsidRPr="002E6DBA">
              <w:rPr>
                <w:rFonts w:eastAsia="Calibri"/>
                <w:color w:val="4C4747"/>
              </w:rPr>
              <w:t>9</w:t>
            </w:r>
            <w:r w:rsidR="000F489F">
              <w:rPr>
                <w:rFonts w:eastAsia="Calibri"/>
                <w:color w:val="4C4747"/>
              </w:rPr>
              <w:t>8</w:t>
            </w:r>
            <w:r w:rsidR="00712B28" w:rsidRPr="002E6DBA">
              <w:rPr>
                <w:rFonts w:eastAsia="Calibri"/>
                <w:color w:val="4C4747"/>
              </w:rPr>
              <w:t>%</w:t>
            </w:r>
          </w:p>
        </w:tc>
      </w:tr>
      <w:tr w:rsidR="00712B28" w:rsidRPr="002E6DBA" w14:paraId="020152B4" w14:textId="77777777" w:rsidTr="00A84632">
        <w:trPr>
          <w:trHeight w:val="399"/>
          <w:jc w:val="center"/>
        </w:trPr>
        <w:tc>
          <w:tcPr>
            <w:tcW w:w="6239" w:type="dxa"/>
            <w:shd w:val="clear" w:color="auto" w:fill="auto"/>
            <w:vAlign w:val="center"/>
            <w:hideMark/>
          </w:tcPr>
          <w:p w14:paraId="372F208E" w14:textId="1CB984D2" w:rsidR="00712B28" w:rsidRPr="002E6DBA" w:rsidRDefault="00712B28" w:rsidP="00152E06">
            <w:pPr>
              <w:spacing w:after="0" w:line="240" w:lineRule="auto"/>
              <w:rPr>
                <w:rFonts w:eastAsia="Calibri"/>
                <w:color w:val="4C4747"/>
              </w:rPr>
            </w:pPr>
            <w:r w:rsidRPr="002E6DBA">
              <w:rPr>
                <w:rFonts w:eastAsia="Calibri"/>
                <w:color w:val="4C4747"/>
              </w:rPr>
              <w:t>Estudios Económicos y de Mercados (DEEM)</w:t>
            </w:r>
          </w:p>
        </w:tc>
        <w:tc>
          <w:tcPr>
            <w:tcW w:w="1570" w:type="dxa"/>
            <w:shd w:val="clear" w:color="auto" w:fill="FFFFFF" w:themeFill="background1"/>
            <w:noWrap/>
            <w:vAlign w:val="center"/>
            <w:hideMark/>
          </w:tcPr>
          <w:p w14:paraId="2600A687" w14:textId="6AAB3076" w:rsidR="00712B28" w:rsidRPr="002E6DBA" w:rsidRDefault="000F489F" w:rsidP="00152E06">
            <w:pPr>
              <w:spacing w:after="0" w:line="240" w:lineRule="auto"/>
              <w:jc w:val="center"/>
              <w:rPr>
                <w:rFonts w:eastAsia="Calibri"/>
                <w:color w:val="4C4747"/>
              </w:rPr>
            </w:pPr>
            <w:r>
              <w:rPr>
                <w:rFonts w:eastAsia="Calibri"/>
                <w:color w:val="4C4747"/>
              </w:rPr>
              <w:t>100</w:t>
            </w:r>
            <w:r w:rsidR="00712B28" w:rsidRPr="002E6DBA">
              <w:rPr>
                <w:rFonts w:eastAsia="Calibri"/>
                <w:color w:val="4C4747"/>
              </w:rPr>
              <w:t>%</w:t>
            </w:r>
          </w:p>
        </w:tc>
      </w:tr>
      <w:tr w:rsidR="00712B28" w:rsidRPr="002E6DBA" w14:paraId="5A66BBAD" w14:textId="77777777" w:rsidTr="00A84632">
        <w:trPr>
          <w:trHeight w:val="459"/>
          <w:jc w:val="center"/>
        </w:trPr>
        <w:tc>
          <w:tcPr>
            <w:tcW w:w="6239" w:type="dxa"/>
            <w:shd w:val="clear" w:color="auto" w:fill="auto"/>
            <w:vAlign w:val="center"/>
            <w:hideMark/>
          </w:tcPr>
          <w:p w14:paraId="58F20AF6" w14:textId="14293F76" w:rsidR="00712B28" w:rsidRPr="002E6DBA" w:rsidRDefault="00712B28" w:rsidP="00152E06">
            <w:pPr>
              <w:spacing w:after="0" w:line="240" w:lineRule="auto"/>
              <w:rPr>
                <w:rFonts w:eastAsia="Calibri"/>
                <w:color w:val="4C4747"/>
              </w:rPr>
            </w:pPr>
            <w:r w:rsidRPr="002E6DBA">
              <w:rPr>
                <w:rFonts w:eastAsia="Calibri"/>
                <w:color w:val="4C4747"/>
              </w:rPr>
              <w:t xml:space="preserve">Planificación y Desarrollo </w:t>
            </w:r>
          </w:p>
        </w:tc>
        <w:tc>
          <w:tcPr>
            <w:tcW w:w="1570" w:type="dxa"/>
            <w:shd w:val="clear" w:color="auto" w:fill="FFFFFF" w:themeFill="background1"/>
            <w:noWrap/>
            <w:vAlign w:val="center"/>
            <w:hideMark/>
          </w:tcPr>
          <w:p w14:paraId="589B5708" w14:textId="0B6A0DEA" w:rsidR="00712B28" w:rsidRPr="002E6DBA" w:rsidRDefault="00901AC6" w:rsidP="00152E06">
            <w:pPr>
              <w:spacing w:after="0" w:line="240" w:lineRule="auto"/>
              <w:jc w:val="center"/>
              <w:rPr>
                <w:rFonts w:eastAsia="Calibri"/>
                <w:color w:val="4C4747"/>
              </w:rPr>
            </w:pPr>
            <w:r>
              <w:rPr>
                <w:rFonts w:eastAsia="Calibri"/>
                <w:color w:val="4C4747"/>
              </w:rPr>
              <w:t>9</w:t>
            </w:r>
            <w:r w:rsidR="00816A73">
              <w:rPr>
                <w:rFonts w:eastAsia="Calibri"/>
                <w:color w:val="4C4747"/>
              </w:rPr>
              <w:t>4</w:t>
            </w:r>
            <w:r w:rsidR="00712B28" w:rsidRPr="002E6DBA">
              <w:rPr>
                <w:rFonts w:eastAsia="Calibri"/>
                <w:color w:val="4C4747"/>
              </w:rPr>
              <w:t>%</w:t>
            </w:r>
          </w:p>
        </w:tc>
      </w:tr>
      <w:tr w:rsidR="00712B28" w:rsidRPr="002E6DBA" w14:paraId="70F41044" w14:textId="77777777" w:rsidTr="00A84632">
        <w:trPr>
          <w:trHeight w:val="395"/>
          <w:jc w:val="center"/>
        </w:trPr>
        <w:tc>
          <w:tcPr>
            <w:tcW w:w="6239" w:type="dxa"/>
            <w:shd w:val="clear" w:color="auto" w:fill="auto"/>
            <w:noWrap/>
            <w:vAlign w:val="center"/>
            <w:hideMark/>
          </w:tcPr>
          <w:p w14:paraId="323AB9A9" w14:textId="0D745D2C" w:rsidR="00712B28" w:rsidRPr="002E6DBA" w:rsidRDefault="00712B28" w:rsidP="00152E06">
            <w:pPr>
              <w:spacing w:after="0" w:line="240" w:lineRule="auto"/>
              <w:rPr>
                <w:rFonts w:eastAsia="Calibri"/>
                <w:color w:val="4C4747"/>
              </w:rPr>
            </w:pPr>
            <w:r w:rsidRPr="002E6DBA">
              <w:rPr>
                <w:rFonts w:eastAsia="Calibri"/>
                <w:color w:val="4C4747"/>
              </w:rPr>
              <w:t>Jurídico</w:t>
            </w:r>
          </w:p>
        </w:tc>
        <w:tc>
          <w:tcPr>
            <w:tcW w:w="1570" w:type="dxa"/>
            <w:shd w:val="clear" w:color="auto" w:fill="FFFFFF" w:themeFill="background1"/>
            <w:noWrap/>
            <w:vAlign w:val="center"/>
            <w:hideMark/>
          </w:tcPr>
          <w:p w14:paraId="11F14BC2" w14:textId="77777777" w:rsidR="00712B28" w:rsidRPr="002E6DBA" w:rsidRDefault="00712B28" w:rsidP="00152E06">
            <w:pPr>
              <w:spacing w:after="0" w:line="240" w:lineRule="auto"/>
              <w:jc w:val="center"/>
              <w:rPr>
                <w:rFonts w:eastAsia="Calibri"/>
                <w:color w:val="4C4747"/>
              </w:rPr>
            </w:pPr>
            <w:r w:rsidRPr="002E6DBA">
              <w:rPr>
                <w:rFonts w:eastAsia="Calibri"/>
                <w:color w:val="4C4747"/>
              </w:rPr>
              <w:t>100%</w:t>
            </w:r>
          </w:p>
        </w:tc>
      </w:tr>
      <w:tr w:rsidR="00712B28" w:rsidRPr="002E6DBA" w14:paraId="25F222DB" w14:textId="77777777" w:rsidTr="00A84632">
        <w:trPr>
          <w:trHeight w:val="540"/>
          <w:jc w:val="center"/>
        </w:trPr>
        <w:tc>
          <w:tcPr>
            <w:tcW w:w="6239" w:type="dxa"/>
            <w:shd w:val="clear" w:color="auto" w:fill="auto"/>
            <w:noWrap/>
            <w:vAlign w:val="center"/>
            <w:hideMark/>
          </w:tcPr>
          <w:p w14:paraId="5E20E2C8" w14:textId="77777777" w:rsidR="00712B28" w:rsidRPr="002E6DBA" w:rsidRDefault="00712B28" w:rsidP="00152E06">
            <w:pPr>
              <w:spacing w:after="0" w:line="240" w:lineRule="auto"/>
              <w:rPr>
                <w:rFonts w:eastAsia="Calibri"/>
                <w:color w:val="4C4747"/>
              </w:rPr>
            </w:pPr>
            <w:r w:rsidRPr="002E6DBA">
              <w:rPr>
                <w:rFonts w:eastAsia="Calibri"/>
                <w:color w:val="4C4747"/>
              </w:rPr>
              <w:t>Oficina de Acceso a la Información Pública</w:t>
            </w:r>
          </w:p>
        </w:tc>
        <w:tc>
          <w:tcPr>
            <w:tcW w:w="1570" w:type="dxa"/>
            <w:shd w:val="clear" w:color="auto" w:fill="FFFFFF" w:themeFill="background1"/>
            <w:noWrap/>
            <w:vAlign w:val="center"/>
            <w:hideMark/>
          </w:tcPr>
          <w:p w14:paraId="2EA90A05" w14:textId="77777777" w:rsidR="00712B28" w:rsidRPr="002E6DBA" w:rsidRDefault="00712B28" w:rsidP="00152E06">
            <w:pPr>
              <w:spacing w:after="0" w:line="240" w:lineRule="auto"/>
              <w:jc w:val="center"/>
              <w:rPr>
                <w:rFonts w:eastAsia="Calibri"/>
                <w:color w:val="4C4747"/>
              </w:rPr>
            </w:pPr>
            <w:r w:rsidRPr="002E6DBA">
              <w:rPr>
                <w:rFonts w:eastAsia="Calibri"/>
                <w:color w:val="4C4747"/>
              </w:rPr>
              <w:t>100%</w:t>
            </w:r>
          </w:p>
        </w:tc>
      </w:tr>
      <w:tr w:rsidR="00712B28" w:rsidRPr="002E6DBA" w14:paraId="1A4FF2C5" w14:textId="77777777" w:rsidTr="00A84632">
        <w:trPr>
          <w:trHeight w:val="534"/>
          <w:jc w:val="center"/>
        </w:trPr>
        <w:tc>
          <w:tcPr>
            <w:tcW w:w="6239" w:type="dxa"/>
            <w:shd w:val="clear" w:color="auto" w:fill="auto"/>
            <w:noWrap/>
            <w:vAlign w:val="center"/>
            <w:hideMark/>
          </w:tcPr>
          <w:p w14:paraId="552FF882" w14:textId="44272984" w:rsidR="00712B28" w:rsidRPr="002E6DBA" w:rsidRDefault="00712B28" w:rsidP="00152E06">
            <w:pPr>
              <w:spacing w:after="0" w:line="240" w:lineRule="auto"/>
              <w:rPr>
                <w:rFonts w:eastAsia="Calibri"/>
                <w:color w:val="4C4747"/>
              </w:rPr>
            </w:pPr>
            <w:r w:rsidRPr="002E6DBA">
              <w:rPr>
                <w:rFonts w:eastAsia="Calibri"/>
                <w:color w:val="4C4747"/>
              </w:rPr>
              <w:t>Recursos Humanos</w:t>
            </w:r>
          </w:p>
        </w:tc>
        <w:tc>
          <w:tcPr>
            <w:tcW w:w="1570" w:type="dxa"/>
            <w:shd w:val="clear" w:color="auto" w:fill="FFFFFF" w:themeFill="background1"/>
            <w:noWrap/>
            <w:vAlign w:val="center"/>
            <w:hideMark/>
          </w:tcPr>
          <w:p w14:paraId="2C5D81F9" w14:textId="590FC3A5" w:rsidR="00712B28" w:rsidRPr="002E6DBA" w:rsidRDefault="00D5077A" w:rsidP="00152E06">
            <w:pPr>
              <w:spacing w:after="0" w:line="240" w:lineRule="auto"/>
              <w:jc w:val="center"/>
              <w:rPr>
                <w:rFonts w:eastAsia="Calibri"/>
                <w:color w:val="4C4747"/>
              </w:rPr>
            </w:pPr>
            <w:r w:rsidRPr="002E6DBA">
              <w:rPr>
                <w:rFonts w:eastAsia="Calibri"/>
                <w:color w:val="4C4747"/>
              </w:rPr>
              <w:t>9</w:t>
            </w:r>
            <w:r w:rsidR="006F4B97">
              <w:rPr>
                <w:rFonts w:eastAsia="Calibri"/>
                <w:color w:val="4C4747"/>
              </w:rPr>
              <w:t>2</w:t>
            </w:r>
            <w:r w:rsidR="00712B28" w:rsidRPr="002E6DBA">
              <w:rPr>
                <w:rFonts w:eastAsia="Calibri"/>
                <w:color w:val="4C4747"/>
              </w:rPr>
              <w:t>%</w:t>
            </w:r>
          </w:p>
        </w:tc>
      </w:tr>
      <w:tr w:rsidR="00712B28" w:rsidRPr="002E6DBA" w14:paraId="6B66E886" w14:textId="77777777" w:rsidTr="00A84632">
        <w:trPr>
          <w:trHeight w:val="474"/>
          <w:jc w:val="center"/>
        </w:trPr>
        <w:tc>
          <w:tcPr>
            <w:tcW w:w="6239" w:type="dxa"/>
            <w:shd w:val="clear" w:color="auto" w:fill="auto"/>
            <w:noWrap/>
            <w:vAlign w:val="center"/>
            <w:hideMark/>
          </w:tcPr>
          <w:p w14:paraId="082123B8" w14:textId="2D708033" w:rsidR="00712B28" w:rsidRPr="002E6DBA" w:rsidRDefault="00712B28" w:rsidP="00152E06">
            <w:pPr>
              <w:spacing w:after="0" w:line="240" w:lineRule="auto"/>
              <w:rPr>
                <w:rFonts w:eastAsia="Calibri"/>
                <w:color w:val="4C4747"/>
              </w:rPr>
            </w:pPr>
            <w:r w:rsidRPr="002E6DBA">
              <w:rPr>
                <w:rFonts w:eastAsia="Calibri"/>
                <w:color w:val="4C4747"/>
              </w:rPr>
              <w:t>Administrativo y Financiero</w:t>
            </w:r>
          </w:p>
        </w:tc>
        <w:tc>
          <w:tcPr>
            <w:tcW w:w="1570" w:type="dxa"/>
            <w:shd w:val="clear" w:color="auto" w:fill="FFFFFF" w:themeFill="background1"/>
            <w:noWrap/>
            <w:vAlign w:val="center"/>
            <w:hideMark/>
          </w:tcPr>
          <w:p w14:paraId="7A640D80" w14:textId="55D0424E" w:rsidR="00712B28" w:rsidRPr="002E6DBA" w:rsidRDefault="00D5077A" w:rsidP="00152E06">
            <w:pPr>
              <w:spacing w:after="0" w:line="240" w:lineRule="auto"/>
              <w:jc w:val="center"/>
              <w:rPr>
                <w:rFonts w:eastAsia="Calibri"/>
                <w:color w:val="4C4747"/>
              </w:rPr>
            </w:pPr>
            <w:r w:rsidRPr="002E6DBA">
              <w:rPr>
                <w:rFonts w:eastAsia="Calibri"/>
                <w:color w:val="4C4747"/>
              </w:rPr>
              <w:t>9</w:t>
            </w:r>
            <w:r w:rsidR="00C57D7F" w:rsidRPr="002E6DBA">
              <w:rPr>
                <w:rFonts w:eastAsia="Calibri"/>
                <w:color w:val="4C4747"/>
              </w:rPr>
              <w:t>8</w:t>
            </w:r>
            <w:r w:rsidR="00712B28" w:rsidRPr="002E6DBA">
              <w:rPr>
                <w:rFonts w:eastAsia="Calibri"/>
                <w:color w:val="4C4747"/>
              </w:rPr>
              <w:t>%</w:t>
            </w:r>
          </w:p>
        </w:tc>
      </w:tr>
      <w:tr w:rsidR="00712B28" w:rsidRPr="002E6DBA" w14:paraId="3E678800" w14:textId="77777777" w:rsidTr="00A84632">
        <w:trPr>
          <w:trHeight w:val="478"/>
          <w:jc w:val="center"/>
        </w:trPr>
        <w:tc>
          <w:tcPr>
            <w:tcW w:w="6239" w:type="dxa"/>
            <w:shd w:val="clear" w:color="auto" w:fill="auto"/>
            <w:noWrap/>
            <w:vAlign w:val="center"/>
            <w:hideMark/>
          </w:tcPr>
          <w:p w14:paraId="65F354CA" w14:textId="4FF2F6CC" w:rsidR="00712B28" w:rsidRPr="002E6DBA" w:rsidRDefault="00712B28" w:rsidP="00152E06">
            <w:pPr>
              <w:spacing w:after="0" w:line="240" w:lineRule="auto"/>
              <w:rPr>
                <w:rFonts w:eastAsia="Calibri"/>
                <w:color w:val="4C4747"/>
              </w:rPr>
            </w:pPr>
            <w:r w:rsidRPr="002E6DBA">
              <w:rPr>
                <w:rFonts w:eastAsia="Calibri"/>
                <w:color w:val="4C4747"/>
              </w:rPr>
              <w:t>Tecnologías de la Información y Comunicación</w:t>
            </w:r>
          </w:p>
        </w:tc>
        <w:tc>
          <w:tcPr>
            <w:tcW w:w="1570" w:type="dxa"/>
            <w:shd w:val="clear" w:color="auto" w:fill="FFFFFF" w:themeFill="background1"/>
            <w:noWrap/>
            <w:vAlign w:val="center"/>
            <w:hideMark/>
          </w:tcPr>
          <w:p w14:paraId="4308A9D1" w14:textId="4D7468F8" w:rsidR="00712B28" w:rsidRPr="002E6DBA" w:rsidRDefault="00D5077A" w:rsidP="00152E06">
            <w:pPr>
              <w:spacing w:after="0" w:line="240" w:lineRule="auto"/>
              <w:jc w:val="center"/>
              <w:rPr>
                <w:rFonts w:eastAsia="Calibri"/>
                <w:color w:val="4C4747"/>
              </w:rPr>
            </w:pPr>
            <w:r w:rsidRPr="002E6DBA">
              <w:rPr>
                <w:rFonts w:eastAsia="Calibri"/>
                <w:color w:val="4C4747"/>
              </w:rPr>
              <w:t>94</w:t>
            </w:r>
            <w:r w:rsidR="00712B28" w:rsidRPr="002E6DBA">
              <w:rPr>
                <w:rFonts w:eastAsia="Calibri"/>
                <w:color w:val="4C4747"/>
              </w:rPr>
              <w:t>%</w:t>
            </w:r>
          </w:p>
        </w:tc>
      </w:tr>
      <w:tr w:rsidR="00712B28" w:rsidRPr="002E6DBA" w14:paraId="76F787B4" w14:textId="77777777" w:rsidTr="00055AED">
        <w:trPr>
          <w:trHeight w:val="609"/>
          <w:jc w:val="center"/>
        </w:trPr>
        <w:tc>
          <w:tcPr>
            <w:tcW w:w="6239" w:type="dxa"/>
            <w:tcBorders>
              <w:bottom w:val="single" w:sz="4" w:space="0" w:color="auto"/>
            </w:tcBorders>
            <w:shd w:val="clear" w:color="auto" w:fill="auto"/>
            <w:noWrap/>
            <w:vAlign w:val="center"/>
            <w:hideMark/>
          </w:tcPr>
          <w:p w14:paraId="24D93002" w14:textId="36F2DAE2" w:rsidR="00712B28" w:rsidRPr="002E6DBA" w:rsidRDefault="00712B28" w:rsidP="00152E06">
            <w:pPr>
              <w:spacing w:after="0" w:line="240" w:lineRule="auto"/>
              <w:rPr>
                <w:rFonts w:eastAsia="Calibri"/>
                <w:color w:val="4C4747"/>
              </w:rPr>
            </w:pPr>
            <w:r w:rsidRPr="002E6DBA">
              <w:rPr>
                <w:rFonts w:eastAsia="Calibri"/>
                <w:color w:val="4C4747"/>
              </w:rPr>
              <w:t>Comunicaciones</w:t>
            </w:r>
          </w:p>
        </w:tc>
        <w:tc>
          <w:tcPr>
            <w:tcW w:w="1570" w:type="dxa"/>
            <w:tcBorders>
              <w:bottom w:val="single" w:sz="4" w:space="0" w:color="auto"/>
            </w:tcBorders>
            <w:shd w:val="clear" w:color="auto" w:fill="FFFFFF" w:themeFill="background1"/>
            <w:noWrap/>
            <w:vAlign w:val="center"/>
            <w:hideMark/>
          </w:tcPr>
          <w:p w14:paraId="3B13858F" w14:textId="46C120A5" w:rsidR="00712B28" w:rsidRPr="002E6DBA" w:rsidRDefault="000F489F" w:rsidP="00152E06">
            <w:pPr>
              <w:spacing w:after="0" w:line="240" w:lineRule="auto"/>
              <w:jc w:val="center"/>
              <w:rPr>
                <w:rFonts w:eastAsia="Calibri"/>
                <w:color w:val="4C4747"/>
              </w:rPr>
            </w:pPr>
            <w:r>
              <w:rPr>
                <w:rFonts w:eastAsia="Calibri"/>
                <w:color w:val="4C4747"/>
              </w:rPr>
              <w:t>9</w:t>
            </w:r>
            <w:r w:rsidR="00816A73">
              <w:rPr>
                <w:rFonts w:eastAsia="Calibri"/>
                <w:color w:val="4C4747"/>
              </w:rPr>
              <w:t>6</w:t>
            </w:r>
            <w:r w:rsidR="00712B28" w:rsidRPr="002E6DBA">
              <w:rPr>
                <w:rFonts w:eastAsia="Calibri"/>
                <w:color w:val="4C4747"/>
              </w:rPr>
              <w:t>%</w:t>
            </w:r>
          </w:p>
        </w:tc>
      </w:tr>
      <w:tr w:rsidR="00712B28" w:rsidRPr="002E6DBA" w14:paraId="1B6E1BD1" w14:textId="77777777" w:rsidTr="00055AED">
        <w:trPr>
          <w:trHeight w:val="609"/>
          <w:jc w:val="center"/>
        </w:trPr>
        <w:tc>
          <w:tcPr>
            <w:tcW w:w="6239" w:type="dxa"/>
            <w:tcBorders>
              <w:bottom w:val="single" w:sz="4" w:space="0" w:color="auto"/>
            </w:tcBorders>
            <w:shd w:val="clear" w:color="auto" w:fill="auto"/>
            <w:noWrap/>
            <w:vAlign w:val="center"/>
          </w:tcPr>
          <w:p w14:paraId="73D55275" w14:textId="0ECB1951" w:rsidR="00712B28" w:rsidRPr="002E6DBA" w:rsidRDefault="00B32D0A" w:rsidP="00152E06">
            <w:pPr>
              <w:spacing w:after="0" w:line="240" w:lineRule="auto"/>
              <w:rPr>
                <w:rFonts w:eastAsia="Calibri"/>
                <w:color w:val="4C4747"/>
              </w:rPr>
            </w:pPr>
            <w:r w:rsidRPr="002E6DBA">
              <w:rPr>
                <w:rFonts w:eastAsia="Calibri"/>
                <w:color w:val="4C4747"/>
              </w:rPr>
              <w:t xml:space="preserve">Relaciones Interinstitucionales </w:t>
            </w:r>
          </w:p>
        </w:tc>
        <w:tc>
          <w:tcPr>
            <w:tcW w:w="1570" w:type="dxa"/>
            <w:tcBorders>
              <w:bottom w:val="single" w:sz="4" w:space="0" w:color="auto"/>
            </w:tcBorders>
            <w:shd w:val="clear" w:color="auto" w:fill="FFFFFF" w:themeFill="background1"/>
            <w:noWrap/>
            <w:vAlign w:val="center"/>
          </w:tcPr>
          <w:p w14:paraId="59C9527B" w14:textId="28170D0B" w:rsidR="00712B28" w:rsidRPr="002E6DBA" w:rsidRDefault="00712B53" w:rsidP="00152E06">
            <w:pPr>
              <w:spacing w:after="0" w:line="240" w:lineRule="auto"/>
              <w:jc w:val="center"/>
              <w:rPr>
                <w:rFonts w:eastAsia="Calibri"/>
                <w:color w:val="4C4747"/>
              </w:rPr>
            </w:pPr>
            <w:r w:rsidRPr="002E6DBA">
              <w:rPr>
                <w:rFonts w:eastAsia="Calibri"/>
                <w:color w:val="4C4747"/>
              </w:rPr>
              <w:t>8</w:t>
            </w:r>
            <w:r w:rsidR="00816A73">
              <w:rPr>
                <w:rFonts w:eastAsia="Calibri"/>
                <w:color w:val="4C4747"/>
              </w:rPr>
              <w:t>9</w:t>
            </w:r>
            <w:r w:rsidRPr="002E6DBA">
              <w:rPr>
                <w:rFonts w:eastAsia="Calibri"/>
                <w:color w:val="4C4747"/>
              </w:rPr>
              <w:t>%</w:t>
            </w:r>
          </w:p>
        </w:tc>
      </w:tr>
      <w:tr w:rsidR="00055AED" w:rsidRPr="002E6DBA" w14:paraId="7CD1CB18" w14:textId="77777777" w:rsidTr="00055AED">
        <w:trPr>
          <w:trHeight w:val="609"/>
          <w:jc w:val="center"/>
        </w:trPr>
        <w:tc>
          <w:tcPr>
            <w:tcW w:w="7809" w:type="dxa"/>
            <w:gridSpan w:val="2"/>
            <w:tcBorders>
              <w:top w:val="single" w:sz="4" w:space="0" w:color="auto"/>
              <w:left w:val="nil"/>
              <w:bottom w:val="nil"/>
              <w:right w:val="nil"/>
            </w:tcBorders>
            <w:shd w:val="clear" w:color="auto" w:fill="auto"/>
            <w:noWrap/>
            <w:vAlign w:val="center"/>
          </w:tcPr>
          <w:p w14:paraId="2C8B7344" w14:textId="4CF3BB6C" w:rsidR="00055AED" w:rsidRPr="002E6DBA" w:rsidRDefault="00055AED" w:rsidP="00055AED">
            <w:pPr>
              <w:spacing w:after="0" w:line="240" w:lineRule="auto"/>
              <w:rPr>
                <w:rFonts w:eastAsia="Calibri"/>
                <w:color w:val="4C4747"/>
              </w:rPr>
            </w:pPr>
            <w:r w:rsidRPr="002E6DBA">
              <w:rPr>
                <w:rFonts w:eastAsia="Calibri"/>
                <w:i/>
                <w:iCs/>
                <w:color w:val="4C4747"/>
                <w:sz w:val="18"/>
                <w:szCs w:val="18"/>
              </w:rPr>
              <w:t xml:space="preserve">Fuente: Informe de seguimiento y evaluación POA 2024 Departamento de Planificación y Desarrollo </w:t>
            </w:r>
          </w:p>
        </w:tc>
      </w:tr>
    </w:tbl>
    <w:p w14:paraId="0E248751" w14:textId="77777777" w:rsidR="00F613FC" w:rsidRPr="002E6DBA" w:rsidRDefault="00F613FC" w:rsidP="00BA2267">
      <w:pPr>
        <w:spacing w:line="360" w:lineRule="auto"/>
        <w:jc w:val="both"/>
        <w:rPr>
          <w:rFonts w:eastAsia="Calibri"/>
          <w:color w:val="4C4747"/>
        </w:rPr>
      </w:pPr>
    </w:p>
    <w:p w14:paraId="05F19A93" w14:textId="77777777" w:rsidR="008643DE" w:rsidRDefault="008643DE" w:rsidP="009735D2">
      <w:pPr>
        <w:spacing w:line="360" w:lineRule="auto"/>
        <w:jc w:val="both"/>
        <w:rPr>
          <w:rFonts w:eastAsia="Calibri"/>
          <w:color w:val="4C4747"/>
        </w:rPr>
      </w:pPr>
    </w:p>
    <w:p w14:paraId="25B5FD08" w14:textId="77777777" w:rsidR="005E603B" w:rsidRDefault="005E603B" w:rsidP="009735D2">
      <w:pPr>
        <w:spacing w:line="360" w:lineRule="auto"/>
        <w:jc w:val="both"/>
        <w:rPr>
          <w:rFonts w:eastAsia="Calibri"/>
          <w:color w:val="4C4747"/>
        </w:rPr>
      </w:pPr>
    </w:p>
    <w:p w14:paraId="3DF8063C" w14:textId="77777777" w:rsidR="005E603B" w:rsidRDefault="005E603B" w:rsidP="009735D2">
      <w:pPr>
        <w:spacing w:line="360" w:lineRule="auto"/>
        <w:jc w:val="both"/>
        <w:rPr>
          <w:rFonts w:eastAsia="Calibri"/>
          <w:color w:val="4C4747"/>
        </w:rPr>
      </w:pPr>
    </w:p>
    <w:p w14:paraId="008AAAC2" w14:textId="53CD4C36" w:rsidR="009735D2" w:rsidRPr="002E6DBA" w:rsidRDefault="009735D2" w:rsidP="009735D2">
      <w:pPr>
        <w:spacing w:line="360" w:lineRule="auto"/>
        <w:jc w:val="both"/>
        <w:rPr>
          <w:rFonts w:eastAsia="Calibri"/>
          <w:color w:val="4C4747"/>
        </w:rPr>
      </w:pPr>
      <w:r w:rsidRPr="002E6DBA">
        <w:rPr>
          <w:rFonts w:eastAsia="Calibri"/>
          <w:color w:val="4C4747"/>
        </w:rPr>
        <w:t xml:space="preserve">En cuanto al cierre de los productos planificados para este </w:t>
      </w:r>
      <w:r w:rsidR="00BF09E0" w:rsidRPr="002E6DBA">
        <w:rPr>
          <w:rFonts w:eastAsia="Calibri"/>
          <w:color w:val="4C4747"/>
        </w:rPr>
        <w:t>año, a</w:t>
      </w:r>
      <w:r w:rsidRPr="002E6DBA">
        <w:rPr>
          <w:rFonts w:eastAsia="Calibri"/>
          <w:color w:val="4C4747"/>
        </w:rPr>
        <w:t xml:space="preserve"> noviembre 2024, se presenta un logro del 91% de los productos y actividades planificadas para este año.</w:t>
      </w:r>
    </w:p>
    <w:p w14:paraId="22FBF7C7" w14:textId="07C13CB1" w:rsidR="0057738A" w:rsidRPr="002E6DBA" w:rsidRDefault="00BF19DA" w:rsidP="0057738A">
      <w:pPr>
        <w:spacing w:line="360" w:lineRule="auto"/>
        <w:jc w:val="both"/>
        <w:rPr>
          <w:rFonts w:ascii="Adelle Sans EXT" w:hAnsi="Adelle Sans EXT"/>
        </w:rPr>
      </w:pPr>
      <w:r w:rsidRPr="002E6DBA">
        <w:rPr>
          <w:rFonts w:eastAsia="Calibri"/>
          <w:color w:val="4C4747"/>
        </w:rPr>
        <w:t xml:space="preserve">En cuanto a </w:t>
      </w:r>
      <w:r w:rsidR="00DF5308">
        <w:rPr>
          <w:rFonts w:eastAsia="Calibri"/>
          <w:color w:val="4C4747"/>
        </w:rPr>
        <w:t>r</w:t>
      </w:r>
      <w:r w:rsidR="00DF5308" w:rsidRPr="002E6DBA">
        <w:rPr>
          <w:rFonts w:eastAsia="Calibri"/>
          <w:color w:val="4C4747"/>
        </w:rPr>
        <w:t xml:space="preserve">esultados </w:t>
      </w:r>
      <w:r w:rsidR="00F12928" w:rsidRPr="002E6DBA">
        <w:rPr>
          <w:rFonts w:eastAsia="Calibri"/>
          <w:color w:val="4C4747"/>
        </w:rPr>
        <w:t xml:space="preserve">de las Normas Básicas de Control Interno (NOBACI), </w:t>
      </w:r>
      <w:r w:rsidR="0057738A" w:rsidRPr="002E6DBA">
        <w:rPr>
          <w:rFonts w:eastAsia="Calibri"/>
          <w:color w:val="4C4747"/>
        </w:rPr>
        <w:t>hemos dado inicio a identificar los puntos de mejora y estamos en proceso de coordinar asistencia técnica con la Contraloría General de la República. El objetivo es realizar un diagnóstico exhaustivo sobre la situación actual en relación con el cumplimiento de las NOBACI y, a partir de este diagnóstico, desarrollar los planes de acción necesarios para iniciar la implementación de los indicadores correspondientes.</w:t>
      </w:r>
    </w:p>
    <w:p w14:paraId="0B59619B" w14:textId="77777777" w:rsidR="008643DE" w:rsidRDefault="008643DE" w:rsidP="00427E90">
      <w:pPr>
        <w:spacing w:line="360" w:lineRule="auto"/>
        <w:jc w:val="both"/>
        <w:rPr>
          <w:rFonts w:eastAsia="Calibri"/>
          <w:color w:val="4C4747"/>
        </w:rPr>
      </w:pPr>
    </w:p>
    <w:p w14:paraId="44045E7C" w14:textId="20C39C8C" w:rsidR="00427E90" w:rsidRPr="002E6DBA" w:rsidRDefault="00427E90" w:rsidP="00427E90">
      <w:pPr>
        <w:spacing w:line="360" w:lineRule="auto"/>
        <w:jc w:val="both"/>
        <w:rPr>
          <w:rFonts w:eastAsia="Calibri"/>
          <w:color w:val="4C4747"/>
        </w:rPr>
      </w:pPr>
      <w:r w:rsidRPr="002E6DBA">
        <w:rPr>
          <w:rFonts w:eastAsia="Calibri"/>
          <w:color w:val="4C4747"/>
        </w:rPr>
        <w:t>Resultados de los Sistemas de Calidad.</w:t>
      </w:r>
    </w:p>
    <w:p w14:paraId="5E955EFE" w14:textId="77777777" w:rsidR="003C4DF3" w:rsidRPr="002E6DBA" w:rsidRDefault="003C4DF3" w:rsidP="00427E90">
      <w:pPr>
        <w:spacing w:line="360" w:lineRule="auto"/>
        <w:jc w:val="both"/>
        <w:rPr>
          <w:rFonts w:eastAsia="Calibri"/>
          <w:color w:val="4C4747"/>
        </w:rPr>
      </w:pPr>
      <w:r w:rsidRPr="002E6DBA">
        <w:rPr>
          <w:rFonts w:eastAsia="Calibri"/>
          <w:color w:val="4C4747"/>
        </w:rPr>
        <w:t xml:space="preserve">En la actualidad, la institución se encuentra en pleno proceso de implementación de la norma ISO 9001:2015, con el objetivo de obtener la certificación correspondiente. Para ello, estamos recibiendo asesoría especializada que nos guía en cada fase del proceso. </w:t>
      </w:r>
    </w:p>
    <w:p w14:paraId="6692B4A6" w14:textId="13B9EBBD" w:rsidR="00BF19DA" w:rsidRPr="002E6DBA" w:rsidRDefault="003C4DF3" w:rsidP="00427E90">
      <w:pPr>
        <w:spacing w:line="360" w:lineRule="auto"/>
        <w:jc w:val="both"/>
        <w:rPr>
          <w:rFonts w:eastAsia="Calibri"/>
          <w:color w:val="4C4747"/>
        </w:rPr>
      </w:pPr>
      <w:r w:rsidRPr="002E6DBA">
        <w:rPr>
          <w:rFonts w:eastAsia="Calibri"/>
          <w:color w:val="4C4747"/>
        </w:rPr>
        <w:t>Como parte de esta iniciativa, hemos realizado una identificación exhaustiva de los servicios, las partes interesadas y los procesos clave que forman parte del alcance de la certificación, asegurando así que todos los aspectos relevantes de nuestra gestión se alineen con los altos estándares de calidad establecidos por la norma.</w:t>
      </w:r>
    </w:p>
    <w:p w14:paraId="49FB7222" w14:textId="2CAD0B20" w:rsidR="00EA0FD1" w:rsidRDefault="00EA0FD1" w:rsidP="00EA0FD1">
      <w:pPr>
        <w:spacing w:line="360" w:lineRule="auto"/>
        <w:jc w:val="both"/>
        <w:rPr>
          <w:rFonts w:eastAsia="Calibri"/>
          <w:color w:val="4C4747"/>
        </w:rPr>
      </w:pPr>
      <w:r w:rsidRPr="002E6DBA">
        <w:rPr>
          <w:rFonts w:eastAsia="Calibri"/>
          <w:color w:val="4C4747"/>
        </w:rPr>
        <w:lastRenderedPageBreak/>
        <w:t>Dentro del marco de la gestión por proceso, hemos documentado y aprobado dos procedimientos esenciales para asegurar el cumplimiento de nuestra misión institucional:</w:t>
      </w:r>
    </w:p>
    <w:p w14:paraId="138617CB" w14:textId="77777777" w:rsidR="008643DE" w:rsidRDefault="008643DE" w:rsidP="00EA0FD1">
      <w:pPr>
        <w:spacing w:line="360" w:lineRule="auto"/>
        <w:jc w:val="both"/>
        <w:rPr>
          <w:rFonts w:eastAsia="Calibri"/>
          <w:color w:val="4C4747"/>
        </w:rPr>
      </w:pPr>
    </w:p>
    <w:p w14:paraId="60570371" w14:textId="77777777" w:rsidR="008643DE" w:rsidRPr="002E6DBA" w:rsidRDefault="008643DE" w:rsidP="00EA0FD1">
      <w:pPr>
        <w:spacing w:line="360" w:lineRule="auto"/>
        <w:jc w:val="both"/>
        <w:rPr>
          <w:rFonts w:eastAsia="Calibri"/>
          <w:color w:val="4C4747"/>
        </w:rPr>
      </w:pPr>
    </w:p>
    <w:p w14:paraId="4E566A6D" w14:textId="77777777" w:rsidR="00EA0FD1" w:rsidRPr="002E6DBA" w:rsidRDefault="00EA0FD1" w:rsidP="000754BD">
      <w:pPr>
        <w:pStyle w:val="Prrafodelista"/>
        <w:numPr>
          <w:ilvl w:val="0"/>
          <w:numId w:val="23"/>
        </w:numPr>
        <w:spacing w:line="360" w:lineRule="auto"/>
        <w:jc w:val="both"/>
        <w:rPr>
          <w:rFonts w:eastAsia="Calibri"/>
          <w:color w:val="4C4747"/>
        </w:rPr>
      </w:pPr>
      <w:r w:rsidRPr="002E6DBA">
        <w:rPr>
          <w:rFonts w:eastAsia="Calibri"/>
          <w:color w:val="4C4747"/>
        </w:rPr>
        <w:t>Procedimiento para el manejo de quejas y/o sugerencias</w:t>
      </w:r>
    </w:p>
    <w:p w14:paraId="643DBCE6" w14:textId="77777777" w:rsidR="00EA0FD1" w:rsidRPr="002E6DBA" w:rsidRDefault="00EA0FD1" w:rsidP="000754BD">
      <w:pPr>
        <w:pStyle w:val="Prrafodelista"/>
        <w:numPr>
          <w:ilvl w:val="0"/>
          <w:numId w:val="23"/>
        </w:numPr>
        <w:spacing w:line="360" w:lineRule="auto"/>
        <w:jc w:val="both"/>
        <w:rPr>
          <w:rFonts w:eastAsia="Calibri"/>
          <w:color w:val="4C4747"/>
        </w:rPr>
      </w:pPr>
      <w:r w:rsidRPr="002E6DBA">
        <w:rPr>
          <w:rFonts w:eastAsia="Calibri"/>
          <w:color w:val="4C4747"/>
        </w:rPr>
        <w:t>Procedimiento para capacitaciones y actividades educativas sobre competencia</w:t>
      </w:r>
    </w:p>
    <w:p w14:paraId="3E9F826F" w14:textId="4A5754BD" w:rsidR="00B76159" w:rsidRDefault="00EA0FD1" w:rsidP="00B76159">
      <w:pPr>
        <w:spacing w:line="360" w:lineRule="auto"/>
        <w:jc w:val="both"/>
        <w:rPr>
          <w:rFonts w:eastAsia="Calibri"/>
          <w:color w:val="4C4747"/>
        </w:rPr>
      </w:pPr>
      <w:r w:rsidRPr="002E6DBA">
        <w:rPr>
          <w:rFonts w:eastAsia="Calibri"/>
          <w:color w:val="4C4747"/>
        </w:rPr>
        <w:t>Además, en el ámbito de la gestión administrativa y tecnológica, hemos formalizado la política y la norma de uso de flotas, asegurando su correcta aplicación y alineación con los objetivos operacionales de la institución. Estos avances contribuyen a fortalecer la eficiencia y la transparencia en todos los procesos clave de nuestra gestión.</w:t>
      </w:r>
    </w:p>
    <w:p w14:paraId="1B06868F" w14:textId="77777777" w:rsidR="008643DE" w:rsidRPr="002E6DBA" w:rsidRDefault="008643DE" w:rsidP="00B76159">
      <w:pPr>
        <w:spacing w:line="360" w:lineRule="auto"/>
        <w:jc w:val="both"/>
        <w:rPr>
          <w:rFonts w:eastAsia="Calibri"/>
          <w:color w:val="4C4747"/>
        </w:rPr>
      </w:pPr>
    </w:p>
    <w:p w14:paraId="5C9DF453" w14:textId="1C3E696C" w:rsidR="00961C83" w:rsidRPr="002E6DBA" w:rsidRDefault="007155F4" w:rsidP="00BA2267">
      <w:pPr>
        <w:spacing w:line="360" w:lineRule="auto"/>
        <w:jc w:val="both"/>
        <w:rPr>
          <w:rFonts w:eastAsia="Calibri"/>
          <w:color w:val="4C4747"/>
        </w:rPr>
      </w:pPr>
      <w:r w:rsidRPr="002E6DBA">
        <w:rPr>
          <w:rFonts w:eastAsia="Calibri"/>
          <w:color w:val="4C4747"/>
        </w:rPr>
        <w:t>Acciones para el fortalecimiento institucional</w:t>
      </w:r>
    </w:p>
    <w:p w14:paraId="3C435755" w14:textId="1B420D59" w:rsidR="001A5A0D" w:rsidRPr="002E6DBA" w:rsidRDefault="004C581E" w:rsidP="00D66E09">
      <w:pPr>
        <w:pStyle w:val="Prrafodelista"/>
        <w:numPr>
          <w:ilvl w:val="0"/>
          <w:numId w:val="27"/>
        </w:numPr>
        <w:spacing w:line="360" w:lineRule="auto"/>
        <w:jc w:val="both"/>
        <w:rPr>
          <w:rFonts w:eastAsia="Calibri"/>
          <w:color w:val="4C4747"/>
        </w:rPr>
      </w:pPr>
      <w:r w:rsidRPr="002E6DBA">
        <w:rPr>
          <w:rFonts w:eastAsia="Calibri"/>
          <w:color w:val="4C4747"/>
        </w:rPr>
        <w:t>R</w:t>
      </w:r>
      <w:r w:rsidR="00216BED" w:rsidRPr="002E6DBA">
        <w:rPr>
          <w:rFonts w:eastAsia="Calibri"/>
          <w:color w:val="4C4747"/>
        </w:rPr>
        <w:t>evisión de los diagnósticos de políticas priorizadas</w:t>
      </w:r>
      <w:r w:rsidR="00945110" w:rsidRPr="002E6DBA">
        <w:rPr>
          <w:rFonts w:eastAsia="Calibri"/>
          <w:color w:val="4C4747"/>
        </w:rPr>
        <w:t xml:space="preserve"> de Comercio Externo, Interno y Turismo</w:t>
      </w:r>
      <w:r w:rsidR="00216BED" w:rsidRPr="002E6DBA">
        <w:rPr>
          <w:rFonts w:eastAsia="Calibri"/>
          <w:color w:val="4C4747"/>
        </w:rPr>
        <w:t xml:space="preserve"> junto al Ministerio de Economía, Planificación y Desarrollo (MEPyD), lo cual es de gran importancia porque nos permite asegurar que las políticas públicas estén basadas en un análisis riguroso y actualizado de las necesidades del país</w:t>
      </w:r>
      <w:r w:rsidR="0040173F" w:rsidRPr="002E6DBA">
        <w:rPr>
          <w:rFonts w:eastAsia="Calibri"/>
          <w:color w:val="4C4747"/>
        </w:rPr>
        <w:t xml:space="preserve"> y que el resultado del proceso de formulación del Plan Nacional Plurianual del Sector Público sea exitoso.</w:t>
      </w:r>
    </w:p>
    <w:p w14:paraId="21BA1CB5" w14:textId="42A3DF33" w:rsidR="000946E2" w:rsidRPr="002E6DBA" w:rsidRDefault="00216BED" w:rsidP="001A5A0D">
      <w:pPr>
        <w:pStyle w:val="Prrafodelista"/>
        <w:spacing w:line="360" w:lineRule="auto"/>
        <w:jc w:val="both"/>
        <w:rPr>
          <w:rFonts w:eastAsia="Calibri"/>
          <w:color w:val="4C4747"/>
        </w:rPr>
      </w:pPr>
      <w:r w:rsidRPr="002E6DBA">
        <w:rPr>
          <w:rFonts w:eastAsia="Calibri"/>
          <w:color w:val="4C4747"/>
        </w:rPr>
        <w:t xml:space="preserve">Esta colaboración fortalece el proceso de toma de decisiones, garantizando que las acciones y estrategias formuladas sean pertinentes, viables y alineadas con los objetivos de desarrollo nacional. Además, facilita la identificación de áreas críticas </w:t>
      </w:r>
      <w:r w:rsidRPr="002E6DBA">
        <w:rPr>
          <w:rFonts w:eastAsia="Calibri"/>
          <w:color w:val="4C4747"/>
        </w:rPr>
        <w:lastRenderedPageBreak/>
        <w:t>que requieren atención urgente y permite ajustar las políticas para maximizar su impact</w:t>
      </w:r>
      <w:r w:rsidR="001A5A0D" w:rsidRPr="002E6DBA">
        <w:rPr>
          <w:rFonts w:eastAsia="Calibri"/>
          <w:color w:val="4C4747"/>
        </w:rPr>
        <w:t>o.</w:t>
      </w:r>
    </w:p>
    <w:p w14:paraId="6FC3947F" w14:textId="0C6EFCAD" w:rsidR="00961C83" w:rsidRPr="002E6DBA" w:rsidRDefault="004C581E" w:rsidP="004D5A82">
      <w:pPr>
        <w:pStyle w:val="Prrafodelista"/>
        <w:numPr>
          <w:ilvl w:val="0"/>
          <w:numId w:val="27"/>
        </w:numPr>
        <w:spacing w:line="360" w:lineRule="auto"/>
        <w:jc w:val="both"/>
        <w:rPr>
          <w:rFonts w:eastAsia="Calibri"/>
          <w:color w:val="4C4747"/>
        </w:rPr>
      </w:pPr>
      <w:r w:rsidRPr="002E6DBA">
        <w:rPr>
          <w:rFonts w:eastAsia="Calibri"/>
          <w:color w:val="4C4747"/>
        </w:rPr>
        <w:t>E</w:t>
      </w:r>
      <w:r w:rsidR="00422D15" w:rsidRPr="002E6DBA">
        <w:rPr>
          <w:rFonts w:eastAsia="Calibri"/>
          <w:color w:val="4C4747"/>
        </w:rPr>
        <w:t>laboración de los perfiles de proyectos adaptados a los lineamientos de MEPyD. Este trabajo es crucial porque permite que cada proyecto sea diseñado de manera alineada con las necesidades y prioridades establecidas, garantizando que se cumplan los objetivos estratégicos de desarrollo. Al adaptar los perfiles de los proyectos a los requerimientos definidos, logramos una mayor precisión en la planificación</w:t>
      </w:r>
      <w:r w:rsidR="00945110" w:rsidRPr="002E6DBA">
        <w:rPr>
          <w:rFonts w:eastAsia="Calibri"/>
          <w:color w:val="4C4747"/>
        </w:rPr>
        <w:t>.</w:t>
      </w:r>
    </w:p>
    <w:p w14:paraId="4C2EDC05" w14:textId="02B28B60" w:rsidR="00945110" w:rsidRPr="002E6DBA" w:rsidRDefault="00432722" w:rsidP="00432722">
      <w:pPr>
        <w:pStyle w:val="Prrafodelista"/>
        <w:numPr>
          <w:ilvl w:val="0"/>
          <w:numId w:val="27"/>
        </w:numPr>
        <w:spacing w:line="360" w:lineRule="auto"/>
        <w:jc w:val="both"/>
        <w:rPr>
          <w:rFonts w:eastAsia="Calibri"/>
          <w:color w:val="4C4747"/>
        </w:rPr>
      </w:pPr>
      <w:r w:rsidRPr="002E6DBA">
        <w:rPr>
          <w:rFonts w:eastAsia="Calibri"/>
          <w:color w:val="4C4747"/>
        </w:rPr>
        <w:t xml:space="preserve">La institución ha adoptado una nueva herramienta para </w:t>
      </w:r>
      <w:r w:rsidR="00867EC6" w:rsidRPr="002E6DBA">
        <w:rPr>
          <w:rFonts w:eastAsia="Calibri"/>
          <w:color w:val="4C4747"/>
        </w:rPr>
        <w:t>el levantamiento de necesidades presupuestarias denominado Maestro de Insumos. Esta herramienta facilita</w:t>
      </w:r>
      <w:r w:rsidR="001E47FF" w:rsidRPr="002E6DBA">
        <w:rPr>
          <w:rFonts w:eastAsia="Calibri"/>
          <w:color w:val="4C4747"/>
        </w:rPr>
        <w:t xml:space="preserve"> el desarrollo de levantamiento de necesidades permitiendo que los </w:t>
      </w:r>
      <w:proofErr w:type="spellStart"/>
      <w:r w:rsidR="001E47FF" w:rsidRPr="002E6DBA">
        <w:rPr>
          <w:rFonts w:eastAsia="Calibri"/>
          <w:color w:val="4C4747"/>
        </w:rPr>
        <w:t>items</w:t>
      </w:r>
      <w:proofErr w:type="spellEnd"/>
      <w:r w:rsidR="001E47FF" w:rsidRPr="002E6DBA">
        <w:rPr>
          <w:rFonts w:eastAsia="Calibri"/>
          <w:color w:val="4C4747"/>
        </w:rPr>
        <w:t xml:space="preserve"> tengan sus montos de referencia actualizados, </w:t>
      </w:r>
      <w:r w:rsidR="00B6704E" w:rsidRPr="002E6DBA">
        <w:rPr>
          <w:rFonts w:eastAsia="Calibri"/>
          <w:color w:val="4C4747"/>
        </w:rPr>
        <w:t>códigos</w:t>
      </w:r>
      <w:r w:rsidR="001E47FF" w:rsidRPr="002E6DBA">
        <w:rPr>
          <w:rFonts w:eastAsia="Calibri"/>
          <w:color w:val="4C4747"/>
        </w:rPr>
        <w:t xml:space="preserve"> de compras y códigos </w:t>
      </w:r>
      <w:proofErr w:type="spellStart"/>
      <w:r w:rsidR="001E47FF" w:rsidRPr="002E6DBA">
        <w:rPr>
          <w:rFonts w:eastAsia="Calibri"/>
          <w:color w:val="4C4747"/>
        </w:rPr>
        <w:t>objetales</w:t>
      </w:r>
      <w:proofErr w:type="spellEnd"/>
      <w:r w:rsidR="001E47FF" w:rsidRPr="002E6DBA">
        <w:rPr>
          <w:rFonts w:eastAsia="Calibri"/>
          <w:color w:val="4C4747"/>
        </w:rPr>
        <w:t xml:space="preserve">, permitiendo generar </w:t>
      </w:r>
      <w:r w:rsidR="00261C59" w:rsidRPr="002E6DBA">
        <w:rPr>
          <w:rFonts w:eastAsia="Calibri"/>
          <w:color w:val="4C4747"/>
        </w:rPr>
        <w:t>solicitudes de bienes y servicios mejor estructuradas.</w:t>
      </w:r>
    </w:p>
    <w:p w14:paraId="6D0072A0" w14:textId="77777777" w:rsidR="00261C59" w:rsidRPr="002E6DBA" w:rsidRDefault="00261C59" w:rsidP="00261C59">
      <w:pPr>
        <w:pStyle w:val="Prrafodelista"/>
        <w:spacing w:line="360" w:lineRule="auto"/>
        <w:jc w:val="both"/>
        <w:rPr>
          <w:rFonts w:eastAsia="Calibri"/>
          <w:color w:val="4C4747"/>
        </w:rPr>
      </w:pPr>
    </w:p>
    <w:p w14:paraId="301887FB" w14:textId="008A3774" w:rsidR="00AC1CA6" w:rsidRDefault="00AC1CA6" w:rsidP="007D6B52">
      <w:pPr>
        <w:pStyle w:val="Ttulo2"/>
        <w:numPr>
          <w:ilvl w:val="1"/>
          <w:numId w:val="37"/>
        </w:numPr>
      </w:pPr>
      <w:bookmarkStart w:id="19" w:name="_Toc185264403"/>
      <w:r w:rsidRPr="002E6DBA">
        <w:t>Desempeño de Comunicaciones</w:t>
      </w:r>
      <w:bookmarkEnd w:id="19"/>
      <w:r w:rsidRPr="002E6DBA">
        <w:t xml:space="preserve"> </w:t>
      </w:r>
    </w:p>
    <w:p w14:paraId="0F54B3C1" w14:textId="77777777" w:rsidR="00016B2D" w:rsidRPr="00016B2D" w:rsidRDefault="00016B2D" w:rsidP="00016B2D"/>
    <w:p w14:paraId="395D8680" w14:textId="2F2FC814" w:rsidR="00F043EA" w:rsidRPr="00F043EA" w:rsidRDefault="00F043EA" w:rsidP="00F043EA">
      <w:pPr>
        <w:spacing w:line="360" w:lineRule="auto"/>
        <w:jc w:val="both"/>
        <w:rPr>
          <w:rFonts w:eastAsia="Calibri"/>
          <w:color w:val="4C4747"/>
        </w:rPr>
      </w:pPr>
      <w:r w:rsidRPr="00F043EA">
        <w:rPr>
          <w:rFonts w:eastAsia="Calibri"/>
          <w:color w:val="4C4747"/>
        </w:rPr>
        <w:t xml:space="preserve">Desde </w:t>
      </w:r>
      <w:r w:rsidRPr="002E6DBA">
        <w:rPr>
          <w:rFonts w:eastAsia="Calibri"/>
          <w:color w:val="4C4747"/>
        </w:rPr>
        <w:t>el Departamento</w:t>
      </w:r>
      <w:r w:rsidRPr="00F043EA">
        <w:rPr>
          <w:rFonts w:eastAsia="Calibri"/>
          <w:color w:val="4C4747"/>
        </w:rPr>
        <w:t xml:space="preserve"> de Comunicaciones de la Comisión Nacional de Defensa de la Competencia (Pro-Competencia), hemos diseñado un plan de comunicación integral que abarca los ejes de comunicación externa, interna y digital, con el objetivo de conectar de manera efectiva con nuestros públicos. Este plan también busca posicionar la imagen de la </w:t>
      </w:r>
      <w:r w:rsidR="00DF5308" w:rsidRPr="00F043EA">
        <w:rPr>
          <w:rFonts w:eastAsia="Calibri"/>
          <w:color w:val="4C4747"/>
        </w:rPr>
        <w:t>institucion</w:t>
      </w:r>
      <w:r w:rsidR="00DF5308" w:rsidRPr="002E6DBA">
        <w:rPr>
          <w:rFonts w:eastAsia="Calibri"/>
          <w:color w:val="4C4747"/>
        </w:rPr>
        <w:t>al</w:t>
      </w:r>
      <w:r w:rsidR="00380D0B" w:rsidRPr="002E6DBA">
        <w:rPr>
          <w:rFonts w:eastAsia="Calibri"/>
          <w:color w:val="4C4747"/>
        </w:rPr>
        <w:t xml:space="preserve">, </w:t>
      </w:r>
      <w:r w:rsidRPr="00F043EA">
        <w:rPr>
          <w:rFonts w:eastAsia="Calibri"/>
          <w:color w:val="4C4747"/>
        </w:rPr>
        <w:t>consolidando su rol clave entre los actores del mercado.</w:t>
      </w:r>
    </w:p>
    <w:p w14:paraId="6F954AF2" w14:textId="4652F39B" w:rsidR="003F3EA3" w:rsidRPr="002E6DBA" w:rsidRDefault="00F043EA" w:rsidP="008643DE">
      <w:pPr>
        <w:spacing w:line="360" w:lineRule="auto"/>
        <w:jc w:val="both"/>
        <w:rPr>
          <w:rFonts w:eastAsia="Calibri"/>
          <w:color w:val="4C4747"/>
        </w:rPr>
      </w:pPr>
      <w:r w:rsidRPr="00F043EA">
        <w:rPr>
          <w:rFonts w:eastAsia="Calibri"/>
          <w:color w:val="4C4747"/>
        </w:rPr>
        <w:t xml:space="preserve">A través de diversas acciones de comunicación, hemos logrado dar a conocer a la ciudadanía tanto las funciones de Pro-Competencia como los servicios que ofrece, contribuyendo a una mayor comprensión </w:t>
      </w:r>
      <w:r w:rsidR="009A4C5E" w:rsidRPr="002E6DBA">
        <w:rPr>
          <w:rFonts w:eastAsia="Calibri"/>
          <w:color w:val="4C4747"/>
        </w:rPr>
        <w:t xml:space="preserve">la </w:t>
      </w:r>
      <w:r w:rsidR="009A4C5E" w:rsidRPr="002E6DBA">
        <w:rPr>
          <w:rFonts w:eastAsia="Calibri"/>
          <w:color w:val="4C4747"/>
        </w:rPr>
        <w:lastRenderedPageBreak/>
        <w:t xml:space="preserve">naturaleza de </w:t>
      </w:r>
      <w:r w:rsidR="0081713A" w:rsidRPr="002E6DBA">
        <w:rPr>
          <w:rFonts w:eastAsia="Calibri"/>
          <w:color w:val="4C4747"/>
        </w:rPr>
        <w:t xml:space="preserve">nuestra institución y de </w:t>
      </w:r>
      <w:r w:rsidR="00B6704E" w:rsidRPr="002E6DBA">
        <w:rPr>
          <w:rFonts w:eastAsia="Calibri"/>
          <w:color w:val="4C4747"/>
        </w:rPr>
        <w:t>cómo</w:t>
      </w:r>
      <w:r w:rsidR="0081713A" w:rsidRPr="002E6DBA">
        <w:rPr>
          <w:rFonts w:eastAsia="Calibri"/>
          <w:color w:val="4C4747"/>
        </w:rPr>
        <w:t xml:space="preserve"> sus productos y servicios impactan al ciudadano.</w:t>
      </w:r>
    </w:p>
    <w:p w14:paraId="13DEFD0A" w14:textId="571B74F7" w:rsidR="00380D0B" w:rsidRPr="002E6DBA" w:rsidRDefault="00F043EA" w:rsidP="008643DE">
      <w:pPr>
        <w:spacing w:line="360" w:lineRule="auto"/>
        <w:jc w:val="both"/>
        <w:rPr>
          <w:rFonts w:eastAsia="Calibri"/>
          <w:color w:val="4C4747"/>
        </w:rPr>
      </w:pPr>
      <w:r w:rsidRPr="00F043EA">
        <w:rPr>
          <w:rFonts w:eastAsia="Calibri"/>
          <w:color w:val="4C4747"/>
        </w:rPr>
        <w:t xml:space="preserve">En cuanto a la comunicación interna, el año 2024 ha sido testigo de un notable dinamismo, impulsado por las campañas implementadas para reforzar la comprensión de la naturaleza institucional de Pro-Competencia, así como de los objetivos estratégicos que guían </w:t>
      </w:r>
      <w:r w:rsidR="00380D0B" w:rsidRPr="002E6DBA">
        <w:rPr>
          <w:rFonts w:eastAsia="Calibri"/>
          <w:color w:val="4C4747"/>
        </w:rPr>
        <w:t>la actual</w:t>
      </w:r>
      <w:r w:rsidRPr="00F043EA">
        <w:rPr>
          <w:rFonts w:eastAsia="Calibri"/>
          <w:color w:val="4C4747"/>
        </w:rPr>
        <w:t xml:space="preserve"> gestión.</w:t>
      </w:r>
    </w:p>
    <w:p w14:paraId="43BF8204" w14:textId="14EA9AC3" w:rsidR="00F043EA" w:rsidRPr="00F043EA" w:rsidRDefault="00380D0B" w:rsidP="00F043EA">
      <w:pPr>
        <w:spacing w:line="360" w:lineRule="auto"/>
        <w:jc w:val="both"/>
        <w:rPr>
          <w:rFonts w:eastAsia="Calibri"/>
          <w:color w:val="4C4747"/>
        </w:rPr>
      </w:pPr>
      <w:r w:rsidRPr="002E6DBA">
        <w:rPr>
          <w:rFonts w:eastAsia="Calibri"/>
          <w:color w:val="4C4747"/>
        </w:rPr>
        <w:t>Se evidencia</w:t>
      </w:r>
      <w:r w:rsidR="00F043EA" w:rsidRPr="00F043EA">
        <w:rPr>
          <w:rFonts w:eastAsia="Calibri"/>
          <w:color w:val="4C4747"/>
        </w:rPr>
        <w:t xml:space="preserve"> un aumento en la receptividad de nuestros colaboradores ante los mensajes institucionales, lo que ha generado un impacto positivo en el fortalecimiento del sentido de pertenencia y el compromiso dentro del equipo. Además, hemos incentivado la participación del personal en la toma de decisiones sobre proyectos clave, lo cual ha fomentado una mayor valoración de sus aportes y contribuido a la construcción de un ambiente de trabajo más colaborativo.</w:t>
      </w:r>
    </w:p>
    <w:p w14:paraId="151DD96B" w14:textId="53630F6E" w:rsidR="00EB438D" w:rsidRPr="002E6DBA" w:rsidRDefault="00355E98" w:rsidP="00EB438D">
      <w:pPr>
        <w:spacing w:line="360" w:lineRule="auto"/>
        <w:jc w:val="both"/>
        <w:rPr>
          <w:rFonts w:eastAsia="Calibri"/>
          <w:color w:val="4C4747"/>
        </w:rPr>
      </w:pPr>
      <w:r w:rsidRPr="002E6DBA">
        <w:rPr>
          <w:rFonts w:eastAsia="Calibri"/>
          <w:color w:val="4C4747"/>
        </w:rPr>
        <w:t xml:space="preserve">En el transcurso de este año, se han </w:t>
      </w:r>
      <w:r w:rsidR="00EB438D" w:rsidRPr="002E6DBA">
        <w:rPr>
          <w:rFonts w:eastAsia="Calibri"/>
          <w:color w:val="4C4747"/>
        </w:rPr>
        <w:t xml:space="preserve">implementado novedades en la forma de comunicar a través de las redes sociales oficiales. Gracias a la implementación de la fórmula: ritmo constante y oportuno a la hora de publicar, hemos logrado cambios significativos en nuestra comunidad digital.  </w:t>
      </w:r>
    </w:p>
    <w:p w14:paraId="334FA960" w14:textId="57878364" w:rsidR="00A34ED0" w:rsidRPr="002E6DBA" w:rsidRDefault="00A34ED0" w:rsidP="00A34ED0">
      <w:pPr>
        <w:spacing w:line="360" w:lineRule="auto"/>
        <w:jc w:val="both"/>
        <w:rPr>
          <w:rFonts w:eastAsia="Calibri"/>
          <w:color w:val="4C4747"/>
        </w:rPr>
      </w:pPr>
      <w:r w:rsidRPr="002E6DBA">
        <w:rPr>
          <w:rFonts w:eastAsia="Calibri"/>
          <w:color w:val="4C4747"/>
        </w:rPr>
        <w:t xml:space="preserve">A través de nuestras redes sociales hemos realizado diversas campañas para dar a conocer el accionar de la institución y </w:t>
      </w:r>
      <w:r w:rsidR="00DF5308" w:rsidRPr="002E6DBA">
        <w:rPr>
          <w:rFonts w:eastAsia="Calibri"/>
          <w:color w:val="4C4747"/>
        </w:rPr>
        <w:t>su Consejo Directivo</w:t>
      </w:r>
      <w:r w:rsidRPr="002E6DBA">
        <w:rPr>
          <w:rFonts w:eastAsia="Calibri"/>
          <w:color w:val="4C4747"/>
        </w:rPr>
        <w:t xml:space="preserve">. Los productos de estas campañas se han realizado tanto en videos, artes, fotografías e infografías, los cuales son compartidos a través de nuestras redes sociales, página web y vía correo electrónico. </w:t>
      </w:r>
    </w:p>
    <w:p w14:paraId="5B12C092" w14:textId="12219222" w:rsidR="00AC1CA6" w:rsidRDefault="00A34ED0" w:rsidP="00A34ED0">
      <w:pPr>
        <w:spacing w:line="360" w:lineRule="auto"/>
        <w:jc w:val="both"/>
        <w:rPr>
          <w:rFonts w:eastAsia="Calibri"/>
          <w:color w:val="4C4747"/>
        </w:rPr>
      </w:pPr>
      <w:r w:rsidRPr="002E6DBA">
        <w:rPr>
          <w:rFonts w:eastAsia="Calibri"/>
          <w:color w:val="4C4747"/>
        </w:rPr>
        <w:t xml:space="preserve">Más de 50,000 usuarios de las redes sociales han sido impactados a través de las campañas de comunicación digital implementadas este </w:t>
      </w:r>
      <w:r w:rsidRPr="002E6DBA">
        <w:rPr>
          <w:rFonts w:eastAsia="Calibri"/>
          <w:color w:val="4C4747"/>
        </w:rPr>
        <w:lastRenderedPageBreak/>
        <w:t>2024, lo que ha dado como resultado la posición en el ideal colectivo sobre la cultura de libre y leal competencia en el país.</w:t>
      </w:r>
    </w:p>
    <w:p w14:paraId="379142FD" w14:textId="77777777" w:rsidR="008643DE" w:rsidRDefault="008643DE" w:rsidP="00A34ED0">
      <w:pPr>
        <w:spacing w:line="360" w:lineRule="auto"/>
        <w:jc w:val="both"/>
        <w:rPr>
          <w:rFonts w:eastAsia="Calibri"/>
          <w:color w:val="4C4747"/>
        </w:rPr>
      </w:pPr>
    </w:p>
    <w:p w14:paraId="1FAFBED1" w14:textId="77777777" w:rsidR="008643DE" w:rsidRDefault="008643DE" w:rsidP="00A34ED0">
      <w:pPr>
        <w:spacing w:line="360" w:lineRule="auto"/>
        <w:jc w:val="both"/>
        <w:rPr>
          <w:rFonts w:eastAsia="Calibri"/>
          <w:color w:val="4C4747"/>
        </w:rPr>
      </w:pPr>
    </w:p>
    <w:p w14:paraId="667050B3" w14:textId="77777777" w:rsidR="008643DE" w:rsidRDefault="008643DE" w:rsidP="00A34ED0">
      <w:pPr>
        <w:spacing w:line="360" w:lineRule="auto"/>
        <w:jc w:val="both"/>
        <w:rPr>
          <w:rFonts w:eastAsia="Calibri"/>
          <w:color w:val="4C4747"/>
        </w:rPr>
      </w:pPr>
    </w:p>
    <w:p w14:paraId="668C34BD" w14:textId="77777777" w:rsidR="008643DE" w:rsidRPr="002E6DBA" w:rsidRDefault="008643DE" w:rsidP="00A34ED0">
      <w:pPr>
        <w:spacing w:line="360" w:lineRule="auto"/>
        <w:jc w:val="both"/>
        <w:rPr>
          <w:rFonts w:eastAsia="Calibri"/>
          <w:color w:val="4C4747"/>
        </w:rPr>
      </w:pPr>
    </w:p>
    <w:p w14:paraId="534B9765" w14:textId="78F07BCA" w:rsidR="0057447C" w:rsidRPr="002E6DBA" w:rsidRDefault="0057447C" w:rsidP="00AB1C39">
      <w:pPr>
        <w:spacing w:line="360" w:lineRule="auto"/>
        <w:jc w:val="both"/>
        <w:rPr>
          <w:rFonts w:eastAsia="Calibri"/>
          <w:color w:val="4C4747"/>
        </w:rPr>
      </w:pPr>
      <w:r w:rsidRPr="002E6DBA">
        <w:rPr>
          <w:rFonts w:eastAsia="Calibri"/>
          <w:color w:val="4C4747"/>
        </w:rPr>
        <w:t xml:space="preserve">En un hito histórico, Pro-Competencia sancionó el primer caso de colusión por contrataciones públicas. </w:t>
      </w:r>
    </w:p>
    <w:p w14:paraId="15FBE0AD" w14:textId="5D5640C1" w:rsidR="0057447C" w:rsidRPr="002E6DBA" w:rsidRDefault="0057447C" w:rsidP="00AB1C39">
      <w:pPr>
        <w:spacing w:line="360" w:lineRule="auto"/>
        <w:jc w:val="both"/>
        <w:rPr>
          <w:rFonts w:eastAsia="Calibri"/>
          <w:color w:val="4C4747"/>
        </w:rPr>
      </w:pPr>
      <w:r w:rsidRPr="002E6DBA">
        <w:rPr>
          <w:rFonts w:eastAsia="Calibri"/>
          <w:color w:val="4C4747"/>
        </w:rPr>
        <w:t xml:space="preserve">Este hecho marca un precedente en materia de justa y leal competencia en el país, del que los medios de comunicación se hicieron eco. Gracias a nuestra gestión, logramos la publicación en más de 100 medios de </w:t>
      </w:r>
      <w:r w:rsidR="004C581E" w:rsidRPr="002E6DBA">
        <w:rPr>
          <w:rFonts w:eastAsia="Calibri"/>
          <w:color w:val="4C4747"/>
        </w:rPr>
        <w:t>prensa</w:t>
      </w:r>
      <w:r w:rsidRPr="002E6DBA">
        <w:rPr>
          <w:rFonts w:eastAsia="Calibri"/>
          <w:color w:val="4C4747"/>
        </w:rPr>
        <w:t xml:space="preserve">, televisiva y radial. </w:t>
      </w:r>
    </w:p>
    <w:p w14:paraId="3756D794" w14:textId="77777777" w:rsidR="00843AEE" w:rsidRPr="002E6DBA" w:rsidRDefault="00843AEE" w:rsidP="00621E1B">
      <w:pPr>
        <w:spacing w:line="360" w:lineRule="auto"/>
        <w:jc w:val="both"/>
        <w:rPr>
          <w:rFonts w:eastAsia="Calibri"/>
          <w:color w:val="4C4747"/>
        </w:rPr>
      </w:pPr>
      <w:r w:rsidRPr="002E6DBA">
        <w:rPr>
          <w:rFonts w:eastAsia="Calibri"/>
          <w:color w:val="4C4747"/>
        </w:rPr>
        <w:t xml:space="preserve">La Semana de la Competencia se narró minuto a minuto a través de nuestras redes sociales, donde publicamos videos, fotografías, testimonios de los expertos de competencia e infografías. También se realizaron transmisiones en vivo de las principales actividades. </w:t>
      </w:r>
    </w:p>
    <w:p w14:paraId="2CCC1E4B" w14:textId="6EF95750" w:rsidR="00621E1B" w:rsidRPr="002E6DBA" w:rsidRDefault="00843AEE" w:rsidP="00621E1B">
      <w:pPr>
        <w:spacing w:line="360" w:lineRule="auto"/>
        <w:jc w:val="both"/>
        <w:rPr>
          <w:rFonts w:eastAsia="Calibri"/>
          <w:color w:val="4C4747"/>
        </w:rPr>
      </w:pPr>
      <w:r w:rsidRPr="002E6DBA">
        <w:rPr>
          <w:rFonts w:eastAsia="Calibri"/>
          <w:color w:val="4C4747"/>
        </w:rPr>
        <w:t>En esta semana alcanzamos a más de 65,000 personas a través de nuestras publicaciones en la red social Instagram.</w:t>
      </w:r>
      <w:r w:rsidR="00621E1B" w:rsidRPr="002E6DBA">
        <w:rPr>
          <w:rFonts w:eastAsia="Calibri"/>
          <w:color w:val="4C4747"/>
        </w:rPr>
        <w:t xml:space="preserve"> En vivo nos vieron más de</w:t>
      </w:r>
      <w:r w:rsidR="005B1559" w:rsidRPr="002E6DBA">
        <w:rPr>
          <w:rFonts w:eastAsia="Calibri"/>
          <w:color w:val="4C4747"/>
        </w:rPr>
        <w:t xml:space="preserve"> cinco mil</w:t>
      </w:r>
      <w:r w:rsidR="00DC2AE1" w:rsidRPr="002E6DBA">
        <w:rPr>
          <w:rFonts w:eastAsia="Calibri"/>
          <w:color w:val="4C4747"/>
        </w:rPr>
        <w:t xml:space="preserve"> (</w:t>
      </w:r>
      <w:r w:rsidR="00621E1B" w:rsidRPr="002E6DBA">
        <w:rPr>
          <w:rFonts w:eastAsia="Calibri"/>
          <w:color w:val="4C4747"/>
        </w:rPr>
        <w:t>5,000</w:t>
      </w:r>
      <w:r w:rsidR="00DC2AE1" w:rsidRPr="002E6DBA">
        <w:rPr>
          <w:rFonts w:eastAsia="Calibri"/>
          <w:color w:val="4C4747"/>
        </w:rPr>
        <w:t>)</w:t>
      </w:r>
      <w:r w:rsidR="00621E1B" w:rsidRPr="002E6DBA">
        <w:rPr>
          <w:rFonts w:eastAsia="Calibri"/>
          <w:color w:val="4C4747"/>
        </w:rPr>
        <w:t xml:space="preserve"> usuarios en nuestras diferentes transmisiones. </w:t>
      </w:r>
    </w:p>
    <w:p w14:paraId="5030B76F" w14:textId="62AD9F91" w:rsidR="00605D77" w:rsidRPr="002E6DBA" w:rsidRDefault="00605D77" w:rsidP="00605D77">
      <w:pPr>
        <w:spacing w:line="360" w:lineRule="auto"/>
        <w:jc w:val="both"/>
        <w:rPr>
          <w:rFonts w:eastAsia="Calibri"/>
          <w:color w:val="4C4747"/>
        </w:rPr>
      </w:pPr>
      <w:r w:rsidRPr="002E6DBA">
        <w:rPr>
          <w:rFonts w:eastAsia="Calibri"/>
          <w:color w:val="4C4747"/>
        </w:rPr>
        <w:t>Cómo parte de nuestro Plan de Comunicaciones, lanzamos nuestro periódico institucional “Más Competencia”, una publicación que reseña los hechos más relevantes de la institución.</w:t>
      </w:r>
    </w:p>
    <w:p w14:paraId="1999180B" w14:textId="69597868" w:rsidR="00843AEE" w:rsidRPr="002E6DBA" w:rsidRDefault="00605D77" w:rsidP="00605D77">
      <w:pPr>
        <w:spacing w:line="360" w:lineRule="auto"/>
        <w:jc w:val="both"/>
        <w:rPr>
          <w:rFonts w:eastAsia="Calibri"/>
          <w:color w:val="4C4747"/>
        </w:rPr>
      </w:pPr>
      <w:r w:rsidRPr="002E6DBA">
        <w:rPr>
          <w:rFonts w:eastAsia="Calibri"/>
          <w:color w:val="4C4747"/>
        </w:rPr>
        <w:t xml:space="preserve">Esta iniciativa tiene como objetivo resaltar la importancia de los temas de competencia que son de </w:t>
      </w:r>
      <w:r w:rsidR="00534FFC" w:rsidRPr="002E6DBA">
        <w:rPr>
          <w:rFonts w:eastAsia="Calibri"/>
          <w:color w:val="4C4747"/>
        </w:rPr>
        <w:t>interés</w:t>
      </w:r>
      <w:r w:rsidRPr="002E6DBA">
        <w:rPr>
          <w:rFonts w:eastAsia="Calibri"/>
          <w:color w:val="4C4747"/>
        </w:rPr>
        <w:t xml:space="preserve"> para el Gobierno, el sector empresarial, los consumidores y la economía en su conjunto.</w:t>
      </w:r>
    </w:p>
    <w:p w14:paraId="087078AC" w14:textId="77777777" w:rsidR="00F23E9A" w:rsidRPr="002E6DBA" w:rsidRDefault="00F23E9A" w:rsidP="00605D77">
      <w:pPr>
        <w:spacing w:line="360" w:lineRule="auto"/>
        <w:jc w:val="both"/>
        <w:rPr>
          <w:rFonts w:eastAsia="Calibri"/>
          <w:color w:val="4C4747"/>
        </w:rPr>
      </w:pPr>
    </w:p>
    <w:p w14:paraId="5EABE02D" w14:textId="77777777" w:rsidR="00F23E9A" w:rsidRPr="002E6DBA" w:rsidRDefault="00F23E9A" w:rsidP="00605D77">
      <w:pPr>
        <w:spacing w:line="360" w:lineRule="auto"/>
        <w:jc w:val="both"/>
        <w:rPr>
          <w:rFonts w:eastAsia="Calibri"/>
          <w:color w:val="4C4747"/>
        </w:rPr>
      </w:pPr>
    </w:p>
    <w:p w14:paraId="3587BEEB" w14:textId="77777777" w:rsidR="00F23E9A" w:rsidRPr="002E6DBA" w:rsidRDefault="00F23E9A" w:rsidP="00605D77">
      <w:pPr>
        <w:spacing w:line="360" w:lineRule="auto"/>
        <w:jc w:val="both"/>
        <w:rPr>
          <w:rFonts w:eastAsia="Calibri"/>
          <w:color w:val="4C4747"/>
        </w:rPr>
      </w:pPr>
    </w:p>
    <w:p w14:paraId="1C72F7BF" w14:textId="77777777" w:rsidR="00F23E9A" w:rsidRPr="002E6DBA" w:rsidRDefault="00F23E9A" w:rsidP="00605D77">
      <w:pPr>
        <w:spacing w:line="360" w:lineRule="auto"/>
        <w:jc w:val="both"/>
        <w:rPr>
          <w:rFonts w:eastAsia="Calibri"/>
          <w:color w:val="4C4747"/>
        </w:rPr>
      </w:pPr>
    </w:p>
    <w:p w14:paraId="1D31EF7B" w14:textId="77777777" w:rsidR="00F23E9A" w:rsidRPr="002E6DBA" w:rsidRDefault="00F23E9A" w:rsidP="00605D77">
      <w:pPr>
        <w:spacing w:line="360" w:lineRule="auto"/>
        <w:jc w:val="both"/>
        <w:rPr>
          <w:rFonts w:eastAsia="Calibri"/>
          <w:color w:val="4C4747"/>
        </w:rPr>
      </w:pPr>
    </w:p>
    <w:p w14:paraId="33D5EC5D" w14:textId="77777777" w:rsidR="00F23E9A" w:rsidRPr="002E6DBA" w:rsidRDefault="00F23E9A" w:rsidP="00605D77">
      <w:pPr>
        <w:spacing w:line="360" w:lineRule="auto"/>
        <w:jc w:val="both"/>
        <w:rPr>
          <w:rFonts w:eastAsia="Calibri"/>
          <w:color w:val="4C4747"/>
        </w:rPr>
      </w:pPr>
    </w:p>
    <w:p w14:paraId="69ACE980" w14:textId="2EE4CDA9" w:rsidR="0057447C" w:rsidRPr="002E6DBA" w:rsidRDefault="00F23E9A" w:rsidP="00A34ED0">
      <w:pPr>
        <w:spacing w:line="360" w:lineRule="auto"/>
        <w:jc w:val="both"/>
        <w:rPr>
          <w:rFonts w:eastAsia="Calibri"/>
          <w:color w:val="4C4747"/>
        </w:rPr>
      </w:pPr>
      <w:r w:rsidRPr="002E6DBA">
        <w:rPr>
          <w:rFonts w:eastAsia="Calibri"/>
          <w:color w:val="4C4747"/>
        </w:rPr>
        <w:t xml:space="preserve">Analíticas de medios </w:t>
      </w:r>
      <w:r w:rsidR="00F169FE" w:rsidRPr="002E6DBA">
        <w:rPr>
          <w:rFonts w:eastAsia="Calibri"/>
          <w:color w:val="4C4747"/>
        </w:rPr>
        <w:t>periodo enero-noviembre 2024</w:t>
      </w:r>
    </w:p>
    <w:p w14:paraId="2560FE3B" w14:textId="51B0C76C" w:rsidR="00F23E9A" w:rsidRPr="002E6DBA" w:rsidRDefault="003A1E48" w:rsidP="004A05F0">
      <w:pPr>
        <w:pStyle w:val="Prrafodelista"/>
        <w:numPr>
          <w:ilvl w:val="0"/>
          <w:numId w:val="28"/>
        </w:numPr>
        <w:spacing w:line="360" w:lineRule="auto"/>
        <w:jc w:val="both"/>
        <w:rPr>
          <w:rFonts w:eastAsia="Calibri"/>
          <w:color w:val="4C4747"/>
        </w:rPr>
      </w:pPr>
      <w:r w:rsidRPr="002E6DBA">
        <w:rPr>
          <w:rFonts w:eastAsia="Calibri"/>
          <w:color w:val="4C4747"/>
        </w:rPr>
        <w:t xml:space="preserve">32 </w:t>
      </w:r>
      <w:proofErr w:type="gramStart"/>
      <w:r w:rsidRPr="002E6DBA">
        <w:rPr>
          <w:rFonts w:eastAsia="Calibri"/>
          <w:color w:val="4C4747"/>
        </w:rPr>
        <w:t>Notas</w:t>
      </w:r>
      <w:proofErr w:type="gramEnd"/>
      <w:r w:rsidRPr="002E6DBA">
        <w:rPr>
          <w:rFonts w:eastAsia="Calibri"/>
          <w:color w:val="4C4747"/>
        </w:rPr>
        <w:t xml:space="preserve"> de prensa realizadas </w:t>
      </w:r>
    </w:p>
    <w:p w14:paraId="6452D268" w14:textId="3B1536FB" w:rsidR="003A1E48" w:rsidRPr="002E6DBA" w:rsidRDefault="00E079AD" w:rsidP="004A05F0">
      <w:pPr>
        <w:pStyle w:val="Prrafodelista"/>
        <w:numPr>
          <w:ilvl w:val="0"/>
          <w:numId w:val="28"/>
        </w:numPr>
        <w:spacing w:line="360" w:lineRule="auto"/>
        <w:jc w:val="both"/>
        <w:rPr>
          <w:rFonts w:eastAsia="Calibri"/>
          <w:color w:val="4C4747"/>
        </w:rPr>
      </w:pPr>
      <w:r w:rsidRPr="002E6DBA">
        <w:rPr>
          <w:rFonts w:eastAsia="Calibri"/>
          <w:color w:val="4C4747"/>
        </w:rPr>
        <w:t xml:space="preserve">37, 443 Visitas al portal web de </w:t>
      </w:r>
      <w:r w:rsidR="004A05F0" w:rsidRPr="002E6DBA">
        <w:rPr>
          <w:rFonts w:eastAsia="Calibri"/>
          <w:color w:val="4C4747"/>
        </w:rPr>
        <w:t xml:space="preserve">Pro-Competencia </w:t>
      </w:r>
    </w:p>
    <w:p w14:paraId="58DFBB04" w14:textId="6E08517D" w:rsidR="00F169FE" w:rsidRPr="002E6DBA" w:rsidRDefault="00F9392E" w:rsidP="00F169FE">
      <w:pPr>
        <w:spacing w:line="360" w:lineRule="auto"/>
        <w:rPr>
          <w:rFonts w:eastAsia="Calibri"/>
          <w:color w:val="4C4747"/>
        </w:rPr>
      </w:pPr>
      <w:r w:rsidRPr="002E6DBA">
        <w:rPr>
          <w:rFonts w:eastAsia="Calibri"/>
          <w:color w:val="4C4747"/>
        </w:rPr>
        <w:t xml:space="preserve"> </w:t>
      </w:r>
      <w:r w:rsidR="00F169FE" w:rsidRPr="002E6DBA">
        <w:rPr>
          <w:rFonts w:eastAsia="Calibri"/>
          <w:color w:val="4C4747"/>
        </w:rPr>
        <w:t xml:space="preserve">Analíticas de Instagram </w:t>
      </w:r>
    </w:p>
    <w:tbl>
      <w:tblPr>
        <w:tblW w:w="0" w:type="auto"/>
        <w:jc w:val="center"/>
        <w:tblCellMar>
          <w:left w:w="0" w:type="dxa"/>
          <w:right w:w="0" w:type="dxa"/>
        </w:tblCellMar>
        <w:tblLook w:val="04A0" w:firstRow="1" w:lastRow="0" w:firstColumn="1" w:lastColumn="0" w:noHBand="0" w:noVBand="1"/>
      </w:tblPr>
      <w:tblGrid>
        <w:gridCol w:w="2117"/>
        <w:gridCol w:w="1706"/>
      </w:tblGrid>
      <w:tr w:rsidR="00F169FE" w:rsidRPr="002E6DBA" w14:paraId="78E6736E" w14:textId="77777777" w:rsidTr="00F169FE">
        <w:trPr>
          <w:jc w:val="center"/>
        </w:trPr>
        <w:tc>
          <w:tcPr>
            <w:tcW w:w="2117"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1A167E9E" w14:textId="77777777" w:rsidR="00F169FE" w:rsidRPr="002E6DBA" w:rsidRDefault="00F169FE" w:rsidP="00F169FE">
            <w:pPr>
              <w:spacing w:line="360" w:lineRule="auto"/>
              <w:jc w:val="center"/>
              <w:rPr>
                <w:b/>
                <w:bCs/>
                <w:color w:val="FFFFFF" w:themeColor="background1"/>
              </w:rPr>
            </w:pPr>
            <w:r w:rsidRPr="002E6DBA">
              <w:rPr>
                <w:b/>
                <w:bCs/>
                <w:color w:val="FFFFFF" w:themeColor="background1"/>
              </w:rPr>
              <w:t>Descripción</w:t>
            </w:r>
          </w:p>
        </w:tc>
        <w:tc>
          <w:tcPr>
            <w:tcW w:w="1706"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6C043808" w14:textId="77777777" w:rsidR="00F169FE" w:rsidRPr="002E6DBA" w:rsidRDefault="00F169FE" w:rsidP="00F169FE">
            <w:pPr>
              <w:spacing w:line="360" w:lineRule="auto"/>
              <w:jc w:val="center"/>
              <w:rPr>
                <w:b/>
                <w:bCs/>
                <w:color w:val="FFFFFF" w:themeColor="background1"/>
              </w:rPr>
            </w:pPr>
            <w:r w:rsidRPr="002E6DBA">
              <w:rPr>
                <w:b/>
                <w:bCs/>
                <w:color w:val="FFFFFF" w:themeColor="background1"/>
              </w:rPr>
              <w:t>Cantidad</w:t>
            </w:r>
          </w:p>
        </w:tc>
      </w:tr>
      <w:tr w:rsidR="00F169FE" w:rsidRPr="002E6DBA" w14:paraId="23861CD6" w14:textId="77777777" w:rsidTr="00F169FE">
        <w:trPr>
          <w:trHeight w:val="361"/>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BE72BC9" w14:textId="77777777" w:rsidR="00F169FE" w:rsidRPr="002E6DBA" w:rsidRDefault="00F169FE" w:rsidP="00F169FE">
            <w:pPr>
              <w:spacing w:line="360" w:lineRule="auto"/>
              <w:jc w:val="center"/>
              <w:rPr>
                <w:rFonts w:eastAsia="Calibri"/>
                <w:color w:val="4C4747"/>
              </w:rPr>
            </w:pPr>
            <w:r w:rsidRPr="002E6DBA">
              <w:rPr>
                <w:rFonts w:eastAsia="Calibri"/>
                <w:color w:val="4C4747"/>
              </w:rPr>
              <w:t>Me Gusta</w:t>
            </w:r>
          </w:p>
        </w:tc>
        <w:tc>
          <w:tcPr>
            <w:tcW w:w="1706" w:type="dxa"/>
            <w:tcBorders>
              <w:top w:val="nil"/>
              <w:left w:val="nil"/>
              <w:bottom w:val="single" w:sz="8" w:space="0" w:color="auto"/>
              <w:right w:val="single" w:sz="8" w:space="0" w:color="auto"/>
            </w:tcBorders>
            <w:tcMar>
              <w:top w:w="0" w:type="dxa"/>
              <w:left w:w="108" w:type="dxa"/>
              <w:bottom w:w="0" w:type="dxa"/>
              <w:right w:w="108" w:type="dxa"/>
            </w:tcMar>
          </w:tcPr>
          <w:p w14:paraId="2E879C5B" w14:textId="77777777" w:rsidR="00F169FE" w:rsidRPr="002E6DBA" w:rsidRDefault="00F169FE" w:rsidP="00F169FE">
            <w:pPr>
              <w:spacing w:line="360" w:lineRule="auto"/>
              <w:jc w:val="center"/>
              <w:rPr>
                <w:rFonts w:eastAsia="Calibri"/>
                <w:color w:val="4C4747"/>
              </w:rPr>
            </w:pPr>
            <w:r w:rsidRPr="002E6DBA">
              <w:rPr>
                <w:rFonts w:eastAsia="Calibri"/>
                <w:color w:val="4C4747"/>
              </w:rPr>
              <w:t>33,705</w:t>
            </w:r>
          </w:p>
        </w:tc>
      </w:tr>
      <w:tr w:rsidR="00F169FE" w:rsidRPr="002E6DBA" w14:paraId="42534772" w14:textId="77777777" w:rsidTr="00F169FE">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B0D060C" w14:textId="77777777" w:rsidR="00F169FE" w:rsidRPr="002E6DBA" w:rsidRDefault="00F169FE" w:rsidP="00F169FE">
            <w:pPr>
              <w:spacing w:line="360" w:lineRule="auto"/>
              <w:jc w:val="center"/>
              <w:rPr>
                <w:rFonts w:eastAsia="Calibri"/>
                <w:color w:val="4C4747"/>
              </w:rPr>
            </w:pPr>
            <w:r w:rsidRPr="002E6DBA">
              <w:rPr>
                <w:rFonts w:eastAsia="Calibri"/>
                <w:color w:val="4C4747"/>
              </w:rPr>
              <w:t>Comentarios</w:t>
            </w:r>
          </w:p>
        </w:tc>
        <w:tc>
          <w:tcPr>
            <w:tcW w:w="1706" w:type="dxa"/>
            <w:tcBorders>
              <w:top w:val="nil"/>
              <w:left w:val="nil"/>
              <w:bottom w:val="single" w:sz="8" w:space="0" w:color="auto"/>
              <w:right w:val="single" w:sz="8" w:space="0" w:color="auto"/>
            </w:tcBorders>
            <w:tcMar>
              <w:top w:w="0" w:type="dxa"/>
              <w:left w:w="108" w:type="dxa"/>
              <w:bottom w:w="0" w:type="dxa"/>
              <w:right w:w="108" w:type="dxa"/>
            </w:tcMar>
          </w:tcPr>
          <w:p w14:paraId="6DADDF0F" w14:textId="77777777" w:rsidR="00F169FE" w:rsidRPr="002E6DBA" w:rsidRDefault="00F169FE" w:rsidP="00F169FE">
            <w:pPr>
              <w:spacing w:line="360" w:lineRule="auto"/>
              <w:jc w:val="center"/>
              <w:rPr>
                <w:rFonts w:eastAsia="Calibri"/>
                <w:color w:val="4C4747"/>
              </w:rPr>
            </w:pPr>
            <w:r w:rsidRPr="002E6DBA">
              <w:rPr>
                <w:rFonts w:eastAsia="Calibri"/>
                <w:color w:val="4C4747"/>
              </w:rPr>
              <w:t>390</w:t>
            </w:r>
          </w:p>
        </w:tc>
      </w:tr>
      <w:tr w:rsidR="00F169FE" w:rsidRPr="002E6DBA" w14:paraId="32DF77BB" w14:textId="77777777" w:rsidTr="00F169FE">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FE8CA24" w14:textId="77777777" w:rsidR="00F169FE" w:rsidRPr="002E6DBA" w:rsidRDefault="00F169FE" w:rsidP="00F169FE">
            <w:pPr>
              <w:spacing w:line="360" w:lineRule="auto"/>
              <w:jc w:val="center"/>
              <w:rPr>
                <w:rFonts w:eastAsia="Calibri"/>
                <w:color w:val="4C4747"/>
              </w:rPr>
            </w:pPr>
            <w:r w:rsidRPr="002E6DBA">
              <w:rPr>
                <w:rFonts w:eastAsia="Calibri"/>
                <w:color w:val="4C4747"/>
              </w:rPr>
              <w:t>Compartidos</w:t>
            </w:r>
          </w:p>
        </w:tc>
        <w:tc>
          <w:tcPr>
            <w:tcW w:w="1706" w:type="dxa"/>
            <w:tcBorders>
              <w:top w:val="nil"/>
              <w:left w:val="nil"/>
              <w:bottom w:val="single" w:sz="8" w:space="0" w:color="auto"/>
              <w:right w:val="single" w:sz="8" w:space="0" w:color="auto"/>
            </w:tcBorders>
            <w:tcMar>
              <w:top w:w="0" w:type="dxa"/>
              <w:left w:w="108" w:type="dxa"/>
              <w:bottom w:w="0" w:type="dxa"/>
              <w:right w:w="108" w:type="dxa"/>
            </w:tcMar>
          </w:tcPr>
          <w:p w14:paraId="709F85DE" w14:textId="77777777" w:rsidR="00F169FE" w:rsidRPr="002E6DBA" w:rsidRDefault="00F169FE" w:rsidP="00F169FE">
            <w:pPr>
              <w:spacing w:line="360" w:lineRule="auto"/>
              <w:jc w:val="center"/>
              <w:rPr>
                <w:rFonts w:eastAsia="Calibri"/>
                <w:color w:val="4C4747"/>
              </w:rPr>
            </w:pPr>
            <w:r w:rsidRPr="002E6DBA">
              <w:rPr>
                <w:rFonts w:eastAsia="Calibri"/>
                <w:color w:val="4C4747"/>
              </w:rPr>
              <w:t>57</w:t>
            </w:r>
          </w:p>
        </w:tc>
      </w:tr>
      <w:tr w:rsidR="00F169FE" w:rsidRPr="002E6DBA" w14:paraId="7CBBF13C" w14:textId="77777777" w:rsidTr="00F169FE">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20111EE" w14:textId="77777777" w:rsidR="00F169FE" w:rsidRPr="002E6DBA" w:rsidRDefault="00F169FE" w:rsidP="00F169FE">
            <w:pPr>
              <w:spacing w:line="360" w:lineRule="auto"/>
              <w:jc w:val="center"/>
              <w:rPr>
                <w:rFonts w:eastAsia="Calibri"/>
                <w:color w:val="4C4747"/>
              </w:rPr>
            </w:pPr>
            <w:r w:rsidRPr="002E6DBA">
              <w:rPr>
                <w:rFonts w:eastAsia="Calibri"/>
                <w:color w:val="4C4747"/>
              </w:rPr>
              <w:t>Guardados</w:t>
            </w:r>
          </w:p>
        </w:tc>
        <w:tc>
          <w:tcPr>
            <w:tcW w:w="1706" w:type="dxa"/>
            <w:tcBorders>
              <w:top w:val="nil"/>
              <w:left w:val="nil"/>
              <w:bottom w:val="single" w:sz="8" w:space="0" w:color="auto"/>
              <w:right w:val="single" w:sz="8" w:space="0" w:color="auto"/>
            </w:tcBorders>
            <w:tcMar>
              <w:top w:w="0" w:type="dxa"/>
              <w:left w:w="108" w:type="dxa"/>
              <w:bottom w:w="0" w:type="dxa"/>
              <w:right w:w="108" w:type="dxa"/>
            </w:tcMar>
          </w:tcPr>
          <w:p w14:paraId="3E19BEDD" w14:textId="77777777" w:rsidR="00F169FE" w:rsidRPr="002E6DBA" w:rsidRDefault="00F169FE" w:rsidP="00F169FE">
            <w:pPr>
              <w:spacing w:line="360" w:lineRule="auto"/>
              <w:jc w:val="center"/>
              <w:rPr>
                <w:rFonts w:eastAsia="Calibri"/>
                <w:color w:val="4C4747"/>
              </w:rPr>
            </w:pPr>
            <w:r w:rsidRPr="002E6DBA">
              <w:rPr>
                <w:rFonts w:eastAsia="Calibri"/>
                <w:color w:val="4C4747"/>
              </w:rPr>
              <w:t>311</w:t>
            </w:r>
          </w:p>
        </w:tc>
      </w:tr>
      <w:tr w:rsidR="00F169FE" w:rsidRPr="002E6DBA" w14:paraId="61820F17" w14:textId="77777777" w:rsidTr="00F169FE">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122798A" w14:textId="77777777" w:rsidR="00F169FE" w:rsidRPr="002E6DBA" w:rsidRDefault="00F169FE" w:rsidP="00F169FE">
            <w:pPr>
              <w:spacing w:line="360" w:lineRule="auto"/>
              <w:jc w:val="center"/>
              <w:rPr>
                <w:rFonts w:eastAsia="Calibri"/>
                <w:color w:val="4C4747"/>
              </w:rPr>
            </w:pPr>
            <w:r w:rsidRPr="002E6DBA">
              <w:rPr>
                <w:rFonts w:eastAsia="Calibri"/>
                <w:color w:val="4C4747"/>
              </w:rPr>
              <w:t>Visitas al perfil</w:t>
            </w:r>
          </w:p>
        </w:tc>
        <w:tc>
          <w:tcPr>
            <w:tcW w:w="1706" w:type="dxa"/>
            <w:tcBorders>
              <w:top w:val="nil"/>
              <w:left w:val="nil"/>
              <w:bottom w:val="single" w:sz="8" w:space="0" w:color="auto"/>
              <w:right w:val="single" w:sz="8" w:space="0" w:color="auto"/>
            </w:tcBorders>
            <w:tcMar>
              <w:top w:w="0" w:type="dxa"/>
              <w:left w:w="108" w:type="dxa"/>
              <w:bottom w:w="0" w:type="dxa"/>
              <w:right w:w="108" w:type="dxa"/>
            </w:tcMar>
          </w:tcPr>
          <w:p w14:paraId="329D8EF5" w14:textId="77777777" w:rsidR="00F169FE" w:rsidRPr="002E6DBA" w:rsidRDefault="00F169FE" w:rsidP="00F169FE">
            <w:pPr>
              <w:spacing w:line="360" w:lineRule="auto"/>
              <w:jc w:val="center"/>
              <w:rPr>
                <w:rFonts w:eastAsia="Calibri"/>
                <w:color w:val="4C4747"/>
              </w:rPr>
            </w:pPr>
            <w:r w:rsidRPr="002E6DBA">
              <w:rPr>
                <w:rFonts w:eastAsia="Calibri"/>
                <w:color w:val="4C4747"/>
              </w:rPr>
              <w:t>21,163</w:t>
            </w:r>
          </w:p>
        </w:tc>
      </w:tr>
      <w:tr w:rsidR="00F169FE" w:rsidRPr="002E6DBA" w14:paraId="7A996D8A" w14:textId="77777777" w:rsidTr="00F169FE">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589C723" w14:textId="77777777" w:rsidR="00F169FE" w:rsidRPr="002E6DBA" w:rsidRDefault="00F169FE" w:rsidP="00F169FE">
            <w:pPr>
              <w:spacing w:line="360" w:lineRule="auto"/>
              <w:jc w:val="center"/>
              <w:rPr>
                <w:rFonts w:eastAsia="Calibri"/>
                <w:color w:val="4C4747"/>
              </w:rPr>
            </w:pPr>
            <w:r w:rsidRPr="002E6DBA">
              <w:rPr>
                <w:rFonts w:eastAsia="Calibri"/>
                <w:color w:val="4C4747"/>
              </w:rPr>
              <w:t>Clics en la web</w:t>
            </w:r>
          </w:p>
        </w:tc>
        <w:tc>
          <w:tcPr>
            <w:tcW w:w="1706" w:type="dxa"/>
            <w:tcBorders>
              <w:top w:val="nil"/>
              <w:left w:val="nil"/>
              <w:bottom w:val="single" w:sz="8" w:space="0" w:color="auto"/>
              <w:right w:val="single" w:sz="8" w:space="0" w:color="auto"/>
            </w:tcBorders>
            <w:tcMar>
              <w:top w:w="0" w:type="dxa"/>
              <w:left w:w="108" w:type="dxa"/>
              <w:bottom w:w="0" w:type="dxa"/>
              <w:right w:w="108" w:type="dxa"/>
            </w:tcMar>
          </w:tcPr>
          <w:p w14:paraId="21A96521" w14:textId="77777777" w:rsidR="00F169FE" w:rsidRPr="002E6DBA" w:rsidRDefault="00F169FE" w:rsidP="00F169FE">
            <w:pPr>
              <w:spacing w:line="360" w:lineRule="auto"/>
              <w:jc w:val="center"/>
              <w:rPr>
                <w:rFonts w:eastAsia="Calibri"/>
                <w:color w:val="4C4747"/>
              </w:rPr>
            </w:pPr>
            <w:r w:rsidRPr="002E6DBA">
              <w:rPr>
                <w:rFonts w:eastAsia="Calibri"/>
                <w:color w:val="4C4747"/>
              </w:rPr>
              <w:t>1,342</w:t>
            </w:r>
          </w:p>
        </w:tc>
      </w:tr>
      <w:tr w:rsidR="00F169FE" w:rsidRPr="002E6DBA" w14:paraId="56A42231" w14:textId="77777777" w:rsidTr="00F169FE">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B0C3D11" w14:textId="77777777" w:rsidR="00F169FE" w:rsidRPr="002E6DBA" w:rsidRDefault="00F169FE" w:rsidP="00F169FE">
            <w:pPr>
              <w:spacing w:line="360" w:lineRule="auto"/>
              <w:jc w:val="center"/>
              <w:rPr>
                <w:rFonts w:eastAsia="Calibri"/>
                <w:color w:val="4C4747"/>
              </w:rPr>
            </w:pPr>
            <w:r w:rsidRPr="002E6DBA">
              <w:rPr>
                <w:rFonts w:eastAsia="Calibri"/>
                <w:color w:val="4C4747"/>
              </w:rPr>
              <w:t>Alcance</w:t>
            </w:r>
          </w:p>
        </w:tc>
        <w:tc>
          <w:tcPr>
            <w:tcW w:w="1706" w:type="dxa"/>
            <w:tcBorders>
              <w:top w:val="nil"/>
              <w:left w:val="nil"/>
              <w:bottom w:val="single" w:sz="8" w:space="0" w:color="auto"/>
              <w:right w:val="single" w:sz="8" w:space="0" w:color="auto"/>
            </w:tcBorders>
            <w:tcMar>
              <w:top w:w="0" w:type="dxa"/>
              <w:left w:w="108" w:type="dxa"/>
              <w:bottom w:w="0" w:type="dxa"/>
              <w:right w:w="108" w:type="dxa"/>
            </w:tcMar>
          </w:tcPr>
          <w:p w14:paraId="4F8FB1C8" w14:textId="77777777" w:rsidR="00F169FE" w:rsidRPr="002E6DBA" w:rsidRDefault="00F169FE" w:rsidP="00F169FE">
            <w:pPr>
              <w:spacing w:line="360" w:lineRule="auto"/>
              <w:jc w:val="center"/>
              <w:rPr>
                <w:rFonts w:eastAsia="Calibri"/>
                <w:color w:val="4C4747"/>
              </w:rPr>
            </w:pPr>
            <w:r w:rsidRPr="002E6DBA">
              <w:rPr>
                <w:rFonts w:eastAsia="Calibri"/>
                <w:color w:val="4C4747"/>
              </w:rPr>
              <w:t>1,897,341</w:t>
            </w:r>
          </w:p>
        </w:tc>
      </w:tr>
      <w:tr w:rsidR="00F169FE" w:rsidRPr="002E6DBA" w14:paraId="20655875" w14:textId="77777777" w:rsidTr="00F169FE">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1C09826" w14:textId="77777777" w:rsidR="00F169FE" w:rsidRPr="002E6DBA" w:rsidRDefault="00F169FE" w:rsidP="00F169FE">
            <w:pPr>
              <w:spacing w:line="360" w:lineRule="auto"/>
              <w:jc w:val="center"/>
              <w:rPr>
                <w:rFonts w:eastAsia="Calibri"/>
                <w:color w:val="4C4747"/>
              </w:rPr>
            </w:pPr>
            <w:r w:rsidRPr="002E6DBA">
              <w:rPr>
                <w:rFonts w:eastAsia="Calibri"/>
                <w:color w:val="4C4747"/>
              </w:rPr>
              <w:t>Impresiones</w:t>
            </w:r>
          </w:p>
        </w:tc>
        <w:tc>
          <w:tcPr>
            <w:tcW w:w="1706" w:type="dxa"/>
            <w:tcBorders>
              <w:top w:val="nil"/>
              <w:left w:val="nil"/>
              <w:bottom w:val="single" w:sz="8" w:space="0" w:color="auto"/>
              <w:right w:val="single" w:sz="8" w:space="0" w:color="auto"/>
            </w:tcBorders>
            <w:tcMar>
              <w:top w:w="0" w:type="dxa"/>
              <w:left w:w="108" w:type="dxa"/>
              <w:bottom w:w="0" w:type="dxa"/>
              <w:right w:w="108" w:type="dxa"/>
            </w:tcMar>
          </w:tcPr>
          <w:p w14:paraId="0499EEA8" w14:textId="77777777" w:rsidR="00F169FE" w:rsidRPr="002E6DBA" w:rsidRDefault="00F169FE" w:rsidP="00F169FE">
            <w:pPr>
              <w:spacing w:line="360" w:lineRule="auto"/>
              <w:jc w:val="center"/>
              <w:rPr>
                <w:rFonts w:eastAsia="Calibri"/>
                <w:color w:val="4C4747"/>
              </w:rPr>
            </w:pPr>
            <w:r w:rsidRPr="002E6DBA">
              <w:rPr>
                <w:rFonts w:eastAsia="Calibri"/>
                <w:color w:val="4C4747"/>
              </w:rPr>
              <w:t>3,294,389</w:t>
            </w:r>
          </w:p>
        </w:tc>
      </w:tr>
    </w:tbl>
    <w:p w14:paraId="49AE9F2E" w14:textId="6AFF4789" w:rsidR="00014629" w:rsidRPr="002E6DBA" w:rsidRDefault="00014629" w:rsidP="00F169FE">
      <w:pPr>
        <w:spacing w:line="360" w:lineRule="auto"/>
        <w:jc w:val="center"/>
        <w:rPr>
          <w:rFonts w:eastAsia="Calibri"/>
          <w:color w:val="4C4747"/>
        </w:rPr>
      </w:pPr>
    </w:p>
    <w:p w14:paraId="4788185A" w14:textId="77777777" w:rsidR="00065402" w:rsidRPr="002E6DBA" w:rsidRDefault="00065402" w:rsidP="00F169FE">
      <w:pPr>
        <w:spacing w:line="360" w:lineRule="auto"/>
        <w:jc w:val="center"/>
        <w:rPr>
          <w:rFonts w:eastAsia="Calibri"/>
          <w:color w:val="4C4747"/>
        </w:rPr>
      </w:pPr>
    </w:p>
    <w:p w14:paraId="6A81D2FD" w14:textId="77777777" w:rsidR="00065402" w:rsidRPr="002E6DBA" w:rsidRDefault="00065402" w:rsidP="00F169FE">
      <w:pPr>
        <w:spacing w:line="360" w:lineRule="auto"/>
        <w:jc w:val="center"/>
        <w:rPr>
          <w:rFonts w:eastAsia="Calibri"/>
          <w:color w:val="4C4747"/>
        </w:rPr>
      </w:pPr>
    </w:p>
    <w:p w14:paraId="2D8F78E3" w14:textId="77777777" w:rsidR="00065402" w:rsidRPr="002E6DBA" w:rsidRDefault="00065402" w:rsidP="00F169FE">
      <w:pPr>
        <w:spacing w:line="360" w:lineRule="auto"/>
        <w:jc w:val="center"/>
        <w:rPr>
          <w:rFonts w:eastAsia="Calibri"/>
          <w:color w:val="4C4747"/>
        </w:rPr>
      </w:pPr>
    </w:p>
    <w:p w14:paraId="26148541" w14:textId="77777777" w:rsidR="00065402" w:rsidRPr="002E6DBA" w:rsidRDefault="00065402" w:rsidP="00F169FE">
      <w:pPr>
        <w:spacing w:line="360" w:lineRule="auto"/>
        <w:jc w:val="center"/>
        <w:rPr>
          <w:rFonts w:eastAsia="Calibri"/>
          <w:color w:val="4C4747"/>
        </w:rPr>
      </w:pPr>
    </w:p>
    <w:p w14:paraId="13A30079" w14:textId="77777777" w:rsidR="00065402" w:rsidRPr="002E6DBA" w:rsidRDefault="00065402" w:rsidP="00F169FE">
      <w:pPr>
        <w:spacing w:line="360" w:lineRule="auto"/>
        <w:jc w:val="center"/>
        <w:rPr>
          <w:rFonts w:eastAsia="Calibri"/>
          <w:color w:val="4C4747"/>
        </w:rPr>
      </w:pPr>
    </w:p>
    <w:p w14:paraId="4A1ADE4F" w14:textId="77777777" w:rsidR="00065402" w:rsidRPr="002E6DBA" w:rsidRDefault="00065402" w:rsidP="00F169FE">
      <w:pPr>
        <w:spacing w:line="360" w:lineRule="auto"/>
        <w:jc w:val="center"/>
        <w:rPr>
          <w:rFonts w:eastAsia="Calibri"/>
          <w:color w:val="4C4747"/>
        </w:rPr>
      </w:pPr>
    </w:p>
    <w:p w14:paraId="42A54FE9" w14:textId="77777777" w:rsidR="00065402" w:rsidRPr="002E6DBA" w:rsidRDefault="00065402" w:rsidP="00F169FE">
      <w:pPr>
        <w:spacing w:line="360" w:lineRule="auto"/>
        <w:jc w:val="center"/>
        <w:rPr>
          <w:rFonts w:eastAsia="Calibri"/>
          <w:color w:val="4C4747"/>
        </w:rPr>
      </w:pPr>
    </w:p>
    <w:p w14:paraId="62D7DFE8" w14:textId="77777777" w:rsidR="00065402" w:rsidRPr="002E6DBA" w:rsidRDefault="00065402" w:rsidP="00F169FE">
      <w:pPr>
        <w:spacing w:line="360" w:lineRule="auto"/>
        <w:jc w:val="center"/>
        <w:rPr>
          <w:rFonts w:eastAsia="Calibri"/>
          <w:color w:val="4C4747"/>
        </w:rPr>
      </w:pPr>
    </w:p>
    <w:p w14:paraId="2216B915" w14:textId="0D6D913A" w:rsidR="00065402" w:rsidRPr="002E6DBA" w:rsidRDefault="00065402" w:rsidP="00065402">
      <w:pPr>
        <w:spacing w:line="360" w:lineRule="auto"/>
        <w:rPr>
          <w:rFonts w:eastAsia="Calibri"/>
          <w:color w:val="4C4747"/>
        </w:rPr>
      </w:pPr>
      <w:r w:rsidRPr="002E6DBA">
        <w:rPr>
          <w:rFonts w:eastAsia="Calibri"/>
          <w:color w:val="4C4747"/>
        </w:rPr>
        <w:t>Analíticas de Twitter enero -noviembre 2024</w:t>
      </w:r>
    </w:p>
    <w:tbl>
      <w:tblPr>
        <w:tblW w:w="0" w:type="auto"/>
        <w:jc w:val="center"/>
        <w:tblBorders>
          <w:top w:val="single" w:sz="12" w:space="0" w:color="767171"/>
          <w:left w:val="single" w:sz="12" w:space="0" w:color="767171"/>
          <w:bottom w:val="single" w:sz="12" w:space="0" w:color="767171"/>
          <w:right w:val="single" w:sz="12" w:space="0" w:color="767171"/>
          <w:insideH w:val="single" w:sz="12" w:space="0" w:color="767171"/>
          <w:insideV w:val="single" w:sz="12" w:space="0" w:color="767171"/>
        </w:tblBorders>
        <w:tblCellMar>
          <w:left w:w="0" w:type="dxa"/>
          <w:right w:w="0" w:type="dxa"/>
        </w:tblCellMar>
        <w:tblLook w:val="04A0" w:firstRow="1" w:lastRow="0" w:firstColumn="1" w:lastColumn="0" w:noHBand="0" w:noVBand="1"/>
      </w:tblPr>
      <w:tblGrid>
        <w:gridCol w:w="4342"/>
        <w:gridCol w:w="1243"/>
      </w:tblGrid>
      <w:tr w:rsidR="00065402" w:rsidRPr="002E6DBA" w14:paraId="0AF62779" w14:textId="77777777" w:rsidTr="00563A26">
        <w:trPr>
          <w:jc w:val="center"/>
        </w:trPr>
        <w:tc>
          <w:tcPr>
            <w:tcW w:w="4342" w:type="dxa"/>
            <w:shd w:val="clear" w:color="auto" w:fill="002060"/>
            <w:tcMar>
              <w:top w:w="0" w:type="dxa"/>
              <w:left w:w="108" w:type="dxa"/>
              <w:bottom w:w="0" w:type="dxa"/>
              <w:right w:w="108" w:type="dxa"/>
            </w:tcMar>
            <w:hideMark/>
          </w:tcPr>
          <w:p w14:paraId="5CC71A2B" w14:textId="77777777" w:rsidR="00065402" w:rsidRPr="002E6DBA" w:rsidRDefault="00065402" w:rsidP="00152E06">
            <w:pPr>
              <w:spacing w:line="360" w:lineRule="auto"/>
              <w:jc w:val="center"/>
              <w:rPr>
                <w:rFonts w:eastAsia="Calibri"/>
                <w:color w:val="FFFFFF" w:themeColor="background1"/>
              </w:rPr>
            </w:pPr>
            <w:r w:rsidRPr="002E6DBA">
              <w:rPr>
                <w:rFonts w:eastAsia="Calibri"/>
                <w:color w:val="FFFFFF" w:themeColor="background1"/>
              </w:rPr>
              <w:t>Descripción</w:t>
            </w:r>
          </w:p>
        </w:tc>
        <w:tc>
          <w:tcPr>
            <w:tcW w:w="1243" w:type="dxa"/>
            <w:shd w:val="clear" w:color="auto" w:fill="002060"/>
            <w:tcMar>
              <w:top w:w="0" w:type="dxa"/>
              <w:left w:w="108" w:type="dxa"/>
              <w:bottom w:w="0" w:type="dxa"/>
              <w:right w:w="108" w:type="dxa"/>
            </w:tcMar>
            <w:hideMark/>
          </w:tcPr>
          <w:p w14:paraId="5D43BEA8" w14:textId="77777777" w:rsidR="00065402" w:rsidRPr="002E6DBA" w:rsidRDefault="00065402" w:rsidP="00152E06">
            <w:pPr>
              <w:spacing w:line="360" w:lineRule="auto"/>
              <w:jc w:val="center"/>
              <w:rPr>
                <w:rFonts w:eastAsia="Calibri"/>
                <w:color w:val="FFFFFF" w:themeColor="background1"/>
              </w:rPr>
            </w:pPr>
            <w:r w:rsidRPr="002E6DBA">
              <w:rPr>
                <w:rFonts w:eastAsia="Calibri"/>
                <w:color w:val="FFFFFF" w:themeColor="background1"/>
              </w:rPr>
              <w:t>Cantidad</w:t>
            </w:r>
          </w:p>
        </w:tc>
      </w:tr>
      <w:tr w:rsidR="00065402" w:rsidRPr="002E6DBA" w14:paraId="69A9EBEF" w14:textId="77777777" w:rsidTr="00563A26">
        <w:trPr>
          <w:jc w:val="center"/>
        </w:trPr>
        <w:tc>
          <w:tcPr>
            <w:tcW w:w="4342" w:type="dxa"/>
            <w:tcMar>
              <w:top w:w="0" w:type="dxa"/>
              <w:left w:w="108" w:type="dxa"/>
              <w:bottom w:w="0" w:type="dxa"/>
              <w:right w:w="108" w:type="dxa"/>
            </w:tcMar>
            <w:hideMark/>
          </w:tcPr>
          <w:p w14:paraId="20550AC6" w14:textId="77777777" w:rsidR="00065402" w:rsidRPr="002E6DBA" w:rsidRDefault="00065402" w:rsidP="00152E06">
            <w:pPr>
              <w:spacing w:line="360" w:lineRule="auto"/>
              <w:rPr>
                <w:rFonts w:eastAsia="Calibri"/>
                <w:color w:val="4C4747"/>
              </w:rPr>
            </w:pPr>
            <w:r w:rsidRPr="002E6DBA">
              <w:rPr>
                <w:rFonts w:eastAsia="Calibri"/>
                <w:color w:val="4C4747"/>
              </w:rPr>
              <w:t>Impresiones</w:t>
            </w:r>
          </w:p>
        </w:tc>
        <w:tc>
          <w:tcPr>
            <w:tcW w:w="1243" w:type="dxa"/>
            <w:tcMar>
              <w:top w:w="0" w:type="dxa"/>
              <w:left w:w="108" w:type="dxa"/>
              <w:bottom w:w="0" w:type="dxa"/>
              <w:right w:w="108" w:type="dxa"/>
            </w:tcMar>
          </w:tcPr>
          <w:p w14:paraId="798B2225" w14:textId="77777777" w:rsidR="00065402" w:rsidRPr="002E6DBA" w:rsidRDefault="00065402" w:rsidP="00152E06">
            <w:pPr>
              <w:spacing w:line="360" w:lineRule="auto"/>
              <w:rPr>
                <w:rFonts w:eastAsia="Calibri"/>
                <w:color w:val="4C4747"/>
              </w:rPr>
            </w:pPr>
            <w:r w:rsidRPr="002E6DBA">
              <w:rPr>
                <w:rFonts w:eastAsia="Calibri"/>
                <w:color w:val="4C4747"/>
              </w:rPr>
              <w:t>417,455</w:t>
            </w:r>
          </w:p>
        </w:tc>
      </w:tr>
      <w:tr w:rsidR="00065402" w:rsidRPr="002E6DBA" w14:paraId="28375ABF" w14:textId="77777777" w:rsidTr="00563A26">
        <w:trPr>
          <w:jc w:val="center"/>
        </w:trPr>
        <w:tc>
          <w:tcPr>
            <w:tcW w:w="4342" w:type="dxa"/>
            <w:tcMar>
              <w:top w:w="0" w:type="dxa"/>
              <w:left w:w="108" w:type="dxa"/>
              <w:bottom w:w="0" w:type="dxa"/>
              <w:right w:w="108" w:type="dxa"/>
            </w:tcMar>
            <w:hideMark/>
          </w:tcPr>
          <w:p w14:paraId="36CD31D3" w14:textId="77777777" w:rsidR="00065402" w:rsidRPr="002E6DBA" w:rsidRDefault="00065402" w:rsidP="00152E06">
            <w:pPr>
              <w:spacing w:line="360" w:lineRule="auto"/>
              <w:rPr>
                <w:rFonts w:eastAsia="Calibri"/>
                <w:color w:val="4C4747"/>
              </w:rPr>
            </w:pPr>
            <w:r w:rsidRPr="002E6DBA">
              <w:rPr>
                <w:rFonts w:eastAsia="Calibri"/>
                <w:color w:val="4C4747"/>
              </w:rPr>
              <w:t>Interacciones con el contenido multimedia</w:t>
            </w:r>
          </w:p>
        </w:tc>
        <w:tc>
          <w:tcPr>
            <w:tcW w:w="1243" w:type="dxa"/>
            <w:tcMar>
              <w:top w:w="0" w:type="dxa"/>
              <w:left w:w="108" w:type="dxa"/>
              <w:bottom w:w="0" w:type="dxa"/>
              <w:right w:w="108" w:type="dxa"/>
            </w:tcMar>
          </w:tcPr>
          <w:p w14:paraId="78FD4B1C" w14:textId="77777777" w:rsidR="00065402" w:rsidRPr="002E6DBA" w:rsidRDefault="00065402" w:rsidP="00152E06">
            <w:pPr>
              <w:spacing w:line="360" w:lineRule="auto"/>
              <w:rPr>
                <w:rFonts w:eastAsia="Calibri"/>
                <w:color w:val="4C4747"/>
              </w:rPr>
            </w:pPr>
            <w:r w:rsidRPr="002E6DBA">
              <w:rPr>
                <w:rFonts w:eastAsia="Calibri"/>
                <w:color w:val="4C4747"/>
              </w:rPr>
              <w:t>-</w:t>
            </w:r>
          </w:p>
        </w:tc>
      </w:tr>
      <w:tr w:rsidR="00065402" w:rsidRPr="002E6DBA" w14:paraId="6C353F21" w14:textId="77777777" w:rsidTr="00563A26">
        <w:trPr>
          <w:jc w:val="center"/>
        </w:trPr>
        <w:tc>
          <w:tcPr>
            <w:tcW w:w="4342" w:type="dxa"/>
            <w:tcMar>
              <w:top w:w="0" w:type="dxa"/>
              <w:left w:w="108" w:type="dxa"/>
              <w:bottom w:w="0" w:type="dxa"/>
              <w:right w:w="108" w:type="dxa"/>
            </w:tcMar>
            <w:hideMark/>
          </w:tcPr>
          <w:p w14:paraId="6EA128AD" w14:textId="77777777" w:rsidR="00065402" w:rsidRPr="002E6DBA" w:rsidRDefault="00065402" w:rsidP="00152E06">
            <w:pPr>
              <w:spacing w:line="360" w:lineRule="auto"/>
              <w:rPr>
                <w:rFonts w:eastAsia="Calibri"/>
                <w:color w:val="4C4747"/>
              </w:rPr>
            </w:pPr>
            <w:r w:rsidRPr="002E6DBA">
              <w:rPr>
                <w:rFonts w:eastAsia="Calibri"/>
                <w:color w:val="4C4747"/>
              </w:rPr>
              <w:t>Clics en el enlace</w:t>
            </w:r>
          </w:p>
        </w:tc>
        <w:tc>
          <w:tcPr>
            <w:tcW w:w="1243" w:type="dxa"/>
            <w:tcMar>
              <w:top w:w="0" w:type="dxa"/>
              <w:left w:w="108" w:type="dxa"/>
              <w:bottom w:w="0" w:type="dxa"/>
              <w:right w:w="108" w:type="dxa"/>
            </w:tcMar>
          </w:tcPr>
          <w:p w14:paraId="37A26624" w14:textId="77777777" w:rsidR="00065402" w:rsidRPr="002E6DBA" w:rsidRDefault="00065402" w:rsidP="00152E06">
            <w:pPr>
              <w:spacing w:line="360" w:lineRule="auto"/>
              <w:rPr>
                <w:rFonts w:eastAsia="Calibri"/>
                <w:color w:val="4C4747"/>
              </w:rPr>
            </w:pPr>
            <w:r w:rsidRPr="002E6DBA">
              <w:rPr>
                <w:rFonts w:eastAsia="Calibri"/>
                <w:color w:val="4C4747"/>
              </w:rPr>
              <w:t>638</w:t>
            </w:r>
          </w:p>
        </w:tc>
      </w:tr>
      <w:tr w:rsidR="00065402" w:rsidRPr="002E6DBA" w14:paraId="222C6EA0" w14:textId="77777777" w:rsidTr="00563A26">
        <w:trPr>
          <w:jc w:val="center"/>
        </w:trPr>
        <w:tc>
          <w:tcPr>
            <w:tcW w:w="4342" w:type="dxa"/>
            <w:tcMar>
              <w:top w:w="0" w:type="dxa"/>
              <w:left w:w="108" w:type="dxa"/>
              <w:bottom w:w="0" w:type="dxa"/>
              <w:right w:w="108" w:type="dxa"/>
            </w:tcMar>
            <w:hideMark/>
          </w:tcPr>
          <w:p w14:paraId="51C3BCD7" w14:textId="77777777" w:rsidR="00065402" w:rsidRPr="002E6DBA" w:rsidRDefault="00065402" w:rsidP="00152E06">
            <w:pPr>
              <w:spacing w:line="360" w:lineRule="auto"/>
              <w:rPr>
                <w:rFonts w:eastAsia="Calibri"/>
                <w:color w:val="4C4747"/>
              </w:rPr>
            </w:pPr>
            <w:r w:rsidRPr="002E6DBA">
              <w:rPr>
                <w:rFonts w:eastAsia="Calibri"/>
                <w:color w:val="4C4747"/>
              </w:rPr>
              <w:t>Me gusta</w:t>
            </w:r>
          </w:p>
        </w:tc>
        <w:tc>
          <w:tcPr>
            <w:tcW w:w="1243" w:type="dxa"/>
            <w:tcMar>
              <w:top w:w="0" w:type="dxa"/>
              <w:left w:w="108" w:type="dxa"/>
              <w:bottom w:w="0" w:type="dxa"/>
              <w:right w:w="108" w:type="dxa"/>
            </w:tcMar>
          </w:tcPr>
          <w:p w14:paraId="5D3054A7" w14:textId="77777777" w:rsidR="00065402" w:rsidRPr="002E6DBA" w:rsidRDefault="00065402" w:rsidP="00152E06">
            <w:pPr>
              <w:spacing w:line="360" w:lineRule="auto"/>
              <w:rPr>
                <w:rFonts w:eastAsia="Calibri"/>
                <w:color w:val="4C4747"/>
              </w:rPr>
            </w:pPr>
            <w:r w:rsidRPr="002E6DBA">
              <w:rPr>
                <w:rFonts w:eastAsia="Calibri"/>
                <w:color w:val="4C4747"/>
              </w:rPr>
              <w:t>1,514</w:t>
            </w:r>
          </w:p>
        </w:tc>
      </w:tr>
      <w:tr w:rsidR="00065402" w:rsidRPr="002E6DBA" w14:paraId="5BF50D83" w14:textId="77777777" w:rsidTr="00563A26">
        <w:trPr>
          <w:jc w:val="center"/>
        </w:trPr>
        <w:tc>
          <w:tcPr>
            <w:tcW w:w="4342" w:type="dxa"/>
            <w:tcMar>
              <w:top w:w="0" w:type="dxa"/>
              <w:left w:w="108" w:type="dxa"/>
              <w:bottom w:w="0" w:type="dxa"/>
              <w:right w:w="108" w:type="dxa"/>
            </w:tcMar>
            <w:hideMark/>
          </w:tcPr>
          <w:p w14:paraId="1D9CAF71" w14:textId="77777777" w:rsidR="00065402" w:rsidRPr="002E6DBA" w:rsidRDefault="00065402" w:rsidP="00152E06">
            <w:pPr>
              <w:spacing w:line="360" w:lineRule="auto"/>
              <w:rPr>
                <w:rFonts w:eastAsia="Calibri"/>
                <w:color w:val="4C4747"/>
              </w:rPr>
            </w:pPr>
            <w:r w:rsidRPr="002E6DBA">
              <w:rPr>
                <w:rFonts w:eastAsia="Calibri"/>
                <w:color w:val="4C4747"/>
              </w:rPr>
              <w:t>Re tweets</w:t>
            </w:r>
          </w:p>
        </w:tc>
        <w:tc>
          <w:tcPr>
            <w:tcW w:w="1243" w:type="dxa"/>
            <w:tcMar>
              <w:top w:w="0" w:type="dxa"/>
              <w:left w:w="108" w:type="dxa"/>
              <w:bottom w:w="0" w:type="dxa"/>
              <w:right w:w="108" w:type="dxa"/>
            </w:tcMar>
          </w:tcPr>
          <w:p w14:paraId="1F034830" w14:textId="77777777" w:rsidR="00065402" w:rsidRPr="002E6DBA" w:rsidRDefault="00065402" w:rsidP="00152E06">
            <w:pPr>
              <w:spacing w:line="360" w:lineRule="auto"/>
              <w:rPr>
                <w:rFonts w:eastAsia="Calibri"/>
                <w:color w:val="4C4747"/>
              </w:rPr>
            </w:pPr>
            <w:r w:rsidRPr="002E6DBA">
              <w:rPr>
                <w:rFonts w:eastAsia="Calibri"/>
                <w:color w:val="4C4747"/>
              </w:rPr>
              <w:t>622</w:t>
            </w:r>
          </w:p>
        </w:tc>
      </w:tr>
      <w:tr w:rsidR="00065402" w:rsidRPr="002E6DBA" w14:paraId="4B4DCDCB" w14:textId="77777777" w:rsidTr="00563A26">
        <w:trPr>
          <w:jc w:val="center"/>
        </w:trPr>
        <w:tc>
          <w:tcPr>
            <w:tcW w:w="4342" w:type="dxa"/>
            <w:tcMar>
              <w:top w:w="0" w:type="dxa"/>
              <w:left w:w="108" w:type="dxa"/>
              <w:bottom w:w="0" w:type="dxa"/>
              <w:right w:w="108" w:type="dxa"/>
            </w:tcMar>
            <w:hideMark/>
          </w:tcPr>
          <w:p w14:paraId="63143DA5" w14:textId="77777777" w:rsidR="00065402" w:rsidRPr="002E6DBA" w:rsidRDefault="00065402" w:rsidP="00152E06">
            <w:pPr>
              <w:spacing w:line="360" w:lineRule="auto"/>
              <w:rPr>
                <w:rFonts w:eastAsia="Calibri"/>
                <w:color w:val="4C4747"/>
              </w:rPr>
            </w:pPr>
            <w:r w:rsidRPr="002E6DBA">
              <w:rPr>
                <w:rFonts w:eastAsia="Calibri"/>
                <w:color w:val="4C4747"/>
              </w:rPr>
              <w:t>Clics en el perfil</w:t>
            </w:r>
          </w:p>
        </w:tc>
        <w:tc>
          <w:tcPr>
            <w:tcW w:w="1243" w:type="dxa"/>
            <w:tcMar>
              <w:top w:w="0" w:type="dxa"/>
              <w:left w:w="108" w:type="dxa"/>
              <w:bottom w:w="0" w:type="dxa"/>
              <w:right w:w="108" w:type="dxa"/>
            </w:tcMar>
          </w:tcPr>
          <w:p w14:paraId="1A8DC1BA" w14:textId="77777777" w:rsidR="00065402" w:rsidRPr="002E6DBA" w:rsidRDefault="00065402" w:rsidP="00152E06">
            <w:pPr>
              <w:spacing w:line="360" w:lineRule="auto"/>
              <w:rPr>
                <w:rFonts w:eastAsia="Calibri"/>
                <w:color w:val="4C4747"/>
              </w:rPr>
            </w:pPr>
            <w:r w:rsidRPr="002E6DBA">
              <w:rPr>
                <w:rFonts w:eastAsia="Calibri"/>
                <w:color w:val="4C4747"/>
              </w:rPr>
              <w:t>395</w:t>
            </w:r>
          </w:p>
        </w:tc>
      </w:tr>
      <w:tr w:rsidR="00065402" w:rsidRPr="002E6DBA" w14:paraId="47776C56" w14:textId="77777777" w:rsidTr="00563A26">
        <w:trPr>
          <w:jc w:val="center"/>
        </w:trPr>
        <w:tc>
          <w:tcPr>
            <w:tcW w:w="4342" w:type="dxa"/>
            <w:tcMar>
              <w:top w:w="0" w:type="dxa"/>
              <w:left w:w="108" w:type="dxa"/>
              <w:bottom w:w="0" w:type="dxa"/>
              <w:right w:w="108" w:type="dxa"/>
            </w:tcMar>
            <w:hideMark/>
          </w:tcPr>
          <w:p w14:paraId="02DCBAB1" w14:textId="77777777" w:rsidR="00065402" w:rsidRPr="002E6DBA" w:rsidRDefault="00065402" w:rsidP="00152E06">
            <w:pPr>
              <w:spacing w:line="360" w:lineRule="auto"/>
              <w:rPr>
                <w:rFonts w:eastAsia="Calibri"/>
                <w:color w:val="4C4747"/>
              </w:rPr>
            </w:pPr>
            <w:r w:rsidRPr="002E6DBA">
              <w:rPr>
                <w:rFonts w:eastAsia="Calibri"/>
                <w:color w:val="4C4747"/>
              </w:rPr>
              <w:t>Respuestas</w:t>
            </w:r>
          </w:p>
        </w:tc>
        <w:tc>
          <w:tcPr>
            <w:tcW w:w="1243" w:type="dxa"/>
            <w:tcMar>
              <w:top w:w="0" w:type="dxa"/>
              <w:left w:w="108" w:type="dxa"/>
              <w:bottom w:w="0" w:type="dxa"/>
              <w:right w:w="108" w:type="dxa"/>
            </w:tcMar>
          </w:tcPr>
          <w:p w14:paraId="68F2D8E3" w14:textId="77777777" w:rsidR="00065402" w:rsidRPr="002E6DBA" w:rsidRDefault="00065402" w:rsidP="00152E06">
            <w:pPr>
              <w:spacing w:line="360" w:lineRule="auto"/>
              <w:rPr>
                <w:rFonts w:eastAsia="Calibri"/>
                <w:color w:val="4C4747"/>
              </w:rPr>
            </w:pPr>
            <w:r w:rsidRPr="002E6DBA">
              <w:rPr>
                <w:rFonts w:eastAsia="Calibri"/>
                <w:color w:val="4C4747"/>
              </w:rPr>
              <w:t>1,099</w:t>
            </w:r>
          </w:p>
        </w:tc>
      </w:tr>
      <w:tr w:rsidR="00065402" w:rsidRPr="002E6DBA" w14:paraId="494DF32C" w14:textId="77777777" w:rsidTr="00563A26">
        <w:trPr>
          <w:jc w:val="center"/>
        </w:trPr>
        <w:tc>
          <w:tcPr>
            <w:tcW w:w="4342" w:type="dxa"/>
            <w:tcMar>
              <w:top w:w="0" w:type="dxa"/>
              <w:left w:w="108" w:type="dxa"/>
              <w:bottom w:w="0" w:type="dxa"/>
              <w:right w:w="108" w:type="dxa"/>
            </w:tcMar>
            <w:hideMark/>
          </w:tcPr>
          <w:p w14:paraId="4B83F0FD" w14:textId="77777777" w:rsidR="00065402" w:rsidRPr="002E6DBA" w:rsidRDefault="00065402" w:rsidP="00152E06">
            <w:pPr>
              <w:spacing w:line="360" w:lineRule="auto"/>
              <w:rPr>
                <w:rFonts w:eastAsia="Calibri"/>
                <w:color w:val="4C4747"/>
              </w:rPr>
            </w:pPr>
            <w:r w:rsidRPr="002E6DBA">
              <w:rPr>
                <w:rFonts w:eastAsia="Calibri"/>
                <w:color w:val="4C4747"/>
              </w:rPr>
              <w:t>Clics en el hashtag</w:t>
            </w:r>
          </w:p>
        </w:tc>
        <w:tc>
          <w:tcPr>
            <w:tcW w:w="1243" w:type="dxa"/>
            <w:tcMar>
              <w:top w:w="0" w:type="dxa"/>
              <w:left w:w="108" w:type="dxa"/>
              <w:bottom w:w="0" w:type="dxa"/>
              <w:right w:w="108" w:type="dxa"/>
            </w:tcMar>
          </w:tcPr>
          <w:p w14:paraId="1FC0FA45" w14:textId="77777777" w:rsidR="00065402" w:rsidRPr="002E6DBA" w:rsidRDefault="00065402" w:rsidP="00152E06">
            <w:pPr>
              <w:spacing w:line="360" w:lineRule="auto"/>
              <w:rPr>
                <w:rFonts w:eastAsia="Calibri"/>
                <w:color w:val="4C4747"/>
              </w:rPr>
            </w:pPr>
            <w:r w:rsidRPr="002E6DBA">
              <w:rPr>
                <w:rFonts w:eastAsia="Calibri"/>
                <w:color w:val="4C4747"/>
              </w:rPr>
              <w:t>-</w:t>
            </w:r>
          </w:p>
        </w:tc>
      </w:tr>
      <w:tr w:rsidR="00065402" w:rsidRPr="002E6DBA" w14:paraId="4796BF8D" w14:textId="77777777" w:rsidTr="00563A26">
        <w:trPr>
          <w:jc w:val="center"/>
        </w:trPr>
        <w:tc>
          <w:tcPr>
            <w:tcW w:w="4342" w:type="dxa"/>
            <w:tcMar>
              <w:top w:w="0" w:type="dxa"/>
              <w:left w:w="108" w:type="dxa"/>
              <w:bottom w:w="0" w:type="dxa"/>
              <w:right w:w="108" w:type="dxa"/>
            </w:tcMar>
            <w:hideMark/>
          </w:tcPr>
          <w:p w14:paraId="4E76AB1C" w14:textId="77777777" w:rsidR="00065402" w:rsidRPr="002E6DBA" w:rsidRDefault="00065402" w:rsidP="00152E06">
            <w:pPr>
              <w:spacing w:line="360" w:lineRule="auto"/>
              <w:rPr>
                <w:rFonts w:eastAsia="Calibri"/>
                <w:color w:val="4C4747"/>
              </w:rPr>
            </w:pPr>
            <w:r w:rsidRPr="002E6DBA">
              <w:rPr>
                <w:rFonts w:eastAsia="Calibri"/>
                <w:color w:val="4C4747"/>
              </w:rPr>
              <w:t>Visualización de multimedia</w:t>
            </w:r>
          </w:p>
        </w:tc>
        <w:tc>
          <w:tcPr>
            <w:tcW w:w="1243" w:type="dxa"/>
            <w:tcMar>
              <w:top w:w="0" w:type="dxa"/>
              <w:left w:w="108" w:type="dxa"/>
              <w:bottom w:w="0" w:type="dxa"/>
              <w:right w:w="108" w:type="dxa"/>
            </w:tcMar>
          </w:tcPr>
          <w:p w14:paraId="398F3FFE" w14:textId="77777777" w:rsidR="00065402" w:rsidRPr="002E6DBA" w:rsidRDefault="00065402" w:rsidP="00152E06">
            <w:pPr>
              <w:spacing w:line="360" w:lineRule="auto"/>
              <w:rPr>
                <w:rFonts w:eastAsia="Calibri"/>
                <w:color w:val="4C4747"/>
              </w:rPr>
            </w:pPr>
            <w:r w:rsidRPr="002E6DBA">
              <w:rPr>
                <w:rFonts w:eastAsia="Calibri"/>
                <w:color w:val="4C4747"/>
              </w:rPr>
              <w:t>-</w:t>
            </w:r>
          </w:p>
        </w:tc>
      </w:tr>
    </w:tbl>
    <w:p w14:paraId="39100854" w14:textId="77777777" w:rsidR="0038410C" w:rsidRPr="002E6DBA" w:rsidRDefault="0038410C" w:rsidP="00563A26">
      <w:pPr>
        <w:spacing w:line="360" w:lineRule="auto"/>
      </w:pPr>
    </w:p>
    <w:p w14:paraId="08A3E71D" w14:textId="099876BE" w:rsidR="00563A26" w:rsidRPr="002E6DBA" w:rsidRDefault="00563A26" w:rsidP="00563A26">
      <w:pPr>
        <w:spacing w:line="360" w:lineRule="auto"/>
      </w:pPr>
      <w:r w:rsidRPr="002E6DBA">
        <w:t xml:space="preserve">Analíticas de </w:t>
      </w:r>
      <w:r w:rsidR="0038410C" w:rsidRPr="002E6DBA">
        <w:t>Facebook enero</w:t>
      </w:r>
      <w:r w:rsidRPr="002E6DBA">
        <w:t xml:space="preserve"> - noviembre 2024</w:t>
      </w:r>
    </w:p>
    <w:tbl>
      <w:tblPr>
        <w:tblW w:w="0" w:type="auto"/>
        <w:jc w:val="center"/>
        <w:tblCellMar>
          <w:left w:w="0" w:type="dxa"/>
          <w:right w:w="0" w:type="dxa"/>
        </w:tblCellMar>
        <w:tblLook w:val="04A0" w:firstRow="1" w:lastRow="0" w:firstColumn="1" w:lastColumn="0" w:noHBand="0" w:noVBand="1"/>
      </w:tblPr>
      <w:tblGrid>
        <w:gridCol w:w="2405"/>
        <w:gridCol w:w="1418"/>
      </w:tblGrid>
      <w:tr w:rsidR="00563A26" w:rsidRPr="002E6DBA" w14:paraId="24D5DCD2" w14:textId="77777777" w:rsidTr="00563A26">
        <w:trPr>
          <w:jc w:val="center"/>
        </w:trPr>
        <w:tc>
          <w:tcPr>
            <w:tcW w:w="2405"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12E5EF12" w14:textId="77777777" w:rsidR="00563A26" w:rsidRPr="002E6DBA" w:rsidRDefault="00563A26" w:rsidP="00152E06">
            <w:pPr>
              <w:spacing w:line="360" w:lineRule="auto"/>
              <w:jc w:val="center"/>
              <w:rPr>
                <w:rFonts w:eastAsia="Calibri"/>
                <w:color w:val="FFFFFF" w:themeColor="background1"/>
              </w:rPr>
            </w:pPr>
            <w:r w:rsidRPr="002E6DBA">
              <w:rPr>
                <w:rFonts w:eastAsia="Calibri"/>
                <w:color w:val="FFFFFF" w:themeColor="background1"/>
              </w:rPr>
              <w:t>Tipo de analítica</w:t>
            </w:r>
          </w:p>
        </w:tc>
        <w:tc>
          <w:tcPr>
            <w:tcW w:w="1418"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1A114D79" w14:textId="77777777" w:rsidR="00563A26" w:rsidRPr="002E6DBA" w:rsidRDefault="00563A26" w:rsidP="00152E06">
            <w:pPr>
              <w:spacing w:line="360" w:lineRule="auto"/>
              <w:jc w:val="center"/>
              <w:rPr>
                <w:rFonts w:eastAsia="Calibri"/>
                <w:color w:val="FFFFFF" w:themeColor="background1"/>
              </w:rPr>
            </w:pPr>
            <w:r w:rsidRPr="002E6DBA">
              <w:rPr>
                <w:rFonts w:eastAsia="Calibri"/>
                <w:color w:val="FFFFFF" w:themeColor="background1"/>
              </w:rPr>
              <w:t>Total</w:t>
            </w:r>
          </w:p>
        </w:tc>
      </w:tr>
      <w:tr w:rsidR="00563A26" w:rsidRPr="002E6DBA" w14:paraId="6A5A22B2" w14:textId="77777777" w:rsidTr="00563A26">
        <w:trPr>
          <w:trHeight w:val="361"/>
          <w:jc w:val="center"/>
        </w:trPr>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85312B" w14:textId="77777777" w:rsidR="00563A26" w:rsidRPr="002E6DBA" w:rsidRDefault="00563A26" w:rsidP="00152E06">
            <w:pPr>
              <w:spacing w:line="360" w:lineRule="auto"/>
              <w:rPr>
                <w:rFonts w:eastAsia="Calibri"/>
                <w:color w:val="4C4747"/>
              </w:rPr>
            </w:pPr>
            <w:r w:rsidRPr="002E6DBA">
              <w:rPr>
                <w:rFonts w:eastAsia="Calibri"/>
                <w:color w:val="4C4747"/>
              </w:rPr>
              <w:lastRenderedPageBreak/>
              <w:t>Me Gusta</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FBC0008" w14:textId="77777777" w:rsidR="00563A26" w:rsidRPr="002E6DBA" w:rsidRDefault="00563A26" w:rsidP="00152E06">
            <w:pPr>
              <w:spacing w:line="360" w:lineRule="auto"/>
              <w:rPr>
                <w:rFonts w:eastAsia="Calibri"/>
                <w:color w:val="4C4747"/>
              </w:rPr>
            </w:pPr>
            <w:r w:rsidRPr="002E6DBA">
              <w:rPr>
                <w:rFonts w:eastAsia="Calibri"/>
                <w:color w:val="4C4747"/>
              </w:rPr>
              <w:t>1,124</w:t>
            </w:r>
          </w:p>
        </w:tc>
      </w:tr>
      <w:tr w:rsidR="00563A26" w:rsidRPr="002E6DBA" w14:paraId="7FA97EBD" w14:textId="77777777" w:rsidTr="00563A26">
        <w:trPr>
          <w:jc w:val="center"/>
        </w:trPr>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F2072B" w14:textId="77777777" w:rsidR="00563A26" w:rsidRPr="002E6DBA" w:rsidRDefault="00563A26" w:rsidP="00152E06">
            <w:pPr>
              <w:spacing w:line="360" w:lineRule="auto"/>
              <w:rPr>
                <w:rFonts w:eastAsia="Calibri"/>
                <w:color w:val="4C4747"/>
              </w:rPr>
            </w:pPr>
            <w:r w:rsidRPr="002E6DBA">
              <w:rPr>
                <w:rFonts w:eastAsia="Calibri"/>
                <w:color w:val="4C4747"/>
              </w:rPr>
              <w:t>Clics en el enlace</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609C3CE" w14:textId="77777777" w:rsidR="00563A26" w:rsidRPr="002E6DBA" w:rsidRDefault="00563A26" w:rsidP="00152E06">
            <w:pPr>
              <w:spacing w:line="360" w:lineRule="auto"/>
              <w:rPr>
                <w:rFonts w:eastAsia="Calibri"/>
                <w:color w:val="4C4747"/>
              </w:rPr>
            </w:pPr>
            <w:r w:rsidRPr="002E6DBA">
              <w:rPr>
                <w:rFonts w:eastAsia="Calibri"/>
                <w:color w:val="4C4747"/>
              </w:rPr>
              <w:t>526</w:t>
            </w:r>
          </w:p>
        </w:tc>
      </w:tr>
      <w:tr w:rsidR="00563A26" w:rsidRPr="002E6DBA" w14:paraId="6AF46427" w14:textId="77777777" w:rsidTr="00563A26">
        <w:trPr>
          <w:jc w:val="center"/>
        </w:trPr>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700EC0" w14:textId="77777777" w:rsidR="00563A26" w:rsidRPr="002E6DBA" w:rsidRDefault="00563A26" w:rsidP="00152E06">
            <w:pPr>
              <w:spacing w:line="360" w:lineRule="auto"/>
              <w:rPr>
                <w:rFonts w:eastAsia="Calibri"/>
                <w:color w:val="4C4747"/>
              </w:rPr>
            </w:pPr>
            <w:r w:rsidRPr="002E6DBA">
              <w:rPr>
                <w:rFonts w:eastAsia="Calibri"/>
                <w:color w:val="4C4747"/>
              </w:rPr>
              <w:t>Alcance</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9F2996A" w14:textId="77777777" w:rsidR="00563A26" w:rsidRPr="002E6DBA" w:rsidRDefault="00563A26" w:rsidP="00152E06">
            <w:pPr>
              <w:spacing w:line="360" w:lineRule="auto"/>
              <w:rPr>
                <w:rFonts w:eastAsia="Calibri"/>
                <w:color w:val="4C4747"/>
              </w:rPr>
            </w:pPr>
            <w:r w:rsidRPr="002E6DBA">
              <w:rPr>
                <w:rFonts w:eastAsia="Calibri"/>
                <w:color w:val="4C4747"/>
              </w:rPr>
              <w:t>884</w:t>
            </w:r>
          </w:p>
        </w:tc>
      </w:tr>
      <w:tr w:rsidR="00563A26" w:rsidRPr="002E6DBA" w14:paraId="1D3DB0E3" w14:textId="77777777" w:rsidTr="00563A26">
        <w:trPr>
          <w:jc w:val="center"/>
        </w:trPr>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B314B2" w14:textId="77777777" w:rsidR="00563A26" w:rsidRPr="002E6DBA" w:rsidRDefault="00563A26" w:rsidP="00152E06">
            <w:pPr>
              <w:spacing w:line="360" w:lineRule="auto"/>
              <w:rPr>
                <w:rFonts w:eastAsia="Calibri"/>
                <w:color w:val="4C4747"/>
              </w:rPr>
            </w:pPr>
            <w:r w:rsidRPr="002E6DBA">
              <w:rPr>
                <w:rFonts w:eastAsia="Calibri"/>
                <w:color w:val="4C4747"/>
              </w:rPr>
              <w:t>Impresiones</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D2DB320" w14:textId="77777777" w:rsidR="00563A26" w:rsidRPr="002E6DBA" w:rsidRDefault="00563A26" w:rsidP="00152E06">
            <w:pPr>
              <w:spacing w:line="360" w:lineRule="auto"/>
              <w:rPr>
                <w:rFonts w:eastAsia="Calibri"/>
                <w:color w:val="4C4747"/>
              </w:rPr>
            </w:pPr>
            <w:r w:rsidRPr="002E6DBA">
              <w:rPr>
                <w:rFonts w:eastAsia="Calibri"/>
                <w:color w:val="4C4747"/>
              </w:rPr>
              <w:t>27,264</w:t>
            </w:r>
          </w:p>
        </w:tc>
      </w:tr>
    </w:tbl>
    <w:p w14:paraId="307DBFB7" w14:textId="660E325A" w:rsidR="0057447C" w:rsidRPr="002E6DBA" w:rsidRDefault="0057447C" w:rsidP="00A34ED0">
      <w:pPr>
        <w:spacing w:line="360" w:lineRule="auto"/>
        <w:jc w:val="both"/>
        <w:rPr>
          <w:rFonts w:eastAsia="Calibri"/>
          <w:color w:val="4C4747"/>
        </w:rPr>
      </w:pPr>
    </w:p>
    <w:p w14:paraId="5C55668A" w14:textId="77777777" w:rsidR="0057447C" w:rsidRPr="002E6DBA" w:rsidRDefault="0057447C" w:rsidP="00A34ED0">
      <w:pPr>
        <w:spacing w:line="360" w:lineRule="auto"/>
        <w:jc w:val="both"/>
        <w:rPr>
          <w:rFonts w:eastAsia="Calibri"/>
          <w:color w:val="4C4747"/>
        </w:rPr>
      </w:pPr>
    </w:p>
    <w:p w14:paraId="3C9B04F7" w14:textId="77777777" w:rsidR="00AC1CA6" w:rsidRPr="002E6DBA" w:rsidRDefault="00AC1CA6" w:rsidP="00BA2267">
      <w:pPr>
        <w:spacing w:line="360" w:lineRule="auto"/>
        <w:jc w:val="both"/>
        <w:rPr>
          <w:rFonts w:eastAsia="Calibri"/>
          <w:color w:val="4C4747"/>
        </w:rPr>
      </w:pPr>
    </w:p>
    <w:p w14:paraId="2E6FC056" w14:textId="25E6C4B0" w:rsidR="001A3BB3" w:rsidRDefault="00912742" w:rsidP="007D6B52">
      <w:pPr>
        <w:pStyle w:val="Ttulo2"/>
        <w:numPr>
          <w:ilvl w:val="1"/>
          <w:numId w:val="37"/>
        </w:numPr>
      </w:pPr>
      <w:bookmarkStart w:id="20" w:name="_Toc185264404"/>
      <w:r w:rsidRPr="002E6DBA">
        <w:t>Desempeño de Relaciones Interinstitucionales</w:t>
      </w:r>
      <w:bookmarkEnd w:id="20"/>
    </w:p>
    <w:p w14:paraId="4C213295" w14:textId="77777777" w:rsidR="007D6B52" w:rsidRPr="007D6B52" w:rsidRDefault="007D6B52" w:rsidP="007D6B52"/>
    <w:p w14:paraId="110B205C" w14:textId="4193B02A" w:rsidR="001A3BB3" w:rsidRPr="002E6DBA" w:rsidRDefault="001A3BB3" w:rsidP="001A3BB3">
      <w:pPr>
        <w:spacing w:line="360" w:lineRule="auto"/>
        <w:jc w:val="both"/>
        <w:rPr>
          <w:rFonts w:eastAsia="Calibri"/>
          <w:color w:val="4C4747"/>
        </w:rPr>
      </w:pPr>
      <w:r w:rsidRPr="002E6DBA">
        <w:rPr>
          <w:rFonts w:eastAsia="Calibri"/>
          <w:color w:val="4C4747"/>
        </w:rPr>
        <w:t>la Comisión Nacional de Defensa de la Competencia (Pro-Competencia) ha suscrito</w:t>
      </w:r>
      <w:r w:rsidR="00597AFC" w:rsidRPr="002E6DBA">
        <w:rPr>
          <w:rFonts w:eastAsia="Calibri"/>
          <w:color w:val="4C4747"/>
        </w:rPr>
        <w:t xml:space="preserve"> tres (3)</w:t>
      </w:r>
      <w:r w:rsidRPr="002E6DBA">
        <w:rPr>
          <w:rFonts w:eastAsia="Calibri"/>
          <w:color w:val="4C4747"/>
        </w:rPr>
        <w:t xml:space="preserve"> importantes acuerdos interinstitucionales, con la finalidad de reforzar nuestra misión institucional de promover la libre y leal competencia en la República Dominicana a través de alianzas estratégicas, sobre todo con entidades académicas y organizaciones de desarrollo económico.</w:t>
      </w:r>
    </w:p>
    <w:p w14:paraId="72E5237D" w14:textId="77777777" w:rsidR="001A3BB3" w:rsidRPr="002E6DBA" w:rsidRDefault="001A3BB3" w:rsidP="001A3BB3">
      <w:pPr>
        <w:spacing w:line="360" w:lineRule="auto"/>
        <w:jc w:val="both"/>
        <w:rPr>
          <w:rFonts w:eastAsia="Calibri"/>
          <w:color w:val="4C4747"/>
        </w:rPr>
      </w:pPr>
      <w:r w:rsidRPr="002E6DBA">
        <w:rPr>
          <w:rFonts w:eastAsia="Calibri"/>
          <w:color w:val="4C4747"/>
        </w:rPr>
        <w:t>Entre las ventajas de estos acuerdos podemos destacar:</w:t>
      </w:r>
    </w:p>
    <w:p w14:paraId="73180937" w14:textId="0C3DAD74" w:rsidR="001A3BB3" w:rsidRPr="002E6DBA" w:rsidRDefault="001A3BB3" w:rsidP="00261C59">
      <w:pPr>
        <w:pStyle w:val="Prrafodelista"/>
        <w:numPr>
          <w:ilvl w:val="0"/>
          <w:numId w:val="26"/>
        </w:numPr>
        <w:spacing w:line="360" w:lineRule="auto"/>
        <w:jc w:val="both"/>
        <w:rPr>
          <w:rFonts w:eastAsia="Calibri"/>
          <w:color w:val="4C4747"/>
        </w:rPr>
      </w:pPr>
      <w:r w:rsidRPr="002E6DBA">
        <w:rPr>
          <w:rFonts w:eastAsia="Calibri"/>
          <w:color w:val="4C4747"/>
        </w:rPr>
        <w:t>El fortalecimiento institucional: permiten a P</w:t>
      </w:r>
      <w:r w:rsidR="00161D11" w:rsidRPr="002E6DBA">
        <w:rPr>
          <w:rFonts w:eastAsia="Calibri"/>
          <w:color w:val="4C4747"/>
        </w:rPr>
        <w:t>ro-Competencia</w:t>
      </w:r>
      <w:r w:rsidRPr="002E6DBA">
        <w:rPr>
          <w:rFonts w:eastAsia="Calibri"/>
          <w:color w:val="4C4747"/>
        </w:rPr>
        <w:t xml:space="preserve"> consolidarse como entidad promotora de la libre competencia en la República Dominicana, obteniendo también el respaldo de instituciones de prestigio.</w:t>
      </w:r>
    </w:p>
    <w:p w14:paraId="27DC71FD" w14:textId="3BF9AB75" w:rsidR="001A3BB3" w:rsidRPr="002E6DBA" w:rsidRDefault="001A3BB3" w:rsidP="001A3BB3">
      <w:pPr>
        <w:pStyle w:val="Prrafodelista"/>
        <w:numPr>
          <w:ilvl w:val="0"/>
          <w:numId w:val="26"/>
        </w:numPr>
        <w:spacing w:line="360" w:lineRule="auto"/>
        <w:jc w:val="both"/>
        <w:rPr>
          <w:rFonts w:eastAsia="Calibri"/>
          <w:color w:val="4C4747"/>
        </w:rPr>
      </w:pPr>
      <w:r w:rsidRPr="002E6DBA">
        <w:rPr>
          <w:rFonts w:eastAsia="Calibri"/>
          <w:color w:val="4C4747"/>
        </w:rPr>
        <w:t xml:space="preserve">Visibilidad Institucional: se aumenta el reconocimiento de Pro-Competencia tanto a nivel nacional como internacional </w:t>
      </w:r>
    </w:p>
    <w:p w14:paraId="4F0DCDAD" w14:textId="77777777" w:rsidR="001A3BB3" w:rsidRPr="002E6DBA" w:rsidRDefault="001A3BB3" w:rsidP="001A3BB3">
      <w:pPr>
        <w:pStyle w:val="Prrafodelista"/>
        <w:numPr>
          <w:ilvl w:val="0"/>
          <w:numId w:val="26"/>
        </w:numPr>
        <w:spacing w:line="360" w:lineRule="auto"/>
        <w:jc w:val="both"/>
        <w:rPr>
          <w:rFonts w:eastAsia="Calibri"/>
          <w:color w:val="4C4747"/>
        </w:rPr>
      </w:pPr>
      <w:r w:rsidRPr="002E6DBA">
        <w:rPr>
          <w:rFonts w:eastAsia="Calibri"/>
          <w:color w:val="4C4747"/>
        </w:rPr>
        <w:t>Reforzamiento y transferencia de conocimientos: facilitan el acceso a investigaciones actualizadas y a recursos académicos de gran valor, que enriquecen las labores de la institución.</w:t>
      </w:r>
    </w:p>
    <w:p w14:paraId="5F984CB9" w14:textId="762F8790" w:rsidR="001A3BB3" w:rsidRPr="002E6DBA" w:rsidRDefault="001A3BB3" w:rsidP="001A3BB3">
      <w:pPr>
        <w:pStyle w:val="Prrafodelista"/>
        <w:numPr>
          <w:ilvl w:val="0"/>
          <w:numId w:val="26"/>
        </w:numPr>
        <w:spacing w:line="360" w:lineRule="auto"/>
        <w:jc w:val="both"/>
        <w:rPr>
          <w:rFonts w:eastAsia="Calibri"/>
          <w:color w:val="4C4747"/>
        </w:rPr>
      </w:pPr>
      <w:r w:rsidRPr="002E6DBA">
        <w:rPr>
          <w:rFonts w:eastAsia="Calibri"/>
          <w:color w:val="4C4747"/>
        </w:rPr>
        <w:t xml:space="preserve">Capacitación continua:  facilitan la formación del personal de Pro-Competencia, así como nuestra institución puede colaborar </w:t>
      </w:r>
      <w:r w:rsidRPr="002E6DBA">
        <w:rPr>
          <w:rFonts w:eastAsia="Calibri"/>
          <w:color w:val="4C4747"/>
        </w:rPr>
        <w:lastRenderedPageBreak/>
        <w:t>a través de talleres, cursos, foros, intercambios de experiencias, pasantías, a reforzar los conocimientos sobre competencia a miembros de otras instituciones</w:t>
      </w:r>
    </w:p>
    <w:p w14:paraId="70C43E1B" w14:textId="77777777" w:rsidR="001A3BB3" w:rsidRPr="002E6DBA" w:rsidRDefault="001A3BB3" w:rsidP="001A3BB3">
      <w:pPr>
        <w:pStyle w:val="Prrafodelista"/>
        <w:numPr>
          <w:ilvl w:val="0"/>
          <w:numId w:val="26"/>
        </w:numPr>
        <w:spacing w:line="360" w:lineRule="auto"/>
        <w:jc w:val="both"/>
        <w:rPr>
          <w:rFonts w:eastAsia="Calibri"/>
          <w:color w:val="4C4747"/>
        </w:rPr>
      </w:pPr>
      <w:r w:rsidRPr="002E6DBA">
        <w:rPr>
          <w:rFonts w:eastAsia="Calibri"/>
          <w:color w:val="4C4747"/>
        </w:rPr>
        <w:t>Acceso a redes académicas y profesionales.</w:t>
      </w:r>
    </w:p>
    <w:p w14:paraId="338F770A" w14:textId="77777777" w:rsidR="001A3BB3" w:rsidRDefault="001A3BB3" w:rsidP="001A3BB3">
      <w:pPr>
        <w:pStyle w:val="Prrafodelista"/>
        <w:numPr>
          <w:ilvl w:val="0"/>
          <w:numId w:val="26"/>
        </w:numPr>
        <w:spacing w:line="360" w:lineRule="auto"/>
        <w:jc w:val="both"/>
        <w:rPr>
          <w:rFonts w:eastAsia="Calibri"/>
          <w:color w:val="4C4747"/>
        </w:rPr>
      </w:pPr>
      <w:r w:rsidRPr="002E6DBA">
        <w:rPr>
          <w:rFonts w:eastAsia="Calibri"/>
          <w:color w:val="4C4747"/>
        </w:rPr>
        <w:t>Desarrollo de proyectos conjuntos.</w:t>
      </w:r>
    </w:p>
    <w:p w14:paraId="00FD0569" w14:textId="77777777" w:rsidR="007176C0" w:rsidRPr="002E6DBA" w:rsidRDefault="007176C0" w:rsidP="007176C0">
      <w:pPr>
        <w:pStyle w:val="Prrafodelista"/>
        <w:spacing w:line="360" w:lineRule="auto"/>
        <w:jc w:val="both"/>
        <w:rPr>
          <w:rFonts w:eastAsia="Calibri"/>
          <w:color w:val="4C4747"/>
        </w:rPr>
      </w:pPr>
    </w:p>
    <w:p w14:paraId="4E41C5D7" w14:textId="0AC4FD70" w:rsidR="001A3BB3" w:rsidRPr="002E6DBA" w:rsidRDefault="00597AFC" w:rsidP="00DD0479">
      <w:pPr>
        <w:spacing w:line="360" w:lineRule="auto"/>
        <w:rPr>
          <w:rFonts w:eastAsia="Calibri"/>
          <w:color w:val="4C4747"/>
        </w:rPr>
      </w:pPr>
      <w:r w:rsidRPr="002E6DBA">
        <w:rPr>
          <w:rFonts w:eastAsia="Calibri"/>
          <w:color w:val="4C4747"/>
        </w:rPr>
        <w:t>A</w:t>
      </w:r>
      <w:r w:rsidR="001A3BB3" w:rsidRPr="002E6DBA">
        <w:rPr>
          <w:rFonts w:eastAsia="Calibri"/>
          <w:color w:val="4C4747"/>
        </w:rPr>
        <w:t>cuerdo con la Universidad Nacional Pedro Henríquez Ureña</w:t>
      </w:r>
    </w:p>
    <w:p w14:paraId="4CE6133E" w14:textId="566CA2C5" w:rsidR="00DF5308" w:rsidRDefault="001A3BB3" w:rsidP="001A3BB3">
      <w:pPr>
        <w:spacing w:line="360" w:lineRule="auto"/>
        <w:jc w:val="both"/>
        <w:rPr>
          <w:rFonts w:eastAsia="Calibri"/>
          <w:color w:val="4C4747"/>
        </w:rPr>
      </w:pPr>
      <w:r w:rsidRPr="002E6DBA">
        <w:rPr>
          <w:rFonts w:eastAsia="Calibri"/>
          <w:color w:val="4C4747"/>
        </w:rPr>
        <w:t>Firmado el martes 20 de agosto, por la presidenta del Consejo Directivo, María Elena Vásquez Taveras y el Rector de esa Universidad, Miguel Fiallo Calderón. Este convenio busca fortalecer los intereses comunes de ambas entidades en los campos académicos, científicos, culturales y técnicos y mejorar las capacidades de los alumnos y ejecutivos de las instituciones. Puntos por resaltar son la estructuración y desarrollo de un Diplomado de Derecho de la Competencia y el desarrollo de un Maestría de Derecho de la Competencia.</w:t>
      </w:r>
    </w:p>
    <w:p w14:paraId="7D77AC79" w14:textId="77777777" w:rsidR="007176C0" w:rsidRPr="002E6DBA" w:rsidRDefault="007176C0" w:rsidP="001A3BB3">
      <w:pPr>
        <w:spacing w:line="360" w:lineRule="auto"/>
        <w:jc w:val="both"/>
        <w:rPr>
          <w:rFonts w:eastAsia="Calibri"/>
          <w:color w:val="4C4747"/>
        </w:rPr>
      </w:pPr>
    </w:p>
    <w:p w14:paraId="248DA955" w14:textId="548498A3" w:rsidR="001A3BB3" w:rsidRPr="002E6DBA" w:rsidRDefault="001A3BB3" w:rsidP="00DD0479">
      <w:pPr>
        <w:spacing w:line="360" w:lineRule="auto"/>
        <w:rPr>
          <w:rFonts w:eastAsia="Calibri"/>
          <w:color w:val="4C4747"/>
        </w:rPr>
      </w:pPr>
      <w:r w:rsidRPr="002E6DBA">
        <w:rPr>
          <w:rFonts w:eastAsia="Calibri"/>
          <w:color w:val="4C4747"/>
        </w:rPr>
        <w:t>Acuerdo con la Universidad De Valladolid y su Fundación General</w:t>
      </w:r>
    </w:p>
    <w:p w14:paraId="69A5F592" w14:textId="77777777" w:rsidR="001A3BB3" w:rsidRPr="002E6DBA" w:rsidRDefault="001A3BB3" w:rsidP="001A3BB3">
      <w:pPr>
        <w:spacing w:line="360" w:lineRule="auto"/>
        <w:jc w:val="both"/>
        <w:rPr>
          <w:rFonts w:eastAsia="Calibri"/>
          <w:color w:val="4C4747"/>
        </w:rPr>
      </w:pPr>
      <w:r w:rsidRPr="002E6DBA">
        <w:rPr>
          <w:rFonts w:eastAsia="Calibri"/>
          <w:color w:val="4C4747"/>
        </w:rPr>
        <w:t>Firmado el miércoles 20 de noviembre. Entre los puntos destacados están el desarrollo de un Diplomado en Derecho de la Competencia, intercambio académico entre estudiantes, profesores e investigadores, desarrollo de programas de formación continua y colaboración en proyectos de investigación.</w:t>
      </w:r>
    </w:p>
    <w:p w14:paraId="2A4B98AE" w14:textId="77777777" w:rsidR="00923972" w:rsidRDefault="00923972" w:rsidP="001A3BB3">
      <w:pPr>
        <w:spacing w:line="360" w:lineRule="auto"/>
        <w:jc w:val="both"/>
        <w:rPr>
          <w:rFonts w:eastAsia="Calibri"/>
          <w:color w:val="4C4747"/>
        </w:rPr>
      </w:pPr>
    </w:p>
    <w:p w14:paraId="42D23C05" w14:textId="77777777" w:rsidR="007176C0" w:rsidRDefault="007176C0" w:rsidP="001A3BB3">
      <w:pPr>
        <w:spacing w:line="360" w:lineRule="auto"/>
        <w:jc w:val="both"/>
        <w:rPr>
          <w:rFonts w:eastAsia="Calibri"/>
          <w:color w:val="4C4747"/>
        </w:rPr>
      </w:pPr>
    </w:p>
    <w:p w14:paraId="651E3038" w14:textId="77777777" w:rsidR="007176C0" w:rsidRPr="002E6DBA" w:rsidRDefault="007176C0" w:rsidP="001A3BB3">
      <w:pPr>
        <w:spacing w:line="360" w:lineRule="auto"/>
        <w:jc w:val="both"/>
        <w:rPr>
          <w:rFonts w:eastAsia="Calibri"/>
          <w:color w:val="4C4747"/>
        </w:rPr>
      </w:pPr>
    </w:p>
    <w:p w14:paraId="1D493592" w14:textId="77777777" w:rsidR="001A3BB3" w:rsidRPr="002E6DBA" w:rsidRDefault="001A3BB3" w:rsidP="00597AFC">
      <w:pPr>
        <w:spacing w:line="360" w:lineRule="auto"/>
        <w:rPr>
          <w:rFonts w:eastAsia="Calibri"/>
          <w:color w:val="4C4747"/>
        </w:rPr>
      </w:pPr>
      <w:r w:rsidRPr="002E6DBA">
        <w:rPr>
          <w:rFonts w:eastAsia="Calibri"/>
          <w:color w:val="4C4747"/>
        </w:rPr>
        <w:lastRenderedPageBreak/>
        <w:t>Acuerdo con el Consejo De Desarrollo Económico Y Social De Santo Domingo (CODESSD)</w:t>
      </w:r>
    </w:p>
    <w:p w14:paraId="1C98DBA9" w14:textId="77777777" w:rsidR="001A3BB3" w:rsidRDefault="001A3BB3" w:rsidP="001A3BB3">
      <w:pPr>
        <w:spacing w:line="360" w:lineRule="auto"/>
        <w:jc w:val="both"/>
        <w:rPr>
          <w:rFonts w:eastAsia="Calibri"/>
          <w:color w:val="4C4747"/>
        </w:rPr>
      </w:pPr>
      <w:r w:rsidRPr="002E6DBA">
        <w:rPr>
          <w:rFonts w:eastAsia="Calibri"/>
          <w:color w:val="4C4747"/>
        </w:rPr>
        <w:t>Firmado el jueves 27 de noviembre firmado por la presidenta del Consejo Directivo, María Elena Vásquez Taveras y Samuel Sena, presidente del CODESSD, para crear una sinergia entre ambas instituciones para fortalecer metas comunes, desarrollar pasantías y actividades de servicio comunitario, así como programas educativos, conferencias y campañas sobre competencia y comercio justo.</w:t>
      </w:r>
    </w:p>
    <w:p w14:paraId="198A3713" w14:textId="77777777" w:rsidR="007176C0" w:rsidRDefault="007176C0" w:rsidP="001A3BB3">
      <w:pPr>
        <w:spacing w:line="360" w:lineRule="auto"/>
        <w:jc w:val="both"/>
        <w:rPr>
          <w:rFonts w:eastAsia="Calibri"/>
          <w:color w:val="4C4747"/>
        </w:rPr>
      </w:pPr>
    </w:p>
    <w:p w14:paraId="5FA965E9" w14:textId="77777777" w:rsidR="007176C0" w:rsidRDefault="007176C0" w:rsidP="001A3BB3">
      <w:pPr>
        <w:spacing w:line="360" w:lineRule="auto"/>
        <w:jc w:val="both"/>
        <w:rPr>
          <w:rFonts w:eastAsia="Calibri"/>
          <w:color w:val="4C4747"/>
        </w:rPr>
      </w:pPr>
    </w:p>
    <w:p w14:paraId="1911A87F" w14:textId="77777777" w:rsidR="007176C0" w:rsidRDefault="007176C0" w:rsidP="001A3BB3">
      <w:pPr>
        <w:spacing w:line="360" w:lineRule="auto"/>
        <w:jc w:val="both"/>
        <w:rPr>
          <w:rFonts w:eastAsia="Calibri"/>
          <w:color w:val="4C4747"/>
        </w:rPr>
      </w:pPr>
    </w:p>
    <w:p w14:paraId="3EF5914F" w14:textId="77777777" w:rsidR="007176C0" w:rsidRDefault="007176C0" w:rsidP="001A3BB3">
      <w:pPr>
        <w:spacing w:line="360" w:lineRule="auto"/>
        <w:jc w:val="both"/>
        <w:rPr>
          <w:rFonts w:eastAsia="Calibri"/>
          <w:color w:val="4C4747"/>
        </w:rPr>
      </w:pPr>
    </w:p>
    <w:p w14:paraId="049445A6" w14:textId="77777777" w:rsidR="007176C0" w:rsidRDefault="007176C0" w:rsidP="001A3BB3">
      <w:pPr>
        <w:spacing w:line="360" w:lineRule="auto"/>
        <w:jc w:val="both"/>
        <w:rPr>
          <w:rFonts w:eastAsia="Calibri"/>
          <w:color w:val="4C4747"/>
        </w:rPr>
      </w:pPr>
    </w:p>
    <w:p w14:paraId="15ADE1F4" w14:textId="77777777" w:rsidR="007176C0" w:rsidRDefault="007176C0" w:rsidP="001A3BB3">
      <w:pPr>
        <w:spacing w:line="360" w:lineRule="auto"/>
        <w:jc w:val="both"/>
        <w:rPr>
          <w:rFonts w:eastAsia="Calibri"/>
          <w:color w:val="4C4747"/>
        </w:rPr>
      </w:pPr>
    </w:p>
    <w:p w14:paraId="0FABEDD5" w14:textId="77777777" w:rsidR="007176C0" w:rsidRDefault="007176C0" w:rsidP="001A3BB3">
      <w:pPr>
        <w:spacing w:line="360" w:lineRule="auto"/>
        <w:jc w:val="both"/>
        <w:rPr>
          <w:rFonts w:eastAsia="Calibri"/>
          <w:color w:val="4C4747"/>
        </w:rPr>
      </w:pPr>
    </w:p>
    <w:p w14:paraId="29F810C8" w14:textId="77777777" w:rsidR="007176C0" w:rsidRDefault="007176C0" w:rsidP="001A3BB3">
      <w:pPr>
        <w:spacing w:line="360" w:lineRule="auto"/>
        <w:jc w:val="both"/>
        <w:rPr>
          <w:rFonts w:eastAsia="Calibri"/>
          <w:color w:val="4C4747"/>
        </w:rPr>
      </w:pPr>
    </w:p>
    <w:p w14:paraId="5B607FF7" w14:textId="77777777" w:rsidR="007176C0" w:rsidRDefault="007176C0" w:rsidP="001A3BB3">
      <w:pPr>
        <w:spacing w:line="360" w:lineRule="auto"/>
        <w:jc w:val="both"/>
        <w:rPr>
          <w:rFonts w:eastAsia="Calibri"/>
          <w:color w:val="4C4747"/>
        </w:rPr>
      </w:pPr>
    </w:p>
    <w:p w14:paraId="21132D06" w14:textId="77777777" w:rsidR="007176C0" w:rsidRDefault="007176C0" w:rsidP="001A3BB3">
      <w:pPr>
        <w:spacing w:line="360" w:lineRule="auto"/>
        <w:jc w:val="both"/>
        <w:rPr>
          <w:rFonts w:eastAsia="Calibri"/>
          <w:color w:val="4C4747"/>
        </w:rPr>
      </w:pPr>
    </w:p>
    <w:p w14:paraId="28951760" w14:textId="77777777" w:rsidR="007176C0" w:rsidRDefault="007176C0" w:rsidP="001A3BB3">
      <w:pPr>
        <w:spacing w:line="360" w:lineRule="auto"/>
        <w:jc w:val="both"/>
        <w:rPr>
          <w:rFonts w:eastAsia="Calibri"/>
          <w:color w:val="4C4747"/>
        </w:rPr>
      </w:pPr>
    </w:p>
    <w:p w14:paraId="14A9340E" w14:textId="77777777" w:rsidR="007176C0" w:rsidRDefault="007176C0" w:rsidP="001A3BB3">
      <w:pPr>
        <w:spacing w:line="360" w:lineRule="auto"/>
        <w:jc w:val="both"/>
        <w:rPr>
          <w:rFonts w:eastAsia="Calibri"/>
          <w:color w:val="4C4747"/>
        </w:rPr>
      </w:pPr>
    </w:p>
    <w:p w14:paraId="13F6BFBE" w14:textId="77777777" w:rsidR="007176C0" w:rsidRDefault="007176C0" w:rsidP="001A3BB3">
      <w:pPr>
        <w:spacing w:line="360" w:lineRule="auto"/>
        <w:jc w:val="both"/>
        <w:rPr>
          <w:rFonts w:eastAsia="Calibri"/>
          <w:color w:val="4C4747"/>
        </w:rPr>
      </w:pPr>
    </w:p>
    <w:p w14:paraId="714D1149" w14:textId="77777777" w:rsidR="007176C0" w:rsidRPr="002E6DBA" w:rsidRDefault="007176C0" w:rsidP="001A3BB3">
      <w:pPr>
        <w:spacing w:line="360" w:lineRule="auto"/>
        <w:jc w:val="both"/>
        <w:rPr>
          <w:rFonts w:eastAsia="Calibri"/>
          <w:color w:val="4C4747"/>
        </w:rPr>
      </w:pPr>
    </w:p>
    <w:p w14:paraId="2F2FB006" w14:textId="77777777" w:rsidR="001A3BB3" w:rsidRPr="002E6DBA" w:rsidRDefault="001A3BB3" w:rsidP="001A3BB3">
      <w:pPr>
        <w:spacing w:line="360" w:lineRule="auto"/>
        <w:jc w:val="both"/>
        <w:rPr>
          <w:rFonts w:eastAsia="Calibri"/>
          <w:color w:val="4C4747"/>
        </w:rPr>
      </w:pPr>
    </w:p>
    <w:p w14:paraId="6D690888" w14:textId="02F67E11" w:rsidR="0035429F" w:rsidRPr="002E6DBA" w:rsidRDefault="004E45F0" w:rsidP="004E45F0">
      <w:pPr>
        <w:pStyle w:val="Ttulo1"/>
        <w:numPr>
          <w:ilvl w:val="0"/>
          <w:numId w:val="32"/>
        </w:numPr>
        <w:rPr>
          <w:rFonts w:cs="Times New Roman"/>
          <w:color w:val="4C4747"/>
        </w:rPr>
      </w:pPr>
      <w:bookmarkStart w:id="21" w:name="_Toc185264405"/>
      <w:r w:rsidRPr="002E6DBA">
        <w:rPr>
          <w:rFonts w:eastAsia="Calibri"/>
          <w:noProof/>
          <w:color w:val="4C4747"/>
          <w:sz w:val="18"/>
        </w:rPr>
        <w:lastRenderedPageBreak/>
        <mc:AlternateContent>
          <mc:Choice Requires="wps">
            <w:drawing>
              <wp:anchor distT="0" distB="0" distL="114300" distR="114300" simplePos="0" relativeHeight="251671552" behindDoc="0" locked="0" layoutInCell="1" allowOverlap="1" wp14:anchorId="01C7E3CD" wp14:editId="2B0B8F51">
                <wp:simplePos x="0" y="0"/>
                <wp:positionH relativeFrom="margin">
                  <wp:posOffset>2299970</wp:posOffset>
                </wp:positionH>
                <wp:positionV relativeFrom="paragraph">
                  <wp:posOffset>599440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FDF56" id="Straight Connector 3"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1.1pt,47.2pt" to="217.6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" strokecolor="#ee2a24" strokeweight="2.25pt">
                <v:stroke joinstyle="miter"/>
                <w10:wrap anchorx="margin"/>
              </v:line>
            </w:pict>
          </mc:Fallback>
        </mc:AlternateContent>
      </w:r>
      <w:r w:rsidR="00967739" w:rsidRPr="002E6DBA">
        <w:rPr>
          <w:rFonts w:cs="Times New Roman"/>
          <w:color w:val="4C4747"/>
        </w:rPr>
        <w:t xml:space="preserve">SERVICIO AL CIUDADANO Y </w:t>
      </w:r>
      <w:r w:rsidR="00485B71" w:rsidRPr="002E6DBA">
        <w:rPr>
          <w:rFonts w:cs="Times New Roman"/>
          <w:color w:val="4C4747"/>
        </w:rPr>
        <w:t>TRANSPARENCIA INSTITUCIONAL</w:t>
      </w:r>
      <w:bookmarkEnd w:id="21"/>
    </w:p>
    <w:p w14:paraId="7179426A" w14:textId="76785F8C" w:rsidR="0035429F" w:rsidRPr="002E6DBA" w:rsidRDefault="0035429F" w:rsidP="004E45F0">
      <w:pPr>
        <w:jc w:val="center"/>
        <w:rPr>
          <w:rFonts w:eastAsia="Calibri"/>
          <w:color w:val="4C4747"/>
          <w:sz w:val="18"/>
        </w:rPr>
      </w:pPr>
    </w:p>
    <w:p w14:paraId="53F5C3D5" w14:textId="7DAF6714" w:rsidR="0035429F" w:rsidRPr="002E6DBA" w:rsidRDefault="0035429F" w:rsidP="0035429F">
      <w:pPr>
        <w:jc w:val="center"/>
        <w:rPr>
          <w:rFonts w:eastAsia="Calibri"/>
          <w:color w:val="4C4747"/>
          <w:szCs w:val="36"/>
        </w:rPr>
      </w:pPr>
      <w:r w:rsidRPr="002E6DBA">
        <w:rPr>
          <w:rFonts w:eastAsia="Calibri"/>
          <w:color w:val="4C4747"/>
          <w:szCs w:val="36"/>
        </w:rPr>
        <w:t xml:space="preserve">Memoria </w:t>
      </w:r>
      <w:r w:rsidR="009547F0" w:rsidRPr="002E6DBA">
        <w:rPr>
          <w:rFonts w:eastAsia="Calibri"/>
          <w:color w:val="4C4747"/>
          <w:szCs w:val="36"/>
        </w:rPr>
        <w:t>I</w:t>
      </w:r>
      <w:r w:rsidRPr="002E6DBA">
        <w:rPr>
          <w:rFonts w:eastAsia="Calibri"/>
          <w:color w:val="4C4747"/>
          <w:szCs w:val="36"/>
        </w:rPr>
        <w:t xml:space="preserve">nstitucional </w:t>
      </w:r>
      <w:r w:rsidR="007471AC" w:rsidRPr="002E6DBA">
        <w:rPr>
          <w:rFonts w:eastAsia="Calibri"/>
          <w:color w:val="4C4747"/>
          <w:szCs w:val="36"/>
        </w:rPr>
        <w:t>2024</w:t>
      </w:r>
    </w:p>
    <w:p w14:paraId="46C443DF" w14:textId="77777777" w:rsidR="00FF44F3" w:rsidRPr="002E6DBA" w:rsidRDefault="00FF44F3" w:rsidP="00016B2D">
      <w:pPr>
        <w:pStyle w:val="Ttulo2"/>
      </w:pPr>
    </w:p>
    <w:p w14:paraId="3ABD524B" w14:textId="628D844D" w:rsidR="00FF44F3" w:rsidRDefault="007D6B52" w:rsidP="007D6B52">
      <w:pPr>
        <w:pStyle w:val="Ttulo2"/>
        <w:ind w:left="360"/>
      </w:pPr>
      <w:bookmarkStart w:id="22" w:name="_Toc185264406"/>
      <w:r>
        <w:t xml:space="preserve">5.1 </w:t>
      </w:r>
      <w:r w:rsidR="00FF44F3" w:rsidRPr="002E6DBA">
        <w:t>Nivel de Satisfacción con el Servicio.</w:t>
      </w:r>
      <w:bookmarkEnd w:id="22"/>
    </w:p>
    <w:p w14:paraId="6388A58B" w14:textId="77777777" w:rsidR="00016B2D" w:rsidRPr="00016B2D" w:rsidRDefault="00016B2D" w:rsidP="00016B2D"/>
    <w:p w14:paraId="0C0AD39A" w14:textId="0D70ACB2" w:rsidR="00FF44F3" w:rsidRPr="002E6DBA" w:rsidRDefault="00FF44F3" w:rsidP="003D6FFC">
      <w:pPr>
        <w:spacing w:line="360" w:lineRule="auto"/>
        <w:jc w:val="both"/>
        <w:rPr>
          <w:rFonts w:eastAsia="Calibri"/>
          <w:color w:val="4C4747"/>
        </w:rPr>
      </w:pPr>
      <w:r w:rsidRPr="002E6DBA">
        <w:rPr>
          <w:rFonts w:eastAsia="Calibri"/>
          <w:color w:val="4C4747"/>
        </w:rPr>
        <w:t xml:space="preserve">En cuanto al nivel de satisfacción con los servicios prestados, </w:t>
      </w:r>
      <w:r w:rsidR="003D6FFC">
        <w:rPr>
          <w:rFonts w:eastAsia="Calibri"/>
          <w:color w:val="4C4747"/>
        </w:rPr>
        <w:t xml:space="preserve">en fecha 11 de diciembre del 2024, </w:t>
      </w:r>
      <w:r w:rsidR="005604EF" w:rsidRPr="003D6FFC">
        <w:rPr>
          <w:rFonts w:eastAsia="Calibri"/>
          <w:color w:val="4C4747"/>
        </w:rPr>
        <w:t xml:space="preserve">se </w:t>
      </w:r>
      <w:r w:rsidR="005604EF">
        <w:rPr>
          <w:rFonts w:eastAsia="Calibri"/>
          <w:color w:val="4C4747"/>
        </w:rPr>
        <w:t xml:space="preserve">recibió </w:t>
      </w:r>
      <w:r w:rsidR="003D6FFC" w:rsidRPr="003D6FFC">
        <w:rPr>
          <w:rFonts w:eastAsia="Calibri"/>
          <w:color w:val="4C4747"/>
        </w:rPr>
        <w:t>la Resolución núm. 408-2024, que aprueba la Primera Versión de la Carta Compromiso al Ciudadano de la Comisión Nacional de Defensa de la Competencia (Pro-Competencia</w:t>
      </w:r>
      <w:r w:rsidR="003D6FFC">
        <w:rPr>
          <w:rFonts w:eastAsia="Calibri"/>
          <w:color w:val="4C4747"/>
        </w:rPr>
        <w:t xml:space="preserve">), tras haber completado </w:t>
      </w:r>
      <w:r w:rsidRPr="002E6DBA">
        <w:rPr>
          <w:rFonts w:eastAsia="Calibri"/>
          <w:color w:val="4C4747"/>
        </w:rPr>
        <w:t>los 11 requisitos establecidos por el Ministerio de Administración Pública (MAP).</w:t>
      </w:r>
    </w:p>
    <w:p w14:paraId="166471F2" w14:textId="539B424A" w:rsidR="00FF44F3" w:rsidRPr="002E6DBA" w:rsidRDefault="009D736B" w:rsidP="00FF44F3">
      <w:pPr>
        <w:spacing w:line="360" w:lineRule="auto"/>
        <w:jc w:val="both"/>
        <w:rPr>
          <w:rFonts w:eastAsia="Calibri"/>
          <w:color w:val="4C4747"/>
        </w:rPr>
      </w:pPr>
      <w:r>
        <w:rPr>
          <w:rFonts w:eastAsia="Calibri"/>
          <w:color w:val="4C4747"/>
        </w:rPr>
        <w:t xml:space="preserve">Con el objetivo </w:t>
      </w:r>
      <w:r w:rsidR="00A52B7B">
        <w:rPr>
          <w:rFonts w:eastAsia="Calibri"/>
          <w:color w:val="4C4747"/>
        </w:rPr>
        <w:t>de</w:t>
      </w:r>
      <w:r>
        <w:rPr>
          <w:rFonts w:eastAsia="Calibri"/>
          <w:color w:val="4C4747"/>
        </w:rPr>
        <w:t xml:space="preserve"> facilitar el acceso a un sistema de </w:t>
      </w:r>
      <w:r w:rsidR="00604DE6">
        <w:rPr>
          <w:rFonts w:eastAsia="Calibri"/>
          <w:color w:val="4C4747"/>
        </w:rPr>
        <w:t>reclamos y escuchar las quejas y /o sugerencias de los usuarios, además del sistema 311, h</w:t>
      </w:r>
      <w:r w:rsidR="00FF44F3" w:rsidRPr="002E6DBA">
        <w:rPr>
          <w:rFonts w:eastAsia="Calibri"/>
          <w:color w:val="4C4747"/>
        </w:rPr>
        <w:t xml:space="preserve">emos puesto a disposición de los ciudadanos un buzón </w:t>
      </w:r>
      <w:r w:rsidR="003B05BF">
        <w:rPr>
          <w:rFonts w:eastAsia="Calibri"/>
          <w:color w:val="4C4747"/>
        </w:rPr>
        <w:t xml:space="preserve">físico </w:t>
      </w:r>
      <w:r w:rsidR="00FF44F3" w:rsidRPr="002E6DBA">
        <w:rPr>
          <w:rFonts w:eastAsia="Calibri"/>
          <w:color w:val="4C4747"/>
        </w:rPr>
        <w:t>de quejas y sugerencias</w:t>
      </w:r>
      <w:r>
        <w:rPr>
          <w:rFonts w:eastAsia="Calibri"/>
          <w:color w:val="4C4747"/>
        </w:rPr>
        <w:t xml:space="preserve"> y </w:t>
      </w:r>
      <w:r w:rsidR="002950AE">
        <w:rPr>
          <w:rFonts w:eastAsia="Calibri"/>
          <w:color w:val="4C4747"/>
        </w:rPr>
        <w:t>correo</w:t>
      </w:r>
      <w:r w:rsidR="00E273B5">
        <w:rPr>
          <w:rFonts w:eastAsia="Calibri"/>
          <w:color w:val="4C4747"/>
        </w:rPr>
        <w:t xml:space="preserve"> electrónico,</w:t>
      </w:r>
      <w:r w:rsidR="002950AE">
        <w:rPr>
          <w:rFonts w:eastAsia="Calibri"/>
          <w:color w:val="4C4747"/>
        </w:rPr>
        <w:t xml:space="preserve"> </w:t>
      </w:r>
      <w:r w:rsidR="00FF44F3" w:rsidRPr="002E6DBA">
        <w:rPr>
          <w:rFonts w:eastAsia="Calibri"/>
          <w:color w:val="4C4747"/>
        </w:rPr>
        <w:t>como parte de nuestro compromiso con la mejora continua y la transparencia. Est</w:t>
      </w:r>
      <w:r w:rsidR="00E273B5">
        <w:rPr>
          <w:rFonts w:eastAsia="Calibri"/>
          <w:color w:val="4C4747"/>
        </w:rPr>
        <w:t>os</w:t>
      </w:r>
      <w:r w:rsidR="00FF44F3" w:rsidRPr="002E6DBA">
        <w:rPr>
          <w:rFonts w:eastAsia="Calibri"/>
          <w:color w:val="4C4747"/>
        </w:rPr>
        <w:t xml:space="preserve"> canal</w:t>
      </w:r>
      <w:r w:rsidR="00E273B5">
        <w:rPr>
          <w:rFonts w:eastAsia="Calibri"/>
          <w:color w:val="4C4747"/>
        </w:rPr>
        <w:t>es</w:t>
      </w:r>
      <w:r w:rsidR="00FF44F3" w:rsidRPr="002E6DBA">
        <w:rPr>
          <w:rFonts w:eastAsia="Calibri"/>
          <w:color w:val="4C4747"/>
        </w:rPr>
        <w:t xml:space="preserve"> permite</w:t>
      </w:r>
      <w:r w:rsidR="00E273B5">
        <w:rPr>
          <w:rFonts w:eastAsia="Calibri"/>
          <w:color w:val="4C4747"/>
        </w:rPr>
        <w:t>n</w:t>
      </w:r>
      <w:r w:rsidR="00FF44F3" w:rsidRPr="002E6DBA">
        <w:rPr>
          <w:rFonts w:eastAsia="Calibri"/>
          <w:color w:val="4C4747"/>
        </w:rPr>
        <w:t xml:space="preserve"> a los usuarios expresar sus inquietudes, comentarios o propuestas, lo que nos </w:t>
      </w:r>
      <w:r w:rsidR="00E273B5">
        <w:rPr>
          <w:rFonts w:eastAsia="Calibri"/>
          <w:color w:val="4C4747"/>
        </w:rPr>
        <w:t>garantiza</w:t>
      </w:r>
      <w:r w:rsidR="00FF44F3" w:rsidRPr="002E6DBA">
        <w:rPr>
          <w:rFonts w:eastAsia="Calibri"/>
          <w:color w:val="4C4747"/>
        </w:rPr>
        <w:t xml:space="preserve"> identificar áreas de oportunidad y fortalecer nuestros servicios institucionales. </w:t>
      </w:r>
    </w:p>
    <w:p w14:paraId="1C9B37F3" w14:textId="77777777" w:rsidR="00B04813" w:rsidRPr="002E6DBA" w:rsidRDefault="00B04813" w:rsidP="00FF44F3">
      <w:pPr>
        <w:spacing w:line="360" w:lineRule="auto"/>
        <w:jc w:val="both"/>
        <w:rPr>
          <w:rFonts w:eastAsia="Calibri"/>
          <w:color w:val="4C4747"/>
        </w:rPr>
      </w:pPr>
    </w:p>
    <w:p w14:paraId="5E1E8665" w14:textId="77777777" w:rsidR="00B04813" w:rsidRPr="002E6DBA" w:rsidRDefault="00B04813" w:rsidP="00FF44F3">
      <w:pPr>
        <w:spacing w:line="360" w:lineRule="auto"/>
        <w:jc w:val="both"/>
        <w:rPr>
          <w:rFonts w:eastAsia="Calibri"/>
          <w:color w:val="4C4747"/>
        </w:rPr>
      </w:pPr>
    </w:p>
    <w:p w14:paraId="05C6C781" w14:textId="77777777" w:rsidR="00B04813" w:rsidRPr="002E6DBA" w:rsidRDefault="00B04813" w:rsidP="00FF44F3">
      <w:pPr>
        <w:spacing w:line="360" w:lineRule="auto"/>
        <w:jc w:val="both"/>
        <w:rPr>
          <w:rFonts w:eastAsia="Calibri"/>
          <w:color w:val="4C4747"/>
        </w:rPr>
      </w:pPr>
    </w:p>
    <w:p w14:paraId="783DB58B" w14:textId="77777777" w:rsidR="00B04813" w:rsidRPr="002E6DBA" w:rsidRDefault="00B04813" w:rsidP="00FF44F3">
      <w:pPr>
        <w:spacing w:line="360" w:lineRule="auto"/>
        <w:jc w:val="both"/>
        <w:rPr>
          <w:rFonts w:eastAsia="Calibri"/>
          <w:color w:val="4C4747"/>
        </w:rPr>
      </w:pPr>
    </w:p>
    <w:p w14:paraId="653198BC" w14:textId="77777777" w:rsidR="00FF44F3" w:rsidRPr="002E6DBA" w:rsidRDefault="00FF44F3" w:rsidP="0035429F">
      <w:pPr>
        <w:spacing w:line="360" w:lineRule="auto"/>
        <w:jc w:val="both"/>
        <w:rPr>
          <w:rFonts w:eastAsia="Calibri"/>
          <w:color w:val="4C4747"/>
        </w:rPr>
      </w:pPr>
    </w:p>
    <w:p w14:paraId="3CC4B807" w14:textId="77777777" w:rsidR="00FF44F3" w:rsidRPr="002E6DBA" w:rsidRDefault="00FF44F3" w:rsidP="0035429F">
      <w:pPr>
        <w:spacing w:line="360" w:lineRule="auto"/>
        <w:jc w:val="both"/>
        <w:rPr>
          <w:rFonts w:eastAsia="Calibri"/>
          <w:color w:val="4C4747"/>
        </w:rPr>
      </w:pPr>
    </w:p>
    <w:p w14:paraId="502E688F" w14:textId="77777777" w:rsidR="00AC1CA6" w:rsidRPr="002E6DBA" w:rsidRDefault="00AC1CA6" w:rsidP="0035429F">
      <w:pPr>
        <w:spacing w:line="360" w:lineRule="auto"/>
        <w:jc w:val="both"/>
        <w:rPr>
          <w:rFonts w:eastAsia="Calibri"/>
          <w:color w:val="4C4747"/>
        </w:rPr>
      </w:pPr>
    </w:p>
    <w:p w14:paraId="1B746481" w14:textId="1E25C33E" w:rsidR="000538AE" w:rsidRPr="002E6DBA" w:rsidRDefault="00FF44F3" w:rsidP="007D6B52">
      <w:pPr>
        <w:pStyle w:val="Ttulo2"/>
        <w:numPr>
          <w:ilvl w:val="1"/>
          <w:numId w:val="32"/>
        </w:numPr>
      </w:pPr>
      <w:bookmarkStart w:id="23" w:name="_Toc185264407"/>
      <w:r w:rsidRPr="002E6DBA">
        <w:lastRenderedPageBreak/>
        <w:t>N</w:t>
      </w:r>
      <w:r w:rsidR="000538AE" w:rsidRPr="002E6DBA">
        <w:t>ivel de cumplimiento de acceso a la información</w:t>
      </w:r>
      <w:bookmarkEnd w:id="23"/>
    </w:p>
    <w:p w14:paraId="4CD6ABB4" w14:textId="77777777" w:rsidR="00FF44F3" w:rsidRPr="002E6DBA" w:rsidRDefault="00FF44F3" w:rsidP="001573F5">
      <w:pPr>
        <w:spacing w:after="0" w:line="360" w:lineRule="auto"/>
        <w:jc w:val="both"/>
        <w:rPr>
          <w:rFonts w:eastAsia="Calibri"/>
          <w:color w:val="4C4747"/>
        </w:rPr>
      </w:pPr>
    </w:p>
    <w:p w14:paraId="5D6F0C9B" w14:textId="55D248F6" w:rsidR="001573F5" w:rsidRPr="002E6DBA" w:rsidRDefault="001573F5" w:rsidP="001573F5">
      <w:pPr>
        <w:spacing w:after="0" w:line="360" w:lineRule="auto"/>
        <w:jc w:val="both"/>
        <w:rPr>
          <w:rFonts w:eastAsia="Calibri"/>
          <w:color w:val="4C4747"/>
        </w:rPr>
      </w:pPr>
      <w:r w:rsidRPr="002E6DBA">
        <w:rPr>
          <w:rFonts w:eastAsia="Calibri"/>
          <w:color w:val="4C4747"/>
        </w:rPr>
        <w:t xml:space="preserve">La Constitución dominicana consagra, como uno de los derechos fundamentales de los (as) ciudadanos (as), el libre acceso a la información pública, de manera que, con el propósito de garantizar el ejercicio idóneo de esta prerrogativa que es característica de todo estado constitucional, fue promulgada la Ley General de Libre Acceso a la Información Pública </w:t>
      </w:r>
      <w:r w:rsidR="00477C04">
        <w:rPr>
          <w:rFonts w:eastAsia="Calibri"/>
          <w:color w:val="4C4747"/>
        </w:rPr>
        <w:t>n</w:t>
      </w:r>
      <w:r w:rsidR="00477C04" w:rsidRPr="002E6DBA">
        <w:rPr>
          <w:rFonts w:eastAsia="Calibri"/>
          <w:color w:val="4C4747"/>
        </w:rPr>
        <w:t>úm</w:t>
      </w:r>
      <w:r w:rsidRPr="002E6DBA">
        <w:rPr>
          <w:rFonts w:eastAsia="Calibri"/>
          <w:color w:val="4C4747"/>
        </w:rPr>
        <w:t>. 200-04, la cual constituye la base en donde se levantan los cimientos orientados a robustecer la transparencia en el manejo del erario público por parte de las instituciones dominicanas, ya sean estas, centralizadas, descentralizadas o autónomas.</w:t>
      </w:r>
    </w:p>
    <w:p w14:paraId="0843874E" w14:textId="77777777" w:rsidR="001573F5" w:rsidRPr="002E6DBA" w:rsidRDefault="001573F5" w:rsidP="001573F5">
      <w:pPr>
        <w:spacing w:after="0" w:line="360" w:lineRule="auto"/>
        <w:jc w:val="both"/>
        <w:rPr>
          <w:rFonts w:eastAsia="Calibri"/>
          <w:color w:val="4C4747"/>
        </w:rPr>
      </w:pPr>
    </w:p>
    <w:p w14:paraId="21AA6B84" w14:textId="7F45F827" w:rsidR="001573F5" w:rsidRPr="002E6DBA" w:rsidRDefault="001573F5" w:rsidP="001573F5">
      <w:pPr>
        <w:spacing w:after="0" w:line="360" w:lineRule="auto"/>
        <w:jc w:val="both"/>
        <w:rPr>
          <w:rFonts w:eastAsia="Calibri"/>
          <w:color w:val="4C4747"/>
        </w:rPr>
      </w:pPr>
      <w:r w:rsidRPr="002E6DBA">
        <w:rPr>
          <w:rFonts w:eastAsia="Calibri"/>
          <w:color w:val="4C4747"/>
        </w:rPr>
        <w:t xml:space="preserve">Que, con el fin de garantizar el cumplimiento de las disposiciones normativas contenidas en la citada ley se crea la Oficina de Acceso a la Información (OAI), como un mandato de esta normativa y del decreto </w:t>
      </w:r>
      <w:r w:rsidR="00477C04">
        <w:rPr>
          <w:rFonts w:eastAsia="Calibri"/>
          <w:color w:val="4C4747"/>
        </w:rPr>
        <w:t>n</w:t>
      </w:r>
      <w:r w:rsidR="00477C04" w:rsidRPr="002E6DBA">
        <w:rPr>
          <w:rFonts w:eastAsia="Calibri"/>
          <w:color w:val="4C4747"/>
        </w:rPr>
        <w:t>úm</w:t>
      </w:r>
      <w:r w:rsidRPr="002E6DBA">
        <w:rPr>
          <w:rFonts w:eastAsia="Calibri"/>
          <w:color w:val="4C4747"/>
        </w:rPr>
        <w:t xml:space="preserve">. 130-05 (Reglamento de Aplicación), con el objetivo de apoyar a entidades y personas (tanto públicas como privadas) procurando la entrega precisa, veras y oportuna de datos e informaciones de carácter público. </w:t>
      </w:r>
    </w:p>
    <w:p w14:paraId="2727E08B" w14:textId="77777777" w:rsidR="00AC1CA6" w:rsidRPr="002E6DBA" w:rsidRDefault="00AC1CA6" w:rsidP="001573F5">
      <w:pPr>
        <w:spacing w:after="0" w:line="360" w:lineRule="auto"/>
        <w:jc w:val="both"/>
        <w:rPr>
          <w:rFonts w:eastAsia="Calibri"/>
          <w:color w:val="4C4747"/>
        </w:rPr>
      </w:pPr>
    </w:p>
    <w:p w14:paraId="5FA48FC8" w14:textId="77777777" w:rsidR="00B20110" w:rsidRPr="002E6DBA" w:rsidRDefault="00B20110" w:rsidP="001573F5">
      <w:pPr>
        <w:spacing w:after="0" w:line="360" w:lineRule="auto"/>
        <w:jc w:val="both"/>
        <w:rPr>
          <w:rFonts w:eastAsia="Calibri"/>
          <w:color w:val="4C4747"/>
        </w:rPr>
      </w:pPr>
    </w:p>
    <w:p w14:paraId="1E5C0263" w14:textId="77777777" w:rsidR="00B20110" w:rsidRPr="002E6DBA" w:rsidRDefault="00B20110" w:rsidP="001573F5">
      <w:pPr>
        <w:spacing w:after="0" w:line="360" w:lineRule="auto"/>
        <w:jc w:val="both"/>
        <w:rPr>
          <w:rFonts w:eastAsia="Calibri"/>
          <w:color w:val="4C4747"/>
        </w:rPr>
      </w:pPr>
    </w:p>
    <w:p w14:paraId="4FE66CC9" w14:textId="77777777" w:rsidR="00B20110" w:rsidRPr="002E6DBA" w:rsidRDefault="00B20110" w:rsidP="001573F5">
      <w:pPr>
        <w:spacing w:after="0" w:line="360" w:lineRule="auto"/>
        <w:jc w:val="both"/>
        <w:rPr>
          <w:rFonts w:eastAsia="Calibri"/>
          <w:color w:val="4C4747"/>
        </w:rPr>
      </w:pPr>
    </w:p>
    <w:p w14:paraId="4A1DD820" w14:textId="77777777" w:rsidR="00B20110" w:rsidRPr="002E6DBA" w:rsidRDefault="00B20110" w:rsidP="001573F5">
      <w:pPr>
        <w:spacing w:after="0" w:line="360" w:lineRule="auto"/>
        <w:jc w:val="both"/>
        <w:rPr>
          <w:rFonts w:eastAsia="Calibri"/>
          <w:color w:val="4C4747"/>
        </w:rPr>
      </w:pPr>
    </w:p>
    <w:p w14:paraId="71D2258E" w14:textId="77777777" w:rsidR="00B20110" w:rsidRPr="002E6DBA" w:rsidRDefault="00B20110" w:rsidP="001573F5">
      <w:pPr>
        <w:spacing w:after="0" w:line="360" w:lineRule="auto"/>
        <w:jc w:val="both"/>
        <w:rPr>
          <w:rFonts w:eastAsia="Calibri"/>
          <w:color w:val="4C4747"/>
        </w:rPr>
      </w:pPr>
    </w:p>
    <w:p w14:paraId="280396F7" w14:textId="77777777" w:rsidR="00B20110" w:rsidRPr="002E6DBA" w:rsidRDefault="00B20110" w:rsidP="001573F5">
      <w:pPr>
        <w:spacing w:after="0" w:line="360" w:lineRule="auto"/>
        <w:jc w:val="both"/>
        <w:rPr>
          <w:rFonts w:eastAsia="Calibri"/>
          <w:color w:val="4C4747"/>
        </w:rPr>
      </w:pPr>
    </w:p>
    <w:p w14:paraId="595592FC" w14:textId="77777777" w:rsidR="00B20110" w:rsidRPr="002E6DBA" w:rsidRDefault="00B20110" w:rsidP="001573F5">
      <w:pPr>
        <w:spacing w:after="0" w:line="360" w:lineRule="auto"/>
        <w:jc w:val="both"/>
        <w:rPr>
          <w:rFonts w:eastAsia="Calibri"/>
          <w:color w:val="4C4747"/>
        </w:rPr>
      </w:pPr>
    </w:p>
    <w:p w14:paraId="3E4AB833" w14:textId="77777777" w:rsidR="00B20110" w:rsidRPr="002E6DBA" w:rsidRDefault="00B20110" w:rsidP="001573F5">
      <w:pPr>
        <w:spacing w:after="0" w:line="360" w:lineRule="auto"/>
        <w:jc w:val="both"/>
        <w:rPr>
          <w:rFonts w:eastAsia="Calibri"/>
          <w:color w:val="4C4747"/>
        </w:rPr>
      </w:pPr>
    </w:p>
    <w:p w14:paraId="54815FD0" w14:textId="77777777" w:rsidR="00B20110" w:rsidRPr="002E6DBA" w:rsidRDefault="00B20110" w:rsidP="001573F5">
      <w:pPr>
        <w:spacing w:after="0" w:line="360" w:lineRule="auto"/>
        <w:jc w:val="both"/>
        <w:rPr>
          <w:rFonts w:eastAsia="Calibri"/>
          <w:color w:val="4C4747"/>
        </w:rPr>
      </w:pPr>
    </w:p>
    <w:p w14:paraId="43E462AE" w14:textId="77777777" w:rsidR="00B20110" w:rsidRPr="002E6DBA" w:rsidRDefault="00B20110" w:rsidP="001573F5">
      <w:pPr>
        <w:spacing w:after="0" w:line="360" w:lineRule="auto"/>
        <w:jc w:val="both"/>
        <w:rPr>
          <w:rFonts w:eastAsia="Calibri"/>
          <w:color w:val="4C4747"/>
        </w:rPr>
      </w:pPr>
    </w:p>
    <w:p w14:paraId="4235494E" w14:textId="1FA2ABB3" w:rsidR="00AC1CA6" w:rsidRPr="002E6DBA" w:rsidRDefault="000F1E10" w:rsidP="001573F5">
      <w:pPr>
        <w:spacing w:after="0" w:line="360" w:lineRule="auto"/>
        <w:jc w:val="both"/>
        <w:rPr>
          <w:rFonts w:eastAsia="Calibri"/>
          <w:color w:val="4C4747"/>
        </w:rPr>
      </w:pPr>
      <w:r w:rsidRPr="002E6DBA">
        <w:rPr>
          <w:rFonts w:eastAsia="Calibri"/>
          <w:color w:val="4C4747"/>
        </w:rPr>
        <w:lastRenderedPageBreak/>
        <w:t xml:space="preserve">A </w:t>
      </w:r>
      <w:r w:rsidR="00A52B7B" w:rsidRPr="002E6DBA">
        <w:rPr>
          <w:rFonts w:eastAsia="Calibri"/>
          <w:color w:val="4C4747"/>
        </w:rPr>
        <w:t>continuación,</w:t>
      </w:r>
      <w:r w:rsidRPr="002E6DBA">
        <w:rPr>
          <w:rFonts w:eastAsia="Calibri"/>
          <w:color w:val="4C4747"/>
        </w:rPr>
        <w:t xml:space="preserve"> se detallan las acciones y resultados:</w:t>
      </w:r>
    </w:p>
    <w:p w14:paraId="628D2FC9" w14:textId="77777777" w:rsidR="001573F5" w:rsidRPr="002E6DBA" w:rsidRDefault="001573F5" w:rsidP="0035429F">
      <w:pPr>
        <w:spacing w:line="360" w:lineRule="auto"/>
        <w:jc w:val="both"/>
        <w:rPr>
          <w:rFonts w:eastAsia="Calibri"/>
          <w:color w:val="4C4747"/>
        </w:rPr>
      </w:pPr>
    </w:p>
    <w:p w14:paraId="43D3E75A" w14:textId="77777777" w:rsidR="007C5308" w:rsidRPr="002E6DBA" w:rsidRDefault="007C5308" w:rsidP="007C5308">
      <w:pPr>
        <w:spacing w:after="0" w:line="360" w:lineRule="auto"/>
        <w:jc w:val="both"/>
        <w:rPr>
          <w:rFonts w:eastAsia="Calibri"/>
          <w:color w:val="4C4747"/>
        </w:rPr>
      </w:pPr>
      <w:r w:rsidRPr="002E6DBA">
        <w:rPr>
          <w:rFonts w:eastAsia="Calibri"/>
          <w:color w:val="4C4747"/>
        </w:rPr>
        <w:t>Durante el año 2024, la Oficina de Acceso a la Información (OAI) ha recibido diecisiete (17) solicitudes de información al 31 de octubre del año 2024, de estas, diez (10) han sido a través del Sistema Único de Solicitud de Información Pública (SAIP) y siete (7) mediante el correo electrónico de la Oficina de Libre Acceso a la Información Pública, siendo las mismas respondidas de conformidad con lo dispuesto en la Ley núm. 200-04, cumpliendo así con los plazos señalados, y quedando el ciudadano debidamente notificado de la respuesta, según el medio utilizado para solicitar la misma.</w:t>
      </w:r>
    </w:p>
    <w:p w14:paraId="335F327A" w14:textId="77777777" w:rsidR="007C5308" w:rsidRPr="002E6DBA" w:rsidRDefault="007C5308" w:rsidP="007C5308">
      <w:pPr>
        <w:spacing w:after="0" w:line="360" w:lineRule="auto"/>
        <w:ind w:left="709"/>
        <w:jc w:val="both"/>
        <w:rPr>
          <w:rFonts w:eastAsia="Calibri"/>
          <w:color w:val="4C4747"/>
        </w:rPr>
      </w:pPr>
    </w:p>
    <w:p w14:paraId="6620306F" w14:textId="77777777" w:rsidR="007C5308" w:rsidRPr="002E6DBA" w:rsidRDefault="007C5308" w:rsidP="007C5308">
      <w:pPr>
        <w:spacing w:after="0" w:line="360" w:lineRule="auto"/>
        <w:jc w:val="both"/>
        <w:rPr>
          <w:rFonts w:eastAsia="Calibri"/>
          <w:color w:val="4C4747"/>
        </w:rPr>
      </w:pPr>
      <w:r w:rsidRPr="002E6DBA">
        <w:rPr>
          <w:rFonts w:eastAsia="Calibri"/>
          <w:color w:val="4C4747"/>
        </w:rPr>
        <w:t>La información previamente señalada, queda debidamente evidenciada a través de los detalles estadísticos y de balance de gestión de la OAI efectuados durante estos tres trimestres del año 2024 y levantados hasta la fecha, a saber:</w:t>
      </w:r>
    </w:p>
    <w:p w14:paraId="7BEF026A" w14:textId="53E909FD" w:rsidR="007C5308" w:rsidRPr="002E6DBA" w:rsidRDefault="00B04813" w:rsidP="007C5308">
      <w:pPr>
        <w:spacing w:after="0" w:line="360" w:lineRule="auto"/>
        <w:jc w:val="both"/>
        <w:rPr>
          <w:rFonts w:eastAsia="Calibri"/>
          <w:color w:val="4C4747"/>
        </w:rPr>
      </w:pPr>
      <w:r w:rsidRPr="002E6DBA">
        <w:rPr>
          <w:rFonts w:ascii="Adelle Sans EXT" w:eastAsia="Cambria" w:hAnsi="Adelle Sans EXT"/>
          <w:noProof/>
          <w:sz w:val="21"/>
          <w:szCs w:val="21"/>
        </w:rPr>
        <w:drawing>
          <wp:anchor distT="0" distB="0" distL="114300" distR="114300" simplePos="0" relativeHeight="251670528" behindDoc="0" locked="0" layoutInCell="1" allowOverlap="1" wp14:anchorId="136A4735" wp14:editId="607D7F14">
            <wp:simplePos x="0" y="0"/>
            <wp:positionH relativeFrom="margin">
              <wp:posOffset>-779145</wp:posOffset>
            </wp:positionH>
            <wp:positionV relativeFrom="paragraph">
              <wp:posOffset>274320</wp:posOffset>
            </wp:positionV>
            <wp:extent cx="2230120" cy="1652905"/>
            <wp:effectExtent l="0" t="0" r="0" b="4445"/>
            <wp:wrapSquare wrapText="bothSides"/>
            <wp:docPr id="5005255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0120" cy="1652905"/>
                    </a:xfrm>
                    <a:prstGeom prst="rect">
                      <a:avLst/>
                    </a:prstGeom>
                    <a:noFill/>
                  </pic:spPr>
                </pic:pic>
              </a:graphicData>
            </a:graphic>
            <wp14:sizeRelH relativeFrom="page">
              <wp14:pctWidth>0</wp14:pctWidth>
            </wp14:sizeRelH>
            <wp14:sizeRelV relativeFrom="page">
              <wp14:pctHeight>0</wp14:pctHeight>
            </wp14:sizeRelV>
          </wp:anchor>
        </w:drawing>
      </w:r>
      <w:r w:rsidRPr="002E6DBA">
        <w:rPr>
          <w:rFonts w:ascii="Adelle Sans EXT" w:eastAsia="Cambria" w:hAnsi="Adelle Sans EXT"/>
          <w:noProof/>
          <w:sz w:val="21"/>
          <w:szCs w:val="21"/>
        </w:rPr>
        <w:drawing>
          <wp:anchor distT="0" distB="0" distL="114300" distR="114300" simplePos="0" relativeHeight="251673600" behindDoc="0" locked="0" layoutInCell="1" allowOverlap="1" wp14:anchorId="43D98EF1" wp14:editId="062A2DF9">
            <wp:simplePos x="0" y="0"/>
            <wp:positionH relativeFrom="margin">
              <wp:posOffset>1411605</wp:posOffset>
            </wp:positionH>
            <wp:positionV relativeFrom="paragraph">
              <wp:posOffset>344805</wp:posOffset>
            </wp:positionV>
            <wp:extent cx="2465705" cy="1657350"/>
            <wp:effectExtent l="0" t="0" r="0" b="0"/>
            <wp:wrapSquare wrapText="bothSides"/>
            <wp:docPr id="161172953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729531" name="Imagen 1" descr="Tabla&#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2465705" cy="1657350"/>
                    </a:xfrm>
                    <a:prstGeom prst="rect">
                      <a:avLst/>
                    </a:prstGeom>
                  </pic:spPr>
                </pic:pic>
              </a:graphicData>
            </a:graphic>
            <wp14:sizeRelH relativeFrom="page">
              <wp14:pctWidth>0</wp14:pctWidth>
            </wp14:sizeRelH>
            <wp14:sizeRelV relativeFrom="page">
              <wp14:pctHeight>0</wp14:pctHeight>
            </wp14:sizeRelV>
          </wp:anchor>
        </w:drawing>
      </w:r>
      <w:r w:rsidRPr="002E6DBA">
        <w:rPr>
          <w:rFonts w:ascii="Adelle Sans EXT" w:eastAsia="Cambria" w:hAnsi="Adelle Sans EXT"/>
          <w:noProof/>
          <w:sz w:val="21"/>
          <w:szCs w:val="21"/>
        </w:rPr>
        <w:drawing>
          <wp:anchor distT="0" distB="0" distL="114300" distR="114300" simplePos="0" relativeHeight="251668480" behindDoc="0" locked="0" layoutInCell="1" allowOverlap="1" wp14:anchorId="2E591C11" wp14:editId="680C5A3E">
            <wp:simplePos x="0" y="0"/>
            <wp:positionH relativeFrom="margin">
              <wp:posOffset>3742690</wp:posOffset>
            </wp:positionH>
            <wp:positionV relativeFrom="paragraph">
              <wp:posOffset>354965</wp:posOffset>
            </wp:positionV>
            <wp:extent cx="2396490" cy="1577340"/>
            <wp:effectExtent l="0" t="0" r="3810" b="3810"/>
            <wp:wrapSquare wrapText="bothSides"/>
            <wp:docPr id="115860137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01377" name="Imagen 1" descr="Tabla&#10;&#10;Descripción generada automáticamente"/>
                    <pic:cNvPicPr/>
                  </pic:nvPicPr>
                  <pic:blipFill rotWithShape="1">
                    <a:blip r:embed="rId20" cstate="print">
                      <a:extLst>
                        <a:ext uri="{28A0092B-C50C-407E-A947-70E740481C1C}">
                          <a14:useLocalDpi xmlns:a14="http://schemas.microsoft.com/office/drawing/2010/main" val="0"/>
                        </a:ext>
                      </a:extLst>
                    </a:blip>
                    <a:srcRect l="5945" t="19904" r="2898" b="4226"/>
                    <a:stretch/>
                  </pic:blipFill>
                  <pic:spPr bwMode="auto">
                    <a:xfrm>
                      <a:off x="0" y="0"/>
                      <a:ext cx="2396490" cy="1577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3C9286" w14:textId="6F8BCDD3" w:rsidR="007C5308" w:rsidRPr="002E6DBA" w:rsidRDefault="007C5308" w:rsidP="007C5308">
      <w:pPr>
        <w:spacing w:after="0"/>
        <w:rPr>
          <w:rFonts w:ascii="Adelle Sans EXT" w:eastAsia="Cambria" w:hAnsi="Adelle Sans EXT"/>
          <w:sz w:val="21"/>
          <w:szCs w:val="21"/>
        </w:rPr>
      </w:pPr>
    </w:p>
    <w:p w14:paraId="7DCDD573" w14:textId="7C7A7677" w:rsidR="007C5308" w:rsidRPr="002E6DBA" w:rsidRDefault="007C5308" w:rsidP="007C5308">
      <w:pPr>
        <w:spacing w:after="0"/>
        <w:rPr>
          <w:rFonts w:ascii="Adelle Sans EXT" w:eastAsia="Cambria" w:hAnsi="Adelle Sans EXT"/>
          <w:sz w:val="21"/>
          <w:szCs w:val="21"/>
        </w:rPr>
      </w:pPr>
    </w:p>
    <w:p w14:paraId="5C829483" w14:textId="05F68B0B" w:rsidR="007C5308" w:rsidRPr="002E6DBA" w:rsidRDefault="007C5308" w:rsidP="007C5308">
      <w:pPr>
        <w:spacing w:after="0"/>
        <w:rPr>
          <w:rFonts w:ascii="Adelle Sans EXT" w:eastAsia="Cambria" w:hAnsi="Adelle Sans EXT"/>
          <w:sz w:val="21"/>
          <w:szCs w:val="21"/>
        </w:rPr>
      </w:pPr>
    </w:p>
    <w:p w14:paraId="1888499F" w14:textId="75A82062" w:rsidR="007C5308" w:rsidRPr="002E6DBA" w:rsidRDefault="007C5308" w:rsidP="007C5308">
      <w:pPr>
        <w:spacing w:after="0"/>
        <w:rPr>
          <w:rFonts w:ascii="Adelle Sans EXT" w:eastAsia="Cambria" w:hAnsi="Adelle Sans EXT"/>
          <w:sz w:val="21"/>
          <w:szCs w:val="21"/>
        </w:rPr>
      </w:pPr>
    </w:p>
    <w:p w14:paraId="3F7D1F0B" w14:textId="138E93A8" w:rsidR="007C5308" w:rsidRPr="002E6DBA" w:rsidRDefault="007C5308" w:rsidP="007C5308">
      <w:pPr>
        <w:spacing w:after="0"/>
        <w:rPr>
          <w:rFonts w:ascii="Adelle Sans EXT" w:eastAsia="Cambria" w:hAnsi="Adelle Sans EXT"/>
          <w:sz w:val="21"/>
          <w:szCs w:val="21"/>
        </w:rPr>
      </w:pPr>
    </w:p>
    <w:p w14:paraId="3E1CD15F" w14:textId="0B30F7DA" w:rsidR="007C5308" w:rsidRPr="002E6DBA" w:rsidRDefault="007C5308" w:rsidP="007C5308">
      <w:pPr>
        <w:spacing w:after="0"/>
        <w:rPr>
          <w:rFonts w:ascii="Adelle Sans EXT" w:eastAsia="Cambria" w:hAnsi="Adelle Sans EXT"/>
          <w:sz w:val="21"/>
          <w:szCs w:val="21"/>
        </w:rPr>
      </w:pPr>
    </w:p>
    <w:p w14:paraId="72990452" w14:textId="5D6483E2" w:rsidR="007C5308" w:rsidRPr="002E6DBA" w:rsidRDefault="007C5308" w:rsidP="007C5308">
      <w:pPr>
        <w:spacing w:after="0"/>
        <w:rPr>
          <w:rFonts w:ascii="Adelle Sans EXT" w:eastAsia="Cambria" w:hAnsi="Adelle Sans EXT"/>
          <w:sz w:val="21"/>
          <w:szCs w:val="21"/>
        </w:rPr>
      </w:pPr>
    </w:p>
    <w:p w14:paraId="7347C3AF" w14:textId="611E4AEC" w:rsidR="007C5308" w:rsidRPr="002E6DBA" w:rsidRDefault="007C5308" w:rsidP="00016B2D">
      <w:pPr>
        <w:pStyle w:val="Ttulo2"/>
      </w:pPr>
    </w:p>
    <w:p w14:paraId="7EDF8338" w14:textId="0C2782BF" w:rsidR="00213DEE" w:rsidRDefault="004754FF" w:rsidP="00CF1AE7">
      <w:pPr>
        <w:pStyle w:val="Ttulo2"/>
        <w:numPr>
          <w:ilvl w:val="1"/>
          <w:numId w:val="32"/>
        </w:numPr>
        <w:rPr>
          <w:rFonts w:eastAsia="Calibri"/>
          <w:color w:val="4C4747"/>
        </w:rPr>
      </w:pPr>
      <w:bookmarkStart w:id="24" w:name="_Toc185264408"/>
      <w:r w:rsidRPr="002E6DBA">
        <w:rPr>
          <w:rFonts w:eastAsia="Calibri"/>
          <w:color w:val="4C4747"/>
        </w:rPr>
        <w:t>Resultados sistema de quejas, reclamos y sugerencias</w:t>
      </w:r>
      <w:bookmarkEnd w:id="24"/>
    </w:p>
    <w:p w14:paraId="1177571C" w14:textId="77777777" w:rsidR="00016B2D" w:rsidRPr="00016B2D" w:rsidRDefault="00016B2D" w:rsidP="00016B2D"/>
    <w:p w14:paraId="2BAA8A47" w14:textId="77777777" w:rsidR="00B20110" w:rsidRPr="002E6DBA" w:rsidRDefault="00B20110" w:rsidP="00B20110">
      <w:pPr>
        <w:spacing w:after="0" w:line="360" w:lineRule="auto"/>
        <w:jc w:val="both"/>
        <w:rPr>
          <w:rFonts w:eastAsia="Calibri"/>
          <w:color w:val="4C4747"/>
        </w:rPr>
      </w:pPr>
      <w:r w:rsidRPr="002E6DBA">
        <w:rPr>
          <w:rFonts w:eastAsia="Calibri"/>
          <w:color w:val="4C4747"/>
        </w:rPr>
        <w:t>A través de la Oficina de Libre Acceso a la Información (OAI) se brinda asistencia con el Sistema 3-1-1 de Atención Ciudadana, para la recepción y canalización de denuncias, quejas, reclamaciones o sugerencias por parte de la ciudadanía a la administración pública.</w:t>
      </w:r>
    </w:p>
    <w:p w14:paraId="488780D6" w14:textId="77777777" w:rsidR="00B20110" w:rsidRPr="002E6DBA" w:rsidRDefault="00B20110" w:rsidP="00B20110">
      <w:pPr>
        <w:pStyle w:val="Prrafodelista"/>
        <w:spacing w:after="0" w:line="360" w:lineRule="auto"/>
        <w:ind w:left="709"/>
        <w:jc w:val="both"/>
        <w:rPr>
          <w:rFonts w:eastAsia="Calibri"/>
          <w:color w:val="4C4747"/>
        </w:rPr>
      </w:pPr>
    </w:p>
    <w:p w14:paraId="116670AE" w14:textId="467C4782" w:rsidR="00B20110" w:rsidRPr="002E6DBA" w:rsidRDefault="00B04813" w:rsidP="00B20110">
      <w:pPr>
        <w:spacing w:after="0" w:line="360" w:lineRule="auto"/>
        <w:jc w:val="both"/>
        <w:rPr>
          <w:rFonts w:ascii="Adelle Sans EXT" w:hAnsi="Adelle Sans EXT"/>
          <w:b/>
          <w:bCs/>
        </w:rPr>
      </w:pPr>
      <w:r w:rsidRPr="002E6DBA">
        <w:rPr>
          <w:noProof/>
        </w:rPr>
        <w:drawing>
          <wp:anchor distT="0" distB="0" distL="114300" distR="114300" simplePos="0" relativeHeight="251661312" behindDoc="0" locked="0" layoutInCell="1" allowOverlap="1" wp14:anchorId="21FD7C02" wp14:editId="3EB24E3C">
            <wp:simplePos x="0" y="0"/>
            <wp:positionH relativeFrom="margin">
              <wp:posOffset>3933825</wp:posOffset>
            </wp:positionH>
            <wp:positionV relativeFrom="paragraph">
              <wp:posOffset>1666875</wp:posOffset>
            </wp:positionV>
            <wp:extent cx="2080895" cy="1708150"/>
            <wp:effectExtent l="0" t="0" r="0" b="6350"/>
            <wp:wrapSquare wrapText="bothSides"/>
            <wp:docPr id="1693665667"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665667" name="Imagen 1" descr="Imagen que contiene Logotipo&#10;&#10;Descripción generada automáticamente"/>
                    <pic:cNvPicPr/>
                  </pic:nvPicPr>
                  <pic:blipFill rotWithShape="1">
                    <a:blip r:embed="rId21" cstate="print">
                      <a:extLst>
                        <a:ext uri="{28A0092B-C50C-407E-A947-70E740481C1C}">
                          <a14:useLocalDpi xmlns:a14="http://schemas.microsoft.com/office/drawing/2010/main" val="0"/>
                        </a:ext>
                      </a:extLst>
                    </a:blip>
                    <a:srcRect l="8515" r="12661"/>
                    <a:stretch/>
                  </pic:blipFill>
                  <pic:spPr bwMode="auto">
                    <a:xfrm>
                      <a:off x="0" y="0"/>
                      <a:ext cx="2080895" cy="1708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6DBA">
        <w:rPr>
          <w:noProof/>
        </w:rPr>
        <w:drawing>
          <wp:anchor distT="0" distB="0" distL="114300" distR="114300" simplePos="0" relativeHeight="251665408" behindDoc="0" locked="0" layoutInCell="1" allowOverlap="1" wp14:anchorId="394E0B4D" wp14:editId="474B091E">
            <wp:simplePos x="0" y="0"/>
            <wp:positionH relativeFrom="margin">
              <wp:posOffset>1772920</wp:posOffset>
            </wp:positionH>
            <wp:positionV relativeFrom="paragraph">
              <wp:posOffset>1646555</wp:posOffset>
            </wp:positionV>
            <wp:extent cx="2059305" cy="1691640"/>
            <wp:effectExtent l="0" t="0" r="0" b="3810"/>
            <wp:wrapSquare wrapText="bothSides"/>
            <wp:docPr id="172700009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9305" cy="1691640"/>
                    </a:xfrm>
                    <a:prstGeom prst="rect">
                      <a:avLst/>
                    </a:prstGeom>
                    <a:noFill/>
                  </pic:spPr>
                </pic:pic>
              </a:graphicData>
            </a:graphic>
            <wp14:sizeRelH relativeFrom="page">
              <wp14:pctWidth>0</wp14:pctWidth>
            </wp14:sizeRelH>
            <wp14:sizeRelV relativeFrom="page">
              <wp14:pctHeight>0</wp14:pctHeight>
            </wp14:sizeRelV>
          </wp:anchor>
        </w:drawing>
      </w:r>
      <w:r w:rsidRPr="002E6DBA">
        <w:rPr>
          <w:noProof/>
        </w:rPr>
        <w:drawing>
          <wp:anchor distT="0" distB="0" distL="114300" distR="114300" simplePos="0" relativeHeight="251664384" behindDoc="0" locked="0" layoutInCell="1" allowOverlap="1" wp14:anchorId="5F9EBF95" wp14:editId="6C4BA187">
            <wp:simplePos x="0" y="0"/>
            <wp:positionH relativeFrom="margin">
              <wp:posOffset>-407035</wp:posOffset>
            </wp:positionH>
            <wp:positionV relativeFrom="paragraph">
              <wp:posOffset>1596390</wp:posOffset>
            </wp:positionV>
            <wp:extent cx="2019300" cy="1717675"/>
            <wp:effectExtent l="0" t="0" r="0" b="0"/>
            <wp:wrapSquare wrapText="bothSides"/>
            <wp:docPr id="97452959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19300" cy="1717675"/>
                    </a:xfrm>
                    <a:prstGeom prst="rect">
                      <a:avLst/>
                    </a:prstGeom>
                    <a:noFill/>
                  </pic:spPr>
                </pic:pic>
              </a:graphicData>
            </a:graphic>
            <wp14:sizeRelH relativeFrom="page">
              <wp14:pctWidth>0</wp14:pctWidth>
            </wp14:sizeRelH>
            <wp14:sizeRelV relativeFrom="page">
              <wp14:pctHeight>0</wp14:pctHeight>
            </wp14:sizeRelV>
          </wp:anchor>
        </w:drawing>
      </w:r>
      <w:r w:rsidR="00B20110" w:rsidRPr="002E6DBA">
        <w:rPr>
          <w:rFonts w:eastAsia="Calibri"/>
          <w:color w:val="4C4747"/>
        </w:rPr>
        <w:t>En lo concerniente, hasta el 31 de octubre del año 2024, Pro-Competencia no ha recibido ninguna queja, reclamación, sugerencia o denuncia, por el referido sistema, como se muestra en los cuadros estadísticos efectuados durante los tres trimestres correspondientes a este período y levantados hasta la fecha, a saber:</w:t>
      </w:r>
      <w:r w:rsidR="00B20110" w:rsidRPr="002E6DBA">
        <w:rPr>
          <w:rFonts w:eastAsia="Calibri"/>
          <w:color w:val="4C4747"/>
        </w:rPr>
        <w:cr/>
      </w:r>
    </w:p>
    <w:p w14:paraId="7C0B2627" w14:textId="4444E2DD" w:rsidR="00213DEE" w:rsidRPr="002E6DBA" w:rsidRDefault="00213DEE" w:rsidP="0035429F">
      <w:pPr>
        <w:spacing w:line="360" w:lineRule="auto"/>
        <w:jc w:val="both"/>
        <w:rPr>
          <w:rFonts w:eastAsia="Calibri"/>
          <w:color w:val="4C4747"/>
        </w:rPr>
      </w:pPr>
    </w:p>
    <w:p w14:paraId="371FF8D8" w14:textId="6AF3BA71" w:rsidR="00213DEE" w:rsidRPr="002E6DBA" w:rsidRDefault="00213DEE" w:rsidP="0035429F">
      <w:pPr>
        <w:spacing w:line="360" w:lineRule="auto"/>
        <w:jc w:val="both"/>
        <w:rPr>
          <w:rFonts w:eastAsia="Calibri"/>
          <w:color w:val="4C4747"/>
        </w:rPr>
      </w:pPr>
    </w:p>
    <w:p w14:paraId="17DFFCB7" w14:textId="1ED0AF88" w:rsidR="00213DEE" w:rsidRPr="002E6DBA" w:rsidRDefault="00213DEE" w:rsidP="0035429F">
      <w:pPr>
        <w:spacing w:line="360" w:lineRule="auto"/>
        <w:jc w:val="both"/>
        <w:rPr>
          <w:rFonts w:eastAsia="Calibri"/>
          <w:color w:val="4C4747"/>
        </w:rPr>
      </w:pPr>
    </w:p>
    <w:p w14:paraId="309FC81A" w14:textId="77777777" w:rsidR="00FA00D5" w:rsidRPr="002E6DBA" w:rsidRDefault="00FA00D5" w:rsidP="0035429F">
      <w:pPr>
        <w:spacing w:line="360" w:lineRule="auto"/>
        <w:jc w:val="both"/>
        <w:rPr>
          <w:rFonts w:eastAsia="Calibri"/>
          <w:color w:val="4C4747"/>
        </w:rPr>
      </w:pPr>
    </w:p>
    <w:p w14:paraId="478979DD" w14:textId="77777777" w:rsidR="00FA00D5" w:rsidRPr="002E6DBA" w:rsidRDefault="00FA00D5" w:rsidP="0035429F">
      <w:pPr>
        <w:spacing w:line="360" w:lineRule="auto"/>
        <w:jc w:val="both"/>
        <w:rPr>
          <w:rFonts w:eastAsia="Calibri"/>
          <w:color w:val="4C4747"/>
        </w:rPr>
      </w:pPr>
    </w:p>
    <w:p w14:paraId="40D09428" w14:textId="77777777" w:rsidR="00FA00D5" w:rsidRPr="002E6DBA" w:rsidRDefault="00FA00D5" w:rsidP="0035429F">
      <w:pPr>
        <w:spacing w:line="360" w:lineRule="auto"/>
        <w:jc w:val="both"/>
        <w:rPr>
          <w:rFonts w:eastAsia="Calibri"/>
          <w:color w:val="4C4747"/>
        </w:rPr>
      </w:pPr>
    </w:p>
    <w:p w14:paraId="07E9A065" w14:textId="77777777" w:rsidR="00FA00D5" w:rsidRPr="002E6DBA" w:rsidRDefault="00FA00D5" w:rsidP="0035429F">
      <w:pPr>
        <w:spacing w:line="360" w:lineRule="auto"/>
        <w:jc w:val="both"/>
        <w:rPr>
          <w:rFonts w:eastAsia="Calibri"/>
          <w:color w:val="4C4747"/>
        </w:rPr>
      </w:pPr>
    </w:p>
    <w:p w14:paraId="2A234308" w14:textId="77777777" w:rsidR="00FA00D5" w:rsidRPr="002E6DBA" w:rsidRDefault="00FA00D5" w:rsidP="0035429F">
      <w:pPr>
        <w:spacing w:line="360" w:lineRule="auto"/>
        <w:jc w:val="both"/>
        <w:rPr>
          <w:rFonts w:eastAsia="Calibri"/>
          <w:color w:val="4C4747"/>
        </w:rPr>
      </w:pPr>
    </w:p>
    <w:p w14:paraId="5CD764E9" w14:textId="5EDA1019" w:rsidR="00FA00D5" w:rsidRPr="002E6DBA" w:rsidRDefault="00FA00D5" w:rsidP="00CF1AE7">
      <w:pPr>
        <w:pStyle w:val="Ttulo2"/>
        <w:numPr>
          <w:ilvl w:val="1"/>
          <w:numId w:val="32"/>
        </w:numPr>
        <w:rPr>
          <w:b/>
        </w:rPr>
      </w:pPr>
      <w:bookmarkStart w:id="25" w:name="_Toc158622555"/>
      <w:bookmarkStart w:id="26" w:name="_Toc185264409"/>
      <w:r w:rsidRPr="00CF1AE7">
        <w:lastRenderedPageBreak/>
        <w:t>Re</w:t>
      </w:r>
      <w:r w:rsidRPr="002E6DBA">
        <w:t>sultado mediciones del portal de transparencia.</w:t>
      </w:r>
      <w:bookmarkEnd w:id="25"/>
      <w:bookmarkEnd w:id="26"/>
    </w:p>
    <w:p w14:paraId="2D269003" w14:textId="77777777" w:rsidR="00FA00D5" w:rsidRPr="002E6DBA" w:rsidRDefault="00FA00D5" w:rsidP="00FA00D5">
      <w:pPr>
        <w:spacing w:line="360" w:lineRule="auto"/>
        <w:jc w:val="both"/>
        <w:rPr>
          <w:rFonts w:eastAsia="Calibri"/>
          <w:color w:val="4C4747"/>
        </w:rPr>
      </w:pPr>
    </w:p>
    <w:p w14:paraId="4E472E36" w14:textId="2439467C" w:rsidR="00FA00D5" w:rsidRPr="002E6DBA" w:rsidRDefault="00FA00D5" w:rsidP="00FA00D5">
      <w:pPr>
        <w:spacing w:after="0" w:line="360" w:lineRule="auto"/>
        <w:jc w:val="both"/>
        <w:rPr>
          <w:rFonts w:eastAsia="Calibri"/>
          <w:color w:val="4C4747"/>
        </w:rPr>
      </w:pPr>
      <w:r w:rsidRPr="002E6DBA">
        <w:rPr>
          <w:rFonts w:eastAsia="Calibri"/>
          <w:color w:val="4C4747"/>
        </w:rPr>
        <w:t>Como parte de lo indicado en la ley núm. 200-04 en su artículo (1) en el cual, de manera expresa, enuncia un listado, sobre los organismos que están sujetos a la ley, los cuales deben de satisfacer la necesidad de otorgar la información a los ciudadanos que así lo soliciten, y de esta forma garantizar el derecho de los ciudadanas y ciudadanos a acceder a las informaciones registradas en Pro-Competencia.</w:t>
      </w:r>
    </w:p>
    <w:p w14:paraId="1BC4B937" w14:textId="77777777" w:rsidR="00FA00D5" w:rsidRPr="002E6DBA" w:rsidRDefault="00FA00D5" w:rsidP="00FA00D5">
      <w:pPr>
        <w:pStyle w:val="Prrafodelista"/>
        <w:spacing w:after="0" w:line="360" w:lineRule="auto"/>
        <w:ind w:left="709"/>
        <w:jc w:val="both"/>
        <w:rPr>
          <w:rFonts w:eastAsia="Calibri"/>
          <w:color w:val="4C4747"/>
        </w:rPr>
      </w:pPr>
    </w:p>
    <w:p w14:paraId="65024686" w14:textId="77777777" w:rsidR="00FA00D5" w:rsidRPr="002E6DBA" w:rsidRDefault="00FA00D5" w:rsidP="00FA00D5">
      <w:pPr>
        <w:spacing w:after="0" w:line="360" w:lineRule="auto"/>
        <w:jc w:val="both"/>
        <w:rPr>
          <w:rFonts w:eastAsia="Calibri"/>
          <w:color w:val="4C4747"/>
        </w:rPr>
      </w:pPr>
      <w:r w:rsidRPr="002E6DBA">
        <w:rPr>
          <w:rFonts w:eastAsia="Calibri"/>
          <w:color w:val="4C4747"/>
        </w:rPr>
        <w:t xml:space="preserve">En ese sentido, el manejo de la OAI en el período de enero – octubre 2024, ha sido responder, por los canales oficiales, aquellas solicitudes sobre los actos y actividades de la institución, a los fines de mantener informados a los ciudadanos y establecer la transparencia y la publicidad de las actuaciones de la Administración Pública. </w:t>
      </w:r>
    </w:p>
    <w:p w14:paraId="235870D4" w14:textId="77777777" w:rsidR="00FA00D5" w:rsidRPr="002E6DBA" w:rsidRDefault="00FA00D5" w:rsidP="00FA00D5">
      <w:pPr>
        <w:pStyle w:val="Prrafodelista"/>
        <w:spacing w:after="0" w:line="360" w:lineRule="auto"/>
        <w:ind w:left="709"/>
        <w:jc w:val="both"/>
        <w:rPr>
          <w:rFonts w:eastAsia="Calibri"/>
          <w:color w:val="4C4747"/>
        </w:rPr>
      </w:pPr>
    </w:p>
    <w:p w14:paraId="12ED28F2" w14:textId="77777777" w:rsidR="00FA00D5" w:rsidRPr="002E6DBA" w:rsidRDefault="00FA00D5" w:rsidP="00FA00D5">
      <w:pPr>
        <w:spacing w:after="0" w:line="360" w:lineRule="auto"/>
        <w:jc w:val="both"/>
        <w:rPr>
          <w:rFonts w:eastAsia="Calibri"/>
          <w:color w:val="4C4747"/>
        </w:rPr>
      </w:pPr>
      <w:r w:rsidRPr="002E6DBA">
        <w:rPr>
          <w:rFonts w:eastAsia="Calibri"/>
          <w:color w:val="4C4747"/>
        </w:rPr>
        <w:t xml:space="preserve">De esto que, esta Oficina de Acceso a la Información (OAI), en el ejercicio de sus atribuciones, ha publicado, de manera oportuna, los datos e informaciones, concernientes a esta institución, a través de su Portal de Transparencia, lo que la ha hecho merecedora de excelentes calificaciones, por parte de la Dirección General de Ética e Integridad Gubernamental (DIGEIG), en el transcurso de este año 2024, como se puede observar en el recuadro más abajo: </w:t>
      </w:r>
    </w:p>
    <w:p w14:paraId="2F487AAC" w14:textId="77777777" w:rsidR="00FA00D5" w:rsidRPr="002E6DBA" w:rsidRDefault="00FA00D5" w:rsidP="00B04813">
      <w:pPr>
        <w:pStyle w:val="Prrafodelista"/>
        <w:spacing w:after="0"/>
        <w:ind w:left="709"/>
        <w:jc w:val="center"/>
        <w:rPr>
          <w:rFonts w:ascii="Adelle Sans EXT" w:hAnsi="Adelle Sans EXT"/>
          <w:sz w:val="21"/>
          <w:szCs w:val="21"/>
        </w:rPr>
      </w:pPr>
    </w:p>
    <w:tbl>
      <w:tblPr>
        <w:tblStyle w:val="Tablaconcuadrcula"/>
        <w:tblW w:w="8075" w:type="dxa"/>
        <w:jc w:val="center"/>
        <w:tblLook w:val="04A0" w:firstRow="1" w:lastRow="0" w:firstColumn="1" w:lastColumn="0" w:noHBand="0" w:noVBand="1"/>
      </w:tblPr>
      <w:tblGrid>
        <w:gridCol w:w="842"/>
        <w:gridCol w:w="1041"/>
        <w:gridCol w:w="891"/>
        <w:gridCol w:w="781"/>
        <w:gridCol w:w="810"/>
        <w:gridCol w:w="793"/>
        <w:gridCol w:w="811"/>
        <w:gridCol w:w="972"/>
        <w:gridCol w:w="1418"/>
      </w:tblGrid>
      <w:tr w:rsidR="0051165D" w:rsidRPr="002E6DBA" w14:paraId="0C4241D1" w14:textId="77777777" w:rsidTr="00DA5259">
        <w:trPr>
          <w:jc w:val="center"/>
        </w:trPr>
        <w:tc>
          <w:tcPr>
            <w:tcW w:w="8075" w:type="dxa"/>
            <w:gridSpan w:val="9"/>
            <w:shd w:val="clear" w:color="auto" w:fill="002060"/>
          </w:tcPr>
          <w:p w14:paraId="0042584D" w14:textId="77777777" w:rsidR="0051165D" w:rsidRPr="002E6DBA" w:rsidRDefault="0051165D" w:rsidP="00152E06">
            <w:pPr>
              <w:jc w:val="center"/>
              <w:rPr>
                <w:rFonts w:ascii="Adelle Sans EXT" w:eastAsia="Cambria" w:hAnsi="Adelle Sans EXT"/>
                <w:bCs/>
                <w:color w:val="FFFFFF" w:themeColor="background1"/>
              </w:rPr>
            </w:pPr>
            <w:r w:rsidRPr="002E6DBA">
              <w:rPr>
                <w:color w:val="FFFFFF" w:themeColor="background1"/>
                <w:sz w:val="21"/>
                <w:szCs w:val="21"/>
              </w:rPr>
              <w:t>Tabla 11. Evaluación del Portal de Transparencia 2024</w:t>
            </w:r>
          </w:p>
        </w:tc>
      </w:tr>
      <w:tr w:rsidR="0051165D" w:rsidRPr="002E6DBA" w14:paraId="62739049" w14:textId="77777777" w:rsidTr="00DA5259">
        <w:trPr>
          <w:jc w:val="center"/>
        </w:trPr>
        <w:tc>
          <w:tcPr>
            <w:tcW w:w="2626" w:type="dxa"/>
            <w:gridSpan w:val="3"/>
            <w:shd w:val="clear" w:color="auto" w:fill="002060"/>
          </w:tcPr>
          <w:p w14:paraId="64E3991C" w14:textId="77777777" w:rsidR="0051165D" w:rsidRPr="002E6DBA" w:rsidRDefault="0051165D" w:rsidP="00152E06">
            <w:pPr>
              <w:jc w:val="center"/>
              <w:rPr>
                <w:color w:val="FFFFFF" w:themeColor="background1"/>
                <w:sz w:val="21"/>
                <w:szCs w:val="21"/>
              </w:rPr>
            </w:pPr>
            <w:r w:rsidRPr="002E6DBA">
              <w:rPr>
                <w:color w:val="FFFFFF" w:themeColor="background1"/>
                <w:sz w:val="21"/>
                <w:szCs w:val="21"/>
              </w:rPr>
              <w:t>1er Trimestre</w:t>
            </w:r>
          </w:p>
        </w:tc>
        <w:tc>
          <w:tcPr>
            <w:tcW w:w="2262" w:type="dxa"/>
            <w:gridSpan w:val="3"/>
            <w:shd w:val="clear" w:color="auto" w:fill="002060"/>
          </w:tcPr>
          <w:p w14:paraId="0A75B982" w14:textId="77777777" w:rsidR="0051165D" w:rsidRPr="002E6DBA" w:rsidRDefault="0051165D" w:rsidP="00152E06">
            <w:pPr>
              <w:jc w:val="center"/>
              <w:rPr>
                <w:color w:val="FFFFFF" w:themeColor="background1"/>
                <w:sz w:val="21"/>
                <w:szCs w:val="21"/>
              </w:rPr>
            </w:pPr>
            <w:r w:rsidRPr="002E6DBA">
              <w:rPr>
                <w:color w:val="FFFFFF" w:themeColor="background1"/>
                <w:sz w:val="21"/>
                <w:szCs w:val="21"/>
              </w:rPr>
              <w:t>2do Trimestre</w:t>
            </w:r>
          </w:p>
        </w:tc>
        <w:tc>
          <w:tcPr>
            <w:tcW w:w="3187" w:type="dxa"/>
            <w:gridSpan w:val="3"/>
            <w:shd w:val="clear" w:color="auto" w:fill="002060"/>
          </w:tcPr>
          <w:p w14:paraId="615A5B75" w14:textId="77777777" w:rsidR="0051165D" w:rsidRPr="002E6DBA" w:rsidRDefault="0051165D" w:rsidP="00152E06">
            <w:pPr>
              <w:jc w:val="center"/>
              <w:rPr>
                <w:color w:val="FFFFFF" w:themeColor="background1"/>
                <w:sz w:val="21"/>
                <w:szCs w:val="21"/>
              </w:rPr>
            </w:pPr>
            <w:r w:rsidRPr="002E6DBA">
              <w:rPr>
                <w:color w:val="FFFFFF" w:themeColor="background1"/>
                <w:sz w:val="21"/>
                <w:szCs w:val="21"/>
              </w:rPr>
              <w:t>3er Trimestre</w:t>
            </w:r>
          </w:p>
        </w:tc>
      </w:tr>
      <w:tr w:rsidR="0051165D" w:rsidRPr="002E6DBA" w14:paraId="4B4287DF" w14:textId="77777777" w:rsidTr="00DA5259">
        <w:trPr>
          <w:jc w:val="center"/>
        </w:trPr>
        <w:tc>
          <w:tcPr>
            <w:tcW w:w="799" w:type="dxa"/>
          </w:tcPr>
          <w:p w14:paraId="0673393C" w14:textId="77777777" w:rsidR="0051165D" w:rsidRPr="002E6DBA" w:rsidRDefault="0051165D" w:rsidP="00152E06">
            <w:pPr>
              <w:rPr>
                <w:rFonts w:eastAsia="Calibri"/>
                <w:color w:val="4C4747"/>
                <w:sz w:val="22"/>
                <w:szCs w:val="22"/>
              </w:rPr>
            </w:pPr>
            <w:r w:rsidRPr="002E6DBA">
              <w:rPr>
                <w:rFonts w:eastAsia="Calibri"/>
                <w:color w:val="4C4747"/>
                <w:sz w:val="22"/>
                <w:szCs w:val="22"/>
              </w:rPr>
              <w:t>Enero</w:t>
            </w:r>
          </w:p>
        </w:tc>
        <w:tc>
          <w:tcPr>
            <w:tcW w:w="983" w:type="dxa"/>
          </w:tcPr>
          <w:p w14:paraId="0D6757D1" w14:textId="77777777" w:rsidR="0051165D" w:rsidRPr="002E6DBA" w:rsidRDefault="0051165D" w:rsidP="00152E06">
            <w:pPr>
              <w:rPr>
                <w:rFonts w:eastAsia="Calibri"/>
                <w:color w:val="4C4747"/>
                <w:sz w:val="22"/>
                <w:szCs w:val="22"/>
              </w:rPr>
            </w:pPr>
            <w:r w:rsidRPr="002E6DBA">
              <w:rPr>
                <w:rFonts w:eastAsia="Calibri"/>
                <w:color w:val="4C4747"/>
                <w:sz w:val="22"/>
                <w:szCs w:val="22"/>
              </w:rPr>
              <w:t>Febrero</w:t>
            </w:r>
          </w:p>
        </w:tc>
        <w:tc>
          <w:tcPr>
            <w:tcW w:w="844" w:type="dxa"/>
          </w:tcPr>
          <w:p w14:paraId="50A09610" w14:textId="77777777" w:rsidR="0051165D" w:rsidRPr="002E6DBA" w:rsidRDefault="0051165D" w:rsidP="00152E06">
            <w:pPr>
              <w:rPr>
                <w:rFonts w:eastAsia="Calibri"/>
                <w:color w:val="4C4747"/>
                <w:sz w:val="22"/>
                <w:szCs w:val="22"/>
              </w:rPr>
            </w:pPr>
            <w:r w:rsidRPr="002E6DBA">
              <w:rPr>
                <w:rFonts w:eastAsia="Calibri"/>
                <w:color w:val="4C4747"/>
                <w:sz w:val="22"/>
                <w:szCs w:val="22"/>
              </w:rPr>
              <w:t>Marzo</w:t>
            </w:r>
          </w:p>
        </w:tc>
        <w:tc>
          <w:tcPr>
            <w:tcW w:w="741" w:type="dxa"/>
          </w:tcPr>
          <w:p w14:paraId="3BA9B2F0" w14:textId="77777777" w:rsidR="0051165D" w:rsidRPr="002E6DBA" w:rsidRDefault="0051165D" w:rsidP="00152E06">
            <w:pPr>
              <w:rPr>
                <w:rFonts w:eastAsia="Calibri"/>
                <w:color w:val="4C4747"/>
                <w:sz w:val="22"/>
                <w:szCs w:val="22"/>
              </w:rPr>
            </w:pPr>
            <w:r w:rsidRPr="002E6DBA">
              <w:rPr>
                <w:rFonts w:eastAsia="Calibri"/>
                <w:color w:val="4C4747"/>
                <w:sz w:val="22"/>
                <w:szCs w:val="22"/>
              </w:rPr>
              <w:t>Abril</w:t>
            </w:r>
          </w:p>
        </w:tc>
        <w:tc>
          <w:tcPr>
            <w:tcW w:w="768" w:type="dxa"/>
          </w:tcPr>
          <w:p w14:paraId="784273D5" w14:textId="77777777" w:rsidR="0051165D" w:rsidRPr="002E6DBA" w:rsidRDefault="0051165D" w:rsidP="00152E06">
            <w:pPr>
              <w:rPr>
                <w:rFonts w:eastAsia="Calibri"/>
                <w:color w:val="4C4747"/>
                <w:sz w:val="22"/>
                <w:szCs w:val="22"/>
              </w:rPr>
            </w:pPr>
            <w:r w:rsidRPr="002E6DBA">
              <w:rPr>
                <w:rFonts w:eastAsia="Calibri"/>
                <w:color w:val="4C4747"/>
                <w:sz w:val="22"/>
                <w:szCs w:val="22"/>
              </w:rPr>
              <w:t>Mayo</w:t>
            </w:r>
          </w:p>
        </w:tc>
        <w:tc>
          <w:tcPr>
            <w:tcW w:w="753" w:type="dxa"/>
          </w:tcPr>
          <w:p w14:paraId="286299A2" w14:textId="77777777" w:rsidR="0051165D" w:rsidRPr="002E6DBA" w:rsidRDefault="0051165D" w:rsidP="00152E06">
            <w:pPr>
              <w:rPr>
                <w:rFonts w:eastAsia="Calibri"/>
                <w:color w:val="4C4747"/>
                <w:sz w:val="22"/>
                <w:szCs w:val="22"/>
              </w:rPr>
            </w:pPr>
            <w:r w:rsidRPr="002E6DBA">
              <w:rPr>
                <w:rFonts w:eastAsia="Calibri"/>
                <w:color w:val="4C4747"/>
                <w:sz w:val="22"/>
                <w:szCs w:val="22"/>
              </w:rPr>
              <w:t>Junio</w:t>
            </w:r>
          </w:p>
        </w:tc>
        <w:tc>
          <w:tcPr>
            <w:tcW w:w="769" w:type="dxa"/>
            <w:tcBorders>
              <w:bottom w:val="single" w:sz="4" w:space="0" w:color="auto"/>
            </w:tcBorders>
          </w:tcPr>
          <w:p w14:paraId="69AC9B04" w14:textId="77777777" w:rsidR="0051165D" w:rsidRPr="002E6DBA" w:rsidRDefault="0051165D" w:rsidP="00152E06">
            <w:pPr>
              <w:rPr>
                <w:rFonts w:eastAsia="Calibri"/>
                <w:color w:val="4C4747"/>
                <w:sz w:val="22"/>
                <w:szCs w:val="22"/>
              </w:rPr>
            </w:pPr>
            <w:r w:rsidRPr="002E6DBA">
              <w:rPr>
                <w:rFonts w:eastAsia="Calibri"/>
                <w:color w:val="4C4747"/>
                <w:sz w:val="22"/>
                <w:szCs w:val="22"/>
              </w:rPr>
              <w:t>Julio</w:t>
            </w:r>
          </w:p>
        </w:tc>
        <w:tc>
          <w:tcPr>
            <w:tcW w:w="919" w:type="dxa"/>
            <w:tcBorders>
              <w:bottom w:val="single" w:sz="4" w:space="0" w:color="auto"/>
            </w:tcBorders>
          </w:tcPr>
          <w:p w14:paraId="1DC3C704" w14:textId="77777777" w:rsidR="0051165D" w:rsidRPr="002E6DBA" w:rsidRDefault="0051165D" w:rsidP="00152E06">
            <w:pPr>
              <w:rPr>
                <w:rFonts w:eastAsia="Calibri"/>
                <w:color w:val="4C4747"/>
                <w:sz w:val="22"/>
                <w:szCs w:val="22"/>
              </w:rPr>
            </w:pPr>
            <w:r w:rsidRPr="002E6DBA">
              <w:rPr>
                <w:rFonts w:eastAsia="Calibri"/>
                <w:color w:val="4C4747"/>
                <w:sz w:val="22"/>
                <w:szCs w:val="22"/>
              </w:rPr>
              <w:t>Agosto</w:t>
            </w:r>
          </w:p>
        </w:tc>
        <w:tc>
          <w:tcPr>
            <w:tcW w:w="1499" w:type="dxa"/>
          </w:tcPr>
          <w:p w14:paraId="7AB6A0C4" w14:textId="77777777" w:rsidR="0051165D" w:rsidRPr="002E6DBA" w:rsidRDefault="0051165D" w:rsidP="00152E06">
            <w:pPr>
              <w:rPr>
                <w:rFonts w:eastAsia="Calibri"/>
                <w:color w:val="4C4747"/>
                <w:sz w:val="22"/>
                <w:szCs w:val="22"/>
              </w:rPr>
            </w:pPr>
            <w:r w:rsidRPr="002E6DBA">
              <w:rPr>
                <w:rFonts w:eastAsia="Calibri"/>
                <w:color w:val="4C4747"/>
                <w:sz w:val="22"/>
                <w:szCs w:val="22"/>
              </w:rPr>
              <w:t>Septiembre</w:t>
            </w:r>
          </w:p>
        </w:tc>
      </w:tr>
      <w:tr w:rsidR="0051165D" w:rsidRPr="002E6DBA" w14:paraId="1389F815" w14:textId="77777777" w:rsidTr="00DA5259">
        <w:trPr>
          <w:jc w:val="center"/>
        </w:trPr>
        <w:tc>
          <w:tcPr>
            <w:tcW w:w="799" w:type="dxa"/>
            <w:tcBorders>
              <w:bottom w:val="single" w:sz="4" w:space="0" w:color="auto"/>
            </w:tcBorders>
          </w:tcPr>
          <w:p w14:paraId="52635BD7"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100</w:t>
            </w:r>
          </w:p>
        </w:tc>
        <w:tc>
          <w:tcPr>
            <w:tcW w:w="983" w:type="dxa"/>
            <w:tcBorders>
              <w:bottom w:val="single" w:sz="4" w:space="0" w:color="auto"/>
            </w:tcBorders>
          </w:tcPr>
          <w:p w14:paraId="48C71B2D"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100</w:t>
            </w:r>
          </w:p>
        </w:tc>
        <w:tc>
          <w:tcPr>
            <w:tcW w:w="844" w:type="dxa"/>
            <w:tcBorders>
              <w:bottom w:val="single" w:sz="4" w:space="0" w:color="auto"/>
            </w:tcBorders>
          </w:tcPr>
          <w:p w14:paraId="196A5F8C"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100</w:t>
            </w:r>
          </w:p>
        </w:tc>
        <w:tc>
          <w:tcPr>
            <w:tcW w:w="741" w:type="dxa"/>
            <w:tcBorders>
              <w:bottom w:val="single" w:sz="4" w:space="0" w:color="auto"/>
            </w:tcBorders>
          </w:tcPr>
          <w:p w14:paraId="20E03B4E"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100</w:t>
            </w:r>
          </w:p>
        </w:tc>
        <w:tc>
          <w:tcPr>
            <w:tcW w:w="768" w:type="dxa"/>
            <w:tcBorders>
              <w:bottom w:val="single" w:sz="4" w:space="0" w:color="auto"/>
            </w:tcBorders>
          </w:tcPr>
          <w:p w14:paraId="554FD0B6"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100</w:t>
            </w:r>
          </w:p>
        </w:tc>
        <w:tc>
          <w:tcPr>
            <w:tcW w:w="753" w:type="dxa"/>
            <w:tcBorders>
              <w:bottom w:val="single" w:sz="4" w:space="0" w:color="auto"/>
            </w:tcBorders>
          </w:tcPr>
          <w:p w14:paraId="7206CADA"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100</w:t>
            </w:r>
          </w:p>
        </w:tc>
        <w:tc>
          <w:tcPr>
            <w:tcW w:w="769" w:type="dxa"/>
          </w:tcPr>
          <w:p w14:paraId="09A10D40"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99.78</w:t>
            </w:r>
          </w:p>
        </w:tc>
        <w:tc>
          <w:tcPr>
            <w:tcW w:w="919" w:type="dxa"/>
          </w:tcPr>
          <w:p w14:paraId="02861410"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99.79</w:t>
            </w:r>
          </w:p>
        </w:tc>
        <w:tc>
          <w:tcPr>
            <w:tcW w:w="1499" w:type="dxa"/>
          </w:tcPr>
          <w:p w14:paraId="6CBC6C0C"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100</w:t>
            </w:r>
          </w:p>
        </w:tc>
      </w:tr>
      <w:tr w:rsidR="0051165D" w:rsidRPr="002E6DBA" w14:paraId="39C25555" w14:textId="77777777" w:rsidTr="00DA5259">
        <w:trPr>
          <w:jc w:val="center"/>
        </w:trPr>
        <w:tc>
          <w:tcPr>
            <w:tcW w:w="2626" w:type="dxa"/>
            <w:gridSpan w:val="3"/>
            <w:tcBorders>
              <w:top w:val="single" w:sz="4" w:space="0" w:color="auto"/>
            </w:tcBorders>
          </w:tcPr>
          <w:p w14:paraId="2EFF0171"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100</w:t>
            </w:r>
          </w:p>
        </w:tc>
        <w:tc>
          <w:tcPr>
            <w:tcW w:w="2262" w:type="dxa"/>
            <w:gridSpan w:val="3"/>
            <w:tcBorders>
              <w:top w:val="single" w:sz="4" w:space="0" w:color="auto"/>
            </w:tcBorders>
          </w:tcPr>
          <w:p w14:paraId="07E70E4B"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100</w:t>
            </w:r>
          </w:p>
        </w:tc>
        <w:tc>
          <w:tcPr>
            <w:tcW w:w="3187" w:type="dxa"/>
            <w:gridSpan w:val="3"/>
          </w:tcPr>
          <w:p w14:paraId="461BF63D" w14:textId="77777777" w:rsidR="0051165D" w:rsidRPr="002E6DBA" w:rsidRDefault="0051165D" w:rsidP="00152E06">
            <w:pPr>
              <w:jc w:val="center"/>
              <w:rPr>
                <w:rFonts w:eastAsia="Calibri"/>
                <w:color w:val="4C4747"/>
                <w:sz w:val="22"/>
                <w:szCs w:val="22"/>
              </w:rPr>
            </w:pPr>
            <w:r w:rsidRPr="002E6DBA">
              <w:rPr>
                <w:rFonts w:eastAsia="Calibri"/>
                <w:color w:val="4C4747"/>
                <w:sz w:val="22"/>
                <w:szCs w:val="22"/>
              </w:rPr>
              <w:t>99.86</w:t>
            </w:r>
          </w:p>
        </w:tc>
      </w:tr>
      <w:tr w:rsidR="0051165D" w:rsidRPr="002E6DBA" w14:paraId="7ADFF89A" w14:textId="77777777" w:rsidTr="00DA5259">
        <w:trPr>
          <w:trHeight w:val="412"/>
          <w:jc w:val="center"/>
        </w:trPr>
        <w:tc>
          <w:tcPr>
            <w:tcW w:w="8075" w:type="dxa"/>
            <w:gridSpan w:val="9"/>
            <w:tcBorders>
              <w:bottom w:val="single" w:sz="4" w:space="0" w:color="auto"/>
            </w:tcBorders>
          </w:tcPr>
          <w:p w14:paraId="6F50692E" w14:textId="77777777" w:rsidR="0051165D" w:rsidRPr="002E6DBA" w:rsidRDefault="0051165D" w:rsidP="00152E06">
            <w:pPr>
              <w:jc w:val="center"/>
              <w:rPr>
                <w:rFonts w:eastAsia="Calibri"/>
                <w:color w:val="4C4747"/>
              </w:rPr>
            </w:pPr>
            <w:r w:rsidRPr="002E6DBA">
              <w:rPr>
                <w:rFonts w:eastAsia="Calibri"/>
                <w:color w:val="4C4747"/>
              </w:rPr>
              <w:t>99.9</w:t>
            </w:r>
          </w:p>
        </w:tc>
      </w:tr>
      <w:tr w:rsidR="0051165D" w:rsidRPr="002E6DBA" w14:paraId="2D1A8AEF" w14:textId="77777777" w:rsidTr="00DA5259">
        <w:trPr>
          <w:trHeight w:val="412"/>
          <w:jc w:val="center"/>
        </w:trPr>
        <w:tc>
          <w:tcPr>
            <w:tcW w:w="8075" w:type="dxa"/>
            <w:gridSpan w:val="9"/>
            <w:tcBorders>
              <w:top w:val="single" w:sz="4" w:space="0" w:color="auto"/>
              <w:left w:val="nil"/>
              <w:bottom w:val="nil"/>
              <w:right w:val="nil"/>
            </w:tcBorders>
          </w:tcPr>
          <w:p w14:paraId="7D51258D" w14:textId="77777777" w:rsidR="0051165D" w:rsidRPr="002E6DBA" w:rsidRDefault="0051165D" w:rsidP="00152E06">
            <w:pPr>
              <w:rPr>
                <w:rFonts w:ascii="Adelle Sans EXT" w:eastAsia="Cambria" w:hAnsi="Adelle Sans EXT"/>
                <w:bCs/>
                <w:i/>
                <w:iCs/>
                <w:sz w:val="18"/>
                <w:szCs w:val="18"/>
              </w:rPr>
            </w:pPr>
            <w:r w:rsidRPr="002E6DBA">
              <w:rPr>
                <w:i/>
                <w:iCs/>
                <w:sz w:val="18"/>
                <w:szCs w:val="18"/>
              </w:rPr>
              <w:t>Fuente: Oficina de libre acceso a la información</w:t>
            </w:r>
          </w:p>
        </w:tc>
      </w:tr>
    </w:tbl>
    <w:p w14:paraId="16B82420" w14:textId="77777777" w:rsidR="00D237FC" w:rsidRPr="002E6DBA" w:rsidRDefault="00D237FC" w:rsidP="00FA00D5">
      <w:pPr>
        <w:spacing w:after="0"/>
        <w:rPr>
          <w:rFonts w:eastAsia="Calibri"/>
          <w:color w:val="4C4747"/>
        </w:rPr>
      </w:pPr>
    </w:p>
    <w:p w14:paraId="30E3A1CC" w14:textId="77777777" w:rsidR="00D237FC" w:rsidRPr="002E6DBA" w:rsidRDefault="00D237FC" w:rsidP="00016B2D">
      <w:pPr>
        <w:pStyle w:val="Ttulo2"/>
      </w:pPr>
    </w:p>
    <w:p w14:paraId="478CEC00" w14:textId="67875FC7" w:rsidR="00FA00D5" w:rsidRPr="002E6DBA" w:rsidRDefault="00D237FC" w:rsidP="00CF1AE7">
      <w:pPr>
        <w:pStyle w:val="Ttulo2"/>
        <w:numPr>
          <w:ilvl w:val="1"/>
          <w:numId w:val="32"/>
        </w:numPr>
      </w:pPr>
      <w:bookmarkStart w:id="27" w:name="_Toc185264410"/>
      <w:r w:rsidRPr="002E6DBA">
        <w:t>Datos abiertos</w:t>
      </w:r>
      <w:bookmarkEnd w:id="27"/>
      <w:r w:rsidRPr="002E6DBA">
        <w:t xml:space="preserve"> </w:t>
      </w:r>
    </w:p>
    <w:p w14:paraId="133E8EC5" w14:textId="77777777" w:rsidR="00773514" w:rsidRPr="002E6DBA" w:rsidRDefault="00773514" w:rsidP="00D237FC">
      <w:pPr>
        <w:spacing w:after="0" w:line="360" w:lineRule="auto"/>
        <w:jc w:val="both"/>
        <w:rPr>
          <w:rFonts w:eastAsia="Calibri"/>
          <w:color w:val="4C4747"/>
        </w:rPr>
      </w:pPr>
    </w:p>
    <w:p w14:paraId="70C19551" w14:textId="1C26B01A" w:rsidR="00D237FC" w:rsidRPr="002E6DBA" w:rsidRDefault="00D237FC" w:rsidP="00D237FC">
      <w:pPr>
        <w:spacing w:after="0" w:line="360" w:lineRule="auto"/>
        <w:jc w:val="both"/>
        <w:rPr>
          <w:rFonts w:eastAsia="Calibri"/>
          <w:color w:val="4C4747"/>
        </w:rPr>
      </w:pPr>
      <w:r w:rsidRPr="002E6DBA">
        <w:rPr>
          <w:rFonts w:eastAsia="Calibri"/>
          <w:color w:val="4C4747"/>
        </w:rPr>
        <w:t>Actualmente, la Oficina de Acceso a la Información Pública (OAI), mantiene publicado cuatro (4) conjuntos de datos en el Portal de Datos Abiertos de la República Dominicana, los cuales se detallan a continuación:</w:t>
      </w:r>
    </w:p>
    <w:p w14:paraId="15D5574C" w14:textId="77777777" w:rsidR="00D237FC" w:rsidRPr="002E6DBA" w:rsidRDefault="00D237FC" w:rsidP="00D237FC">
      <w:pPr>
        <w:spacing w:after="0" w:line="360" w:lineRule="auto"/>
        <w:jc w:val="both"/>
        <w:rPr>
          <w:rFonts w:eastAsia="Calibri"/>
          <w:color w:val="4C4747"/>
        </w:rPr>
      </w:pPr>
    </w:p>
    <w:tbl>
      <w:tblPr>
        <w:tblStyle w:val="Tablaconcuadrcula"/>
        <w:tblW w:w="6721" w:type="pct"/>
        <w:tblInd w:w="-1281" w:type="dxa"/>
        <w:tblLook w:val="04A0" w:firstRow="1" w:lastRow="0" w:firstColumn="1" w:lastColumn="0" w:noHBand="0" w:noVBand="1"/>
      </w:tblPr>
      <w:tblGrid>
        <w:gridCol w:w="2267"/>
        <w:gridCol w:w="6380"/>
        <w:gridCol w:w="1986"/>
      </w:tblGrid>
      <w:tr w:rsidR="00E7440E" w:rsidRPr="002E6DBA" w14:paraId="4FF7F710" w14:textId="77777777" w:rsidTr="00E7440E">
        <w:tc>
          <w:tcPr>
            <w:tcW w:w="5000" w:type="pct"/>
            <w:gridSpan w:val="3"/>
            <w:shd w:val="clear" w:color="auto" w:fill="002060"/>
            <w:vAlign w:val="center"/>
          </w:tcPr>
          <w:p w14:paraId="6BAC66FD" w14:textId="217A5321" w:rsidR="00E7440E" w:rsidRPr="002E6DBA" w:rsidRDefault="00E7440E" w:rsidP="00152E06">
            <w:pPr>
              <w:pStyle w:val="Prrafodelista"/>
              <w:ind w:left="0"/>
              <w:jc w:val="center"/>
              <w:rPr>
                <w:rFonts w:eastAsia="Calibri"/>
                <w:color w:val="FFFFFF" w:themeColor="background1"/>
              </w:rPr>
            </w:pPr>
            <w:r w:rsidRPr="002E6DBA">
              <w:rPr>
                <w:rFonts w:eastAsia="Calibri"/>
                <w:color w:val="FFFFFF" w:themeColor="background1"/>
              </w:rPr>
              <w:t xml:space="preserve">Tabla 12. Informaciones disponibles en Portal </w:t>
            </w:r>
            <w:proofErr w:type="gramStart"/>
            <w:r w:rsidRPr="002E6DBA">
              <w:rPr>
                <w:rFonts w:eastAsia="Calibri"/>
                <w:color w:val="FFFFFF" w:themeColor="background1"/>
              </w:rPr>
              <w:t>de  Datos</w:t>
            </w:r>
            <w:proofErr w:type="gramEnd"/>
            <w:r w:rsidRPr="002E6DBA">
              <w:rPr>
                <w:rFonts w:eastAsia="Calibri"/>
                <w:color w:val="FFFFFF" w:themeColor="background1"/>
              </w:rPr>
              <w:t xml:space="preserve"> Abiertos </w:t>
            </w:r>
          </w:p>
        </w:tc>
      </w:tr>
      <w:tr w:rsidR="001E1343" w:rsidRPr="002E6DBA" w14:paraId="16290B0C" w14:textId="77777777" w:rsidTr="001E1343">
        <w:tc>
          <w:tcPr>
            <w:tcW w:w="1066" w:type="pct"/>
            <w:shd w:val="clear" w:color="auto" w:fill="002060"/>
            <w:vAlign w:val="center"/>
          </w:tcPr>
          <w:p w14:paraId="5AB168C7" w14:textId="77777777" w:rsidR="001E1343" w:rsidRPr="002E6DBA" w:rsidRDefault="001E1343" w:rsidP="00152E06">
            <w:pPr>
              <w:pStyle w:val="Prrafodelista"/>
              <w:ind w:left="0"/>
              <w:jc w:val="center"/>
              <w:rPr>
                <w:rFonts w:eastAsia="Calibri"/>
                <w:color w:val="FFFFFF" w:themeColor="background1"/>
              </w:rPr>
            </w:pPr>
            <w:r w:rsidRPr="002E6DBA">
              <w:rPr>
                <w:rFonts w:eastAsia="Calibri"/>
                <w:color w:val="FFFFFF" w:themeColor="background1"/>
              </w:rPr>
              <w:t>Nombre del Conjunto</w:t>
            </w:r>
          </w:p>
        </w:tc>
        <w:tc>
          <w:tcPr>
            <w:tcW w:w="3000" w:type="pct"/>
            <w:shd w:val="clear" w:color="auto" w:fill="002060"/>
            <w:vAlign w:val="center"/>
          </w:tcPr>
          <w:p w14:paraId="630D8391" w14:textId="77777777" w:rsidR="001E1343" w:rsidRPr="002E6DBA" w:rsidRDefault="001E1343" w:rsidP="00152E06">
            <w:pPr>
              <w:pStyle w:val="Prrafodelista"/>
              <w:ind w:left="0"/>
              <w:jc w:val="center"/>
              <w:rPr>
                <w:rFonts w:eastAsia="Calibri"/>
                <w:color w:val="FFFFFF" w:themeColor="background1"/>
              </w:rPr>
            </w:pPr>
            <w:r w:rsidRPr="002E6DBA">
              <w:rPr>
                <w:rFonts w:eastAsia="Calibri"/>
                <w:color w:val="FFFFFF" w:themeColor="background1"/>
              </w:rPr>
              <w:t>Descripción</w:t>
            </w:r>
          </w:p>
        </w:tc>
        <w:tc>
          <w:tcPr>
            <w:tcW w:w="934" w:type="pct"/>
            <w:shd w:val="clear" w:color="auto" w:fill="002060"/>
            <w:vAlign w:val="center"/>
          </w:tcPr>
          <w:p w14:paraId="187D3363" w14:textId="77777777" w:rsidR="001E1343" w:rsidRPr="002E6DBA" w:rsidRDefault="001E1343" w:rsidP="00152E06">
            <w:pPr>
              <w:pStyle w:val="Prrafodelista"/>
              <w:ind w:left="0"/>
              <w:jc w:val="center"/>
              <w:rPr>
                <w:rFonts w:eastAsia="Calibri"/>
                <w:color w:val="FFFFFF" w:themeColor="background1"/>
              </w:rPr>
            </w:pPr>
            <w:r w:rsidRPr="002E6DBA">
              <w:rPr>
                <w:rFonts w:eastAsia="Calibri"/>
                <w:color w:val="FFFFFF" w:themeColor="background1"/>
              </w:rPr>
              <w:t>Periodicidad</w:t>
            </w:r>
          </w:p>
        </w:tc>
      </w:tr>
      <w:tr w:rsidR="001E1343" w:rsidRPr="002E6DBA" w14:paraId="3EDB9F63" w14:textId="77777777" w:rsidTr="001E1343">
        <w:tc>
          <w:tcPr>
            <w:tcW w:w="1066" w:type="pct"/>
            <w:vAlign w:val="center"/>
          </w:tcPr>
          <w:p w14:paraId="3F999A09" w14:textId="17A0B0F2" w:rsidR="001E1343" w:rsidRPr="002E6DBA" w:rsidRDefault="001E1343" w:rsidP="00152E06">
            <w:pPr>
              <w:pStyle w:val="Prrafodelista"/>
              <w:ind w:left="0"/>
              <w:jc w:val="center"/>
              <w:rPr>
                <w:rFonts w:eastAsia="Calibri"/>
                <w:color w:val="4C4747"/>
              </w:rPr>
            </w:pPr>
            <w:r w:rsidRPr="002E6DBA">
              <w:rPr>
                <w:rFonts w:eastAsia="Calibri"/>
                <w:color w:val="4C4747"/>
              </w:rPr>
              <w:t>Nóminas de Empleados, 2017- 2024</w:t>
            </w:r>
          </w:p>
        </w:tc>
        <w:tc>
          <w:tcPr>
            <w:tcW w:w="3000" w:type="pct"/>
            <w:vAlign w:val="center"/>
          </w:tcPr>
          <w:p w14:paraId="02B71A79" w14:textId="751795D4" w:rsidR="001E1343" w:rsidRPr="002E6DBA" w:rsidRDefault="001E1343" w:rsidP="00C35A47">
            <w:pPr>
              <w:pStyle w:val="Prrafodelista"/>
              <w:ind w:left="0"/>
              <w:jc w:val="both"/>
              <w:rPr>
                <w:rFonts w:eastAsia="Calibri"/>
                <w:color w:val="4C4747"/>
              </w:rPr>
            </w:pPr>
            <w:r w:rsidRPr="002E6DBA">
              <w:rPr>
                <w:rFonts w:eastAsia="Calibri"/>
                <w:color w:val="4C4747"/>
              </w:rPr>
              <w:t>Este conjunto de datos contiene las relaciones de nómina de empleados de la Comisión Nacional de Defensa de la Competencia (Pro-Competencia.), generada en el período 2017- 2024, en el que se puede encontrar el registro financiero de los salarios de los colaboradores de Pro-Competencia</w:t>
            </w:r>
            <w:r w:rsidR="00773514" w:rsidRPr="002E6DBA">
              <w:rPr>
                <w:rFonts w:eastAsia="Calibri"/>
                <w:color w:val="4C4747"/>
              </w:rPr>
              <w:t xml:space="preserve"> </w:t>
            </w:r>
            <w:r w:rsidRPr="002E6DBA">
              <w:rPr>
                <w:rFonts w:eastAsia="Calibri"/>
                <w:color w:val="4C4747"/>
              </w:rPr>
              <w:t>(empleados fijos y temporal).</w:t>
            </w:r>
          </w:p>
        </w:tc>
        <w:tc>
          <w:tcPr>
            <w:tcW w:w="934" w:type="pct"/>
            <w:vAlign w:val="center"/>
          </w:tcPr>
          <w:p w14:paraId="457F4735" w14:textId="77777777" w:rsidR="001E1343" w:rsidRPr="002E6DBA" w:rsidRDefault="001E1343" w:rsidP="00152E06">
            <w:pPr>
              <w:pStyle w:val="Prrafodelista"/>
              <w:ind w:left="0"/>
              <w:jc w:val="center"/>
              <w:rPr>
                <w:rFonts w:eastAsia="Calibri"/>
                <w:color w:val="4C4747"/>
              </w:rPr>
            </w:pPr>
            <w:r w:rsidRPr="002E6DBA">
              <w:rPr>
                <w:rFonts w:eastAsia="Calibri"/>
                <w:color w:val="4C4747"/>
              </w:rPr>
              <w:t>Mensual</w:t>
            </w:r>
          </w:p>
        </w:tc>
      </w:tr>
      <w:tr w:rsidR="001E1343" w:rsidRPr="002E6DBA" w14:paraId="046A004D" w14:textId="77777777" w:rsidTr="001E1343">
        <w:tc>
          <w:tcPr>
            <w:tcW w:w="1066" w:type="pct"/>
            <w:vAlign w:val="center"/>
          </w:tcPr>
          <w:p w14:paraId="0A7E6F5C" w14:textId="562542B7" w:rsidR="001E1343" w:rsidRPr="002E6DBA" w:rsidRDefault="001E1343" w:rsidP="00152E06">
            <w:pPr>
              <w:pStyle w:val="Prrafodelista"/>
              <w:ind w:left="0"/>
              <w:jc w:val="center"/>
              <w:rPr>
                <w:rFonts w:eastAsia="Calibri"/>
                <w:color w:val="4C4747"/>
              </w:rPr>
            </w:pPr>
            <w:r w:rsidRPr="002E6DBA">
              <w:rPr>
                <w:rFonts w:eastAsia="Calibri"/>
                <w:color w:val="4C4747"/>
              </w:rPr>
              <w:t xml:space="preserve">Índice de Precios al Producto, 2022 </w:t>
            </w:r>
            <w:r w:rsidR="00A52B7B">
              <w:rPr>
                <w:rFonts w:eastAsia="Calibri"/>
                <w:color w:val="4C4747"/>
              </w:rPr>
              <w:t>–</w:t>
            </w:r>
            <w:r w:rsidRPr="002E6DBA">
              <w:rPr>
                <w:rFonts w:eastAsia="Calibri"/>
                <w:color w:val="4C4747"/>
              </w:rPr>
              <w:t xml:space="preserve"> 2024</w:t>
            </w:r>
          </w:p>
        </w:tc>
        <w:tc>
          <w:tcPr>
            <w:tcW w:w="3000" w:type="pct"/>
            <w:vAlign w:val="center"/>
          </w:tcPr>
          <w:p w14:paraId="2F82E075" w14:textId="40F2A31E" w:rsidR="001E1343" w:rsidRPr="002E6DBA" w:rsidRDefault="001E1343" w:rsidP="00C35A47">
            <w:pPr>
              <w:pStyle w:val="Prrafodelista"/>
              <w:ind w:left="0"/>
              <w:jc w:val="both"/>
              <w:rPr>
                <w:rFonts w:eastAsia="Calibri"/>
                <w:color w:val="4C4747"/>
              </w:rPr>
            </w:pPr>
            <w:r w:rsidRPr="002E6DBA">
              <w:rPr>
                <w:rFonts w:eastAsia="Calibri"/>
                <w:color w:val="4C4747"/>
              </w:rPr>
              <w:t xml:space="preserve">Este conjunto de datos contiene los datos estadísticos del Índice de Precios al Producto de la Comisión Nacional de Defensa de la Competencia (Pro-Competencia), generados en el período 2022-2024, en el que se puede encontrar la variación atípica de los grupos de artículos del IPP y el ICVD en el </w:t>
            </w:r>
            <w:r w:rsidR="00475508" w:rsidRPr="002E6DBA">
              <w:rPr>
                <w:rFonts w:eastAsia="Calibri"/>
                <w:color w:val="4C4747"/>
              </w:rPr>
              <w:t>período</w:t>
            </w:r>
            <w:r w:rsidRPr="002E6DBA">
              <w:rPr>
                <w:rFonts w:eastAsia="Calibri"/>
                <w:color w:val="4C4747"/>
              </w:rPr>
              <w:t xml:space="preserve"> evaluado.</w:t>
            </w:r>
          </w:p>
        </w:tc>
        <w:tc>
          <w:tcPr>
            <w:tcW w:w="934" w:type="pct"/>
            <w:vAlign w:val="center"/>
          </w:tcPr>
          <w:p w14:paraId="4AE9BFA5" w14:textId="77777777" w:rsidR="001E1343" w:rsidRPr="002E6DBA" w:rsidRDefault="001E1343" w:rsidP="00152E06">
            <w:pPr>
              <w:pStyle w:val="Prrafodelista"/>
              <w:ind w:left="0"/>
              <w:jc w:val="center"/>
              <w:rPr>
                <w:rFonts w:eastAsia="Calibri"/>
                <w:color w:val="4C4747"/>
              </w:rPr>
            </w:pPr>
            <w:r w:rsidRPr="002E6DBA">
              <w:rPr>
                <w:rFonts w:eastAsia="Calibri"/>
                <w:color w:val="4C4747"/>
              </w:rPr>
              <w:t>Semestral</w:t>
            </w:r>
          </w:p>
        </w:tc>
      </w:tr>
      <w:tr w:rsidR="001E1343" w:rsidRPr="002E6DBA" w14:paraId="23EC17D8" w14:textId="77777777" w:rsidTr="001E1343">
        <w:tc>
          <w:tcPr>
            <w:tcW w:w="1066" w:type="pct"/>
            <w:vAlign w:val="center"/>
          </w:tcPr>
          <w:p w14:paraId="719A37E7" w14:textId="2AB33980" w:rsidR="001E1343" w:rsidRPr="002E6DBA" w:rsidRDefault="001E1343" w:rsidP="00152E06">
            <w:pPr>
              <w:pStyle w:val="Prrafodelista"/>
              <w:ind w:left="0"/>
              <w:jc w:val="center"/>
              <w:rPr>
                <w:rFonts w:eastAsia="Calibri"/>
                <w:color w:val="4C4747"/>
              </w:rPr>
            </w:pPr>
            <w:r w:rsidRPr="002E6DBA">
              <w:rPr>
                <w:rFonts w:eastAsia="Calibri"/>
                <w:color w:val="4C4747"/>
              </w:rPr>
              <w:t xml:space="preserve">Índice de Precio al Consumidor, 2022 </w:t>
            </w:r>
            <w:r w:rsidR="00A52B7B">
              <w:rPr>
                <w:rFonts w:eastAsia="Calibri"/>
                <w:color w:val="4C4747"/>
              </w:rPr>
              <w:t>–</w:t>
            </w:r>
            <w:r w:rsidRPr="002E6DBA">
              <w:rPr>
                <w:rFonts w:eastAsia="Calibri"/>
                <w:color w:val="4C4747"/>
              </w:rPr>
              <w:t xml:space="preserve"> 2024</w:t>
            </w:r>
          </w:p>
        </w:tc>
        <w:tc>
          <w:tcPr>
            <w:tcW w:w="3000" w:type="pct"/>
            <w:vAlign w:val="center"/>
          </w:tcPr>
          <w:p w14:paraId="445F8005" w14:textId="3F6DCDB5" w:rsidR="001E1343" w:rsidRPr="002E6DBA" w:rsidRDefault="001E1343" w:rsidP="00C35A47">
            <w:pPr>
              <w:pStyle w:val="Prrafodelista"/>
              <w:ind w:left="0"/>
              <w:jc w:val="both"/>
              <w:rPr>
                <w:rFonts w:eastAsia="Calibri"/>
                <w:color w:val="4C4747"/>
              </w:rPr>
            </w:pPr>
            <w:r w:rsidRPr="002E6DBA">
              <w:rPr>
                <w:rFonts w:eastAsia="Calibri"/>
                <w:color w:val="4C4747"/>
              </w:rPr>
              <w:t xml:space="preserve">Este conjunto de datos contiene los datos estadísticos del Índice de Precio al Consumidor de la Comisión Nacional de Defensa de la Competencia (Pro-Competencia), generados en el período 2022-2024, en el que se puede encontrar la variación atípica de los artículos del Índice de Precios al Consumidor (IPC) en el </w:t>
            </w:r>
            <w:r w:rsidR="00475508" w:rsidRPr="002E6DBA">
              <w:rPr>
                <w:rFonts w:eastAsia="Calibri"/>
                <w:color w:val="4C4747"/>
              </w:rPr>
              <w:t>período</w:t>
            </w:r>
            <w:r w:rsidRPr="002E6DBA">
              <w:rPr>
                <w:rFonts w:eastAsia="Calibri"/>
                <w:color w:val="4C4747"/>
              </w:rPr>
              <w:t xml:space="preserve"> evaluado.</w:t>
            </w:r>
          </w:p>
        </w:tc>
        <w:tc>
          <w:tcPr>
            <w:tcW w:w="934" w:type="pct"/>
            <w:vAlign w:val="center"/>
          </w:tcPr>
          <w:p w14:paraId="1EBF1743" w14:textId="77777777" w:rsidR="001E1343" w:rsidRPr="002E6DBA" w:rsidRDefault="001E1343" w:rsidP="00152E06">
            <w:pPr>
              <w:pStyle w:val="Prrafodelista"/>
              <w:ind w:left="0"/>
              <w:jc w:val="center"/>
              <w:rPr>
                <w:rFonts w:eastAsia="Calibri"/>
                <w:color w:val="4C4747"/>
              </w:rPr>
            </w:pPr>
            <w:r w:rsidRPr="002E6DBA">
              <w:rPr>
                <w:rFonts w:eastAsia="Calibri"/>
                <w:color w:val="4C4747"/>
              </w:rPr>
              <w:t>Semestral</w:t>
            </w:r>
          </w:p>
        </w:tc>
      </w:tr>
      <w:tr w:rsidR="001E1343" w:rsidRPr="002E6DBA" w14:paraId="3685B888" w14:textId="77777777" w:rsidTr="001E1343">
        <w:tc>
          <w:tcPr>
            <w:tcW w:w="1066" w:type="pct"/>
            <w:vAlign w:val="center"/>
          </w:tcPr>
          <w:p w14:paraId="335B7D48" w14:textId="24DBDCB4" w:rsidR="001E1343" w:rsidRPr="002E6DBA" w:rsidRDefault="001E1343" w:rsidP="00152E06">
            <w:pPr>
              <w:pStyle w:val="Prrafodelista"/>
              <w:ind w:left="0"/>
              <w:jc w:val="center"/>
              <w:rPr>
                <w:rFonts w:eastAsia="Calibri"/>
                <w:color w:val="4C4747"/>
              </w:rPr>
            </w:pPr>
            <w:r w:rsidRPr="002E6DBA">
              <w:rPr>
                <w:rFonts w:eastAsia="Calibri"/>
                <w:color w:val="4C4747"/>
              </w:rPr>
              <w:t>Estadísticas de la OAI, 2017 – 2023</w:t>
            </w:r>
          </w:p>
        </w:tc>
        <w:tc>
          <w:tcPr>
            <w:tcW w:w="3000" w:type="pct"/>
            <w:vAlign w:val="center"/>
          </w:tcPr>
          <w:p w14:paraId="57E1F564" w14:textId="35B87F37" w:rsidR="001E1343" w:rsidRPr="002E6DBA" w:rsidRDefault="001E1343" w:rsidP="00C35A47">
            <w:pPr>
              <w:pStyle w:val="Prrafodelista"/>
              <w:ind w:left="0"/>
              <w:jc w:val="both"/>
              <w:rPr>
                <w:rFonts w:eastAsia="Calibri"/>
                <w:color w:val="4C4747"/>
              </w:rPr>
            </w:pPr>
            <w:r w:rsidRPr="002E6DBA">
              <w:rPr>
                <w:rFonts w:eastAsia="Calibri"/>
                <w:color w:val="4C4747"/>
              </w:rPr>
              <w:t xml:space="preserve">Este conjunto de datos contiene los datos estadísticos de la Oficina de Libre Acceso a la Información de la Comisión Nacional de Defensa de la Competencia (Pro-Competencia), generadas en el </w:t>
            </w:r>
            <w:r w:rsidR="00475508" w:rsidRPr="002E6DBA">
              <w:rPr>
                <w:rFonts w:eastAsia="Calibri"/>
                <w:color w:val="4C4747"/>
              </w:rPr>
              <w:t>período</w:t>
            </w:r>
            <w:r w:rsidRPr="002E6DBA">
              <w:rPr>
                <w:rFonts w:eastAsia="Calibri"/>
                <w:color w:val="4C4747"/>
              </w:rPr>
              <w:t xml:space="preserve"> 2017-2023, en el cual se puede encontrar el registro de las solicitudes de información pública depositadas en la institución.</w:t>
            </w:r>
          </w:p>
        </w:tc>
        <w:tc>
          <w:tcPr>
            <w:tcW w:w="934" w:type="pct"/>
            <w:vAlign w:val="center"/>
          </w:tcPr>
          <w:p w14:paraId="128FED0D" w14:textId="77777777" w:rsidR="001E1343" w:rsidRPr="002E6DBA" w:rsidRDefault="001E1343" w:rsidP="00152E06">
            <w:pPr>
              <w:pStyle w:val="Prrafodelista"/>
              <w:ind w:left="0"/>
              <w:jc w:val="center"/>
              <w:rPr>
                <w:rFonts w:eastAsia="Calibri"/>
                <w:color w:val="4C4747"/>
              </w:rPr>
            </w:pPr>
            <w:r w:rsidRPr="002E6DBA">
              <w:rPr>
                <w:rFonts w:eastAsia="Calibri"/>
                <w:color w:val="4C4747"/>
              </w:rPr>
              <w:t>Anual</w:t>
            </w:r>
          </w:p>
        </w:tc>
      </w:tr>
    </w:tbl>
    <w:p w14:paraId="18D0BB4F" w14:textId="77777777" w:rsidR="00D237FC" w:rsidRPr="002E6DBA" w:rsidRDefault="00D237FC" w:rsidP="00D237FC">
      <w:pPr>
        <w:spacing w:after="0" w:line="360" w:lineRule="auto"/>
        <w:jc w:val="both"/>
        <w:rPr>
          <w:rFonts w:eastAsia="Calibri"/>
          <w:color w:val="4C4747"/>
        </w:rPr>
      </w:pPr>
    </w:p>
    <w:p w14:paraId="389B9322" w14:textId="77777777" w:rsidR="00C35A47" w:rsidRPr="002E6DBA" w:rsidRDefault="00C35A47" w:rsidP="0035429F">
      <w:pPr>
        <w:spacing w:line="360" w:lineRule="auto"/>
        <w:jc w:val="both"/>
        <w:rPr>
          <w:rFonts w:eastAsia="Calibri"/>
          <w:color w:val="4C4747"/>
        </w:rPr>
      </w:pPr>
    </w:p>
    <w:p w14:paraId="06A827E3" w14:textId="4E670DB5" w:rsidR="00485B71" w:rsidRPr="002E6DBA" w:rsidRDefault="00485B71" w:rsidP="00CF1AE7">
      <w:pPr>
        <w:pStyle w:val="Ttulo1"/>
        <w:numPr>
          <w:ilvl w:val="0"/>
          <w:numId w:val="32"/>
        </w:numPr>
        <w:rPr>
          <w:rFonts w:cs="Times New Roman"/>
          <w:color w:val="4C4747"/>
        </w:rPr>
      </w:pPr>
      <w:bookmarkStart w:id="28" w:name="_Toc185264411"/>
      <w:r w:rsidRPr="002E6DBA">
        <w:rPr>
          <w:rFonts w:cs="Times New Roman"/>
          <w:color w:val="4C4747"/>
        </w:rPr>
        <w:lastRenderedPageBreak/>
        <w:t>PROYECCIONES AL PRÓXIMO AÑO</w:t>
      </w:r>
      <w:bookmarkEnd w:id="28"/>
    </w:p>
    <w:p w14:paraId="7C0ED659" w14:textId="77777777" w:rsidR="00485B71" w:rsidRPr="002E6DBA" w:rsidRDefault="00485B71" w:rsidP="00485B71">
      <w:pPr>
        <w:jc w:val="both"/>
        <w:rPr>
          <w:rFonts w:eastAsia="Calibri"/>
          <w:color w:val="4C4747"/>
          <w:sz w:val="18"/>
        </w:rPr>
      </w:pPr>
      <w:r w:rsidRPr="002E6DBA">
        <w:rPr>
          <w:rFonts w:eastAsia="Calibri"/>
          <w:noProof/>
          <w:color w:val="4C4747"/>
          <w:sz w:val="18"/>
        </w:rPr>
        <mc:AlternateContent>
          <mc:Choice Requires="wps">
            <w:drawing>
              <wp:anchor distT="0" distB="0" distL="114300" distR="114300" simplePos="0" relativeHeight="25167257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26DDD" id="Straight Connector 10"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71FDC3F9" w14:textId="7BF30916" w:rsidR="00FA605B" w:rsidRPr="002E6DBA" w:rsidRDefault="00485B71" w:rsidP="004F4FA5">
      <w:pPr>
        <w:jc w:val="center"/>
        <w:rPr>
          <w:rFonts w:eastAsia="Calibri"/>
          <w:color w:val="4C4747"/>
          <w:szCs w:val="36"/>
        </w:rPr>
      </w:pPr>
      <w:r w:rsidRPr="002E6DBA">
        <w:rPr>
          <w:rFonts w:eastAsia="Calibri"/>
          <w:color w:val="4C4747"/>
          <w:szCs w:val="36"/>
        </w:rPr>
        <w:t xml:space="preserve">Memoria </w:t>
      </w:r>
      <w:r w:rsidR="009547F0" w:rsidRPr="002E6DBA">
        <w:rPr>
          <w:rFonts w:eastAsia="Calibri"/>
          <w:color w:val="4C4747"/>
          <w:szCs w:val="36"/>
        </w:rPr>
        <w:t>I</w:t>
      </w:r>
      <w:r w:rsidRPr="002E6DBA">
        <w:rPr>
          <w:rFonts w:eastAsia="Calibri"/>
          <w:color w:val="4C4747"/>
          <w:szCs w:val="36"/>
        </w:rPr>
        <w:t xml:space="preserve">nstitucional </w:t>
      </w:r>
      <w:r w:rsidR="007471AC" w:rsidRPr="002E6DBA">
        <w:rPr>
          <w:rFonts w:eastAsia="Calibri"/>
          <w:color w:val="4C4747"/>
          <w:szCs w:val="36"/>
        </w:rPr>
        <w:t>2024</w:t>
      </w:r>
    </w:p>
    <w:p w14:paraId="5376C90C" w14:textId="77777777" w:rsidR="004F4FA5" w:rsidRDefault="004F4FA5" w:rsidP="00485B71">
      <w:pPr>
        <w:spacing w:line="360" w:lineRule="auto"/>
        <w:jc w:val="both"/>
        <w:rPr>
          <w:rFonts w:eastAsia="Calibri"/>
          <w:color w:val="4C4747"/>
        </w:rPr>
      </w:pPr>
    </w:p>
    <w:p w14:paraId="74529860" w14:textId="35B09CA9" w:rsidR="00C96492" w:rsidRPr="002E6DBA" w:rsidRDefault="00C96492" w:rsidP="00485B71">
      <w:pPr>
        <w:spacing w:line="360" w:lineRule="auto"/>
        <w:jc w:val="both"/>
        <w:rPr>
          <w:rFonts w:eastAsia="Calibri"/>
          <w:color w:val="4C4747"/>
        </w:rPr>
      </w:pPr>
      <w:r w:rsidRPr="002E6DBA">
        <w:rPr>
          <w:rFonts w:eastAsia="Calibri"/>
          <w:color w:val="4C4747"/>
        </w:rPr>
        <w:t xml:space="preserve">A continuación, se presenta la lista de proyecciones </w:t>
      </w:r>
      <w:r w:rsidR="00F0529D" w:rsidRPr="002E6DBA">
        <w:rPr>
          <w:rFonts w:eastAsia="Calibri"/>
          <w:color w:val="4C4747"/>
        </w:rPr>
        <w:t xml:space="preserve">prioritarias </w:t>
      </w:r>
      <w:r w:rsidRPr="002E6DBA">
        <w:rPr>
          <w:rFonts w:eastAsia="Calibri"/>
          <w:color w:val="4C4747"/>
        </w:rPr>
        <w:t>para el próximo año</w:t>
      </w:r>
      <w:r w:rsidR="00F0529D" w:rsidRPr="002E6DBA">
        <w:rPr>
          <w:rFonts w:eastAsia="Calibri"/>
          <w:color w:val="4C4747"/>
        </w:rPr>
        <w:t xml:space="preserve"> 2025</w:t>
      </w:r>
      <w:r w:rsidRPr="002E6DBA">
        <w:rPr>
          <w:rFonts w:eastAsia="Calibri"/>
          <w:color w:val="4C4747"/>
        </w:rPr>
        <w:t xml:space="preserve">, definida por la Comisión Nacional de Defensa de la Competencia. </w:t>
      </w:r>
    </w:p>
    <w:p w14:paraId="456FAFEA" w14:textId="27E23307" w:rsidR="002B09A3" w:rsidRPr="002E6DBA" w:rsidRDefault="00C96492" w:rsidP="00485B71">
      <w:pPr>
        <w:spacing w:line="360" w:lineRule="auto"/>
        <w:jc w:val="both"/>
        <w:rPr>
          <w:rFonts w:eastAsia="Calibri"/>
          <w:color w:val="4C4747"/>
        </w:rPr>
      </w:pPr>
      <w:r w:rsidRPr="002E6DBA">
        <w:rPr>
          <w:rFonts w:eastAsia="Calibri"/>
          <w:color w:val="4C4747"/>
        </w:rPr>
        <w:t xml:space="preserve">Con estas </w:t>
      </w:r>
      <w:r w:rsidR="00477C04">
        <w:rPr>
          <w:rFonts w:eastAsia="Calibri"/>
          <w:color w:val="4C4747"/>
        </w:rPr>
        <w:t>Pro-Competencia</w:t>
      </w:r>
      <w:r w:rsidRPr="002E6DBA">
        <w:rPr>
          <w:rFonts w:eastAsia="Calibri"/>
          <w:color w:val="4C4747"/>
        </w:rPr>
        <w:t xml:space="preserve"> se compromete </w:t>
      </w:r>
      <w:r w:rsidR="00C30A67" w:rsidRPr="002E6DBA">
        <w:rPr>
          <w:rFonts w:eastAsia="Calibri"/>
          <w:color w:val="4C4747"/>
        </w:rPr>
        <w:t>a cumplir las metas establecidas</w:t>
      </w:r>
      <w:r w:rsidRPr="002E6DBA">
        <w:rPr>
          <w:rFonts w:eastAsia="Calibri"/>
          <w:color w:val="4C4747"/>
        </w:rPr>
        <w:t xml:space="preserve"> y aprovechar las oportunidades que contribuirán al desarrollo y fortalecimiento del marco de competencia en el país.</w:t>
      </w:r>
    </w:p>
    <w:p w14:paraId="2397F846" w14:textId="48384E2E" w:rsidR="001A3BF0" w:rsidRPr="002E6DBA" w:rsidRDefault="005A4903" w:rsidP="005C1B20">
      <w:pPr>
        <w:pStyle w:val="Prrafodelista"/>
        <w:numPr>
          <w:ilvl w:val="0"/>
          <w:numId w:val="24"/>
        </w:numPr>
        <w:spacing w:line="360" w:lineRule="auto"/>
        <w:jc w:val="both"/>
        <w:rPr>
          <w:rFonts w:eastAsia="Calibri"/>
          <w:color w:val="4C4747"/>
        </w:rPr>
      </w:pPr>
      <w:r w:rsidRPr="002E6DBA">
        <w:rPr>
          <w:rFonts w:eastAsia="Calibri"/>
          <w:color w:val="4C4747"/>
        </w:rPr>
        <w:t>Proyecto de reforma de Ley General de Defensa de la Competencia</w:t>
      </w:r>
      <w:r w:rsidR="00291F75">
        <w:rPr>
          <w:rFonts w:eastAsia="Calibri"/>
          <w:color w:val="4C4747"/>
        </w:rPr>
        <w:t>.</w:t>
      </w:r>
      <w:r w:rsidRPr="002E6DBA">
        <w:rPr>
          <w:rFonts w:eastAsia="Calibri"/>
          <w:color w:val="4C4747"/>
        </w:rPr>
        <w:t xml:space="preserve"> </w:t>
      </w:r>
    </w:p>
    <w:p w14:paraId="2643A83B" w14:textId="19C04F6E" w:rsidR="00652E91" w:rsidRPr="002E6DBA" w:rsidRDefault="00652E91" w:rsidP="005C1B20">
      <w:pPr>
        <w:pStyle w:val="Prrafodelista"/>
        <w:numPr>
          <w:ilvl w:val="0"/>
          <w:numId w:val="24"/>
        </w:numPr>
        <w:spacing w:line="360" w:lineRule="auto"/>
        <w:jc w:val="both"/>
        <w:rPr>
          <w:rFonts w:eastAsia="Calibri"/>
          <w:color w:val="4C4747"/>
        </w:rPr>
      </w:pPr>
      <w:r w:rsidRPr="002E6DBA">
        <w:rPr>
          <w:rFonts w:eastAsia="Calibri"/>
          <w:color w:val="4C4747"/>
        </w:rPr>
        <w:t>Estrateg</w:t>
      </w:r>
      <w:r w:rsidR="00B74074" w:rsidRPr="002E6DBA">
        <w:rPr>
          <w:rFonts w:eastAsia="Calibri"/>
          <w:color w:val="4C4747"/>
        </w:rPr>
        <w:t xml:space="preserve">ia </w:t>
      </w:r>
      <w:r w:rsidRPr="002E6DBA">
        <w:rPr>
          <w:rFonts w:eastAsia="Calibri"/>
          <w:color w:val="4C4747"/>
        </w:rPr>
        <w:t xml:space="preserve">de aplicación de la Política Nacional de Competencia </w:t>
      </w:r>
      <w:r w:rsidR="00B74074" w:rsidRPr="002E6DBA">
        <w:rPr>
          <w:rFonts w:eastAsia="Calibri"/>
          <w:color w:val="4C4747"/>
        </w:rPr>
        <w:t>implementada</w:t>
      </w:r>
      <w:r w:rsidR="00291F75">
        <w:rPr>
          <w:rFonts w:eastAsia="Calibri"/>
          <w:color w:val="4C4747"/>
        </w:rPr>
        <w:t>.</w:t>
      </w:r>
    </w:p>
    <w:p w14:paraId="2E3AC6ED" w14:textId="2422BBEF" w:rsidR="009F15C8" w:rsidRPr="002E6DBA" w:rsidRDefault="00291F75" w:rsidP="0066593D">
      <w:pPr>
        <w:pStyle w:val="Prrafodelista"/>
        <w:numPr>
          <w:ilvl w:val="0"/>
          <w:numId w:val="24"/>
        </w:numPr>
        <w:spacing w:line="360" w:lineRule="auto"/>
        <w:jc w:val="both"/>
        <w:rPr>
          <w:rFonts w:eastAsia="Calibri"/>
          <w:color w:val="4C4747"/>
        </w:rPr>
      </w:pPr>
      <w:r>
        <w:rPr>
          <w:rFonts w:eastAsia="Calibri"/>
          <w:color w:val="4C4747"/>
        </w:rPr>
        <w:t xml:space="preserve">Implementación </w:t>
      </w:r>
      <w:r w:rsidR="00216368">
        <w:rPr>
          <w:rFonts w:eastAsia="Calibri"/>
          <w:color w:val="4C4747"/>
        </w:rPr>
        <w:t>M</w:t>
      </w:r>
      <w:r>
        <w:rPr>
          <w:rFonts w:eastAsia="Calibri"/>
          <w:color w:val="4C4747"/>
        </w:rPr>
        <w:t xml:space="preserve">odelo de </w:t>
      </w:r>
      <w:r w:rsidR="00216368">
        <w:rPr>
          <w:rFonts w:eastAsia="Calibri"/>
          <w:color w:val="4C4747"/>
        </w:rPr>
        <w:t>G</w:t>
      </w:r>
      <w:r>
        <w:rPr>
          <w:rFonts w:eastAsia="Calibri"/>
          <w:color w:val="4C4747"/>
        </w:rPr>
        <w:t>estión ISO 9001:15</w:t>
      </w:r>
    </w:p>
    <w:p w14:paraId="1FEE3828" w14:textId="7FB92CCD" w:rsidR="009F15C8" w:rsidRPr="002E6DBA" w:rsidRDefault="009F15C8" w:rsidP="0066593D">
      <w:pPr>
        <w:pStyle w:val="Prrafodelista"/>
        <w:numPr>
          <w:ilvl w:val="0"/>
          <w:numId w:val="24"/>
        </w:numPr>
        <w:spacing w:line="360" w:lineRule="auto"/>
        <w:jc w:val="both"/>
        <w:rPr>
          <w:rFonts w:eastAsia="Calibri"/>
          <w:color w:val="4C4747"/>
        </w:rPr>
      </w:pPr>
      <w:r w:rsidRPr="002E6DBA">
        <w:rPr>
          <w:rFonts w:eastAsia="Calibri"/>
          <w:color w:val="4C4747"/>
        </w:rPr>
        <w:t>Anuario de Competencia</w:t>
      </w:r>
      <w:r w:rsidR="00291F75">
        <w:rPr>
          <w:rFonts w:eastAsia="Calibri"/>
          <w:color w:val="4C4747"/>
        </w:rPr>
        <w:t>.</w:t>
      </w:r>
      <w:r w:rsidRPr="002E6DBA">
        <w:rPr>
          <w:rFonts w:eastAsia="Calibri"/>
          <w:color w:val="4C4747"/>
        </w:rPr>
        <w:t xml:space="preserve"> </w:t>
      </w:r>
    </w:p>
    <w:p w14:paraId="3C43C89F" w14:textId="5BE8740E" w:rsidR="001A3BF0" w:rsidRPr="002E6DBA" w:rsidRDefault="001A3BF0" w:rsidP="0066593D">
      <w:pPr>
        <w:pStyle w:val="Prrafodelista"/>
        <w:numPr>
          <w:ilvl w:val="0"/>
          <w:numId w:val="24"/>
        </w:numPr>
        <w:spacing w:line="360" w:lineRule="auto"/>
        <w:jc w:val="both"/>
        <w:rPr>
          <w:rFonts w:eastAsia="Calibri"/>
          <w:color w:val="4C4747"/>
        </w:rPr>
      </w:pPr>
      <w:r w:rsidRPr="002E6DBA">
        <w:rPr>
          <w:rFonts w:eastAsia="Calibri"/>
          <w:color w:val="4C4747"/>
        </w:rPr>
        <w:t xml:space="preserve">Revista semestral de </w:t>
      </w:r>
      <w:r w:rsidR="005A4903" w:rsidRPr="002E6DBA">
        <w:rPr>
          <w:rFonts w:eastAsia="Calibri"/>
          <w:color w:val="4C4747"/>
        </w:rPr>
        <w:t>D</w:t>
      </w:r>
      <w:r w:rsidRPr="002E6DBA">
        <w:rPr>
          <w:rFonts w:eastAsia="Calibri"/>
          <w:color w:val="4C4747"/>
        </w:rPr>
        <w:t xml:space="preserve">erecho de la </w:t>
      </w:r>
      <w:r w:rsidR="005A4903" w:rsidRPr="002E6DBA">
        <w:rPr>
          <w:rFonts w:eastAsia="Calibri"/>
          <w:color w:val="4C4747"/>
        </w:rPr>
        <w:t>C</w:t>
      </w:r>
      <w:r w:rsidRPr="002E6DBA">
        <w:rPr>
          <w:rFonts w:eastAsia="Calibri"/>
          <w:color w:val="4C4747"/>
        </w:rPr>
        <w:t>ompetencia</w:t>
      </w:r>
      <w:r w:rsidR="00291F75">
        <w:rPr>
          <w:rFonts w:eastAsia="Calibri"/>
          <w:color w:val="4C4747"/>
        </w:rPr>
        <w:t>.</w:t>
      </w:r>
      <w:r w:rsidRPr="002E6DBA">
        <w:rPr>
          <w:rFonts w:eastAsia="Calibri"/>
          <w:color w:val="4C4747"/>
        </w:rPr>
        <w:t xml:space="preserve"> </w:t>
      </w:r>
    </w:p>
    <w:p w14:paraId="0D1D68A2" w14:textId="1A5577FA" w:rsidR="001A3BF0" w:rsidRPr="002E6DBA" w:rsidRDefault="005A4903" w:rsidP="0066593D">
      <w:pPr>
        <w:pStyle w:val="Prrafodelista"/>
        <w:numPr>
          <w:ilvl w:val="0"/>
          <w:numId w:val="24"/>
        </w:numPr>
        <w:spacing w:line="360" w:lineRule="auto"/>
        <w:jc w:val="both"/>
        <w:rPr>
          <w:rFonts w:eastAsia="Calibri"/>
          <w:color w:val="4C4747"/>
        </w:rPr>
      </w:pPr>
      <w:r w:rsidRPr="002E6DBA">
        <w:rPr>
          <w:rFonts w:eastAsia="Calibri"/>
          <w:color w:val="4C4747"/>
        </w:rPr>
        <w:t>Semana de la competencia</w:t>
      </w:r>
      <w:r w:rsidR="00291F75">
        <w:rPr>
          <w:rFonts w:eastAsia="Calibri"/>
          <w:color w:val="4C4747"/>
        </w:rPr>
        <w:t>.</w:t>
      </w:r>
      <w:r w:rsidRPr="002E6DBA">
        <w:rPr>
          <w:rFonts w:eastAsia="Calibri"/>
          <w:color w:val="4C4747"/>
        </w:rPr>
        <w:t xml:space="preserve"> </w:t>
      </w:r>
    </w:p>
    <w:p w14:paraId="0A8C1E53" w14:textId="0B06AE32" w:rsidR="00652E91" w:rsidRPr="002E6DBA" w:rsidRDefault="00652E91" w:rsidP="0066593D">
      <w:pPr>
        <w:pStyle w:val="Prrafodelista"/>
        <w:numPr>
          <w:ilvl w:val="0"/>
          <w:numId w:val="24"/>
        </w:numPr>
        <w:spacing w:line="360" w:lineRule="auto"/>
        <w:jc w:val="both"/>
        <w:rPr>
          <w:rFonts w:eastAsia="Calibri"/>
          <w:color w:val="4C4747"/>
        </w:rPr>
      </w:pPr>
      <w:r w:rsidRPr="002E6DBA">
        <w:rPr>
          <w:rFonts w:eastAsia="Calibri"/>
          <w:color w:val="4C4747"/>
        </w:rPr>
        <w:t>Capacitaciones en materia de la libre competencia</w:t>
      </w:r>
      <w:r w:rsidR="00291F75">
        <w:rPr>
          <w:rFonts w:eastAsia="Calibri"/>
          <w:color w:val="4C4747"/>
        </w:rPr>
        <w:t>.</w:t>
      </w:r>
    </w:p>
    <w:p w14:paraId="3C741B9D" w14:textId="6EECBC74" w:rsidR="00652E91" w:rsidRPr="002E6DBA" w:rsidRDefault="00652E91" w:rsidP="0066593D">
      <w:pPr>
        <w:pStyle w:val="Prrafodelista"/>
        <w:numPr>
          <w:ilvl w:val="0"/>
          <w:numId w:val="24"/>
        </w:numPr>
        <w:spacing w:line="360" w:lineRule="auto"/>
        <w:jc w:val="both"/>
        <w:rPr>
          <w:rFonts w:eastAsia="Calibri"/>
          <w:color w:val="4C4747"/>
        </w:rPr>
      </w:pPr>
      <w:r w:rsidRPr="002E6DBA">
        <w:rPr>
          <w:rFonts w:eastAsia="Calibri"/>
          <w:color w:val="4C4747"/>
        </w:rPr>
        <w:t>Concursos para la promoción de la libre y leal competencia</w:t>
      </w:r>
      <w:r w:rsidR="00291F75">
        <w:rPr>
          <w:rFonts w:eastAsia="Calibri"/>
          <w:color w:val="4C4747"/>
        </w:rPr>
        <w:t>.</w:t>
      </w:r>
    </w:p>
    <w:p w14:paraId="2E2E3F0B" w14:textId="254BFB19" w:rsidR="00652E91" w:rsidRPr="002E6DBA" w:rsidRDefault="00652E91" w:rsidP="0066593D">
      <w:pPr>
        <w:pStyle w:val="Prrafodelista"/>
        <w:numPr>
          <w:ilvl w:val="0"/>
          <w:numId w:val="24"/>
        </w:numPr>
        <w:spacing w:line="360" w:lineRule="auto"/>
        <w:jc w:val="both"/>
        <w:rPr>
          <w:rFonts w:eastAsia="Calibri"/>
          <w:color w:val="4C4747"/>
        </w:rPr>
      </w:pPr>
      <w:r w:rsidRPr="002E6DBA">
        <w:rPr>
          <w:rFonts w:eastAsia="Calibri"/>
          <w:color w:val="4C4747"/>
        </w:rPr>
        <w:t>Recomendaciones no vinculantes</w:t>
      </w:r>
      <w:r w:rsidR="00291F75">
        <w:rPr>
          <w:rFonts w:eastAsia="Calibri"/>
          <w:color w:val="4C4747"/>
        </w:rPr>
        <w:t>.</w:t>
      </w:r>
      <w:r w:rsidRPr="002E6DBA">
        <w:rPr>
          <w:rFonts w:eastAsia="Calibri"/>
          <w:color w:val="4C4747"/>
        </w:rPr>
        <w:t xml:space="preserve"> </w:t>
      </w:r>
    </w:p>
    <w:p w14:paraId="3F356469" w14:textId="63ED6516" w:rsidR="00652E91" w:rsidRPr="002E6DBA" w:rsidRDefault="00652E91" w:rsidP="0066593D">
      <w:pPr>
        <w:pStyle w:val="Prrafodelista"/>
        <w:numPr>
          <w:ilvl w:val="0"/>
          <w:numId w:val="24"/>
        </w:numPr>
        <w:spacing w:line="360" w:lineRule="auto"/>
        <w:jc w:val="both"/>
        <w:rPr>
          <w:rFonts w:eastAsia="Calibri"/>
          <w:color w:val="4C4747"/>
        </w:rPr>
      </w:pPr>
      <w:proofErr w:type="spellStart"/>
      <w:r w:rsidRPr="002E6DBA">
        <w:rPr>
          <w:rFonts w:eastAsia="Calibri"/>
          <w:color w:val="4C4747"/>
        </w:rPr>
        <w:t>Moot</w:t>
      </w:r>
      <w:proofErr w:type="spellEnd"/>
      <w:r w:rsidRPr="002E6DBA">
        <w:rPr>
          <w:rFonts w:eastAsia="Calibri"/>
          <w:color w:val="4C4747"/>
        </w:rPr>
        <w:t xml:space="preserve"> de Competencia</w:t>
      </w:r>
      <w:r w:rsidR="00291F75">
        <w:rPr>
          <w:rFonts w:eastAsia="Calibri"/>
          <w:color w:val="4C4747"/>
        </w:rPr>
        <w:t>.</w:t>
      </w:r>
    </w:p>
    <w:p w14:paraId="5827D49A" w14:textId="5AA0BFDD" w:rsidR="00652E91" w:rsidRPr="002E6DBA" w:rsidRDefault="00652E91" w:rsidP="0066593D">
      <w:pPr>
        <w:pStyle w:val="Prrafodelista"/>
        <w:numPr>
          <w:ilvl w:val="0"/>
          <w:numId w:val="24"/>
        </w:numPr>
        <w:spacing w:line="360" w:lineRule="auto"/>
        <w:jc w:val="both"/>
        <w:rPr>
          <w:rFonts w:eastAsia="Calibri"/>
          <w:color w:val="4C4747"/>
        </w:rPr>
      </w:pPr>
      <w:r w:rsidRPr="002E6DBA">
        <w:rPr>
          <w:rFonts w:eastAsia="Calibri"/>
          <w:color w:val="4C4747"/>
        </w:rPr>
        <w:t>Estudios de condiciones de competencia de los mercados</w:t>
      </w:r>
      <w:r w:rsidR="00291F75">
        <w:rPr>
          <w:rFonts w:eastAsia="Calibri"/>
          <w:color w:val="4C4747"/>
        </w:rPr>
        <w:t>.</w:t>
      </w:r>
    </w:p>
    <w:p w14:paraId="0B13EE31" w14:textId="610A13A6" w:rsidR="00652E91" w:rsidRPr="002E6DBA" w:rsidRDefault="00652E91" w:rsidP="0066593D">
      <w:pPr>
        <w:pStyle w:val="Prrafodelista"/>
        <w:numPr>
          <w:ilvl w:val="0"/>
          <w:numId w:val="24"/>
        </w:numPr>
        <w:spacing w:line="360" w:lineRule="auto"/>
        <w:jc w:val="both"/>
        <w:rPr>
          <w:rFonts w:eastAsia="Calibri"/>
          <w:color w:val="4C4747"/>
        </w:rPr>
      </w:pPr>
      <w:r w:rsidRPr="002E6DBA">
        <w:rPr>
          <w:rFonts w:eastAsia="Calibri"/>
          <w:color w:val="4C4747"/>
        </w:rPr>
        <w:t>Observatorio de Condiciones de Competencia</w:t>
      </w:r>
      <w:r w:rsidR="00291F75">
        <w:rPr>
          <w:rFonts w:eastAsia="Calibri"/>
          <w:color w:val="4C4747"/>
        </w:rPr>
        <w:t>.</w:t>
      </w:r>
    </w:p>
    <w:p w14:paraId="16A583E7" w14:textId="4C367A99" w:rsidR="00652E91" w:rsidRPr="002E6DBA" w:rsidRDefault="00652E91" w:rsidP="0066593D">
      <w:pPr>
        <w:pStyle w:val="Prrafodelista"/>
        <w:numPr>
          <w:ilvl w:val="0"/>
          <w:numId w:val="24"/>
        </w:numPr>
        <w:spacing w:line="360" w:lineRule="auto"/>
        <w:jc w:val="both"/>
        <w:rPr>
          <w:rFonts w:eastAsia="Calibri"/>
          <w:color w:val="4C4747"/>
        </w:rPr>
      </w:pPr>
      <w:r w:rsidRPr="002E6DBA">
        <w:rPr>
          <w:rFonts w:eastAsia="Calibri"/>
          <w:color w:val="4C4747"/>
        </w:rPr>
        <w:t>Observatorio de Compras Públicas</w:t>
      </w:r>
      <w:r w:rsidR="00291F75">
        <w:rPr>
          <w:rFonts w:eastAsia="Calibri"/>
          <w:color w:val="4C4747"/>
        </w:rPr>
        <w:t>.</w:t>
      </w:r>
      <w:r w:rsidRPr="002E6DBA">
        <w:rPr>
          <w:rFonts w:eastAsia="Calibri"/>
          <w:color w:val="4C4747"/>
        </w:rPr>
        <w:t xml:space="preserve"> </w:t>
      </w:r>
    </w:p>
    <w:p w14:paraId="66C1EDF0" w14:textId="125E718A" w:rsidR="00652E91" w:rsidRPr="002E6DBA" w:rsidRDefault="00652E91" w:rsidP="0066593D">
      <w:pPr>
        <w:pStyle w:val="Prrafodelista"/>
        <w:numPr>
          <w:ilvl w:val="0"/>
          <w:numId w:val="24"/>
        </w:numPr>
        <w:spacing w:line="360" w:lineRule="auto"/>
        <w:jc w:val="both"/>
        <w:rPr>
          <w:rFonts w:eastAsia="Calibri"/>
          <w:color w:val="4C4747"/>
        </w:rPr>
      </w:pPr>
      <w:r w:rsidRPr="002E6DBA">
        <w:rPr>
          <w:rFonts w:eastAsia="Calibri"/>
          <w:color w:val="4C4747"/>
        </w:rPr>
        <w:t>Guías Metodológicas de Competencia</w:t>
      </w:r>
      <w:r w:rsidR="00291F75">
        <w:rPr>
          <w:rFonts w:eastAsia="Calibri"/>
          <w:color w:val="4C4747"/>
        </w:rPr>
        <w:t>.</w:t>
      </w:r>
      <w:r w:rsidRPr="002E6DBA">
        <w:rPr>
          <w:rFonts w:eastAsia="Calibri"/>
          <w:color w:val="4C4747"/>
        </w:rPr>
        <w:t xml:space="preserve">  </w:t>
      </w:r>
    </w:p>
    <w:p w14:paraId="38D1F2CB" w14:textId="7A651187" w:rsidR="00652E91" w:rsidRPr="002E6DBA" w:rsidRDefault="00652E91" w:rsidP="0066593D">
      <w:pPr>
        <w:pStyle w:val="Prrafodelista"/>
        <w:numPr>
          <w:ilvl w:val="0"/>
          <w:numId w:val="24"/>
        </w:numPr>
        <w:spacing w:line="360" w:lineRule="auto"/>
        <w:jc w:val="both"/>
        <w:rPr>
          <w:rFonts w:eastAsia="Calibri"/>
          <w:color w:val="4C4747"/>
        </w:rPr>
      </w:pPr>
      <w:r w:rsidRPr="002E6DBA">
        <w:rPr>
          <w:rFonts w:eastAsia="Calibri"/>
          <w:color w:val="4C4747"/>
        </w:rPr>
        <w:t>Monitor Regional de Competencia</w:t>
      </w:r>
      <w:r w:rsidR="00291F75">
        <w:rPr>
          <w:rFonts w:eastAsia="Calibri"/>
          <w:color w:val="4C4747"/>
        </w:rPr>
        <w:t>.</w:t>
      </w:r>
    </w:p>
    <w:p w14:paraId="43FA3402" w14:textId="3E3E62E7" w:rsidR="008D633A" w:rsidRDefault="00652E91" w:rsidP="0066593D">
      <w:pPr>
        <w:pStyle w:val="Prrafodelista"/>
        <w:numPr>
          <w:ilvl w:val="0"/>
          <w:numId w:val="24"/>
        </w:numPr>
        <w:spacing w:line="360" w:lineRule="auto"/>
        <w:jc w:val="both"/>
        <w:rPr>
          <w:rFonts w:eastAsia="Calibri"/>
          <w:color w:val="4C4747"/>
        </w:rPr>
      </w:pPr>
      <w:r w:rsidRPr="002E6DBA">
        <w:rPr>
          <w:rFonts w:eastAsia="Calibri"/>
          <w:color w:val="4C4747"/>
        </w:rPr>
        <w:t>Informes Económicos</w:t>
      </w:r>
      <w:r w:rsidR="00291F75">
        <w:rPr>
          <w:rFonts w:eastAsia="Calibri"/>
          <w:color w:val="4C4747"/>
        </w:rPr>
        <w:t>.</w:t>
      </w:r>
      <w:r w:rsidRPr="002E6DBA">
        <w:rPr>
          <w:rFonts w:eastAsia="Calibri"/>
          <w:color w:val="4C4747"/>
        </w:rPr>
        <w:t xml:space="preserve"> </w:t>
      </w:r>
    </w:p>
    <w:p w14:paraId="1A104486" w14:textId="301EA34B" w:rsidR="009923C3" w:rsidRPr="004F4FA5" w:rsidRDefault="004F4FA5" w:rsidP="008C366A">
      <w:pPr>
        <w:pStyle w:val="Prrafodelista"/>
        <w:numPr>
          <w:ilvl w:val="0"/>
          <w:numId w:val="24"/>
        </w:numPr>
        <w:spacing w:line="360" w:lineRule="auto"/>
        <w:jc w:val="both"/>
        <w:rPr>
          <w:rFonts w:eastAsia="Calibri"/>
          <w:color w:val="4C4747"/>
        </w:rPr>
      </w:pPr>
      <w:r w:rsidRPr="004F4FA5">
        <w:rPr>
          <w:rFonts w:eastAsia="Calibri"/>
          <w:color w:val="4C4747"/>
        </w:rPr>
        <w:t>Lanzamiento de la Carta Compromiso al Ciudadano (CCC).</w:t>
      </w:r>
    </w:p>
    <w:p w14:paraId="1C2252DB" w14:textId="77777777" w:rsidR="00DA6629" w:rsidRDefault="00DA6629" w:rsidP="00116D29">
      <w:pPr>
        <w:pStyle w:val="Prrafodelista"/>
        <w:spacing w:line="360" w:lineRule="auto"/>
        <w:jc w:val="both"/>
        <w:rPr>
          <w:rFonts w:eastAsia="Calibri"/>
          <w:color w:val="4C4747"/>
        </w:rPr>
        <w:sectPr w:rsidR="00DA6629" w:rsidSect="00C64CEF">
          <w:footerReference w:type="default" r:id="rId24"/>
          <w:pgSz w:w="12240" w:h="15840"/>
          <w:pgMar w:top="1440" w:right="2160" w:bottom="1440" w:left="2160" w:header="720" w:footer="720" w:gutter="0"/>
          <w:pgNumType w:start="1"/>
          <w:cols w:space="720"/>
          <w:docGrid w:linePitch="360"/>
        </w:sectPr>
      </w:pPr>
    </w:p>
    <w:p w14:paraId="10DE8845" w14:textId="5B1B887C" w:rsidR="00485B71" w:rsidRPr="002E6DBA" w:rsidRDefault="00C603B5" w:rsidP="00CF1AE7">
      <w:pPr>
        <w:pStyle w:val="Ttulo1"/>
        <w:numPr>
          <w:ilvl w:val="0"/>
          <w:numId w:val="32"/>
        </w:numPr>
        <w:rPr>
          <w:rFonts w:cs="Times New Roman"/>
          <w:color w:val="4C4747"/>
        </w:rPr>
      </w:pPr>
      <w:bookmarkStart w:id="29" w:name="_Toc185264412"/>
      <w:r w:rsidRPr="002E6DBA">
        <w:rPr>
          <w:rFonts w:eastAsia="Calibri"/>
          <w:noProof/>
          <w:color w:val="4C4747"/>
          <w:sz w:val="18"/>
        </w:rPr>
        <w:lastRenderedPageBreak/>
        <mc:AlternateContent>
          <mc:Choice Requires="wps">
            <w:drawing>
              <wp:anchor distT="0" distB="0" distL="114300" distR="114300" simplePos="0" relativeHeight="251675648" behindDoc="0" locked="0" layoutInCell="1" allowOverlap="1" wp14:anchorId="72F28ECC" wp14:editId="513FFC3A">
                <wp:simplePos x="0" y="0"/>
                <wp:positionH relativeFrom="margin">
                  <wp:posOffset>6636385</wp:posOffset>
                </wp:positionH>
                <wp:positionV relativeFrom="paragraph">
                  <wp:posOffset>358140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23A86" id="Straight Connector 11"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22.55pt,28.2pt" to="559.0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" strokecolor="#ee2a24" strokeweight="2.25pt">
                <v:stroke joinstyle="miter"/>
                <w10:wrap anchorx="margin"/>
              </v:line>
            </w:pict>
          </mc:Fallback>
        </mc:AlternateContent>
      </w:r>
      <w:r w:rsidR="009923C3">
        <w:rPr>
          <w:rFonts w:cs="Times New Roman"/>
          <w:color w:val="4C4747"/>
        </w:rPr>
        <w:t>A</w:t>
      </w:r>
      <w:r w:rsidR="009870D7" w:rsidRPr="002E6DBA">
        <w:rPr>
          <w:rFonts w:cs="Times New Roman"/>
          <w:color w:val="4C4747"/>
        </w:rPr>
        <w:t>NEXOS</w:t>
      </w:r>
      <w:bookmarkEnd w:id="29"/>
      <w:r w:rsidR="009870D7" w:rsidRPr="002E6DBA">
        <w:rPr>
          <w:rFonts w:cs="Times New Roman"/>
          <w:color w:val="4C4747"/>
        </w:rPr>
        <w:t xml:space="preserve"> </w:t>
      </w:r>
    </w:p>
    <w:p w14:paraId="441E6667" w14:textId="0299A354" w:rsidR="00485B71" w:rsidRPr="002E6DBA" w:rsidRDefault="00485B71" w:rsidP="00485B71">
      <w:pPr>
        <w:jc w:val="both"/>
        <w:rPr>
          <w:rFonts w:eastAsia="Calibri"/>
          <w:color w:val="4C4747"/>
          <w:sz w:val="18"/>
        </w:rPr>
      </w:pPr>
    </w:p>
    <w:p w14:paraId="5D4B651E" w14:textId="4EAEA421" w:rsidR="00485B71" w:rsidRPr="002E6DBA" w:rsidRDefault="00485B71" w:rsidP="00485B71">
      <w:pPr>
        <w:jc w:val="center"/>
        <w:rPr>
          <w:rFonts w:eastAsia="Calibri"/>
          <w:color w:val="4C4747"/>
          <w:szCs w:val="36"/>
        </w:rPr>
      </w:pPr>
      <w:r w:rsidRPr="002E6DBA">
        <w:rPr>
          <w:rFonts w:eastAsia="Calibri"/>
          <w:color w:val="4C4747"/>
          <w:szCs w:val="36"/>
        </w:rPr>
        <w:t xml:space="preserve">Memoria </w:t>
      </w:r>
      <w:r w:rsidR="009547F0" w:rsidRPr="002E6DBA">
        <w:rPr>
          <w:rFonts w:eastAsia="Calibri"/>
          <w:color w:val="4C4747"/>
          <w:szCs w:val="36"/>
        </w:rPr>
        <w:t>I</w:t>
      </w:r>
      <w:r w:rsidRPr="002E6DBA">
        <w:rPr>
          <w:rFonts w:eastAsia="Calibri"/>
          <w:color w:val="4C4747"/>
          <w:szCs w:val="36"/>
        </w:rPr>
        <w:t xml:space="preserve">nstitucional </w:t>
      </w:r>
      <w:r w:rsidR="007471AC" w:rsidRPr="002E6DBA">
        <w:rPr>
          <w:rFonts w:eastAsia="Calibri"/>
          <w:color w:val="4C4747"/>
          <w:szCs w:val="36"/>
        </w:rPr>
        <w:t>2024</w:t>
      </w:r>
    </w:p>
    <w:p w14:paraId="0779003C" w14:textId="1CF38AAE" w:rsidR="00654164" w:rsidRPr="002E6DBA" w:rsidRDefault="00477C04" w:rsidP="00CF1AE7">
      <w:pPr>
        <w:pStyle w:val="Ttulo2"/>
        <w:numPr>
          <w:ilvl w:val="0"/>
          <w:numId w:val="38"/>
        </w:numPr>
      </w:pPr>
      <w:bookmarkStart w:id="30" w:name="_Toc185264413"/>
      <w:r w:rsidRPr="002E6DBA">
        <w:t>Matriz</w:t>
      </w:r>
      <w:r w:rsidR="00A34C54" w:rsidRPr="002E6DBA">
        <w:t xml:space="preserve"> de logros relevantes</w:t>
      </w:r>
      <w:r w:rsidR="001D3EFF" w:rsidRPr="002E6DBA">
        <w:t>.</w:t>
      </w:r>
      <w:bookmarkEnd w:id="30"/>
    </w:p>
    <w:p w14:paraId="49547DCC" w14:textId="77777777" w:rsidR="00FA605B" w:rsidRPr="002E6DBA" w:rsidRDefault="00FA605B" w:rsidP="00FA605B">
      <w:pPr>
        <w:rPr>
          <w:color w:val="4C4747"/>
        </w:rPr>
      </w:pPr>
    </w:p>
    <w:tbl>
      <w:tblPr>
        <w:tblStyle w:val="Tablaconcuadrcula"/>
        <w:tblpPr w:leftFromText="141" w:rightFromText="141" w:vertAnchor="text" w:horzAnchor="page" w:tblpX="255" w:tblpY="354"/>
        <w:tblW w:w="5513" w:type="pct"/>
        <w:tblLayout w:type="fixed"/>
        <w:tblLook w:val="04A0" w:firstRow="1" w:lastRow="0" w:firstColumn="1" w:lastColumn="0" w:noHBand="0" w:noVBand="1"/>
      </w:tblPr>
      <w:tblGrid>
        <w:gridCol w:w="1832"/>
        <w:gridCol w:w="124"/>
        <w:gridCol w:w="1176"/>
        <w:gridCol w:w="1309"/>
        <w:gridCol w:w="1438"/>
        <w:gridCol w:w="1571"/>
        <w:gridCol w:w="1438"/>
        <w:gridCol w:w="1571"/>
        <w:gridCol w:w="1438"/>
        <w:gridCol w:w="1443"/>
        <w:gridCol w:w="1438"/>
        <w:gridCol w:w="1571"/>
        <w:gridCol w:w="1509"/>
        <w:gridCol w:w="1414"/>
        <w:gridCol w:w="1795"/>
        <w:gridCol w:w="2738"/>
      </w:tblGrid>
      <w:tr w:rsidR="00183142" w:rsidRPr="00121676" w14:paraId="0AF01B49" w14:textId="77777777" w:rsidTr="00DE4311">
        <w:trPr>
          <w:trHeight w:val="396"/>
        </w:trPr>
        <w:tc>
          <w:tcPr>
            <w:tcW w:w="385" w:type="pct"/>
            <w:shd w:val="clear" w:color="auto" w:fill="002060"/>
          </w:tcPr>
          <w:p w14:paraId="5DFC2622" w14:textId="77777777" w:rsidR="00183142" w:rsidRPr="00121676" w:rsidRDefault="00183142" w:rsidP="00106823">
            <w:pPr>
              <w:pStyle w:val="xxmsonormal"/>
              <w:jc w:val="center"/>
              <w:rPr>
                <w:rFonts w:ascii="Times New Roman" w:eastAsia="Times New Roman" w:hAnsi="Times New Roman" w:cs="Times New Roman"/>
                <w:b/>
                <w:bCs/>
                <w:color w:val="FFFFFF" w:themeColor="background1"/>
                <w:sz w:val="24"/>
                <w:szCs w:val="24"/>
              </w:rPr>
            </w:pPr>
          </w:p>
        </w:tc>
        <w:tc>
          <w:tcPr>
            <w:tcW w:w="4615" w:type="pct"/>
            <w:gridSpan w:val="15"/>
            <w:shd w:val="clear" w:color="auto" w:fill="002060"/>
          </w:tcPr>
          <w:p w14:paraId="6E032D5C" w14:textId="3DBB8578" w:rsidR="00183142" w:rsidRPr="00106823" w:rsidRDefault="00183142" w:rsidP="00106823">
            <w:pPr>
              <w:pStyle w:val="xxmsonormal"/>
              <w:jc w:val="center"/>
              <w:rPr>
                <w:rFonts w:ascii="Times New Roman" w:hAnsi="Times New Roman" w:cs="Times New Roman"/>
                <w:b/>
                <w:bCs/>
                <w:color w:val="FFFFFF" w:themeColor="background1"/>
                <w:sz w:val="24"/>
                <w:szCs w:val="24"/>
              </w:rPr>
            </w:pPr>
            <w:r w:rsidRPr="00121676">
              <w:rPr>
                <w:rFonts w:ascii="Times New Roman" w:eastAsia="Times New Roman" w:hAnsi="Times New Roman" w:cs="Times New Roman"/>
                <w:b/>
                <w:bCs/>
                <w:color w:val="FFFFFF" w:themeColor="background1"/>
                <w:sz w:val="24"/>
                <w:szCs w:val="24"/>
              </w:rPr>
              <w:t xml:space="preserve">Tabla 13. </w:t>
            </w:r>
            <w:r w:rsidRPr="00121676">
              <w:rPr>
                <w:rFonts w:ascii="Times New Roman" w:hAnsi="Times New Roman" w:cs="Times New Roman"/>
                <w:b/>
                <w:bCs/>
                <w:color w:val="FFFFFF" w:themeColor="background1"/>
                <w:sz w:val="24"/>
                <w:szCs w:val="24"/>
              </w:rPr>
              <w:t xml:space="preserve"> MATRIZ LOGROS RELEVANTES</w:t>
            </w:r>
          </w:p>
        </w:tc>
      </w:tr>
      <w:tr w:rsidR="00260D59" w:rsidRPr="00121676" w14:paraId="79B2EE7E" w14:textId="77777777" w:rsidTr="007176C0">
        <w:trPr>
          <w:trHeight w:val="403"/>
        </w:trPr>
        <w:tc>
          <w:tcPr>
            <w:tcW w:w="411" w:type="pct"/>
            <w:gridSpan w:val="2"/>
            <w:shd w:val="clear" w:color="auto" w:fill="002060"/>
            <w:noWrap/>
            <w:vAlign w:val="center"/>
            <w:hideMark/>
          </w:tcPr>
          <w:p w14:paraId="3853728C" w14:textId="77777777"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Producto / Servicio</w:t>
            </w:r>
          </w:p>
        </w:tc>
        <w:tc>
          <w:tcPr>
            <w:tcW w:w="247" w:type="pct"/>
            <w:shd w:val="clear" w:color="auto" w:fill="002060"/>
          </w:tcPr>
          <w:p w14:paraId="33B94FA9" w14:textId="251E55CF" w:rsidR="00183142" w:rsidRPr="00555AEB" w:rsidRDefault="00183142" w:rsidP="00A01056">
            <w:pPr>
              <w:jc w:val="center"/>
              <w:rPr>
                <w:rFonts w:eastAsia="Times New Roman"/>
                <w:b/>
                <w:bCs/>
                <w:color w:val="FFFFFF" w:themeColor="background1"/>
                <w:sz w:val="20"/>
                <w:szCs w:val="20"/>
                <w:lang w:eastAsia="es-DO"/>
              </w:rPr>
            </w:pPr>
            <w:r>
              <w:rPr>
                <w:rFonts w:eastAsia="Times New Roman"/>
                <w:b/>
                <w:bCs/>
                <w:color w:val="FFFFFF" w:themeColor="background1"/>
                <w:sz w:val="20"/>
                <w:szCs w:val="20"/>
                <w:lang w:eastAsia="es-DO"/>
              </w:rPr>
              <w:t xml:space="preserve">Hitos </w:t>
            </w:r>
          </w:p>
        </w:tc>
        <w:tc>
          <w:tcPr>
            <w:tcW w:w="275" w:type="pct"/>
            <w:shd w:val="clear" w:color="auto" w:fill="002060"/>
            <w:noWrap/>
            <w:vAlign w:val="center"/>
            <w:hideMark/>
          </w:tcPr>
          <w:p w14:paraId="745E3315" w14:textId="1A1BB346"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Enero</w:t>
            </w:r>
          </w:p>
        </w:tc>
        <w:tc>
          <w:tcPr>
            <w:tcW w:w="302" w:type="pct"/>
            <w:shd w:val="clear" w:color="auto" w:fill="002060"/>
            <w:noWrap/>
            <w:vAlign w:val="center"/>
            <w:hideMark/>
          </w:tcPr>
          <w:p w14:paraId="5CDA9EBE" w14:textId="77777777"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Febrero</w:t>
            </w:r>
          </w:p>
        </w:tc>
        <w:tc>
          <w:tcPr>
            <w:tcW w:w="330" w:type="pct"/>
            <w:shd w:val="clear" w:color="auto" w:fill="002060"/>
            <w:noWrap/>
            <w:vAlign w:val="center"/>
            <w:hideMark/>
          </w:tcPr>
          <w:p w14:paraId="4A08D170" w14:textId="77777777"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Marzo</w:t>
            </w:r>
          </w:p>
        </w:tc>
        <w:tc>
          <w:tcPr>
            <w:tcW w:w="302" w:type="pct"/>
            <w:shd w:val="clear" w:color="auto" w:fill="002060"/>
            <w:noWrap/>
            <w:vAlign w:val="center"/>
            <w:hideMark/>
          </w:tcPr>
          <w:p w14:paraId="4F579D8A" w14:textId="77777777"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Abril</w:t>
            </w:r>
          </w:p>
        </w:tc>
        <w:tc>
          <w:tcPr>
            <w:tcW w:w="330" w:type="pct"/>
            <w:shd w:val="clear" w:color="auto" w:fill="002060"/>
            <w:noWrap/>
            <w:vAlign w:val="center"/>
            <w:hideMark/>
          </w:tcPr>
          <w:p w14:paraId="6F438787" w14:textId="77777777"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Mayo</w:t>
            </w:r>
          </w:p>
        </w:tc>
        <w:tc>
          <w:tcPr>
            <w:tcW w:w="302" w:type="pct"/>
            <w:shd w:val="clear" w:color="auto" w:fill="002060"/>
            <w:noWrap/>
            <w:vAlign w:val="center"/>
            <w:hideMark/>
          </w:tcPr>
          <w:p w14:paraId="0CB3426D" w14:textId="77777777"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Junio</w:t>
            </w:r>
          </w:p>
        </w:tc>
        <w:tc>
          <w:tcPr>
            <w:tcW w:w="303" w:type="pct"/>
            <w:shd w:val="clear" w:color="auto" w:fill="002060"/>
            <w:vAlign w:val="center"/>
          </w:tcPr>
          <w:p w14:paraId="54081727" w14:textId="77777777"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Julio</w:t>
            </w:r>
          </w:p>
        </w:tc>
        <w:tc>
          <w:tcPr>
            <w:tcW w:w="302" w:type="pct"/>
            <w:shd w:val="clear" w:color="auto" w:fill="002060"/>
            <w:vAlign w:val="center"/>
          </w:tcPr>
          <w:p w14:paraId="556D1EEA" w14:textId="77777777"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Agosto</w:t>
            </w:r>
          </w:p>
        </w:tc>
        <w:tc>
          <w:tcPr>
            <w:tcW w:w="330" w:type="pct"/>
            <w:shd w:val="clear" w:color="auto" w:fill="002060"/>
            <w:vAlign w:val="center"/>
          </w:tcPr>
          <w:p w14:paraId="5647D87D" w14:textId="77777777"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Septiembre</w:t>
            </w:r>
          </w:p>
        </w:tc>
        <w:tc>
          <w:tcPr>
            <w:tcW w:w="317" w:type="pct"/>
            <w:shd w:val="clear" w:color="auto" w:fill="002060"/>
            <w:vAlign w:val="center"/>
          </w:tcPr>
          <w:p w14:paraId="1D491951" w14:textId="77777777"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Octubre</w:t>
            </w:r>
          </w:p>
        </w:tc>
        <w:tc>
          <w:tcPr>
            <w:tcW w:w="297" w:type="pct"/>
            <w:shd w:val="clear" w:color="auto" w:fill="002060"/>
            <w:vAlign w:val="center"/>
          </w:tcPr>
          <w:p w14:paraId="185CED1A" w14:textId="77777777" w:rsidR="00183142" w:rsidRPr="00555AEB" w:rsidRDefault="00183142" w:rsidP="00A01056">
            <w:pPr>
              <w:jc w:val="center"/>
              <w:rPr>
                <w:rFonts w:eastAsia="Times New Roman"/>
                <w:b/>
                <w:bCs/>
                <w:color w:val="FFFFFF" w:themeColor="background1"/>
                <w:sz w:val="20"/>
                <w:szCs w:val="20"/>
                <w:lang w:eastAsia="es-DO"/>
              </w:rPr>
            </w:pPr>
            <w:r w:rsidRPr="00555AEB">
              <w:rPr>
                <w:rFonts w:eastAsia="Times New Roman"/>
                <w:b/>
                <w:bCs/>
                <w:color w:val="FFFFFF" w:themeColor="background1"/>
                <w:sz w:val="20"/>
                <w:szCs w:val="20"/>
                <w:lang w:eastAsia="es-DO"/>
              </w:rPr>
              <w:t>Noviembre</w:t>
            </w:r>
          </w:p>
        </w:tc>
        <w:tc>
          <w:tcPr>
            <w:tcW w:w="377" w:type="pct"/>
            <w:shd w:val="clear" w:color="auto" w:fill="002060"/>
            <w:vAlign w:val="center"/>
          </w:tcPr>
          <w:p w14:paraId="2182FAD8" w14:textId="54890ED9" w:rsidR="00183142" w:rsidRPr="00555AEB" w:rsidRDefault="00183142" w:rsidP="00D35610">
            <w:pPr>
              <w:jc w:val="center"/>
              <w:rPr>
                <w:rFonts w:eastAsia="Times New Roman"/>
                <w:b/>
                <w:bCs/>
                <w:color w:val="FFFFFF" w:themeColor="background1"/>
                <w:sz w:val="20"/>
                <w:szCs w:val="20"/>
                <w:lang w:eastAsia="es-DO"/>
              </w:rPr>
            </w:pPr>
            <w:r>
              <w:rPr>
                <w:rFonts w:eastAsia="Times New Roman"/>
                <w:b/>
                <w:bCs/>
                <w:color w:val="FFFFFF" w:themeColor="background1"/>
                <w:sz w:val="20"/>
                <w:szCs w:val="20"/>
                <w:lang w:eastAsia="es-DO"/>
              </w:rPr>
              <w:t>Diciembre</w:t>
            </w:r>
          </w:p>
        </w:tc>
        <w:tc>
          <w:tcPr>
            <w:tcW w:w="575" w:type="pct"/>
            <w:shd w:val="clear" w:color="auto" w:fill="002060"/>
            <w:vAlign w:val="center"/>
            <w:hideMark/>
          </w:tcPr>
          <w:p w14:paraId="4000CC85" w14:textId="7E6C72F4" w:rsidR="00183142" w:rsidRPr="00555AEB" w:rsidRDefault="00183142" w:rsidP="00A01056">
            <w:pPr>
              <w:jc w:val="center"/>
              <w:rPr>
                <w:rFonts w:eastAsia="Times New Roman"/>
                <w:b/>
                <w:bCs/>
                <w:color w:val="FFFFFF" w:themeColor="background1"/>
                <w:sz w:val="20"/>
                <w:szCs w:val="20"/>
                <w:lang w:eastAsia="es-DO"/>
              </w:rPr>
            </w:pPr>
            <w:proofErr w:type="gramStart"/>
            <w:r w:rsidRPr="00555AEB">
              <w:rPr>
                <w:rFonts w:eastAsia="Times New Roman"/>
                <w:b/>
                <w:bCs/>
                <w:color w:val="FFFFFF" w:themeColor="background1"/>
                <w:sz w:val="20"/>
                <w:szCs w:val="20"/>
                <w:lang w:eastAsia="es-DO"/>
              </w:rPr>
              <w:t>Total</w:t>
            </w:r>
            <w:proofErr w:type="gramEnd"/>
            <w:r w:rsidRPr="00555AEB">
              <w:rPr>
                <w:rFonts w:eastAsia="Times New Roman"/>
                <w:b/>
                <w:bCs/>
                <w:color w:val="FFFFFF" w:themeColor="background1"/>
                <w:sz w:val="20"/>
                <w:szCs w:val="20"/>
                <w:lang w:eastAsia="es-DO"/>
              </w:rPr>
              <w:t xml:space="preserve"> año 2024</w:t>
            </w:r>
          </w:p>
        </w:tc>
      </w:tr>
      <w:tr w:rsidR="00DE4311" w:rsidRPr="004E6440" w14:paraId="32353A42" w14:textId="77777777" w:rsidTr="007176C0">
        <w:trPr>
          <w:trHeight w:val="775"/>
        </w:trPr>
        <w:tc>
          <w:tcPr>
            <w:tcW w:w="411" w:type="pct"/>
            <w:gridSpan w:val="2"/>
            <w:vMerge w:val="restart"/>
            <w:vAlign w:val="center"/>
            <w:hideMark/>
          </w:tcPr>
          <w:p w14:paraId="6074525B" w14:textId="77777777" w:rsidR="00183142" w:rsidRPr="007B4FD8" w:rsidRDefault="00183142" w:rsidP="00D63D95">
            <w:pPr>
              <w:spacing w:after="160" w:line="360" w:lineRule="auto"/>
              <w:jc w:val="center"/>
              <w:rPr>
                <w:rFonts w:eastAsia="Calibri"/>
                <w:color w:val="4C4747"/>
                <w:sz w:val="20"/>
                <w:szCs w:val="20"/>
              </w:rPr>
            </w:pPr>
            <w:r w:rsidRPr="007B4FD8">
              <w:rPr>
                <w:rFonts w:eastAsia="Calibri"/>
                <w:color w:val="4C4747"/>
                <w:sz w:val="20"/>
                <w:szCs w:val="20"/>
              </w:rPr>
              <w:t>Acciones de Promoción y Abogacía de la Competencia</w:t>
            </w:r>
          </w:p>
        </w:tc>
        <w:tc>
          <w:tcPr>
            <w:tcW w:w="247" w:type="pct"/>
          </w:tcPr>
          <w:p w14:paraId="4633FB27" w14:textId="7AC158F0" w:rsidR="00183142" w:rsidRPr="007B4FD8" w:rsidRDefault="00183142" w:rsidP="00D63D95">
            <w:pPr>
              <w:spacing w:line="360" w:lineRule="auto"/>
              <w:jc w:val="center"/>
              <w:rPr>
                <w:rFonts w:eastAsia="Calibri"/>
                <w:noProof/>
                <w:color w:val="4C4747"/>
                <w:sz w:val="20"/>
                <w:szCs w:val="20"/>
              </w:rPr>
            </w:pPr>
            <w:r>
              <w:rPr>
                <w:rFonts w:eastAsia="Calibri"/>
                <w:noProof/>
                <w:color w:val="4C4747"/>
                <w:sz w:val="20"/>
                <w:szCs w:val="20"/>
              </w:rPr>
              <w:t>Informes de recomendación</w:t>
            </w:r>
          </w:p>
        </w:tc>
        <w:tc>
          <w:tcPr>
            <w:tcW w:w="275" w:type="pct"/>
            <w:noWrap/>
          </w:tcPr>
          <w:p w14:paraId="69884D30" w14:textId="7154F444" w:rsidR="00183142" w:rsidRPr="007B4FD8" w:rsidRDefault="00183142" w:rsidP="00D63D95">
            <w:pPr>
              <w:spacing w:after="160" w:line="360" w:lineRule="auto"/>
              <w:jc w:val="center"/>
              <w:rPr>
                <w:rFonts w:eastAsia="Calibri"/>
                <w:noProof/>
                <w:color w:val="4C4747"/>
                <w:sz w:val="20"/>
                <w:szCs w:val="20"/>
              </w:rPr>
            </w:pPr>
            <w:r w:rsidRPr="009A478F">
              <w:rPr>
                <w:rFonts w:eastAsia="Calibri"/>
                <w:noProof/>
                <w:color w:val="4C4747"/>
                <w:sz w:val="20"/>
                <w:szCs w:val="20"/>
              </w:rPr>
              <w:t>0</w:t>
            </w:r>
          </w:p>
        </w:tc>
        <w:tc>
          <w:tcPr>
            <w:tcW w:w="302" w:type="pct"/>
            <w:noWrap/>
          </w:tcPr>
          <w:p w14:paraId="2D062C5D" w14:textId="632BC2FF" w:rsidR="00183142" w:rsidRPr="007B4FD8" w:rsidRDefault="00183142" w:rsidP="00D63D95">
            <w:pPr>
              <w:spacing w:after="160" w:line="360" w:lineRule="auto"/>
              <w:jc w:val="center"/>
              <w:rPr>
                <w:rFonts w:eastAsia="Calibri"/>
                <w:noProof/>
                <w:color w:val="4C4747"/>
                <w:sz w:val="20"/>
                <w:szCs w:val="20"/>
              </w:rPr>
            </w:pPr>
            <w:r w:rsidRPr="009A478F">
              <w:rPr>
                <w:rFonts w:eastAsia="Calibri"/>
                <w:noProof/>
                <w:color w:val="4C4747"/>
                <w:sz w:val="20"/>
                <w:szCs w:val="20"/>
              </w:rPr>
              <w:t>0</w:t>
            </w:r>
          </w:p>
        </w:tc>
        <w:tc>
          <w:tcPr>
            <w:tcW w:w="330" w:type="pct"/>
            <w:noWrap/>
          </w:tcPr>
          <w:p w14:paraId="60E0C446" w14:textId="20E498DD" w:rsidR="00183142" w:rsidRPr="007B4FD8" w:rsidRDefault="00183142" w:rsidP="00D63D95">
            <w:pPr>
              <w:spacing w:after="160" w:line="360" w:lineRule="auto"/>
              <w:jc w:val="center"/>
              <w:rPr>
                <w:rFonts w:eastAsia="Calibri"/>
                <w:noProof/>
                <w:color w:val="4C4747"/>
                <w:sz w:val="20"/>
                <w:szCs w:val="20"/>
              </w:rPr>
            </w:pPr>
            <w:r w:rsidRPr="009A478F">
              <w:rPr>
                <w:rFonts w:eastAsia="Calibri"/>
                <w:noProof/>
                <w:color w:val="4C4747"/>
                <w:sz w:val="20"/>
                <w:szCs w:val="20"/>
              </w:rPr>
              <w:t>0</w:t>
            </w:r>
          </w:p>
        </w:tc>
        <w:tc>
          <w:tcPr>
            <w:tcW w:w="302" w:type="pct"/>
            <w:noWrap/>
          </w:tcPr>
          <w:p w14:paraId="29D69F20" w14:textId="7CC92328" w:rsidR="00183142" w:rsidRPr="007B4FD8" w:rsidRDefault="00183142" w:rsidP="00D63D95">
            <w:pPr>
              <w:spacing w:after="160" w:line="360" w:lineRule="auto"/>
              <w:jc w:val="center"/>
              <w:rPr>
                <w:rFonts w:eastAsia="Calibri"/>
                <w:noProof/>
                <w:color w:val="4C4747"/>
                <w:sz w:val="20"/>
                <w:szCs w:val="20"/>
              </w:rPr>
            </w:pPr>
            <w:r w:rsidRPr="009A478F">
              <w:rPr>
                <w:rFonts w:eastAsia="Calibri"/>
                <w:noProof/>
                <w:color w:val="4C4747"/>
                <w:sz w:val="20"/>
                <w:szCs w:val="20"/>
              </w:rPr>
              <w:t>0</w:t>
            </w:r>
          </w:p>
        </w:tc>
        <w:tc>
          <w:tcPr>
            <w:tcW w:w="330" w:type="pct"/>
            <w:noWrap/>
          </w:tcPr>
          <w:p w14:paraId="29A36578" w14:textId="4B56C3AB" w:rsidR="00183142" w:rsidRPr="007B4FD8" w:rsidRDefault="00183142" w:rsidP="00D63D95">
            <w:pPr>
              <w:spacing w:after="160" w:line="360" w:lineRule="auto"/>
              <w:jc w:val="center"/>
              <w:rPr>
                <w:rFonts w:eastAsia="Calibri"/>
                <w:noProof/>
                <w:color w:val="4C4747"/>
                <w:sz w:val="20"/>
                <w:szCs w:val="20"/>
              </w:rPr>
            </w:pPr>
            <w:r w:rsidRPr="009A478F">
              <w:rPr>
                <w:rFonts w:eastAsia="Calibri"/>
                <w:noProof/>
                <w:color w:val="4C4747"/>
                <w:sz w:val="20"/>
                <w:szCs w:val="20"/>
              </w:rPr>
              <w:t>0</w:t>
            </w:r>
          </w:p>
        </w:tc>
        <w:tc>
          <w:tcPr>
            <w:tcW w:w="302" w:type="pct"/>
            <w:noWrap/>
          </w:tcPr>
          <w:p w14:paraId="7C787412" w14:textId="2C86AC32" w:rsidR="00183142" w:rsidRPr="007B4FD8" w:rsidRDefault="00183142" w:rsidP="00D63D95">
            <w:pPr>
              <w:spacing w:after="160" w:line="360" w:lineRule="auto"/>
              <w:jc w:val="center"/>
              <w:rPr>
                <w:rFonts w:eastAsia="Calibri"/>
                <w:noProof/>
                <w:color w:val="4C4747"/>
                <w:sz w:val="20"/>
                <w:szCs w:val="20"/>
              </w:rPr>
            </w:pPr>
            <w:r>
              <w:rPr>
                <w:rFonts w:eastAsia="Calibri"/>
                <w:noProof/>
                <w:color w:val="4C4747"/>
                <w:sz w:val="20"/>
                <w:szCs w:val="20"/>
              </w:rPr>
              <w:t>1</w:t>
            </w:r>
          </w:p>
        </w:tc>
        <w:tc>
          <w:tcPr>
            <w:tcW w:w="303" w:type="pct"/>
          </w:tcPr>
          <w:p w14:paraId="3409E1AF" w14:textId="273654D7" w:rsidR="00183142" w:rsidRPr="007B4FD8" w:rsidRDefault="00183142" w:rsidP="00D63D95">
            <w:pPr>
              <w:spacing w:after="160" w:line="360" w:lineRule="auto"/>
              <w:jc w:val="center"/>
              <w:rPr>
                <w:rFonts w:eastAsia="Calibri"/>
                <w:noProof/>
                <w:color w:val="4C4747"/>
                <w:sz w:val="20"/>
                <w:szCs w:val="20"/>
              </w:rPr>
            </w:pPr>
            <w:r>
              <w:rPr>
                <w:rFonts w:eastAsia="Calibri"/>
                <w:noProof/>
                <w:color w:val="4C4747"/>
                <w:sz w:val="20"/>
                <w:szCs w:val="20"/>
              </w:rPr>
              <w:t>2</w:t>
            </w:r>
          </w:p>
        </w:tc>
        <w:tc>
          <w:tcPr>
            <w:tcW w:w="302" w:type="pct"/>
          </w:tcPr>
          <w:p w14:paraId="7A23B5E3" w14:textId="3313EC15" w:rsidR="00183142" w:rsidRPr="007B4FD8" w:rsidRDefault="00183142" w:rsidP="00D63D95">
            <w:pPr>
              <w:spacing w:after="160" w:line="360" w:lineRule="auto"/>
              <w:jc w:val="center"/>
              <w:rPr>
                <w:rFonts w:eastAsia="Calibri"/>
                <w:noProof/>
                <w:color w:val="4C4747"/>
                <w:sz w:val="20"/>
                <w:szCs w:val="20"/>
              </w:rPr>
            </w:pPr>
            <w:r>
              <w:rPr>
                <w:rFonts w:eastAsia="Calibri"/>
                <w:noProof/>
                <w:color w:val="4C4747"/>
                <w:sz w:val="20"/>
                <w:szCs w:val="20"/>
              </w:rPr>
              <w:t>0</w:t>
            </w:r>
          </w:p>
        </w:tc>
        <w:tc>
          <w:tcPr>
            <w:tcW w:w="330" w:type="pct"/>
          </w:tcPr>
          <w:p w14:paraId="4705B1F6" w14:textId="6A619053" w:rsidR="00183142" w:rsidRPr="007B4FD8" w:rsidRDefault="00183142" w:rsidP="00D63D95">
            <w:pPr>
              <w:spacing w:after="160" w:line="360" w:lineRule="auto"/>
              <w:jc w:val="center"/>
              <w:rPr>
                <w:rFonts w:eastAsia="Calibri"/>
                <w:noProof/>
                <w:color w:val="4C4747"/>
                <w:sz w:val="20"/>
                <w:szCs w:val="20"/>
              </w:rPr>
            </w:pPr>
            <w:r>
              <w:rPr>
                <w:rFonts w:eastAsia="Calibri"/>
                <w:noProof/>
                <w:color w:val="4C4747"/>
                <w:sz w:val="20"/>
                <w:szCs w:val="20"/>
              </w:rPr>
              <w:t>2</w:t>
            </w:r>
          </w:p>
        </w:tc>
        <w:tc>
          <w:tcPr>
            <w:tcW w:w="317" w:type="pct"/>
          </w:tcPr>
          <w:p w14:paraId="408904CE" w14:textId="1E54BA1F" w:rsidR="00183142" w:rsidRPr="007B4FD8" w:rsidRDefault="00183142" w:rsidP="00D63D95">
            <w:pPr>
              <w:spacing w:after="160" w:line="360" w:lineRule="auto"/>
              <w:jc w:val="center"/>
              <w:rPr>
                <w:rFonts w:eastAsia="Calibri"/>
                <w:noProof/>
                <w:color w:val="4C4747"/>
                <w:sz w:val="20"/>
                <w:szCs w:val="20"/>
              </w:rPr>
            </w:pPr>
            <w:r>
              <w:rPr>
                <w:rFonts w:eastAsia="Calibri"/>
                <w:noProof/>
                <w:color w:val="4C4747"/>
                <w:sz w:val="20"/>
                <w:szCs w:val="20"/>
              </w:rPr>
              <w:t>0</w:t>
            </w:r>
          </w:p>
        </w:tc>
        <w:tc>
          <w:tcPr>
            <w:tcW w:w="297" w:type="pct"/>
          </w:tcPr>
          <w:p w14:paraId="638A35E4" w14:textId="3BEAA049" w:rsidR="00183142" w:rsidRPr="007B4FD8" w:rsidRDefault="00183142" w:rsidP="00D63D95">
            <w:pPr>
              <w:spacing w:after="160" w:line="360" w:lineRule="auto"/>
              <w:jc w:val="center"/>
              <w:rPr>
                <w:rFonts w:eastAsia="Calibri"/>
                <w:noProof/>
                <w:color w:val="4C4747"/>
                <w:sz w:val="20"/>
                <w:szCs w:val="20"/>
              </w:rPr>
            </w:pPr>
            <w:r>
              <w:rPr>
                <w:rFonts w:eastAsia="Calibri"/>
                <w:noProof/>
                <w:color w:val="4C4747"/>
                <w:sz w:val="20"/>
                <w:szCs w:val="20"/>
              </w:rPr>
              <w:t>2</w:t>
            </w:r>
          </w:p>
        </w:tc>
        <w:tc>
          <w:tcPr>
            <w:tcW w:w="377" w:type="pct"/>
          </w:tcPr>
          <w:p w14:paraId="397C513F" w14:textId="48B0AC5D" w:rsidR="00183142" w:rsidRDefault="009B6BA5" w:rsidP="00D63D95">
            <w:pPr>
              <w:spacing w:line="360" w:lineRule="auto"/>
              <w:jc w:val="center"/>
              <w:rPr>
                <w:rFonts w:eastAsia="Calibri"/>
                <w:noProof/>
                <w:color w:val="4C4747"/>
                <w:sz w:val="20"/>
                <w:szCs w:val="20"/>
              </w:rPr>
            </w:pPr>
            <w:r>
              <w:rPr>
                <w:rFonts w:eastAsia="Calibri"/>
                <w:noProof/>
                <w:color w:val="4C4747"/>
                <w:sz w:val="20"/>
                <w:szCs w:val="20"/>
              </w:rPr>
              <w:t>3</w:t>
            </w:r>
          </w:p>
        </w:tc>
        <w:tc>
          <w:tcPr>
            <w:tcW w:w="575" w:type="pct"/>
            <w:noWrap/>
            <w:hideMark/>
          </w:tcPr>
          <w:p w14:paraId="48424A9D" w14:textId="41357625" w:rsidR="00183142" w:rsidRPr="007B4FD8" w:rsidRDefault="00DE4311" w:rsidP="00D63D95">
            <w:pPr>
              <w:spacing w:after="160" w:line="360" w:lineRule="auto"/>
              <w:jc w:val="center"/>
              <w:rPr>
                <w:rFonts w:eastAsia="Calibri"/>
                <w:noProof/>
                <w:color w:val="4C4747"/>
                <w:sz w:val="20"/>
                <w:szCs w:val="20"/>
              </w:rPr>
            </w:pPr>
            <w:r>
              <w:rPr>
                <w:rFonts w:eastAsia="Calibri"/>
                <w:noProof/>
                <w:color w:val="4C4747"/>
                <w:sz w:val="20"/>
                <w:szCs w:val="20"/>
              </w:rPr>
              <w:t>1</w:t>
            </w:r>
            <w:r w:rsidR="009B6BA5">
              <w:rPr>
                <w:rFonts w:eastAsia="Calibri"/>
                <w:noProof/>
                <w:color w:val="4C4747"/>
                <w:sz w:val="20"/>
                <w:szCs w:val="20"/>
              </w:rPr>
              <w:t>0</w:t>
            </w:r>
          </w:p>
        </w:tc>
      </w:tr>
      <w:tr w:rsidR="00DE4311" w:rsidRPr="004E6440" w14:paraId="1AFB8D6B" w14:textId="77777777" w:rsidTr="007176C0">
        <w:trPr>
          <w:trHeight w:val="514"/>
        </w:trPr>
        <w:tc>
          <w:tcPr>
            <w:tcW w:w="411" w:type="pct"/>
            <w:gridSpan w:val="2"/>
            <w:vMerge/>
            <w:vAlign w:val="center"/>
          </w:tcPr>
          <w:p w14:paraId="0E2C4BAE" w14:textId="77777777" w:rsidR="00183142" w:rsidRPr="007B4FD8" w:rsidRDefault="00183142" w:rsidP="00A01056">
            <w:pPr>
              <w:spacing w:line="360" w:lineRule="auto"/>
              <w:jc w:val="center"/>
              <w:rPr>
                <w:rFonts w:eastAsia="Calibri"/>
                <w:color w:val="4C4747"/>
                <w:sz w:val="20"/>
                <w:szCs w:val="20"/>
              </w:rPr>
            </w:pPr>
          </w:p>
        </w:tc>
        <w:tc>
          <w:tcPr>
            <w:tcW w:w="247" w:type="pct"/>
          </w:tcPr>
          <w:p w14:paraId="03635A3B" w14:textId="667DFAA1" w:rsidR="00183142" w:rsidRPr="007B4FD8" w:rsidRDefault="00183142" w:rsidP="00237F76">
            <w:pPr>
              <w:spacing w:line="360" w:lineRule="auto"/>
              <w:jc w:val="center"/>
              <w:rPr>
                <w:rFonts w:eastAsia="Calibri"/>
                <w:noProof/>
                <w:color w:val="4C4747"/>
                <w:sz w:val="20"/>
                <w:szCs w:val="20"/>
              </w:rPr>
            </w:pPr>
            <w:r>
              <w:rPr>
                <w:rFonts w:eastAsia="Calibri"/>
                <w:noProof/>
                <w:color w:val="4C4747"/>
                <w:sz w:val="20"/>
                <w:szCs w:val="20"/>
              </w:rPr>
              <w:t>Capacitaciones</w:t>
            </w:r>
          </w:p>
        </w:tc>
        <w:tc>
          <w:tcPr>
            <w:tcW w:w="275" w:type="pct"/>
            <w:noWrap/>
          </w:tcPr>
          <w:p w14:paraId="54600D8E" w14:textId="7FDDCFCA"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3</w:t>
            </w:r>
          </w:p>
        </w:tc>
        <w:tc>
          <w:tcPr>
            <w:tcW w:w="302" w:type="pct"/>
            <w:noWrap/>
          </w:tcPr>
          <w:p w14:paraId="03F4D509" w14:textId="7B798339"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0</w:t>
            </w:r>
          </w:p>
        </w:tc>
        <w:tc>
          <w:tcPr>
            <w:tcW w:w="330" w:type="pct"/>
            <w:noWrap/>
          </w:tcPr>
          <w:p w14:paraId="629D6294" w14:textId="7FAC11DF"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0</w:t>
            </w:r>
          </w:p>
        </w:tc>
        <w:tc>
          <w:tcPr>
            <w:tcW w:w="302" w:type="pct"/>
            <w:noWrap/>
          </w:tcPr>
          <w:p w14:paraId="4ADBBD54" w14:textId="07369512"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4</w:t>
            </w:r>
          </w:p>
        </w:tc>
        <w:tc>
          <w:tcPr>
            <w:tcW w:w="330" w:type="pct"/>
            <w:noWrap/>
          </w:tcPr>
          <w:p w14:paraId="6AFB1921" w14:textId="54018D28"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1</w:t>
            </w:r>
          </w:p>
        </w:tc>
        <w:tc>
          <w:tcPr>
            <w:tcW w:w="302" w:type="pct"/>
            <w:noWrap/>
          </w:tcPr>
          <w:p w14:paraId="3DFFEA1E" w14:textId="0E3F6E0D"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13</w:t>
            </w:r>
          </w:p>
        </w:tc>
        <w:tc>
          <w:tcPr>
            <w:tcW w:w="303" w:type="pct"/>
          </w:tcPr>
          <w:p w14:paraId="1DC566BA" w14:textId="7109F76C"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2</w:t>
            </w:r>
          </w:p>
        </w:tc>
        <w:tc>
          <w:tcPr>
            <w:tcW w:w="302" w:type="pct"/>
          </w:tcPr>
          <w:p w14:paraId="3902C1A4" w14:textId="2665DF59"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1</w:t>
            </w:r>
          </w:p>
        </w:tc>
        <w:tc>
          <w:tcPr>
            <w:tcW w:w="330" w:type="pct"/>
          </w:tcPr>
          <w:p w14:paraId="39CB82C6" w14:textId="2D362F93"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1</w:t>
            </w:r>
          </w:p>
        </w:tc>
        <w:tc>
          <w:tcPr>
            <w:tcW w:w="317" w:type="pct"/>
          </w:tcPr>
          <w:p w14:paraId="4F64C9BC" w14:textId="12CBF6DE"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4</w:t>
            </w:r>
          </w:p>
        </w:tc>
        <w:tc>
          <w:tcPr>
            <w:tcW w:w="297" w:type="pct"/>
          </w:tcPr>
          <w:p w14:paraId="689C0909" w14:textId="35CA5BAB"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4</w:t>
            </w:r>
          </w:p>
        </w:tc>
        <w:tc>
          <w:tcPr>
            <w:tcW w:w="377" w:type="pct"/>
          </w:tcPr>
          <w:p w14:paraId="2D3E32EF" w14:textId="0E00E07C" w:rsidR="00183142" w:rsidRDefault="00B82537" w:rsidP="00A01056">
            <w:pPr>
              <w:spacing w:line="360" w:lineRule="auto"/>
              <w:jc w:val="center"/>
              <w:rPr>
                <w:rFonts w:eastAsia="Calibri"/>
                <w:noProof/>
                <w:color w:val="4C4747"/>
                <w:sz w:val="20"/>
                <w:szCs w:val="20"/>
              </w:rPr>
            </w:pPr>
            <w:r>
              <w:rPr>
                <w:rFonts w:eastAsia="Calibri"/>
                <w:noProof/>
                <w:color w:val="4C4747"/>
                <w:sz w:val="20"/>
                <w:szCs w:val="20"/>
              </w:rPr>
              <w:t>0</w:t>
            </w:r>
          </w:p>
        </w:tc>
        <w:tc>
          <w:tcPr>
            <w:tcW w:w="575" w:type="pct"/>
            <w:noWrap/>
          </w:tcPr>
          <w:p w14:paraId="45139302" w14:textId="042C296F" w:rsidR="00183142" w:rsidRPr="007B4FD8" w:rsidRDefault="00183142" w:rsidP="00A01056">
            <w:pPr>
              <w:spacing w:line="360" w:lineRule="auto"/>
              <w:jc w:val="center"/>
              <w:rPr>
                <w:rFonts w:eastAsia="Calibri"/>
                <w:noProof/>
                <w:color w:val="4C4747"/>
                <w:sz w:val="20"/>
                <w:szCs w:val="20"/>
              </w:rPr>
            </w:pPr>
            <w:r>
              <w:rPr>
                <w:rFonts w:eastAsia="Calibri"/>
                <w:noProof/>
                <w:color w:val="4C4747"/>
                <w:sz w:val="20"/>
                <w:szCs w:val="20"/>
              </w:rPr>
              <w:t>33</w:t>
            </w:r>
          </w:p>
        </w:tc>
      </w:tr>
      <w:tr w:rsidR="00260D59" w:rsidRPr="004E6440" w14:paraId="2CFD4CE6" w14:textId="77777777" w:rsidTr="007176C0">
        <w:trPr>
          <w:trHeight w:val="647"/>
        </w:trPr>
        <w:tc>
          <w:tcPr>
            <w:tcW w:w="658" w:type="pct"/>
            <w:gridSpan w:val="3"/>
            <w:vAlign w:val="center"/>
          </w:tcPr>
          <w:p w14:paraId="6F67D215" w14:textId="1322CC83" w:rsidR="00183142" w:rsidRDefault="00183142" w:rsidP="00237F76">
            <w:pPr>
              <w:spacing w:line="360" w:lineRule="auto"/>
              <w:jc w:val="center"/>
              <w:rPr>
                <w:rFonts w:eastAsia="Calibri"/>
                <w:noProof/>
                <w:color w:val="4C4747"/>
                <w:sz w:val="20"/>
                <w:szCs w:val="20"/>
              </w:rPr>
            </w:pPr>
            <w:r w:rsidRPr="007B4FD8">
              <w:rPr>
                <w:rFonts w:eastAsia="Calibri"/>
                <w:color w:val="4C4747"/>
                <w:sz w:val="20"/>
                <w:szCs w:val="20"/>
              </w:rPr>
              <w:t>Beneficiarios</w:t>
            </w:r>
          </w:p>
        </w:tc>
        <w:tc>
          <w:tcPr>
            <w:tcW w:w="275" w:type="pct"/>
            <w:noWrap/>
          </w:tcPr>
          <w:p w14:paraId="4F83DD52" w14:textId="312EE72F" w:rsidR="00183142" w:rsidRPr="007B4FD8" w:rsidRDefault="00183142" w:rsidP="00A01056">
            <w:pPr>
              <w:spacing w:after="160" w:line="360" w:lineRule="auto"/>
              <w:jc w:val="center"/>
              <w:rPr>
                <w:rFonts w:eastAsia="Calibri"/>
                <w:noProof/>
                <w:color w:val="4C4747"/>
                <w:sz w:val="20"/>
                <w:szCs w:val="20"/>
              </w:rPr>
            </w:pPr>
            <w:r>
              <w:rPr>
                <w:rFonts w:eastAsia="Calibri"/>
                <w:noProof/>
                <w:color w:val="4C4747"/>
                <w:sz w:val="20"/>
                <w:szCs w:val="20"/>
              </w:rPr>
              <w:t>289</w:t>
            </w:r>
          </w:p>
        </w:tc>
        <w:tc>
          <w:tcPr>
            <w:tcW w:w="302" w:type="pct"/>
            <w:noWrap/>
          </w:tcPr>
          <w:p w14:paraId="10CE82A9" w14:textId="77777777" w:rsidR="00183142" w:rsidRPr="007B4FD8" w:rsidRDefault="00183142" w:rsidP="00A01056">
            <w:pPr>
              <w:spacing w:after="160" w:line="360" w:lineRule="auto"/>
              <w:jc w:val="center"/>
              <w:rPr>
                <w:rFonts w:eastAsia="Calibri"/>
                <w:noProof/>
                <w:color w:val="4C4747"/>
                <w:sz w:val="20"/>
                <w:szCs w:val="20"/>
              </w:rPr>
            </w:pPr>
            <w:r w:rsidRPr="007B4FD8">
              <w:rPr>
                <w:rFonts w:eastAsia="Calibri"/>
                <w:noProof/>
                <w:color w:val="4C4747"/>
                <w:sz w:val="20"/>
                <w:szCs w:val="20"/>
              </w:rPr>
              <w:t>0</w:t>
            </w:r>
          </w:p>
        </w:tc>
        <w:tc>
          <w:tcPr>
            <w:tcW w:w="330" w:type="pct"/>
            <w:noWrap/>
          </w:tcPr>
          <w:p w14:paraId="5D774823" w14:textId="0E185072" w:rsidR="00183142" w:rsidRPr="007B4FD8" w:rsidRDefault="00183142" w:rsidP="00A01056">
            <w:pPr>
              <w:spacing w:after="160" w:line="360" w:lineRule="auto"/>
              <w:jc w:val="center"/>
              <w:rPr>
                <w:rFonts w:eastAsia="Calibri"/>
                <w:noProof/>
                <w:color w:val="4C4747"/>
                <w:sz w:val="20"/>
                <w:szCs w:val="20"/>
              </w:rPr>
            </w:pPr>
            <w:r>
              <w:rPr>
                <w:rFonts w:eastAsia="Calibri"/>
                <w:noProof/>
                <w:color w:val="4C4747"/>
                <w:sz w:val="20"/>
                <w:szCs w:val="20"/>
              </w:rPr>
              <w:t>0</w:t>
            </w:r>
          </w:p>
        </w:tc>
        <w:tc>
          <w:tcPr>
            <w:tcW w:w="302" w:type="pct"/>
            <w:noWrap/>
          </w:tcPr>
          <w:p w14:paraId="44175024" w14:textId="77777777" w:rsidR="00183142" w:rsidRPr="007B4FD8" w:rsidRDefault="00183142" w:rsidP="00A01056">
            <w:pPr>
              <w:spacing w:after="160" w:line="360" w:lineRule="auto"/>
              <w:jc w:val="center"/>
              <w:rPr>
                <w:rFonts w:eastAsia="Calibri"/>
                <w:noProof/>
                <w:color w:val="4C4747"/>
                <w:sz w:val="20"/>
                <w:szCs w:val="20"/>
              </w:rPr>
            </w:pPr>
            <w:r w:rsidRPr="007B4FD8">
              <w:rPr>
                <w:rFonts w:eastAsia="Calibri"/>
                <w:noProof/>
                <w:color w:val="4C4747"/>
                <w:sz w:val="20"/>
                <w:szCs w:val="20"/>
              </w:rPr>
              <w:t>70</w:t>
            </w:r>
          </w:p>
        </w:tc>
        <w:tc>
          <w:tcPr>
            <w:tcW w:w="330" w:type="pct"/>
            <w:noWrap/>
          </w:tcPr>
          <w:p w14:paraId="4D6A3E5C" w14:textId="77777777" w:rsidR="00183142" w:rsidRPr="007B4FD8" w:rsidRDefault="00183142" w:rsidP="00A01056">
            <w:pPr>
              <w:spacing w:after="160" w:line="360" w:lineRule="auto"/>
              <w:jc w:val="center"/>
              <w:rPr>
                <w:rFonts w:eastAsia="Calibri"/>
                <w:noProof/>
                <w:color w:val="4C4747"/>
                <w:sz w:val="20"/>
                <w:szCs w:val="20"/>
              </w:rPr>
            </w:pPr>
            <w:r w:rsidRPr="007B4FD8">
              <w:rPr>
                <w:rFonts w:eastAsia="Calibri"/>
                <w:noProof/>
                <w:color w:val="4C4747"/>
                <w:sz w:val="20"/>
                <w:szCs w:val="20"/>
              </w:rPr>
              <w:t>30</w:t>
            </w:r>
          </w:p>
        </w:tc>
        <w:tc>
          <w:tcPr>
            <w:tcW w:w="302" w:type="pct"/>
            <w:shd w:val="clear" w:color="auto" w:fill="FFFFFF" w:themeFill="background1"/>
            <w:noWrap/>
          </w:tcPr>
          <w:p w14:paraId="7FE71B9F" w14:textId="1A21696F" w:rsidR="00183142" w:rsidRPr="007B4FD8" w:rsidRDefault="00183142" w:rsidP="00A01056">
            <w:pPr>
              <w:spacing w:after="160" w:line="360" w:lineRule="auto"/>
              <w:jc w:val="center"/>
              <w:rPr>
                <w:rFonts w:eastAsia="Calibri"/>
                <w:noProof/>
                <w:color w:val="4C4747"/>
                <w:sz w:val="20"/>
                <w:szCs w:val="20"/>
              </w:rPr>
            </w:pPr>
            <w:r w:rsidRPr="007B4FD8">
              <w:rPr>
                <w:rFonts w:eastAsia="Calibri"/>
                <w:noProof/>
                <w:color w:val="4C4747"/>
                <w:sz w:val="20"/>
                <w:szCs w:val="20"/>
              </w:rPr>
              <w:t>4</w:t>
            </w:r>
            <w:r>
              <w:rPr>
                <w:rFonts w:eastAsia="Calibri"/>
                <w:noProof/>
                <w:color w:val="4C4747"/>
                <w:sz w:val="20"/>
                <w:szCs w:val="20"/>
              </w:rPr>
              <w:t>30</w:t>
            </w:r>
          </w:p>
        </w:tc>
        <w:tc>
          <w:tcPr>
            <w:tcW w:w="303" w:type="pct"/>
            <w:shd w:val="clear" w:color="auto" w:fill="FFFFFF" w:themeFill="background1"/>
          </w:tcPr>
          <w:p w14:paraId="601B988C" w14:textId="77777777" w:rsidR="00183142" w:rsidRPr="007B4FD8" w:rsidRDefault="00183142" w:rsidP="00A01056">
            <w:pPr>
              <w:spacing w:after="160" w:line="360" w:lineRule="auto"/>
              <w:jc w:val="center"/>
              <w:rPr>
                <w:rFonts w:eastAsia="Calibri"/>
                <w:noProof/>
                <w:color w:val="4C4747"/>
                <w:sz w:val="20"/>
                <w:szCs w:val="20"/>
              </w:rPr>
            </w:pPr>
            <w:r w:rsidRPr="007B4FD8">
              <w:rPr>
                <w:rFonts w:eastAsia="Calibri"/>
                <w:noProof/>
                <w:color w:val="4C4747"/>
                <w:sz w:val="20"/>
                <w:szCs w:val="20"/>
              </w:rPr>
              <w:t>73</w:t>
            </w:r>
          </w:p>
        </w:tc>
        <w:tc>
          <w:tcPr>
            <w:tcW w:w="302" w:type="pct"/>
            <w:shd w:val="clear" w:color="auto" w:fill="FFFFFF" w:themeFill="background1"/>
          </w:tcPr>
          <w:p w14:paraId="1DB82162" w14:textId="77777777" w:rsidR="00183142" w:rsidRPr="007B4FD8" w:rsidRDefault="00183142" w:rsidP="00A01056">
            <w:pPr>
              <w:spacing w:after="160" w:line="360" w:lineRule="auto"/>
              <w:jc w:val="center"/>
              <w:rPr>
                <w:rFonts w:eastAsia="Calibri"/>
                <w:noProof/>
                <w:color w:val="4C4747"/>
                <w:sz w:val="20"/>
                <w:szCs w:val="20"/>
              </w:rPr>
            </w:pPr>
            <w:r w:rsidRPr="007B4FD8">
              <w:rPr>
                <w:rFonts w:eastAsia="Calibri"/>
                <w:noProof/>
                <w:color w:val="4C4747"/>
                <w:sz w:val="20"/>
                <w:szCs w:val="20"/>
              </w:rPr>
              <w:t>14</w:t>
            </w:r>
          </w:p>
        </w:tc>
        <w:tc>
          <w:tcPr>
            <w:tcW w:w="330" w:type="pct"/>
            <w:shd w:val="clear" w:color="auto" w:fill="FFFFFF" w:themeFill="background1"/>
          </w:tcPr>
          <w:p w14:paraId="3BE55D01" w14:textId="77777777" w:rsidR="00183142" w:rsidRPr="007B4FD8" w:rsidRDefault="00183142" w:rsidP="00A01056">
            <w:pPr>
              <w:spacing w:after="160" w:line="360" w:lineRule="auto"/>
              <w:jc w:val="center"/>
              <w:rPr>
                <w:rFonts w:eastAsia="Calibri"/>
                <w:noProof/>
                <w:color w:val="4C4747"/>
                <w:sz w:val="20"/>
                <w:szCs w:val="20"/>
              </w:rPr>
            </w:pPr>
            <w:r w:rsidRPr="007B4FD8">
              <w:rPr>
                <w:rFonts w:eastAsia="Calibri"/>
                <w:noProof/>
                <w:color w:val="4C4747"/>
                <w:sz w:val="20"/>
                <w:szCs w:val="20"/>
              </w:rPr>
              <w:t>1800</w:t>
            </w:r>
          </w:p>
        </w:tc>
        <w:tc>
          <w:tcPr>
            <w:tcW w:w="317" w:type="pct"/>
            <w:shd w:val="clear" w:color="auto" w:fill="FFFFFF" w:themeFill="background1"/>
          </w:tcPr>
          <w:p w14:paraId="692DD63D" w14:textId="77777777" w:rsidR="00183142" w:rsidRPr="007B4FD8" w:rsidRDefault="00183142" w:rsidP="00A01056">
            <w:pPr>
              <w:spacing w:after="160" w:line="360" w:lineRule="auto"/>
              <w:jc w:val="center"/>
              <w:rPr>
                <w:rFonts w:eastAsia="Calibri"/>
                <w:noProof/>
                <w:color w:val="4C4747"/>
                <w:sz w:val="20"/>
                <w:szCs w:val="20"/>
              </w:rPr>
            </w:pPr>
            <w:r w:rsidRPr="007B4FD8">
              <w:rPr>
                <w:rFonts w:eastAsia="Calibri"/>
                <w:noProof/>
                <w:color w:val="4C4747"/>
                <w:sz w:val="20"/>
                <w:szCs w:val="20"/>
              </w:rPr>
              <w:t>339</w:t>
            </w:r>
          </w:p>
        </w:tc>
        <w:tc>
          <w:tcPr>
            <w:tcW w:w="297" w:type="pct"/>
            <w:shd w:val="clear" w:color="auto" w:fill="FFFFFF" w:themeFill="background1"/>
          </w:tcPr>
          <w:p w14:paraId="1E80CB10" w14:textId="77777777" w:rsidR="00183142" w:rsidRPr="007B4FD8" w:rsidRDefault="00183142" w:rsidP="00A01056">
            <w:pPr>
              <w:spacing w:after="160" w:line="360" w:lineRule="auto"/>
              <w:jc w:val="center"/>
              <w:rPr>
                <w:rFonts w:eastAsia="Calibri"/>
                <w:noProof/>
                <w:color w:val="4C4747"/>
                <w:sz w:val="20"/>
                <w:szCs w:val="20"/>
              </w:rPr>
            </w:pPr>
            <w:r w:rsidRPr="007B4FD8">
              <w:rPr>
                <w:rFonts w:eastAsia="Calibri"/>
                <w:noProof/>
                <w:color w:val="4C4747"/>
                <w:sz w:val="20"/>
                <w:szCs w:val="20"/>
              </w:rPr>
              <w:t>215</w:t>
            </w:r>
          </w:p>
        </w:tc>
        <w:tc>
          <w:tcPr>
            <w:tcW w:w="377" w:type="pct"/>
          </w:tcPr>
          <w:p w14:paraId="59F27564" w14:textId="614F9F7C" w:rsidR="00183142" w:rsidRPr="00CA36EE" w:rsidRDefault="00FE334A" w:rsidP="00A01056">
            <w:pPr>
              <w:spacing w:line="360" w:lineRule="auto"/>
              <w:jc w:val="center"/>
              <w:rPr>
                <w:rFonts w:eastAsia="Calibri"/>
                <w:noProof/>
                <w:color w:val="4C4747"/>
                <w:sz w:val="20"/>
                <w:szCs w:val="20"/>
              </w:rPr>
            </w:pPr>
            <w:r>
              <w:rPr>
                <w:rFonts w:eastAsia="Calibri"/>
                <w:noProof/>
                <w:color w:val="4C4747"/>
                <w:sz w:val="20"/>
                <w:szCs w:val="20"/>
              </w:rPr>
              <w:t>0</w:t>
            </w:r>
          </w:p>
        </w:tc>
        <w:tc>
          <w:tcPr>
            <w:tcW w:w="575" w:type="pct"/>
            <w:noWrap/>
          </w:tcPr>
          <w:p w14:paraId="4DFAE3AD" w14:textId="0EFEA451" w:rsidR="00183142" w:rsidRPr="007B4FD8" w:rsidRDefault="00183142" w:rsidP="00A01056">
            <w:pPr>
              <w:spacing w:after="160" w:line="360" w:lineRule="auto"/>
              <w:jc w:val="center"/>
              <w:rPr>
                <w:rFonts w:eastAsia="Calibri"/>
                <w:noProof/>
                <w:color w:val="4C4747"/>
                <w:sz w:val="20"/>
                <w:szCs w:val="20"/>
              </w:rPr>
            </w:pPr>
            <w:r w:rsidRPr="00CA36EE">
              <w:rPr>
                <w:rFonts w:eastAsia="Calibri"/>
                <w:noProof/>
                <w:color w:val="4C4747"/>
                <w:sz w:val="20"/>
                <w:szCs w:val="20"/>
              </w:rPr>
              <w:t>3260</w:t>
            </w:r>
            <w:r w:rsidRPr="007B4FD8">
              <w:rPr>
                <w:rFonts w:eastAsia="Calibri"/>
                <w:noProof/>
                <w:color w:val="4C4747"/>
                <w:sz w:val="20"/>
                <w:szCs w:val="20"/>
              </w:rPr>
              <w:t xml:space="preserve"> personas impactadas</w:t>
            </w:r>
          </w:p>
        </w:tc>
      </w:tr>
      <w:tr w:rsidR="00260D59" w:rsidRPr="007176C0" w14:paraId="69DEA4C0" w14:textId="77777777" w:rsidTr="007176C0">
        <w:trPr>
          <w:trHeight w:val="647"/>
        </w:trPr>
        <w:tc>
          <w:tcPr>
            <w:tcW w:w="658" w:type="pct"/>
            <w:gridSpan w:val="3"/>
            <w:vAlign w:val="center"/>
          </w:tcPr>
          <w:p w14:paraId="697DE232" w14:textId="293DFA03" w:rsidR="00183142" w:rsidRPr="007176C0" w:rsidRDefault="00183142" w:rsidP="00237F76">
            <w:pPr>
              <w:jc w:val="center"/>
              <w:rPr>
                <w:rFonts w:eastAsia="Calibri"/>
                <w:color w:val="4C4747"/>
                <w:sz w:val="20"/>
                <w:szCs w:val="20"/>
              </w:rPr>
            </w:pPr>
            <w:r w:rsidRPr="007B4FD8">
              <w:rPr>
                <w:rFonts w:eastAsia="Calibri"/>
                <w:color w:val="4C4747"/>
                <w:sz w:val="20"/>
                <w:szCs w:val="20"/>
              </w:rPr>
              <w:t>Inversión RD$</w:t>
            </w:r>
          </w:p>
        </w:tc>
        <w:tc>
          <w:tcPr>
            <w:tcW w:w="275" w:type="pct"/>
            <w:noWrap/>
          </w:tcPr>
          <w:p w14:paraId="075AE3DF" w14:textId="532910FF" w:rsidR="00183142" w:rsidRPr="007176C0" w:rsidRDefault="00183142" w:rsidP="00A01056">
            <w:pPr>
              <w:jc w:val="center"/>
              <w:rPr>
                <w:rFonts w:eastAsia="Calibri"/>
                <w:color w:val="4C4747"/>
                <w:sz w:val="16"/>
                <w:szCs w:val="16"/>
              </w:rPr>
            </w:pPr>
            <w:r w:rsidRPr="007176C0">
              <w:rPr>
                <w:rFonts w:eastAsia="Calibri"/>
                <w:color w:val="4C4747"/>
                <w:sz w:val="16"/>
                <w:szCs w:val="16"/>
              </w:rPr>
              <w:t>9,880,278.50</w:t>
            </w:r>
          </w:p>
        </w:tc>
        <w:tc>
          <w:tcPr>
            <w:tcW w:w="302" w:type="pct"/>
            <w:noWrap/>
          </w:tcPr>
          <w:p w14:paraId="44E48933" w14:textId="77777777" w:rsidR="00183142" w:rsidRPr="007176C0" w:rsidRDefault="00183142" w:rsidP="00A01056">
            <w:pPr>
              <w:jc w:val="center"/>
              <w:rPr>
                <w:rFonts w:eastAsia="Calibri"/>
                <w:color w:val="4C4747"/>
                <w:sz w:val="16"/>
                <w:szCs w:val="16"/>
              </w:rPr>
            </w:pPr>
            <w:r w:rsidRPr="007176C0">
              <w:rPr>
                <w:rFonts w:eastAsia="Calibri"/>
                <w:color w:val="4C4747"/>
                <w:sz w:val="16"/>
                <w:szCs w:val="16"/>
              </w:rPr>
              <w:t>15,012,247.63</w:t>
            </w:r>
          </w:p>
        </w:tc>
        <w:tc>
          <w:tcPr>
            <w:tcW w:w="330" w:type="pct"/>
            <w:noWrap/>
          </w:tcPr>
          <w:p w14:paraId="0E70434B" w14:textId="77777777" w:rsidR="00183142" w:rsidRPr="007176C0" w:rsidRDefault="00183142" w:rsidP="00A01056">
            <w:pPr>
              <w:jc w:val="center"/>
              <w:rPr>
                <w:rFonts w:eastAsia="Calibri"/>
                <w:color w:val="4C4747"/>
                <w:sz w:val="16"/>
                <w:szCs w:val="16"/>
              </w:rPr>
            </w:pPr>
            <w:r w:rsidRPr="007176C0">
              <w:rPr>
                <w:rFonts w:eastAsia="Calibri"/>
                <w:color w:val="4C4747"/>
                <w:sz w:val="16"/>
                <w:szCs w:val="16"/>
              </w:rPr>
              <w:t>11,184,635.09</w:t>
            </w:r>
          </w:p>
        </w:tc>
        <w:tc>
          <w:tcPr>
            <w:tcW w:w="302" w:type="pct"/>
            <w:noWrap/>
          </w:tcPr>
          <w:p w14:paraId="03D25EF4" w14:textId="77777777" w:rsidR="00183142" w:rsidRPr="007176C0" w:rsidRDefault="00183142" w:rsidP="00A01056">
            <w:pPr>
              <w:jc w:val="center"/>
              <w:rPr>
                <w:rFonts w:eastAsia="Calibri"/>
                <w:color w:val="4C4747"/>
                <w:sz w:val="16"/>
                <w:szCs w:val="16"/>
              </w:rPr>
            </w:pPr>
            <w:r w:rsidRPr="007176C0">
              <w:rPr>
                <w:rFonts w:eastAsia="Calibri"/>
                <w:color w:val="4C4747"/>
                <w:sz w:val="16"/>
                <w:szCs w:val="16"/>
              </w:rPr>
              <w:t>21,974,124.43</w:t>
            </w:r>
          </w:p>
        </w:tc>
        <w:tc>
          <w:tcPr>
            <w:tcW w:w="330" w:type="pct"/>
            <w:noWrap/>
          </w:tcPr>
          <w:p w14:paraId="38916DCA" w14:textId="77777777" w:rsidR="00183142" w:rsidRPr="007176C0" w:rsidRDefault="00183142" w:rsidP="00A01056">
            <w:pPr>
              <w:jc w:val="center"/>
              <w:rPr>
                <w:rFonts w:eastAsia="Calibri"/>
                <w:color w:val="4C4747"/>
                <w:sz w:val="16"/>
                <w:szCs w:val="16"/>
              </w:rPr>
            </w:pPr>
            <w:r w:rsidRPr="007176C0">
              <w:rPr>
                <w:rFonts w:eastAsia="Calibri"/>
                <w:color w:val="4C4747"/>
                <w:sz w:val="16"/>
                <w:szCs w:val="16"/>
              </w:rPr>
              <w:t>14,435,276.29</w:t>
            </w:r>
          </w:p>
        </w:tc>
        <w:tc>
          <w:tcPr>
            <w:tcW w:w="302" w:type="pct"/>
            <w:noWrap/>
          </w:tcPr>
          <w:p w14:paraId="3E2DAC3C" w14:textId="77777777" w:rsidR="00183142" w:rsidRPr="007176C0" w:rsidRDefault="00183142" w:rsidP="00A01056">
            <w:pPr>
              <w:jc w:val="center"/>
              <w:rPr>
                <w:rFonts w:eastAsia="Calibri"/>
                <w:color w:val="4C4747"/>
                <w:sz w:val="16"/>
                <w:szCs w:val="16"/>
              </w:rPr>
            </w:pPr>
            <w:r w:rsidRPr="007176C0">
              <w:rPr>
                <w:rFonts w:eastAsia="Calibri"/>
                <w:color w:val="4C4747"/>
                <w:sz w:val="16"/>
                <w:szCs w:val="16"/>
              </w:rPr>
              <w:t>17,474,922.15</w:t>
            </w:r>
          </w:p>
        </w:tc>
        <w:tc>
          <w:tcPr>
            <w:tcW w:w="303" w:type="pct"/>
          </w:tcPr>
          <w:p w14:paraId="79354911" w14:textId="77777777" w:rsidR="00183142" w:rsidRPr="007176C0" w:rsidRDefault="00183142" w:rsidP="00A01056">
            <w:pPr>
              <w:jc w:val="center"/>
              <w:rPr>
                <w:rFonts w:eastAsia="Calibri"/>
                <w:color w:val="4C4747"/>
                <w:sz w:val="16"/>
                <w:szCs w:val="16"/>
              </w:rPr>
            </w:pPr>
            <w:r w:rsidRPr="007176C0">
              <w:rPr>
                <w:rFonts w:eastAsia="Calibri"/>
                <w:color w:val="4C4747"/>
                <w:sz w:val="16"/>
                <w:szCs w:val="16"/>
              </w:rPr>
              <w:t>12,532,440.89</w:t>
            </w:r>
          </w:p>
        </w:tc>
        <w:tc>
          <w:tcPr>
            <w:tcW w:w="302" w:type="pct"/>
          </w:tcPr>
          <w:p w14:paraId="0C411820" w14:textId="77777777" w:rsidR="00183142" w:rsidRPr="007176C0" w:rsidRDefault="00183142" w:rsidP="00A01056">
            <w:pPr>
              <w:jc w:val="center"/>
              <w:rPr>
                <w:rFonts w:eastAsia="Calibri"/>
                <w:color w:val="4C4747"/>
                <w:sz w:val="16"/>
                <w:szCs w:val="16"/>
              </w:rPr>
            </w:pPr>
            <w:r w:rsidRPr="007176C0">
              <w:rPr>
                <w:rFonts w:eastAsia="Calibri"/>
                <w:color w:val="4C4747"/>
                <w:sz w:val="16"/>
                <w:szCs w:val="16"/>
              </w:rPr>
              <w:t>13,346,338.34</w:t>
            </w:r>
          </w:p>
        </w:tc>
        <w:tc>
          <w:tcPr>
            <w:tcW w:w="330" w:type="pct"/>
          </w:tcPr>
          <w:p w14:paraId="38473C59" w14:textId="77777777" w:rsidR="00183142" w:rsidRPr="007176C0" w:rsidRDefault="00183142" w:rsidP="00A01056">
            <w:pPr>
              <w:jc w:val="center"/>
              <w:rPr>
                <w:rFonts w:eastAsia="Calibri"/>
                <w:color w:val="4C4747"/>
                <w:sz w:val="16"/>
                <w:szCs w:val="16"/>
              </w:rPr>
            </w:pPr>
            <w:r w:rsidRPr="007176C0">
              <w:rPr>
                <w:rFonts w:eastAsia="Calibri"/>
                <w:color w:val="4C4747"/>
                <w:sz w:val="16"/>
                <w:szCs w:val="16"/>
              </w:rPr>
              <w:t>13,388,900.60</w:t>
            </w:r>
          </w:p>
        </w:tc>
        <w:tc>
          <w:tcPr>
            <w:tcW w:w="317" w:type="pct"/>
          </w:tcPr>
          <w:p w14:paraId="1FE2E911" w14:textId="77777777" w:rsidR="00183142" w:rsidRPr="007176C0" w:rsidRDefault="00183142" w:rsidP="00A01056">
            <w:pPr>
              <w:jc w:val="center"/>
              <w:rPr>
                <w:rFonts w:eastAsia="Calibri"/>
                <w:color w:val="4C4747"/>
                <w:sz w:val="16"/>
                <w:szCs w:val="16"/>
              </w:rPr>
            </w:pPr>
            <w:r w:rsidRPr="007176C0">
              <w:rPr>
                <w:rFonts w:eastAsia="Calibri"/>
                <w:color w:val="4C4747"/>
                <w:sz w:val="16"/>
                <w:szCs w:val="16"/>
              </w:rPr>
              <w:t>21,696,108.17</w:t>
            </w:r>
          </w:p>
        </w:tc>
        <w:tc>
          <w:tcPr>
            <w:tcW w:w="297" w:type="pct"/>
          </w:tcPr>
          <w:p w14:paraId="5F13F6A2" w14:textId="77777777" w:rsidR="00183142" w:rsidRPr="007176C0" w:rsidRDefault="00183142" w:rsidP="00A01056">
            <w:pPr>
              <w:jc w:val="center"/>
              <w:rPr>
                <w:rFonts w:eastAsia="Calibri"/>
                <w:color w:val="4C4747"/>
                <w:sz w:val="16"/>
                <w:szCs w:val="16"/>
              </w:rPr>
            </w:pPr>
            <w:r w:rsidRPr="007176C0">
              <w:rPr>
                <w:rFonts w:eastAsia="Calibri"/>
                <w:color w:val="4C4747"/>
                <w:sz w:val="16"/>
                <w:szCs w:val="16"/>
              </w:rPr>
              <w:t>24,220,570.18</w:t>
            </w:r>
          </w:p>
        </w:tc>
        <w:tc>
          <w:tcPr>
            <w:tcW w:w="377" w:type="pct"/>
            <w:shd w:val="clear" w:color="auto" w:fill="FFFFFF" w:themeFill="background1"/>
          </w:tcPr>
          <w:p w14:paraId="30964DF3" w14:textId="68F52BF5" w:rsidR="00183142" w:rsidRPr="007176C0" w:rsidRDefault="00011854" w:rsidP="00A01056">
            <w:pPr>
              <w:jc w:val="center"/>
              <w:rPr>
                <w:rFonts w:eastAsia="Calibri"/>
                <w:color w:val="4C4747"/>
                <w:sz w:val="16"/>
                <w:szCs w:val="16"/>
              </w:rPr>
            </w:pPr>
            <w:r w:rsidRPr="007176C0">
              <w:rPr>
                <w:rFonts w:eastAsia="Calibri"/>
                <w:color w:val="4C4747"/>
                <w:sz w:val="16"/>
                <w:szCs w:val="16"/>
              </w:rPr>
              <w:t>16,196,211.84</w:t>
            </w:r>
          </w:p>
        </w:tc>
        <w:tc>
          <w:tcPr>
            <w:tcW w:w="575" w:type="pct"/>
            <w:shd w:val="clear" w:color="auto" w:fill="FFFFFF" w:themeFill="background1"/>
            <w:noWrap/>
          </w:tcPr>
          <w:p w14:paraId="1BE98D4E" w14:textId="679530F6" w:rsidR="00183142" w:rsidRPr="007176C0" w:rsidRDefault="00F54EB1" w:rsidP="00A01056">
            <w:pPr>
              <w:jc w:val="center"/>
              <w:rPr>
                <w:rFonts w:eastAsia="Calibri"/>
                <w:color w:val="4C4747"/>
                <w:sz w:val="20"/>
                <w:szCs w:val="20"/>
              </w:rPr>
            </w:pPr>
            <w:r w:rsidRPr="007176C0">
              <w:rPr>
                <w:rFonts w:eastAsia="Calibri"/>
                <w:color w:val="4C4747"/>
                <w:sz w:val="20"/>
                <w:szCs w:val="20"/>
              </w:rPr>
              <w:t>191,342,054</w:t>
            </w:r>
            <w:r w:rsidR="00F2579A" w:rsidRPr="007176C0">
              <w:rPr>
                <w:rFonts w:eastAsia="Calibri"/>
                <w:color w:val="4C4747"/>
                <w:sz w:val="20"/>
                <w:szCs w:val="20"/>
              </w:rPr>
              <w:t>.11</w:t>
            </w:r>
          </w:p>
        </w:tc>
      </w:tr>
    </w:tbl>
    <w:p w14:paraId="4178AA29" w14:textId="77777777" w:rsidR="004A5030" w:rsidRPr="007176C0" w:rsidRDefault="004A5030" w:rsidP="004A5030">
      <w:pPr>
        <w:rPr>
          <w:rFonts w:eastAsia="Calibri"/>
          <w:color w:val="4C4747"/>
          <w:sz w:val="20"/>
          <w:szCs w:val="20"/>
        </w:rPr>
      </w:pPr>
    </w:p>
    <w:p w14:paraId="68A1121C" w14:textId="77777777" w:rsidR="006E4561" w:rsidRPr="007176C0" w:rsidRDefault="006E4561" w:rsidP="004A5030">
      <w:pPr>
        <w:rPr>
          <w:rFonts w:eastAsia="Calibri"/>
          <w:color w:val="4C4747"/>
          <w:sz w:val="20"/>
          <w:szCs w:val="20"/>
        </w:rPr>
      </w:pPr>
    </w:p>
    <w:p w14:paraId="3B4B20CC" w14:textId="77777777" w:rsidR="00DA5259" w:rsidRDefault="00DA5259" w:rsidP="004A5030">
      <w:pPr>
        <w:rPr>
          <w:color w:val="4C4747"/>
        </w:rPr>
      </w:pPr>
    </w:p>
    <w:p w14:paraId="7DBF5DED" w14:textId="77777777" w:rsidR="00252FDA" w:rsidRDefault="00252FDA" w:rsidP="004A5030">
      <w:pPr>
        <w:rPr>
          <w:color w:val="4C4747"/>
        </w:rPr>
      </w:pPr>
    </w:p>
    <w:p w14:paraId="567FC76C" w14:textId="77777777" w:rsidR="00252FDA" w:rsidRDefault="00252FDA" w:rsidP="004A5030">
      <w:pPr>
        <w:rPr>
          <w:color w:val="4C4747"/>
        </w:rPr>
      </w:pPr>
    </w:p>
    <w:p w14:paraId="69FD777B" w14:textId="77777777" w:rsidR="00252FDA" w:rsidRDefault="00252FDA" w:rsidP="004A5030">
      <w:pPr>
        <w:rPr>
          <w:color w:val="4C4747"/>
        </w:rPr>
      </w:pPr>
    </w:p>
    <w:p w14:paraId="4615CA72" w14:textId="77777777" w:rsidR="00252FDA" w:rsidRDefault="00252FDA" w:rsidP="004A5030">
      <w:pPr>
        <w:rPr>
          <w:color w:val="4C4747"/>
        </w:rPr>
      </w:pPr>
    </w:p>
    <w:p w14:paraId="136AEC6C" w14:textId="77777777" w:rsidR="00252FDA" w:rsidRDefault="00252FDA" w:rsidP="004A5030">
      <w:pPr>
        <w:rPr>
          <w:color w:val="4C4747"/>
        </w:rPr>
      </w:pPr>
    </w:p>
    <w:p w14:paraId="6FC834A3" w14:textId="77777777" w:rsidR="00252FDA" w:rsidRDefault="00252FDA" w:rsidP="004A5030">
      <w:pPr>
        <w:rPr>
          <w:color w:val="4C4747"/>
        </w:rPr>
      </w:pPr>
    </w:p>
    <w:p w14:paraId="0AF8055C" w14:textId="77777777" w:rsidR="00252FDA" w:rsidRDefault="00252FDA" w:rsidP="004A5030">
      <w:pPr>
        <w:rPr>
          <w:color w:val="4C4747"/>
        </w:rPr>
      </w:pPr>
    </w:p>
    <w:p w14:paraId="15DACB74" w14:textId="77777777" w:rsidR="00252FDA" w:rsidRPr="002E6DBA" w:rsidRDefault="00252FDA" w:rsidP="004A5030">
      <w:pPr>
        <w:rPr>
          <w:color w:val="4C4747"/>
        </w:rPr>
      </w:pPr>
    </w:p>
    <w:p w14:paraId="129D6156" w14:textId="10EB1CF6" w:rsidR="004A5030" w:rsidRPr="002E6DBA" w:rsidRDefault="007250D2" w:rsidP="0077726E">
      <w:pPr>
        <w:pStyle w:val="Ttulo2"/>
        <w:numPr>
          <w:ilvl w:val="0"/>
          <w:numId w:val="38"/>
        </w:numPr>
      </w:pPr>
      <w:bookmarkStart w:id="31" w:name="_Toc185264414"/>
      <w:r w:rsidRPr="002E6DBA">
        <w:lastRenderedPageBreak/>
        <w:t>Matriz de ejecución presupuestaria</w:t>
      </w:r>
      <w:r w:rsidR="001D3EFF" w:rsidRPr="002E6DBA">
        <w:t>.</w:t>
      </w:r>
      <w:bookmarkEnd w:id="31"/>
      <w:r w:rsidRPr="002E6DBA">
        <w:t xml:space="preserve"> </w:t>
      </w:r>
    </w:p>
    <w:p w14:paraId="491C26CC" w14:textId="77777777" w:rsidR="007250D2" w:rsidRPr="002E6DBA" w:rsidRDefault="007250D2" w:rsidP="007250D2">
      <w:pPr>
        <w:pStyle w:val="Prrafodelista"/>
        <w:rPr>
          <w:color w:val="FFFFFF" w:themeColor="background1"/>
        </w:rPr>
      </w:pPr>
    </w:p>
    <w:p w14:paraId="7B1DA934" w14:textId="77777777" w:rsidR="00AF4DAA" w:rsidRPr="002E6DBA" w:rsidRDefault="0071021E" w:rsidP="0071021E">
      <w:pPr>
        <w:spacing w:line="360" w:lineRule="auto"/>
        <w:jc w:val="both"/>
        <w:rPr>
          <w:rFonts w:eastAsia="Calibri"/>
          <w:color w:val="4C4747"/>
        </w:rPr>
      </w:pPr>
      <w:r w:rsidRPr="002E6DBA">
        <w:rPr>
          <w:rFonts w:eastAsia="Calibri"/>
          <w:color w:val="4C4747"/>
        </w:rPr>
        <w:t xml:space="preserve"> A continuación, se presenta la Matriz de Ejecución Presupuestaria Anual, una herramienta clave para </w:t>
      </w:r>
      <w:r w:rsidR="0071380E" w:rsidRPr="002E6DBA">
        <w:rPr>
          <w:rFonts w:eastAsia="Calibri"/>
          <w:color w:val="4C4747"/>
        </w:rPr>
        <w:t>visualizar</w:t>
      </w:r>
      <w:r w:rsidRPr="002E6DBA">
        <w:rPr>
          <w:rFonts w:eastAsia="Calibri"/>
          <w:color w:val="4C4747"/>
        </w:rPr>
        <w:t xml:space="preserve"> el desempeño y l</w:t>
      </w:r>
      <w:r w:rsidR="0071380E" w:rsidRPr="002E6DBA">
        <w:rPr>
          <w:rFonts w:eastAsia="Calibri"/>
          <w:color w:val="4C4747"/>
        </w:rPr>
        <w:t xml:space="preserve">a </w:t>
      </w:r>
      <w:r w:rsidRPr="002E6DBA">
        <w:rPr>
          <w:rFonts w:eastAsia="Calibri"/>
          <w:color w:val="4C4747"/>
        </w:rPr>
        <w:t xml:space="preserve">ejecución del presupuesto institucional. </w:t>
      </w:r>
    </w:p>
    <w:p w14:paraId="77A1B4FF" w14:textId="2E98DC08" w:rsidR="00581E5A" w:rsidRDefault="00DA1D76" w:rsidP="0071021E">
      <w:pPr>
        <w:spacing w:line="360" w:lineRule="auto"/>
        <w:jc w:val="both"/>
        <w:rPr>
          <w:rFonts w:eastAsia="Calibri"/>
          <w:color w:val="4C4747"/>
        </w:rPr>
      </w:pPr>
      <w:r w:rsidRPr="002E6DBA">
        <w:rPr>
          <w:rFonts w:eastAsia="Calibri"/>
          <w:color w:val="4C4747"/>
        </w:rPr>
        <w:t>En este 2024, Pro-Competencia contó con</w:t>
      </w:r>
      <w:r w:rsidR="00DA5948" w:rsidRPr="002E6DBA">
        <w:rPr>
          <w:rFonts w:eastAsia="Calibri"/>
          <w:color w:val="4C4747"/>
        </w:rPr>
        <w:t xml:space="preserve"> la suma de 196,360,446.00 como </w:t>
      </w:r>
      <w:r w:rsidR="00477C04" w:rsidRPr="002E6DBA">
        <w:rPr>
          <w:rFonts w:eastAsia="Calibri"/>
          <w:color w:val="4C4747"/>
        </w:rPr>
        <w:t>asignación</w:t>
      </w:r>
      <w:r w:rsidR="00DA5948" w:rsidRPr="002E6DBA">
        <w:rPr>
          <w:rFonts w:eastAsia="Calibri"/>
          <w:color w:val="4C4747"/>
        </w:rPr>
        <w:t xml:space="preserve"> presupuestaria. Al </w:t>
      </w:r>
      <w:r w:rsidR="00633933" w:rsidRPr="002E6DBA">
        <w:rPr>
          <w:rFonts w:eastAsia="Calibri"/>
          <w:color w:val="4C4747"/>
        </w:rPr>
        <w:t>22 de noviembre (fecha corte de esta información), contamos con una ejecución de 145,951,611.70</w:t>
      </w:r>
      <w:r w:rsidR="00092641" w:rsidRPr="002E6DBA">
        <w:rPr>
          <w:rFonts w:eastAsia="Calibri"/>
          <w:color w:val="4C4747"/>
        </w:rPr>
        <w:t xml:space="preserve"> lo que representa un 74.63% de índice de ejecución. </w:t>
      </w:r>
    </w:p>
    <w:tbl>
      <w:tblPr>
        <w:tblpPr w:leftFromText="141" w:rightFromText="141" w:vertAnchor="page" w:horzAnchor="margin" w:tblpY="5324"/>
        <w:tblW w:w="5000" w:type="pct"/>
        <w:tblCellMar>
          <w:left w:w="0" w:type="dxa"/>
          <w:right w:w="0" w:type="dxa"/>
        </w:tblCellMar>
        <w:tblLook w:val="04A0" w:firstRow="1" w:lastRow="0" w:firstColumn="1" w:lastColumn="0" w:noHBand="0" w:noVBand="1"/>
      </w:tblPr>
      <w:tblGrid>
        <w:gridCol w:w="2992"/>
        <w:gridCol w:w="3746"/>
        <w:gridCol w:w="3263"/>
        <w:gridCol w:w="3936"/>
        <w:gridCol w:w="2827"/>
        <w:gridCol w:w="2270"/>
        <w:gridCol w:w="2546"/>
      </w:tblGrid>
      <w:tr w:rsidR="00B000E0" w:rsidRPr="002E6DBA" w14:paraId="750377E4" w14:textId="77777777" w:rsidTr="00B000E0">
        <w:trPr>
          <w:trHeight w:val="406"/>
        </w:trPr>
        <w:tc>
          <w:tcPr>
            <w:tcW w:w="5000" w:type="pct"/>
            <w:gridSpan w:val="7"/>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tcPr>
          <w:p w14:paraId="31DFE290" w14:textId="77777777" w:rsidR="00B000E0" w:rsidRPr="002E6DBA" w:rsidRDefault="00B000E0" w:rsidP="00B000E0">
            <w:pPr>
              <w:pStyle w:val="Prrafodelista"/>
              <w:spacing w:line="360" w:lineRule="auto"/>
              <w:jc w:val="center"/>
              <w:rPr>
                <w:rFonts w:eastAsia="Calibri"/>
                <w:color w:val="FFFFFF" w:themeColor="background1"/>
              </w:rPr>
            </w:pPr>
            <w:r>
              <w:rPr>
                <w:rFonts w:eastAsia="Calibri"/>
                <w:color w:val="FFFFFF" w:themeColor="background1"/>
              </w:rPr>
              <w:t xml:space="preserve">Tabla 14. </w:t>
            </w:r>
            <w:r w:rsidRPr="002E6DBA">
              <w:rPr>
                <w:rFonts w:eastAsia="Calibri"/>
                <w:color w:val="FFFFFF" w:themeColor="background1"/>
              </w:rPr>
              <w:t>Matriz de Ejecución Presupuestaria</w:t>
            </w:r>
          </w:p>
        </w:tc>
      </w:tr>
      <w:tr w:rsidR="00B000E0" w:rsidRPr="002E6DBA" w14:paraId="630942FA" w14:textId="77777777" w:rsidTr="00B000E0">
        <w:trPr>
          <w:trHeight w:val="1113"/>
        </w:trPr>
        <w:tc>
          <w:tcPr>
            <w:tcW w:w="693" w:type="pct"/>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211B4DE8" w14:textId="77777777" w:rsidR="00B000E0" w:rsidRPr="002E6DBA" w:rsidRDefault="00B000E0" w:rsidP="00B000E0">
            <w:pPr>
              <w:pStyle w:val="xxmsonormal"/>
              <w:jc w:val="center"/>
              <w:rPr>
                <w:rFonts w:ascii="Times New Roman" w:hAnsi="Times New Roman" w:cs="Times New Roman"/>
                <w:sz w:val="20"/>
                <w:szCs w:val="20"/>
              </w:rPr>
            </w:pPr>
            <w:r w:rsidRPr="002E6DBA">
              <w:rPr>
                <w:rFonts w:ascii="Times New Roman" w:hAnsi="Times New Roman" w:cs="Times New Roman"/>
                <w:b/>
                <w:bCs/>
                <w:color w:val="FFFFFF"/>
                <w:sz w:val="20"/>
                <w:szCs w:val="20"/>
              </w:rPr>
              <w:t>Código Programa / Subprograma</w:t>
            </w:r>
          </w:p>
        </w:tc>
        <w:tc>
          <w:tcPr>
            <w:tcW w:w="868"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F887C4C" w14:textId="77777777" w:rsidR="00B000E0" w:rsidRPr="002E6DBA" w:rsidRDefault="00B000E0" w:rsidP="00B000E0">
            <w:pPr>
              <w:pStyle w:val="xxmsonormal"/>
              <w:jc w:val="center"/>
              <w:rPr>
                <w:rFonts w:ascii="Times New Roman" w:hAnsi="Times New Roman" w:cs="Times New Roman"/>
                <w:sz w:val="20"/>
                <w:szCs w:val="20"/>
              </w:rPr>
            </w:pPr>
            <w:r w:rsidRPr="002E6DBA">
              <w:rPr>
                <w:rFonts w:ascii="Times New Roman" w:hAnsi="Times New Roman" w:cs="Times New Roman"/>
                <w:b/>
                <w:bCs/>
                <w:color w:val="FFFFFF"/>
                <w:sz w:val="20"/>
                <w:szCs w:val="20"/>
              </w:rPr>
              <w:t>Nombre del Programa</w:t>
            </w:r>
          </w:p>
        </w:tc>
        <w:tc>
          <w:tcPr>
            <w:tcW w:w="756"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215403C" w14:textId="77777777" w:rsidR="00B000E0" w:rsidRPr="002E6DBA" w:rsidRDefault="00B000E0" w:rsidP="00B000E0">
            <w:pPr>
              <w:pStyle w:val="xxmsonormal"/>
              <w:jc w:val="center"/>
              <w:rPr>
                <w:rFonts w:ascii="Times New Roman" w:hAnsi="Times New Roman" w:cs="Times New Roman"/>
                <w:sz w:val="20"/>
                <w:szCs w:val="20"/>
              </w:rPr>
            </w:pPr>
            <w:r w:rsidRPr="002E6DBA">
              <w:rPr>
                <w:rFonts w:ascii="Times New Roman" w:hAnsi="Times New Roman" w:cs="Times New Roman"/>
                <w:b/>
                <w:bCs/>
                <w:color w:val="FFFFFF"/>
                <w:sz w:val="20"/>
                <w:szCs w:val="20"/>
              </w:rPr>
              <w:t>Asignación presupuestaria 2024 (RD$)</w:t>
            </w:r>
          </w:p>
        </w:tc>
        <w:tc>
          <w:tcPr>
            <w:tcW w:w="912"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44E025C" w14:textId="77777777" w:rsidR="00B000E0" w:rsidRPr="002E6DBA" w:rsidRDefault="00B000E0" w:rsidP="00B000E0">
            <w:pPr>
              <w:pStyle w:val="xxmsonormal"/>
              <w:jc w:val="center"/>
              <w:rPr>
                <w:rFonts w:ascii="Times New Roman" w:hAnsi="Times New Roman" w:cs="Times New Roman"/>
                <w:sz w:val="20"/>
                <w:szCs w:val="20"/>
              </w:rPr>
            </w:pPr>
            <w:r w:rsidRPr="002E6DBA">
              <w:rPr>
                <w:rFonts w:ascii="Times New Roman" w:hAnsi="Times New Roman" w:cs="Times New Roman"/>
                <w:b/>
                <w:bCs/>
                <w:color w:val="FFFFFF"/>
                <w:sz w:val="20"/>
                <w:szCs w:val="20"/>
              </w:rPr>
              <w:t>Ejecución 2024 (RD$)</w:t>
            </w:r>
          </w:p>
        </w:tc>
        <w:tc>
          <w:tcPr>
            <w:tcW w:w="655"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FBD3E9D" w14:textId="77777777" w:rsidR="00B000E0" w:rsidRPr="002E6DBA" w:rsidRDefault="00B000E0" w:rsidP="00B000E0">
            <w:pPr>
              <w:pStyle w:val="xxmsonormal"/>
              <w:jc w:val="center"/>
              <w:rPr>
                <w:rFonts w:ascii="Times New Roman" w:hAnsi="Times New Roman" w:cs="Times New Roman"/>
                <w:sz w:val="20"/>
                <w:szCs w:val="20"/>
              </w:rPr>
            </w:pPr>
            <w:r w:rsidRPr="002E6DBA">
              <w:rPr>
                <w:rFonts w:ascii="Times New Roman" w:hAnsi="Times New Roman" w:cs="Times New Roman"/>
                <w:b/>
                <w:bCs/>
                <w:color w:val="FFFFFF"/>
                <w:sz w:val="20"/>
                <w:szCs w:val="20"/>
              </w:rPr>
              <w:t>Cantidad de Productos Generados por Programa</w:t>
            </w:r>
          </w:p>
        </w:tc>
        <w:tc>
          <w:tcPr>
            <w:tcW w:w="526"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A17F9E7" w14:textId="77777777" w:rsidR="00B000E0" w:rsidRPr="002E6DBA" w:rsidRDefault="00B000E0" w:rsidP="00B000E0">
            <w:pPr>
              <w:pStyle w:val="xxmsonormal"/>
              <w:jc w:val="center"/>
              <w:rPr>
                <w:rFonts w:ascii="Times New Roman" w:hAnsi="Times New Roman" w:cs="Times New Roman"/>
                <w:sz w:val="20"/>
                <w:szCs w:val="20"/>
              </w:rPr>
            </w:pPr>
            <w:r w:rsidRPr="002E6DBA">
              <w:rPr>
                <w:rFonts w:ascii="Times New Roman" w:hAnsi="Times New Roman" w:cs="Times New Roman"/>
                <w:b/>
                <w:bCs/>
                <w:color w:val="FFFFFF"/>
                <w:sz w:val="20"/>
                <w:szCs w:val="20"/>
              </w:rPr>
              <w:t>Índice de Ejecución %</w:t>
            </w:r>
          </w:p>
        </w:tc>
        <w:tc>
          <w:tcPr>
            <w:tcW w:w="590"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4DB1034" w14:textId="77777777" w:rsidR="00B000E0" w:rsidRPr="002E6DBA" w:rsidRDefault="00B000E0" w:rsidP="00B000E0">
            <w:pPr>
              <w:pStyle w:val="xxmsonormal"/>
              <w:jc w:val="center"/>
              <w:rPr>
                <w:rFonts w:ascii="Times New Roman" w:hAnsi="Times New Roman" w:cs="Times New Roman"/>
                <w:sz w:val="20"/>
                <w:szCs w:val="20"/>
              </w:rPr>
            </w:pPr>
            <w:r w:rsidRPr="002E6DBA">
              <w:rPr>
                <w:rFonts w:ascii="Times New Roman" w:hAnsi="Times New Roman" w:cs="Times New Roman"/>
                <w:b/>
                <w:bCs/>
                <w:color w:val="FFFFFF"/>
                <w:sz w:val="20"/>
                <w:szCs w:val="20"/>
              </w:rPr>
              <w:t>Participación ejecución por programa (%)</w:t>
            </w:r>
          </w:p>
        </w:tc>
      </w:tr>
      <w:tr w:rsidR="00B000E0" w:rsidRPr="002E6DBA" w14:paraId="02F5EF00" w14:textId="77777777" w:rsidTr="00B000E0">
        <w:trPr>
          <w:trHeight w:val="1267"/>
        </w:trPr>
        <w:tc>
          <w:tcPr>
            <w:tcW w:w="693" w:type="pct"/>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tcPr>
          <w:p w14:paraId="755B517A"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11</w:t>
            </w:r>
          </w:p>
        </w:tc>
        <w:tc>
          <w:tcPr>
            <w:tcW w:w="868" w:type="pct"/>
            <w:tcBorders>
              <w:top w:val="nil"/>
              <w:left w:val="nil"/>
              <w:bottom w:val="single" w:sz="4" w:space="0" w:color="auto"/>
              <w:right w:val="single" w:sz="8" w:space="0" w:color="auto"/>
            </w:tcBorders>
            <w:tcMar>
              <w:top w:w="0" w:type="dxa"/>
              <w:left w:w="70" w:type="dxa"/>
              <w:bottom w:w="0" w:type="dxa"/>
              <w:right w:w="70" w:type="dxa"/>
            </w:tcMar>
            <w:vAlign w:val="center"/>
          </w:tcPr>
          <w:p w14:paraId="4B519B4C"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Defensa, promoción y abogacía de la competencia de los mercados</w:t>
            </w:r>
          </w:p>
        </w:tc>
        <w:tc>
          <w:tcPr>
            <w:tcW w:w="756" w:type="pct"/>
            <w:tcBorders>
              <w:top w:val="nil"/>
              <w:left w:val="nil"/>
              <w:bottom w:val="single" w:sz="4" w:space="0" w:color="auto"/>
              <w:right w:val="single" w:sz="8" w:space="0" w:color="auto"/>
            </w:tcBorders>
            <w:noWrap/>
            <w:tcMar>
              <w:top w:w="0" w:type="dxa"/>
              <w:left w:w="70" w:type="dxa"/>
              <w:bottom w:w="0" w:type="dxa"/>
              <w:right w:w="70" w:type="dxa"/>
            </w:tcMar>
            <w:vAlign w:val="center"/>
          </w:tcPr>
          <w:p w14:paraId="14BF94B2"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195,560,446.00</w:t>
            </w:r>
          </w:p>
        </w:tc>
        <w:tc>
          <w:tcPr>
            <w:tcW w:w="912" w:type="pct"/>
            <w:tcBorders>
              <w:top w:val="nil"/>
              <w:left w:val="nil"/>
              <w:bottom w:val="single" w:sz="4" w:space="0" w:color="auto"/>
              <w:right w:val="single" w:sz="8" w:space="0" w:color="auto"/>
            </w:tcBorders>
            <w:noWrap/>
            <w:tcMar>
              <w:top w:w="0" w:type="dxa"/>
              <w:left w:w="70" w:type="dxa"/>
              <w:bottom w:w="0" w:type="dxa"/>
              <w:right w:w="70" w:type="dxa"/>
            </w:tcMar>
            <w:vAlign w:val="center"/>
          </w:tcPr>
          <w:p w14:paraId="14B81B3A"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145,951,611.70</w:t>
            </w:r>
          </w:p>
        </w:tc>
        <w:tc>
          <w:tcPr>
            <w:tcW w:w="655" w:type="pct"/>
            <w:tcBorders>
              <w:top w:val="nil"/>
              <w:left w:val="nil"/>
              <w:bottom w:val="single" w:sz="4" w:space="0" w:color="auto"/>
              <w:right w:val="single" w:sz="8" w:space="0" w:color="auto"/>
            </w:tcBorders>
            <w:noWrap/>
            <w:tcMar>
              <w:top w:w="0" w:type="dxa"/>
              <w:left w:w="70" w:type="dxa"/>
              <w:bottom w:w="0" w:type="dxa"/>
              <w:right w:w="70" w:type="dxa"/>
            </w:tcMar>
            <w:vAlign w:val="center"/>
          </w:tcPr>
          <w:p w14:paraId="75F93A23"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1</w:t>
            </w:r>
          </w:p>
        </w:tc>
        <w:tc>
          <w:tcPr>
            <w:tcW w:w="526" w:type="pct"/>
            <w:tcBorders>
              <w:top w:val="nil"/>
              <w:left w:val="nil"/>
              <w:bottom w:val="single" w:sz="4" w:space="0" w:color="auto"/>
              <w:right w:val="single" w:sz="8" w:space="0" w:color="auto"/>
            </w:tcBorders>
            <w:noWrap/>
            <w:tcMar>
              <w:top w:w="0" w:type="dxa"/>
              <w:left w:w="70" w:type="dxa"/>
              <w:bottom w:w="0" w:type="dxa"/>
              <w:right w:w="70" w:type="dxa"/>
            </w:tcMar>
            <w:vAlign w:val="center"/>
          </w:tcPr>
          <w:p w14:paraId="75384826"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74.63%</w:t>
            </w:r>
          </w:p>
        </w:tc>
        <w:tc>
          <w:tcPr>
            <w:tcW w:w="590" w:type="pct"/>
            <w:tcBorders>
              <w:top w:val="nil"/>
              <w:left w:val="nil"/>
              <w:bottom w:val="single" w:sz="4" w:space="0" w:color="auto"/>
              <w:right w:val="single" w:sz="8" w:space="0" w:color="auto"/>
            </w:tcBorders>
            <w:noWrap/>
            <w:tcMar>
              <w:top w:w="0" w:type="dxa"/>
              <w:left w:w="70" w:type="dxa"/>
              <w:bottom w:w="0" w:type="dxa"/>
              <w:right w:w="70" w:type="dxa"/>
            </w:tcMar>
            <w:vAlign w:val="center"/>
          </w:tcPr>
          <w:p w14:paraId="0B34C854"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99.6%</w:t>
            </w:r>
          </w:p>
        </w:tc>
      </w:tr>
      <w:tr w:rsidR="00B000E0" w:rsidRPr="002E6DBA" w14:paraId="36529988" w14:textId="77777777" w:rsidTr="00B000E0">
        <w:trPr>
          <w:trHeight w:val="565"/>
        </w:trPr>
        <w:tc>
          <w:tcPr>
            <w:tcW w:w="69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DE741F"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98</w:t>
            </w:r>
          </w:p>
        </w:tc>
        <w:tc>
          <w:tcPr>
            <w:tcW w:w="86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41987AF"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Administración de contribuciones especiales</w:t>
            </w:r>
          </w:p>
        </w:tc>
        <w:tc>
          <w:tcPr>
            <w:tcW w:w="75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76F474"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800,000.00</w:t>
            </w:r>
          </w:p>
        </w:tc>
        <w:tc>
          <w:tcPr>
            <w:tcW w:w="9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8CE29B"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0</w:t>
            </w:r>
          </w:p>
        </w:tc>
        <w:tc>
          <w:tcPr>
            <w:tcW w:w="655"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DE0D55"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0</w:t>
            </w:r>
          </w:p>
        </w:tc>
        <w:tc>
          <w:tcPr>
            <w:tcW w:w="52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B23220"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0</w:t>
            </w:r>
          </w:p>
        </w:tc>
        <w:tc>
          <w:tcPr>
            <w:tcW w:w="59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39AA99" w14:textId="77777777" w:rsidR="00B000E0" w:rsidRPr="002E6DBA" w:rsidRDefault="00B000E0" w:rsidP="00B000E0">
            <w:pPr>
              <w:pStyle w:val="xxmsonormal"/>
              <w:jc w:val="center"/>
              <w:rPr>
                <w:rFonts w:ascii="Times New Roman" w:eastAsia="Calibri" w:hAnsi="Times New Roman" w:cs="Times New Roman"/>
                <w:color w:val="4C4747"/>
                <w:spacing w:val="20"/>
                <w:sz w:val="20"/>
                <w:szCs w:val="20"/>
                <w:lang w:eastAsia="en-US"/>
              </w:rPr>
            </w:pPr>
            <w:r w:rsidRPr="002E6DBA">
              <w:rPr>
                <w:rFonts w:ascii="Times New Roman" w:eastAsia="Calibri" w:hAnsi="Times New Roman" w:cs="Times New Roman"/>
                <w:color w:val="4C4747"/>
                <w:spacing w:val="20"/>
                <w:sz w:val="20"/>
                <w:szCs w:val="20"/>
                <w:lang w:eastAsia="en-US"/>
              </w:rPr>
              <w:t>0.04%</w:t>
            </w:r>
          </w:p>
        </w:tc>
      </w:tr>
      <w:tr w:rsidR="00B000E0" w:rsidRPr="002E6DBA" w14:paraId="2FD4D584" w14:textId="77777777" w:rsidTr="00B000E0">
        <w:trPr>
          <w:trHeight w:val="359"/>
        </w:trPr>
        <w:tc>
          <w:tcPr>
            <w:tcW w:w="1561" w:type="pct"/>
            <w:gridSpan w:val="2"/>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19D8CA1B" w14:textId="77777777" w:rsidR="00B000E0" w:rsidRPr="002E6DBA" w:rsidRDefault="00B000E0" w:rsidP="00B000E0">
            <w:pPr>
              <w:pStyle w:val="xxmsonormal"/>
              <w:jc w:val="center"/>
              <w:rPr>
                <w:rFonts w:ascii="Times New Roman" w:eastAsia="Calibri" w:hAnsi="Times New Roman" w:cs="Times New Roman"/>
                <w:spacing w:val="20"/>
                <w:sz w:val="16"/>
                <w:szCs w:val="16"/>
                <w:lang w:eastAsia="en-US"/>
              </w:rPr>
            </w:pPr>
            <w:r w:rsidRPr="002E6DBA">
              <w:rPr>
                <w:rFonts w:ascii="Times New Roman" w:eastAsia="Calibri" w:hAnsi="Times New Roman" w:cs="Times New Roman"/>
                <w:spacing w:val="20"/>
                <w:sz w:val="16"/>
                <w:szCs w:val="16"/>
                <w:lang w:eastAsia="en-US"/>
              </w:rPr>
              <w:t>Totales</w:t>
            </w:r>
          </w:p>
        </w:tc>
        <w:tc>
          <w:tcPr>
            <w:tcW w:w="756" w:type="pct"/>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2CCE1D2A" w14:textId="77777777" w:rsidR="00B000E0" w:rsidRPr="002E6DBA" w:rsidRDefault="00B000E0" w:rsidP="00B000E0">
            <w:pPr>
              <w:pStyle w:val="xxmsonormal"/>
              <w:jc w:val="center"/>
              <w:rPr>
                <w:rFonts w:ascii="Times New Roman" w:eastAsia="Calibri" w:hAnsi="Times New Roman" w:cs="Times New Roman"/>
                <w:color w:val="FFFFFF" w:themeColor="background1"/>
                <w:spacing w:val="20"/>
                <w:sz w:val="20"/>
                <w:szCs w:val="20"/>
                <w:lang w:eastAsia="en-US"/>
              </w:rPr>
            </w:pPr>
            <w:r w:rsidRPr="002E6DBA">
              <w:rPr>
                <w:rFonts w:ascii="Times New Roman" w:eastAsia="Calibri" w:hAnsi="Times New Roman" w:cs="Times New Roman"/>
                <w:color w:val="FFFFFF" w:themeColor="background1"/>
                <w:spacing w:val="20"/>
                <w:sz w:val="20"/>
                <w:szCs w:val="20"/>
                <w:lang w:eastAsia="en-US"/>
              </w:rPr>
              <w:t>196,360,446.00</w:t>
            </w:r>
          </w:p>
        </w:tc>
        <w:tc>
          <w:tcPr>
            <w:tcW w:w="912" w:type="pct"/>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7A41A64D" w14:textId="77777777" w:rsidR="00B000E0" w:rsidRPr="002E6DBA" w:rsidRDefault="00B000E0" w:rsidP="00B000E0">
            <w:pPr>
              <w:pStyle w:val="xxmsonormal"/>
              <w:jc w:val="center"/>
              <w:rPr>
                <w:rFonts w:ascii="Times New Roman" w:eastAsia="Calibri" w:hAnsi="Times New Roman" w:cs="Times New Roman"/>
                <w:color w:val="FFFFFF" w:themeColor="background1"/>
                <w:spacing w:val="20"/>
                <w:sz w:val="20"/>
                <w:szCs w:val="20"/>
                <w:lang w:eastAsia="en-US"/>
              </w:rPr>
            </w:pPr>
            <w:r w:rsidRPr="002E6DBA">
              <w:rPr>
                <w:rFonts w:ascii="Times New Roman" w:eastAsia="Calibri" w:hAnsi="Times New Roman" w:cs="Times New Roman"/>
                <w:color w:val="FFFFFF" w:themeColor="background1"/>
                <w:spacing w:val="20"/>
                <w:sz w:val="20"/>
                <w:szCs w:val="20"/>
                <w:lang w:eastAsia="en-US"/>
              </w:rPr>
              <w:t>145,951,611.70</w:t>
            </w:r>
          </w:p>
        </w:tc>
        <w:tc>
          <w:tcPr>
            <w:tcW w:w="655" w:type="pct"/>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4395D434" w14:textId="77777777" w:rsidR="00B000E0" w:rsidRPr="002E6DBA" w:rsidRDefault="00B000E0" w:rsidP="00B000E0">
            <w:pPr>
              <w:pStyle w:val="xxmsonormal"/>
              <w:jc w:val="center"/>
              <w:rPr>
                <w:rFonts w:ascii="Times New Roman" w:eastAsia="Calibri" w:hAnsi="Times New Roman" w:cs="Times New Roman"/>
                <w:color w:val="FFFFFF" w:themeColor="background1"/>
                <w:spacing w:val="20"/>
                <w:sz w:val="20"/>
                <w:szCs w:val="20"/>
                <w:lang w:eastAsia="en-US"/>
              </w:rPr>
            </w:pPr>
            <w:r w:rsidRPr="002E6DBA">
              <w:rPr>
                <w:rFonts w:ascii="Times New Roman" w:eastAsia="Calibri" w:hAnsi="Times New Roman" w:cs="Times New Roman"/>
                <w:color w:val="FFFFFF" w:themeColor="background1"/>
                <w:spacing w:val="20"/>
                <w:sz w:val="20"/>
                <w:szCs w:val="20"/>
                <w:lang w:eastAsia="en-US"/>
              </w:rPr>
              <w:t>1</w:t>
            </w:r>
          </w:p>
        </w:tc>
        <w:tc>
          <w:tcPr>
            <w:tcW w:w="526" w:type="pct"/>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65FAAF06" w14:textId="77777777" w:rsidR="00B000E0" w:rsidRPr="002E6DBA" w:rsidRDefault="00B000E0" w:rsidP="00B000E0">
            <w:pPr>
              <w:pStyle w:val="xxmsonormal"/>
              <w:jc w:val="center"/>
              <w:rPr>
                <w:rFonts w:ascii="Times New Roman" w:eastAsia="Calibri" w:hAnsi="Times New Roman" w:cs="Times New Roman"/>
                <w:color w:val="FFFFFF" w:themeColor="background1"/>
                <w:spacing w:val="20"/>
                <w:sz w:val="20"/>
                <w:szCs w:val="20"/>
                <w:lang w:eastAsia="en-US"/>
              </w:rPr>
            </w:pPr>
            <w:r w:rsidRPr="002E6DBA">
              <w:rPr>
                <w:rFonts w:ascii="Times New Roman" w:eastAsia="Calibri" w:hAnsi="Times New Roman" w:cs="Times New Roman"/>
                <w:color w:val="FFFFFF" w:themeColor="background1"/>
                <w:spacing w:val="20"/>
                <w:sz w:val="20"/>
                <w:szCs w:val="20"/>
                <w:lang w:eastAsia="en-US"/>
              </w:rPr>
              <w:t>74.63%</w:t>
            </w:r>
          </w:p>
        </w:tc>
        <w:tc>
          <w:tcPr>
            <w:tcW w:w="590" w:type="pct"/>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5D1954BE" w14:textId="77777777" w:rsidR="00B000E0" w:rsidRPr="002E6DBA" w:rsidRDefault="00B000E0" w:rsidP="00B000E0">
            <w:pPr>
              <w:pStyle w:val="xxmsonormal"/>
              <w:jc w:val="center"/>
              <w:rPr>
                <w:rFonts w:ascii="Times New Roman" w:eastAsia="Calibri" w:hAnsi="Times New Roman" w:cs="Times New Roman"/>
                <w:color w:val="FFFFFF" w:themeColor="background1"/>
                <w:spacing w:val="20"/>
                <w:sz w:val="20"/>
                <w:szCs w:val="20"/>
                <w:lang w:eastAsia="en-US"/>
              </w:rPr>
            </w:pPr>
            <w:r w:rsidRPr="002E6DBA">
              <w:rPr>
                <w:rFonts w:ascii="Times New Roman" w:eastAsia="Calibri" w:hAnsi="Times New Roman" w:cs="Times New Roman"/>
                <w:color w:val="FFFFFF" w:themeColor="background1"/>
                <w:spacing w:val="20"/>
                <w:sz w:val="20"/>
                <w:szCs w:val="20"/>
                <w:lang w:eastAsia="en-US"/>
              </w:rPr>
              <w:t>100%</w:t>
            </w:r>
          </w:p>
        </w:tc>
      </w:tr>
      <w:tr w:rsidR="00B000E0" w:rsidRPr="002E6DBA" w14:paraId="6581F75C" w14:textId="77777777" w:rsidTr="00B000E0">
        <w:trPr>
          <w:trHeight w:val="169"/>
        </w:trPr>
        <w:tc>
          <w:tcPr>
            <w:tcW w:w="5000" w:type="pct"/>
            <w:gridSpan w:val="7"/>
            <w:tcBorders>
              <w:top w:val="single" w:sz="4" w:space="0" w:color="auto"/>
            </w:tcBorders>
            <w:shd w:val="clear" w:color="auto" w:fill="FFFFFF" w:themeFill="background1"/>
            <w:noWrap/>
            <w:tcMar>
              <w:top w:w="0" w:type="dxa"/>
              <w:left w:w="70" w:type="dxa"/>
              <w:bottom w:w="0" w:type="dxa"/>
              <w:right w:w="70" w:type="dxa"/>
            </w:tcMar>
            <w:vAlign w:val="center"/>
          </w:tcPr>
          <w:p w14:paraId="130FF04A" w14:textId="491AA453" w:rsidR="00B000E0" w:rsidRPr="002E6DBA" w:rsidRDefault="00B000E0" w:rsidP="00B000E0">
            <w:pPr>
              <w:pStyle w:val="xxmsonormal"/>
              <w:rPr>
                <w:rFonts w:ascii="Times New Roman" w:eastAsia="Calibri" w:hAnsi="Times New Roman" w:cs="Times New Roman"/>
                <w:i/>
                <w:iCs/>
                <w:spacing w:val="20"/>
                <w:sz w:val="18"/>
                <w:szCs w:val="18"/>
                <w:lang w:eastAsia="en-US"/>
              </w:rPr>
            </w:pPr>
            <w:r w:rsidRPr="002E6DBA">
              <w:rPr>
                <w:rFonts w:ascii="Times New Roman" w:eastAsia="Calibri" w:hAnsi="Times New Roman" w:cs="Times New Roman"/>
                <w:i/>
                <w:iCs/>
                <w:color w:val="4C4747"/>
                <w:spacing w:val="20"/>
                <w:sz w:val="18"/>
                <w:szCs w:val="18"/>
                <w:lang w:eastAsia="en-US"/>
              </w:rPr>
              <w:t xml:space="preserve">Fuente: Departamento </w:t>
            </w:r>
            <w:r w:rsidR="003B4C00">
              <w:rPr>
                <w:rFonts w:ascii="Times New Roman" w:eastAsia="Calibri" w:hAnsi="Times New Roman" w:cs="Times New Roman"/>
                <w:i/>
                <w:iCs/>
                <w:color w:val="4C4747"/>
                <w:spacing w:val="20"/>
                <w:sz w:val="18"/>
                <w:szCs w:val="18"/>
                <w:lang w:eastAsia="en-US"/>
              </w:rPr>
              <w:t xml:space="preserve">Administrativo </w:t>
            </w:r>
            <w:r w:rsidRPr="002E6DBA">
              <w:rPr>
                <w:rFonts w:ascii="Times New Roman" w:eastAsia="Calibri" w:hAnsi="Times New Roman" w:cs="Times New Roman"/>
                <w:i/>
                <w:iCs/>
                <w:color w:val="4C4747"/>
                <w:spacing w:val="20"/>
                <w:sz w:val="18"/>
                <w:szCs w:val="18"/>
                <w:lang w:eastAsia="en-US"/>
              </w:rPr>
              <w:t>Financiero</w:t>
            </w:r>
          </w:p>
        </w:tc>
      </w:tr>
    </w:tbl>
    <w:p w14:paraId="642E7413" w14:textId="49624F46" w:rsidR="00B000E0" w:rsidRPr="00B000E0" w:rsidRDefault="00B000E0" w:rsidP="00B000E0">
      <w:pPr>
        <w:tabs>
          <w:tab w:val="left" w:pos="3137"/>
        </w:tabs>
        <w:rPr>
          <w:rFonts w:eastAsia="Calibri"/>
        </w:rPr>
      </w:pPr>
    </w:p>
    <w:p w14:paraId="536D27BD" w14:textId="77777777" w:rsidR="00B268C8" w:rsidRDefault="00B268C8" w:rsidP="007250D2">
      <w:pPr>
        <w:pStyle w:val="Prrafodelista"/>
        <w:rPr>
          <w:color w:val="auto"/>
        </w:rPr>
        <w:sectPr w:rsidR="00B268C8" w:rsidSect="00252FDA">
          <w:headerReference w:type="default" r:id="rId25"/>
          <w:pgSz w:w="24480" w:h="15840" w:orient="landscape" w:code="3"/>
          <w:pgMar w:top="2160" w:right="1440" w:bottom="2160" w:left="1440" w:header="720" w:footer="720" w:gutter="0"/>
          <w:cols w:space="720"/>
          <w:docGrid w:linePitch="360"/>
        </w:sectPr>
      </w:pPr>
    </w:p>
    <w:p w14:paraId="216C9CAB" w14:textId="5B039A13" w:rsidR="0073121D" w:rsidRPr="002E6DBA" w:rsidRDefault="0073121D" w:rsidP="0077726E">
      <w:pPr>
        <w:pStyle w:val="Ttulo2"/>
        <w:numPr>
          <w:ilvl w:val="0"/>
          <w:numId w:val="38"/>
        </w:numPr>
      </w:pPr>
      <w:bookmarkStart w:id="32" w:name="_Toc185264415"/>
      <w:r w:rsidRPr="002E6DBA">
        <w:lastRenderedPageBreak/>
        <w:t>Matriz de principales indicadores del POA 2024.</w:t>
      </w:r>
      <w:bookmarkEnd w:id="32"/>
    </w:p>
    <w:p w14:paraId="7DDA2004" w14:textId="77777777" w:rsidR="00987B67" w:rsidRPr="002E6DBA" w:rsidRDefault="00987B67" w:rsidP="00987B67">
      <w:pPr>
        <w:pStyle w:val="Prrafodelista"/>
        <w:rPr>
          <w:rFonts w:eastAsia="Calibri"/>
          <w:color w:val="4C4747"/>
        </w:rPr>
      </w:pPr>
    </w:p>
    <w:p w14:paraId="7FAD69E6" w14:textId="1B73EC1F" w:rsidR="00DC6645" w:rsidRPr="002E6DBA" w:rsidRDefault="00987B67" w:rsidP="00987B67">
      <w:pPr>
        <w:spacing w:line="360" w:lineRule="auto"/>
        <w:jc w:val="both"/>
        <w:rPr>
          <w:rFonts w:eastAsia="Calibri"/>
          <w:color w:val="4C4747"/>
        </w:rPr>
      </w:pPr>
      <w:r w:rsidRPr="002E6DBA">
        <w:rPr>
          <w:rFonts w:eastAsia="Calibri"/>
          <w:color w:val="4C4747"/>
        </w:rPr>
        <w:t>La</w:t>
      </w:r>
      <w:r w:rsidR="009E3447" w:rsidRPr="002E6DBA">
        <w:rPr>
          <w:rFonts w:eastAsia="Calibri"/>
          <w:color w:val="4C4747"/>
        </w:rPr>
        <w:t xml:space="preserve"> matriz que se presenta a </w:t>
      </w:r>
      <w:r w:rsidR="0077726E" w:rsidRPr="002E6DBA">
        <w:rPr>
          <w:rFonts w:eastAsia="Calibri"/>
          <w:color w:val="4C4747"/>
        </w:rPr>
        <w:t>continuación</w:t>
      </w:r>
      <w:r w:rsidR="009E3447" w:rsidRPr="002E6DBA">
        <w:rPr>
          <w:rFonts w:eastAsia="Calibri"/>
          <w:color w:val="4C4747"/>
        </w:rPr>
        <w:t xml:space="preserve"> contiene los p</w:t>
      </w:r>
      <w:r w:rsidRPr="002E6DBA">
        <w:rPr>
          <w:rFonts w:eastAsia="Calibri"/>
          <w:color w:val="4C4747"/>
        </w:rPr>
        <w:t xml:space="preserve">rincipales </w:t>
      </w:r>
      <w:r w:rsidR="009E3447" w:rsidRPr="002E6DBA">
        <w:rPr>
          <w:rFonts w:eastAsia="Calibri"/>
          <w:color w:val="4C4747"/>
        </w:rPr>
        <w:t>i</w:t>
      </w:r>
      <w:r w:rsidRPr="002E6DBA">
        <w:rPr>
          <w:rFonts w:eastAsia="Calibri"/>
          <w:color w:val="4C4747"/>
        </w:rPr>
        <w:t xml:space="preserve">ndicadores </w:t>
      </w:r>
      <w:r w:rsidR="009E3447" w:rsidRPr="002E6DBA">
        <w:rPr>
          <w:rFonts w:eastAsia="Calibri"/>
          <w:color w:val="4C4747"/>
        </w:rPr>
        <w:t>de productos de nuestro Plan Operativo Anual (</w:t>
      </w:r>
      <w:r w:rsidRPr="002E6DBA">
        <w:rPr>
          <w:rFonts w:eastAsia="Calibri"/>
          <w:color w:val="4C4747"/>
        </w:rPr>
        <w:t>POA</w:t>
      </w:r>
      <w:r w:rsidR="009E3447" w:rsidRPr="002E6DBA">
        <w:rPr>
          <w:rFonts w:eastAsia="Calibri"/>
          <w:color w:val="4C4747"/>
        </w:rPr>
        <w:t xml:space="preserve">) 2024, la cual </w:t>
      </w:r>
      <w:r w:rsidRPr="002E6DBA">
        <w:rPr>
          <w:rFonts w:eastAsia="Calibri"/>
          <w:color w:val="4C4747"/>
        </w:rPr>
        <w:t xml:space="preserve">tiene como propósito fundamental presentar los resultados obtenidos en relación con los indicadores definidos en </w:t>
      </w:r>
      <w:r w:rsidR="00DC6645" w:rsidRPr="002E6DBA">
        <w:rPr>
          <w:rFonts w:eastAsia="Calibri"/>
          <w:color w:val="4C4747"/>
        </w:rPr>
        <w:t>la planificación operativa</w:t>
      </w:r>
      <w:r w:rsidRPr="002E6DBA">
        <w:rPr>
          <w:rFonts w:eastAsia="Calibri"/>
          <w:color w:val="4C4747"/>
        </w:rPr>
        <w:t>, cubriendo las diferentes áreas de la institución,</w:t>
      </w:r>
      <w:r w:rsidR="00771BA7" w:rsidRPr="002E6DBA">
        <w:rPr>
          <w:rFonts w:eastAsia="Calibri"/>
          <w:color w:val="4C4747"/>
        </w:rPr>
        <w:t xml:space="preserve"> </w:t>
      </w:r>
      <w:r w:rsidRPr="002E6DBA">
        <w:rPr>
          <w:rFonts w:eastAsia="Calibri"/>
          <w:color w:val="4C4747"/>
        </w:rPr>
        <w:t xml:space="preserve">ya sean estratégicas, operacionales o sustantivas. </w:t>
      </w:r>
    </w:p>
    <w:p w14:paraId="5C27AFEC" w14:textId="510A8895" w:rsidR="00771BA7" w:rsidRDefault="00987B67" w:rsidP="00987B67">
      <w:pPr>
        <w:spacing w:line="360" w:lineRule="auto"/>
        <w:jc w:val="both"/>
        <w:rPr>
          <w:rFonts w:eastAsia="Calibri"/>
          <w:color w:val="4C4747"/>
        </w:rPr>
      </w:pPr>
      <w:r w:rsidRPr="002E6DBA">
        <w:rPr>
          <w:rFonts w:eastAsia="Calibri"/>
          <w:color w:val="4C4747"/>
        </w:rPr>
        <w:t xml:space="preserve">Esta herramienta permite un análisis detallado del desempeño de las metas establecidas para los productos y servicios de la institución, </w:t>
      </w:r>
      <w:r w:rsidR="00771BA7" w:rsidRPr="002E6DBA">
        <w:rPr>
          <w:rFonts w:eastAsia="Calibri"/>
          <w:color w:val="4C4747"/>
        </w:rPr>
        <w:t xml:space="preserve">como resultado de la </w:t>
      </w:r>
      <w:r w:rsidRPr="002E6DBA">
        <w:rPr>
          <w:rFonts w:eastAsia="Calibri"/>
          <w:color w:val="4C4747"/>
        </w:rPr>
        <w:t>evalua</w:t>
      </w:r>
      <w:r w:rsidR="00771BA7" w:rsidRPr="002E6DBA">
        <w:rPr>
          <w:rFonts w:eastAsia="Calibri"/>
          <w:color w:val="4C4747"/>
        </w:rPr>
        <w:t>ción realizada</w:t>
      </w:r>
      <w:r w:rsidRPr="002E6DBA">
        <w:rPr>
          <w:rFonts w:eastAsia="Calibri"/>
          <w:color w:val="4C4747"/>
        </w:rPr>
        <w:t xml:space="preserve"> </w:t>
      </w:r>
      <w:r w:rsidR="00771BA7" w:rsidRPr="002E6DBA">
        <w:rPr>
          <w:rFonts w:eastAsia="Calibri"/>
          <w:color w:val="4C4747"/>
        </w:rPr>
        <w:t>al</w:t>
      </w:r>
      <w:r w:rsidRPr="002E6DBA">
        <w:rPr>
          <w:rFonts w:eastAsia="Calibri"/>
          <w:color w:val="4C4747"/>
        </w:rPr>
        <w:t xml:space="preserve"> cumplimiento de los objetivos durante el período correspondiente. </w:t>
      </w:r>
    </w:p>
    <w:p w14:paraId="71E752FD" w14:textId="77777777" w:rsidR="0027386B" w:rsidRDefault="0027386B" w:rsidP="00987B67">
      <w:pPr>
        <w:spacing w:line="360" w:lineRule="auto"/>
        <w:jc w:val="both"/>
        <w:rPr>
          <w:rFonts w:eastAsia="Calibri"/>
          <w:color w:val="4C4747"/>
        </w:rPr>
      </w:pPr>
    </w:p>
    <w:p w14:paraId="6D5366DA" w14:textId="77777777" w:rsidR="0027386B" w:rsidRDefault="0027386B" w:rsidP="00987B67">
      <w:pPr>
        <w:spacing w:line="360" w:lineRule="auto"/>
        <w:jc w:val="both"/>
        <w:rPr>
          <w:rFonts w:eastAsia="Calibri"/>
          <w:color w:val="4C4747"/>
        </w:rPr>
      </w:pPr>
    </w:p>
    <w:p w14:paraId="42744B88" w14:textId="77777777" w:rsidR="0027386B" w:rsidRDefault="0027386B" w:rsidP="00987B67">
      <w:pPr>
        <w:spacing w:line="360" w:lineRule="auto"/>
        <w:jc w:val="both"/>
        <w:rPr>
          <w:rFonts w:eastAsia="Calibri"/>
          <w:color w:val="4C4747"/>
        </w:rPr>
      </w:pPr>
    </w:p>
    <w:p w14:paraId="63142EFF" w14:textId="77777777" w:rsidR="0027386B" w:rsidRDefault="0027386B" w:rsidP="00987B67">
      <w:pPr>
        <w:spacing w:line="360" w:lineRule="auto"/>
        <w:jc w:val="both"/>
        <w:rPr>
          <w:rFonts w:eastAsia="Calibri"/>
          <w:color w:val="4C4747"/>
        </w:rPr>
      </w:pPr>
    </w:p>
    <w:p w14:paraId="24658381" w14:textId="77777777" w:rsidR="0027386B" w:rsidRDefault="0027386B" w:rsidP="00987B67">
      <w:pPr>
        <w:spacing w:line="360" w:lineRule="auto"/>
        <w:jc w:val="both"/>
        <w:rPr>
          <w:rFonts w:eastAsia="Calibri"/>
          <w:color w:val="4C4747"/>
        </w:rPr>
        <w:sectPr w:rsidR="0027386B" w:rsidSect="0027386B">
          <w:pgSz w:w="12240" w:h="15840" w:code="1"/>
          <w:pgMar w:top="1440" w:right="2160" w:bottom="1440" w:left="2160" w:header="720" w:footer="720" w:gutter="0"/>
          <w:cols w:space="720"/>
          <w:docGrid w:linePitch="360"/>
        </w:sectPr>
      </w:pPr>
    </w:p>
    <w:tbl>
      <w:tblPr>
        <w:tblpPr w:leftFromText="141" w:rightFromText="141" w:vertAnchor="page" w:horzAnchor="margin" w:tblpXSpec="center" w:tblpY="2460"/>
        <w:tblW w:w="14307" w:type="dxa"/>
        <w:tblLayout w:type="fixed"/>
        <w:tblCellMar>
          <w:left w:w="0" w:type="dxa"/>
          <w:right w:w="0" w:type="dxa"/>
        </w:tblCellMar>
        <w:tblLook w:val="04A0" w:firstRow="1" w:lastRow="0" w:firstColumn="1" w:lastColumn="0" w:noHBand="0" w:noVBand="1"/>
      </w:tblPr>
      <w:tblGrid>
        <w:gridCol w:w="557"/>
        <w:gridCol w:w="2410"/>
        <w:gridCol w:w="2268"/>
        <w:gridCol w:w="2421"/>
        <w:gridCol w:w="1275"/>
        <w:gridCol w:w="1276"/>
        <w:gridCol w:w="851"/>
        <w:gridCol w:w="2115"/>
        <w:gridCol w:w="1134"/>
      </w:tblGrid>
      <w:tr w:rsidR="00A95B79" w:rsidRPr="00D9677E" w14:paraId="530CD6CB" w14:textId="77777777" w:rsidTr="002A43DA">
        <w:trPr>
          <w:trHeight w:val="406"/>
          <w:tblHeader/>
        </w:trPr>
        <w:tc>
          <w:tcPr>
            <w:tcW w:w="14307" w:type="dxa"/>
            <w:gridSpan w:val="9"/>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tcPr>
          <w:p w14:paraId="6EBFE6F9" w14:textId="2828BF44" w:rsidR="00A95B79" w:rsidRPr="0096066A" w:rsidRDefault="002A43DA" w:rsidP="00152E06">
            <w:pPr>
              <w:pStyle w:val="xxmsonormal"/>
              <w:jc w:val="center"/>
              <w:rPr>
                <w:rFonts w:ascii="Times New Roman" w:eastAsia="Calibri" w:hAnsi="Times New Roman" w:cs="Times New Roman"/>
                <w:noProof/>
                <w:color w:val="FFFFFF" w:themeColor="background1"/>
                <w:spacing w:val="20"/>
                <w:lang w:eastAsia="en-US"/>
              </w:rPr>
            </w:pPr>
            <w:r>
              <w:rPr>
                <w:rFonts w:ascii="Times New Roman" w:eastAsia="Calibri" w:hAnsi="Times New Roman" w:cs="Times New Roman"/>
                <w:noProof/>
                <w:color w:val="FFFFFF" w:themeColor="background1"/>
                <w:spacing w:val="20"/>
                <w:lang w:eastAsia="en-US"/>
              </w:rPr>
              <w:lastRenderedPageBreak/>
              <w:t xml:space="preserve">Tabla 15. </w:t>
            </w:r>
            <w:r w:rsidR="00291F75">
              <w:rPr>
                <w:rFonts w:ascii="Times New Roman" w:eastAsia="Calibri" w:hAnsi="Times New Roman" w:cs="Times New Roman"/>
                <w:noProof/>
                <w:color w:val="FFFFFF" w:themeColor="background1"/>
                <w:spacing w:val="20"/>
                <w:lang w:eastAsia="en-US"/>
              </w:rPr>
              <w:t>P</w:t>
            </w:r>
            <w:r w:rsidR="00A95B79" w:rsidRPr="0096066A">
              <w:rPr>
                <w:rFonts w:ascii="Times New Roman" w:eastAsia="Calibri" w:hAnsi="Times New Roman" w:cs="Times New Roman"/>
                <w:noProof/>
                <w:color w:val="FFFFFF" w:themeColor="background1"/>
                <w:spacing w:val="20"/>
                <w:lang w:eastAsia="en-US"/>
              </w:rPr>
              <w:t>rincipales indicadores del POA 2024</w:t>
            </w:r>
          </w:p>
        </w:tc>
      </w:tr>
      <w:tr w:rsidR="00A95B79" w:rsidRPr="00D9677E" w14:paraId="59EC226E" w14:textId="77777777" w:rsidTr="005D4A0A">
        <w:trPr>
          <w:trHeight w:val="540"/>
          <w:tblHeader/>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hideMark/>
          </w:tcPr>
          <w:p w14:paraId="2E98F8CC" w14:textId="77777777" w:rsidR="00A95B79" w:rsidRPr="00D9677E" w:rsidRDefault="00A95B79" w:rsidP="00152E0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No.</w:t>
            </w:r>
          </w:p>
        </w:tc>
        <w:tc>
          <w:tcPr>
            <w:tcW w:w="241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hideMark/>
          </w:tcPr>
          <w:p w14:paraId="3D8D75CA" w14:textId="77777777" w:rsidR="00A95B79" w:rsidRPr="00D9677E" w:rsidRDefault="00A95B79" w:rsidP="00152E0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Área</w:t>
            </w:r>
          </w:p>
        </w:tc>
        <w:tc>
          <w:tcPr>
            <w:tcW w:w="2268"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hideMark/>
          </w:tcPr>
          <w:p w14:paraId="76EC8B64" w14:textId="77777777" w:rsidR="00A95B79" w:rsidRPr="00D9677E" w:rsidRDefault="00A95B79" w:rsidP="00152E0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Producto</w:t>
            </w:r>
          </w:p>
        </w:tc>
        <w:tc>
          <w:tcPr>
            <w:tcW w:w="2421"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hideMark/>
          </w:tcPr>
          <w:p w14:paraId="6BAC6054" w14:textId="77777777" w:rsidR="00A95B79" w:rsidRPr="00D9677E" w:rsidRDefault="00A95B79" w:rsidP="00152E0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Nombre del </w:t>
            </w:r>
          </w:p>
          <w:p w14:paraId="4EF87106" w14:textId="77777777" w:rsidR="00A95B79" w:rsidRPr="00D9677E" w:rsidRDefault="00A95B79" w:rsidP="00152E0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hideMark/>
          </w:tcPr>
          <w:p w14:paraId="2C14CC6C" w14:textId="77777777" w:rsidR="00A95B79" w:rsidRPr="00D9677E" w:rsidRDefault="00A95B79" w:rsidP="00152E0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hideMark/>
          </w:tcPr>
          <w:p w14:paraId="34F30B86" w14:textId="77777777" w:rsidR="00A95B79" w:rsidRPr="00D9677E" w:rsidRDefault="00A95B79" w:rsidP="00152E0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Línea </w:t>
            </w:r>
          </w:p>
          <w:p w14:paraId="6B0DE7AC" w14:textId="1E3041B0" w:rsidR="00A95B79" w:rsidRPr="00D9677E" w:rsidRDefault="00A95B79" w:rsidP="00152E0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Base</w:t>
            </w:r>
            <w:r w:rsidR="003B4C00">
              <w:rPr>
                <w:rFonts w:ascii="Times New Roman" w:hAnsi="Times New Roman" w:cs="Times New Roman"/>
                <w:b/>
                <w:bCs/>
                <w:color w:val="FFFFFF"/>
                <w:sz w:val="18"/>
                <w:szCs w:val="18"/>
                <w:lang w:val="es-ES"/>
              </w:rPr>
              <w:t xml:space="preserve"> 2023</w:t>
            </w:r>
          </w:p>
        </w:tc>
        <w:tc>
          <w:tcPr>
            <w:tcW w:w="851"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hideMark/>
          </w:tcPr>
          <w:p w14:paraId="7CBEB556" w14:textId="77777777" w:rsidR="003B4C00" w:rsidRDefault="00A95B79" w:rsidP="00152E0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Meta</w:t>
            </w:r>
          </w:p>
          <w:p w14:paraId="0F7DA314" w14:textId="1C86DC50" w:rsidR="00A95B79" w:rsidRPr="00D9677E" w:rsidRDefault="003B4C00" w:rsidP="00152E06">
            <w:pPr>
              <w:pStyle w:val="xxmsonormal"/>
              <w:jc w:val="center"/>
              <w:rPr>
                <w:rFonts w:ascii="Times New Roman" w:hAnsi="Times New Roman" w:cs="Times New Roman"/>
                <w:sz w:val="18"/>
                <w:szCs w:val="18"/>
              </w:rPr>
            </w:pPr>
            <w:r>
              <w:rPr>
                <w:rFonts w:ascii="Times New Roman" w:hAnsi="Times New Roman" w:cs="Times New Roman"/>
                <w:b/>
                <w:bCs/>
                <w:color w:val="FFFFFF"/>
                <w:sz w:val="18"/>
                <w:szCs w:val="18"/>
                <w:lang w:val="es-ES"/>
              </w:rPr>
              <w:t>2024</w:t>
            </w:r>
          </w:p>
        </w:tc>
        <w:tc>
          <w:tcPr>
            <w:tcW w:w="2115" w:type="dxa"/>
            <w:tcBorders>
              <w:top w:val="single" w:sz="8" w:space="0" w:color="auto"/>
              <w:left w:val="nil"/>
              <w:bottom w:val="single" w:sz="4" w:space="0" w:color="auto"/>
              <w:right w:val="single" w:sz="8" w:space="0" w:color="auto"/>
            </w:tcBorders>
            <w:shd w:val="clear" w:color="auto" w:fill="002060"/>
          </w:tcPr>
          <w:p w14:paraId="61E5F7D3" w14:textId="77777777" w:rsidR="00A95B79" w:rsidRPr="00D9677E" w:rsidRDefault="00A95B79" w:rsidP="00152E0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Resultado</w:t>
            </w:r>
          </w:p>
        </w:tc>
        <w:tc>
          <w:tcPr>
            <w:tcW w:w="1134" w:type="dxa"/>
            <w:tcBorders>
              <w:top w:val="single" w:sz="8" w:space="0" w:color="auto"/>
              <w:left w:val="nil"/>
              <w:bottom w:val="single" w:sz="4" w:space="0" w:color="auto"/>
              <w:right w:val="single" w:sz="8" w:space="0" w:color="auto"/>
            </w:tcBorders>
            <w:shd w:val="clear" w:color="auto" w:fill="002060"/>
          </w:tcPr>
          <w:p w14:paraId="4E615762" w14:textId="77777777" w:rsidR="00A95B79" w:rsidRPr="00D9677E" w:rsidRDefault="00A95B79" w:rsidP="00152E0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Porcentaje </w:t>
            </w:r>
          </w:p>
          <w:p w14:paraId="07621C81" w14:textId="77777777" w:rsidR="00A95B79" w:rsidRPr="00D9677E" w:rsidRDefault="00A95B79" w:rsidP="00152E0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de Avance</w:t>
            </w:r>
          </w:p>
        </w:tc>
      </w:tr>
      <w:tr w:rsidR="00836A06" w:rsidRPr="00770D0E" w14:paraId="64DA0BD7"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B10E814" w14:textId="1C052374" w:rsidR="00836A06" w:rsidRPr="00770D0E" w:rsidRDefault="00836A06"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1</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A40A97" w14:textId="06B43809" w:rsidR="00836A06" w:rsidRPr="00770D0E" w:rsidRDefault="00836A06"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 xml:space="preserve">Consejo Directivo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A371159" w14:textId="4A0DEA7B" w:rsidR="00836A06" w:rsidRPr="00770D0E" w:rsidRDefault="00836A06" w:rsidP="004F5807">
            <w:pPr>
              <w:pStyle w:val="xxmsonormal"/>
              <w:jc w:val="center"/>
              <w:rPr>
                <w:rFonts w:ascii="Times New Roman" w:eastAsia="Calibri" w:hAnsi="Times New Roman" w:cs="Times New Roman"/>
                <w:noProof/>
                <w:color w:val="4C4747"/>
                <w:spacing w:val="20"/>
                <w:lang w:eastAsia="en-US"/>
              </w:rPr>
            </w:pPr>
            <w:r w:rsidRPr="00836A06">
              <w:rPr>
                <w:rFonts w:ascii="Times New Roman" w:eastAsia="Calibri" w:hAnsi="Times New Roman" w:cs="Times New Roman"/>
                <w:noProof/>
                <w:color w:val="4C4747"/>
                <w:spacing w:val="20"/>
                <w:lang w:eastAsia="en-US"/>
              </w:rPr>
              <w:t xml:space="preserve">Resoluciones </w:t>
            </w:r>
            <w:r w:rsidR="00A80097">
              <w:rPr>
                <w:rFonts w:ascii="Times New Roman" w:eastAsia="Calibri" w:hAnsi="Times New Roman" w:cs="Times New Roman"/>
                <w:noProof/>
                <w:color w:val="4C4747"/>
                <w:spacing w:val="20"/>
                <w:lang w:eastAsia="en-US"/>
              </w:rPr>
              <w:t>decisorias</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DA12DED" w14:textId="535B3D9C" w:rsidR="00836A06" w:rsidRPr="00770D0E" w:rsidRDefault="00836A06" w:rsidP="00836A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Porcentaje de resoluciones </w:t>
            </w:r>
            <w:r w:rsidR="00A80097">
              <w:rPr>
                <w:rFonts w:ascii="Times New Roman" w:eastAsia="Calibri" w:hAnsi="Times New Roman" w:cs="Times New Roman"/>
                <w:noProof/>
                <w:color w:val="4C4747"/>
                <w:spacing w:val="20"/>
                <w:lang w:eastAsia="en-US"/>
              </w:rPr>
              <w:t xml:space="preserve">emitidas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B6BD433" w14:textId="797697CB" w:rsidR="00836A06" w:rsidRPr="00770D0E" w:rsidRDefault="00836A06" w:rsidP="00836A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2B86465" w14:textId="55AA4825" w:rsidR="00836A06" w:rsidRPr="00770D0E" w:rsidRDefault="00836A06" w:rsidP="00836A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6F0558D" w14:textId="009EA7F6" w:rsidR="00836A06" w:rsidRPr="00770D0E" w:rsidRDefault="00836A06" w:rsidP="00836A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2115" w:type="dxa"/>
            <w:tcBorders>
              <w:top w:val="single" w:sz="4" w:space="0" w:color="auto"/>
              <w:left w:val="single" w:sz="4" w:space="0" w:color="auto"/>
              <w:bottom w:val="single" w:sz="4" w:space="0" w:color="auto"/>
              <w:right w:val="single" w:sz="4" w:space="0" w:color="auto"/>
            </w:tcBorders>
          </w:tcPr>
          <w:p w14:paraId="5D0EDA69" w14:textId="619E26C9" w:rsidR="00836A06" w:rsidRPr="00770D0E" w:rsidRDefault="00836A06" w:rsidP="00836A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Resoluciones decisorias emitidas</w:t>
            </w:r>
          </w:p>
        </w:tc>
        <w:tc>
          <w:tcPr>
            <w:tcW w:w="1134" w:type="dxa"/>
            <w:tcBorders>
              <w:top w:val="single" w:sz="4" w:space="0" w:color="auto"/>
              <w:left w:val="single" w:sz="4" w:space="0" w:color="auto"/>
              <w:bottom w:val="single" w:sz="4" w:space="0" w:color="auto"/>
              <w:right w:val="single" w:sz="4" w:space="0" w:color="auto"/>
            </w:tcBorders>
          </w:tcPr>
          <w:p w14:paraId="1DDDE655" w14:textId="0B42E37C" w:rsidR="00836A06" w:rsidRPr="00770D0E" w:rsidRDefault="00836A06" w:rsidP="00836A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836A06" w:rsidRPr="00770D0E" w14:paraId="31244385"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0266D56" w14:textId="0C2DE5A5" w:rsidR="00836A06" w:rsidRPr="00770D0E" w:rsidRDefault="00836A06"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2</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3D50E8" w14:textId="18C71B29" w:rsidR="00836A06" w:rsidRPr="00770D0E" w:rsidRDefault="00836A06"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 xml:space="preserve">Consejo Directivo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55DE3A" w14:textId="7FA458D2" w:rsidR="00836A06" w:rsidRPr="00770D0E" w:rsidRDefault="0050337D"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 xml:space="preserve">Fortalecimiento de la </w:t>
            </w:r>
            <w:r w:rsidR="00A80097" w:rsidRPr="00A80097">
              <w:rPr>
                <w:rFonts w:ascii="Times New Roman" w:eastAsia="Calibri" w:hAnsi="Times New Roman" w:cs="Times New Roman"/>
                <w:noProof/>
                <w:color w:val="4C4747"/>
                <w:spacing w:val="20"/>
                <w:lang w:eastAsia="en-US"/>
              </w:rPr>
              <w:t xml:space="preserve">Ley No.42-08 y su reglamento de aplicación </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D3B19FB" w14:textId="65D93221" w:rsidR="00836A06" w:rsidRPr="00770D0E" w:rsidRDefault="0050337D"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 xml:space="preserve">cantidad de </w:t>
            </w:r>
            <w:r w:rsidR="004F5807">
              <w:rPr>
                <w:rFonts w:ascii="Times New Roman" w:eastAsia="Calibri" w:hAnsi="Times New Roman" w:cs="Times New Roman"/>
                <w:noProof/>
                <w:color w:val="4C4747"/>
                <w:spacing w:val="20"/>
                <w:lang w:eastAsia="en-US"/>
              </w:rPr>
              <w:t>borrrador de proyecto de reforma elaborado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F6093E4" w14:textId="5CF963FA" w:rsidR="00836A06" w:rsidRPr="00770D0E" w:rsidRDefault="004F5807"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 xml:space="preserve">Anual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7166645" w14:textId="717795F1" w:rsidR="00836A06" w:rsidRPr="00770D0E" w:rsidRDefault="004F5807"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15E5A1B" w14:textId="4D1DF2EF" w:rsidR="00836A06" w:rsidRPr="00770D0E" w:rsidRDefault="004F5807"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1</w:t>
            </w:r>
          </w:p>
        </w:tc>
        <w:tc>
          <w:tcPr>
            <w:tcW w:w="2115" w:type="dxa"/>
            <w:tcBorders>
              <w:top w:val="single" w:sz="4" w:space="0" w:color="auto"/>
              <w:left w:val="single" w:sz="4" w:space="0" w:color="auto"/>
              <w:bottom w:val="single" w:sz="4" w:space="0" w:color="auto"/>
              <w:right w:val="single" w:sz="4" w:space="0" w:color="auto"/>
            </w:tcBorders>
          </w:tcPr>
          <w:p w14:paraId="0BB38D29" w14:textId="16FE24B5" w:rsidR="00836A06" w:rsidRPr="00770D0E" w:rsidRDefault="004F5807"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Borrador de proyecto de Redorma de Ley No. 42-08</w:t>
            </w:r>
          </w:p>
        </w:tc>
        <w:tc>
          <w:tcPr>
            <w:tcW w:w="1134" w:type="dxa"/>
            <w:tcBorders>
              <w:top w:val="single" w:sz="4" w:space="0" w:color="auto"/>
              <w:left w:val="single" w:sz="4" w:space="0" w:color="auto"/>
              <w:bottom w:val="single" w:sz="4" w:space="0" w:color="auto"/>
              <w:right w:val="single" w:sz="4" w:space="0" w:color="auto"/>
            </w:tcBorders>
          </w:tcPr>
          <w:p w14:paraId="023B1F16" w14:textId="58782C64" w:rsidR="00836A06" w:rsidRPr="00770D0E" w:rsidRDefault="00836A06" w:rsidP="00836A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3B4C00" w:rsidRPr="00770D0E" w14:paraId="10F462B1"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1DE6242" w14:textId="1A06E930"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3</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6C2DC9" w14:textId="2B38E607"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Consejo Directivo</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0252727" w14:textId="055DDF86"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Acuerdos Interinstitucionales</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C5BC04F" w14:textId="36FCE120" w:rsidR="003B4C00" w:rsidRDefault="005D4A0A"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 xml:space="preserve">Cantidad de acuerdos interinstitucionales firmados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6ED78ED" w14:textId="0E869C54"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F452153" w14:textId="144B5437" w:rsidR="003B4C00" w:rsidRDefault="0017153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7</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A1C1F21" w14:textId="7738BA0C"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4</w:t>
            </w:r>
          </w:p>
        </w:tc>
        <w:tc>
          <w:tcPr>
            <w:tcW w:w="2115" w:type="dxa"/>
            <w:tcBorders>
              <w:top w:val="single" w:sz="4" w:space="0" w:color="auto"/>
              <w:left w:val="single" w:sz="4" w:space="0" w:color="auto"/>
              <w:bottom w:val="single" w:sz="4" w:space="0" w:color="auto"/>
              <w:right w:val="single" w:sz="4" w:space="0" w:color="auto"/>
            </w:tcBorders>
          </w:tcPr>
          <w:p w14:paraId="53E314BF" w14:textId="007D1E60" w:rsidR="003B4C00" w:rsidRDefault="005D4A0A"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 xml:space="preserve">Tres acuerdos interinsttucionales firmados </w:t>
            </w:r>
          </w:p>
        </w:tc>
        <w:tc>
          <w:tcPr>
            <w:tcW w:w="1134" w:type="dxa"/>
            <w:tcBorders>
              <w:top w:val="single" w:sz="4" w:space="0" w:color="auto"/>
              <w:left w:val="single" w:sz="4" w:space="0" w:color="auto"/>
              <w:bottom w:val="single" w:sz="4" w:space="0" w:color="auto"/>
              <w:right w:val="single" w:sz="4" w:space="0" w:color="auto"/>
            </w:tcBorders>
          </w:tcPr>
          <w:p w14:paraId="499FC278" w14:textId="557C1B74" w:rsidR="003B4C00" w:rsidRPr="00770D0E" w:rsidRDefault="005D4A0A"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75%</w:t>
            </w:r>
          </w:p>
        </w:tc>
      </w:tr>
      <w:tr w:rsidR="003B4C00" w:rsidRPr="00770D0E" w14:paraId="0A1F5D43"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C564E2F" w14:textId="162C8EB6"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4</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022ABB" w14:textId="40DD598F"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Consejo Directivo</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C2E109E" w14:textId="0FDEF3B9"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 xml:space="preserve">Política Nacional de Competencia </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2E7D114" w14:textId="77777777"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Cantidad de Política Nacional de Competencia formulada</w:t>
            </w:r>
          </w:p>
          <w:p w14:paraId="5E403837" w14:textId="04F39670" w:rsidR="00FF2F54" w:rsidRDefault="00FF2F54" w:rsidP="00836A06">
            <w:pPr>
              <w:pStyle w:val="xxmsonormal"/>
              <w:jc w:val="center"/>
              <w:rPr>
                <w:rFonts w:ascii="Times New Roman" w:eastAsia="Calibri" w:hAnsi="Times New Roman" w:cs="Times New Roman"/>
                <w:noProof/>
                <w:color w:val="4C4747"/>
                <w:spacing w:val="20"/>
                <w:lang w:eastAsia="en-US"/>
              </w:rPr>
            </w:pP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0B9865F" w14:textId="4642E083"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 xml:space="preserve">Anual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864D609" w14:textId="3A9E0CA3"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F73E3D8" w14:textId="5C578E13"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1</w:t>
            </w:r>
          </w:p>
        </w:tc>
        <w:tc>
          <w:tcPr>
            <w:tcW w:w="2115" w:type="dxa"/>
            <w:tcBorders>
              <w:top w:val="single" w:sz="4" w:space="0" w:color="auto"/>
              <w:left w:val="single" w:sz="4" w:space="0" w:color="auto"/>
              <w:bottom w:val="single" w:sz="4" w:space="0" w:color="auto"/>
              <w:right w:val="single" w:sz="4" w:space="0" w:color="auto"/>
            </w:tcBorders>
          </w:tcPr>
          <w:p w14:paraId="7BF8C7BB" w14:textId="1B2F37DF" w:rsidR="003B4C00" w:rsidRDefault="003B4C00" w:rsidP="00836A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 xml:space="preserve">Documento de Politica Nacional de Competencia aprobada </w:t>
            </w:r>
          </w:p>
        </w:tc>
        <w:tc>
          <w:tcPr>
            <w:tcW w:w="1134" w:type="dxa"/>
            <w:tcBorders>
              <w:top w:val="single" w:sz="4" w:space="0" w:color="auto"/>
              <w:left w:val="single" w:sz="4" w:space="0" w:color="auto"/>
              <w:bottom w:val="single" w:sz="4" w:space="0" w:color="auto"/>
              <w:right w:val="single" w:sz="4" w:space="0" w:color="auto"/>
            </w:tcBorders>
          </w:tcPr>
          <w:p w14:paraId="12135137" w14:textId="0C58A21A" w:rsidR="003B4C00" w:rsidRPr="00770D0E" w:rsidRDefault="003B4C00" w:rsidP="00836A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0E31A8F2"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2F1BE2F" w14:textId="559B0269" w:rsidR="00A95B79" w:rsidRPr="00770D0E" w:rsidRDefault="00525542" w:rsidP="00152E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3</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1A0451"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Dirección Ejecutiva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42458D7"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Resoluciones que deciden sobre las solicitudes de inicio de investigación (denuncias) recibidas</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170F989"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Porcentaje de resoluciones que deciden las solicitudes de inicio de investigación (denuncias) con relación a las solicitudes recibidas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621D6E9"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B3E6FD3"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554E0EC"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2115" w:type="dxa"/>
            <w:tcBorders>
              <w:top w:val="single" w:sz="4" w:space="0" w:color="auto"/>
              <w:left w:val="single" w:sz="4" w:space="0" w:color="auto"/>
              <w:bottom w:val="single" w:sz="4" w:space="0" w:color="auto"/>
              <w:right w:val="single" w:sz="4" w:space="0" w:color="auto"/>
            </w:tcBorders>
          </w:tcPr>
          <w:p w14:paraId="44458D8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Resoluciones decisorias emitidas</w:t>
            </w:r>
          </w:p>
        </w:tc>
        <w:tc>
          <w:tcPr>
            <w:tcW w:w="1134" w:type="dxa"/>
            <w:tcBorders>
              <w:top w:val="single" w:sz="4" w:space="0" w:color="auto"/>
              <w:left w:val="single" w:sz="4" w:space="0" w:color="auto"/>
              <w:bottom w:val="single" w:sz="4" w:space="0" w:color="auto"/>
              <w:right w:val="single" w:sz="4" w:space="0" w:color="auto"/>
            </w:tcBorders>
          </w:tcPr>
          <w:p w14:paraId="3B53856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1034AB64"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22B0E4D" w14:textId="57A4EAEF" w:rsidR="00A95B79" w:rsidRPr="00770D0E" w:rsidRDefault="00525542" w:rsidP="00152E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lastRenderedPageBreak/>
              <w:t>4</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D07743"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Dirección Ejecutiva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07C36A2"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Resoluciones de confidencialidad del órgano correspondiente</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848B0E7"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Porcentaje de resoluciones de confidencialidad emitidas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7B775C4"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42DD6F7"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D9C97D2"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2115" w:type="dxa"/>
            <w:tcBorders>
              <w:top w:val="single" w:sz="4" w:space="0" w:color="auto"/>
              <w:left w:val="single" w:sz="4" w:space="0" w:color="auto"/>
              <w:bottom w:val="single" w:sz="4" w:space="0" w:color="auto"/>
              <w:right w:val="single" w:sz="4" w:space="0" w:color="auto"/>
            </w:tcBorders>
          </w:tcPr>
          <w:p w14:paraId="7B79482D"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Resoluciones decisorias emitidas</w:t>
            </w:r>
          </w:p>
        </w:tc>
        <w:tc>
          <w:tcPr>
            <w:tcW w:w="1134" w:type="dxa"/>
            <w:tcBorders>
              <w:top w:val="single" w:sz="4" w:space="0" w:color="auto"/>
              <w:left w:val="single" w:sz="4" w:space="0" w:color="auto"/>
              <w:bottom w:val="single" w:sz="4" w:space="0" w:color="auto"/>
              <w:right w:val="single" w:sz="4" w:space="0" w:color="auto"/>
            </w:tcBorders>
          </w:tcPr>
          <w:p w14:paraId="76D2CDF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6FE0C225"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F9FDE63" w14:textId="5DB51743" w:rsidR="00A95B79" w:rsidRPr="00770D0E" w:rsidRDefault="00525542" w:rsidP="00152E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5</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236B9C"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Dirección Ejecutiva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0E40BE0"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Acto administrativo que decide / culmina la etapa de instrucción</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7A85FCE"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Porcentaje de resoluciones que deciden / culminan la etapa de instrucción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17003A0"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1480E42"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457BA7D"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2115" w:type="dxa"/>
            <w:tcBorders>
              <w:top w:val="single" w:sz="4" w:space="0" w:color="auto"/>
              <w:left w:val="single" w:sz="4" w:space="0" w:color="auto"/>
              <w:bottom w:val="single" w:sz="4" w:space="0" w:color="auto"/>
              <w:right w:val="single" w:sz="4" w:space="0" w:color="auto"/>
            </w:tcBorders>
          </w:tcPr>
          <w:p w14:paraId="149A3650"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resoluciones decisorias emitidas  </w:t>
            </w:r>
          </w:p>
        </w:tc>
        <w:tc>
          <w:tcPr>
            <w:tcW w:w="1134" w:type="dxa"/>
            <w:tcBorders>
              <w:top w:val="single" w:sz="4" w:space="0" w:color="auto"/>
              <w:left w:val="single" w:sz="4" w:space="0" w:color="auto"/>
              <w:bottom w:val="single" w:sz="4" w:space="0" w:color="auto"/>
              <w:right w:val="single" w:sz="4" w:space="0" w:color="auto"/>
            </w:tcBorders>
          </w:tcPr>
          <w:p w14:paraId="7B2259ED"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513EE279"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C84F8C2" w14:textId="49A27423" w:rsidR="00A95B79" w:rsidRPr="00770D0E" w:rsidRDefault="00525542" w:rsidP="00152E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6</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47F2EF"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Dirección Ejecutiva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73F871A"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Informes de respuesta a solicitudes de investigación remitidas por entidades públicas </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B2EC6D6"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Porcentaje de informes de respuesta a solicitudes de investigación recibidas de parte de entidades públicas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C8EEA23"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1B93E39"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A94CDC7"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2115" w:type="dxa"/>
            <w:tcBorders>
              <w:top w:val="single" w:sz="4" w:space="0" w:color="auto"/>
              <w:left w:val="single" w:sz="4" w:space="0" w:color="auto"/>
              <w:bottom w:val="single" w:sz="4" w:space="0" w:color="auto"/>
              <w:right w:val="single" w:sz="4" w:space="0" w:color="auto"/>
            </w:tcBorders>
          </w:tcPr>
          <w:p w14:paraId="09A70032"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Informes de respuesta emitidos </w:t>
            </w:r>
          </w:p>
        </w:tc>
        <w:tc>
          <w:tcPr>
            <w:tcW w:w="1134" w:type="dxa"/>
            <w:tcBorders>
              <w:top w:val="single" w:sz="4" w:space="0" w:color="auto"/>
              <w:left w:val="single" w:sz="4" w:space="0" w:color="auto"/>
              <w:bottom w:val="single" w:sz="4" w:space="0" w:color="auto"/>
              <w:right w:val="single" w:sz="4" w:space="0" w:color="auto"/>
            </w:tcBorders>
          </w:tcPr>
          <w:p w14:paraId="66BF3AC7"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5B3D236C"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483114C" w14:textId="066791F7" w:rsidR="00A95B79" w:rsidRPr="00770D0E" w:rsidRDefault="00525542" w:rsidP="00152E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7</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33B8C8A"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Estudios Económicos y de Mercado </w:t>
            </w:r>
          </w:p>
        </w:tc>
        <w:tc>
          <w:tcPr>
            <w:tcW w:w="2268" w:type="dxa"/>
            <w:vMerge w:val="restart"/>
            <w:tcBorders>
              <w:top w:val="single" w:sz="4" w:space="0" w:color="auto"/>
              <w:left w:val="single" w:sz="4" w:space="0" w:color="auto"/>
              <w:right w:val="single" w:sz="4" w:space="0" w:color="auto"/>
            </w:tcBorders>
            <w:noWrap/>
            <w:tcMar>
              <w:top w:w="0" w:type="dxa"/>
              <w:left w:w="70" w:type="dxa"/>
              <w:bottom w:w="0" w:type="dxa"/>
              <w:right w:w="70" w:type="dxa"/>
            </w:tcMar>
          </w:tcPr>
          <w:p w14:paraId="7E8B74C1"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Estudios de condiciones de competencia de los mercados</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70AFC29"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 Cantidad de estudios de condiciones de competencia de los mercados realizados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B78880A"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Semestral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A07A4A0"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2</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243626C"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2</w:t>
            </w:r>
          </w:p>
        </w:tc>
        <w:tc>
          <w:tcPr>
            <w:tcW w:w="2115" w:type="dxa"/>
            <w:tcBorders>
              <w:top w:val="single" w:sz="4" w:space="0" w:color="auto"/>
              <w:left w:val="single" w:sz="4" w:space="0" w:color="auto"/>
              <w:bottom w:val="single" w:sz="4" w:space="0" w:color="auto"/>
              <w:right w:val="single" w:sz="4" w:space="0" w:color="auto"/>
            </w:tcBorders>
          </w:tcPr>
          <w:p w14:paraId="6E2389F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Estudios económicos realizados </w:t>
            </w:r>
          </w:p>
        </w:tc>
        <w:tc>
          <w:tcPr>
            <w:tcW w:w="1134" w:type="dxa"/>
            <w:tcBorders>
              <w:top w:val="single" w:sz="4" w:space="0" w:color="auto"/>
              <w:left w:val="single" w:sz="4" w:space="0" w:color="auto"/>
              <w:bottom w:val="single" w:sz="4" w:space="0" w:color="auto"/>
              <w:right w:val="single" w:sz="4" w:space="0" w:color="auto"/>
            </w:tcBorders>
          </w:tcPr>
          <w:p w14:paraId="6470ECE6"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44E1B3D9"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384C757" w14:textId="0B0DA706" w:rsidR="00A95B79" w:rsidRPr="00770D0E" w:rsidRDefault="00525542" w:rsidP="00152E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8</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E03E0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Estudios Económicos y de Mercado </w:t>
            </w:r>
          </w:p>
        </w:tc>
        <w:tc>
          <w:tcPr>
            <w:tcW w:w="2268" w:type="dxa"/>
            <w:vMerge/>
            <w:tcBorders>
              <w:left w:val="single" w:sz="4" w:space="0" w:color="auto"/>
              <w:bottom w:val="single" w:sz="4" w:space="0" w:color="auto"/>
              <w:right w:val="single" w:sz="4" w:space="0" w:color="auto"/>
            </w:tcBorders>
            <w:noWrap/>
            <w:tcMar>
              <w:top w:w="0" w:type="dxa"/>
              <w:left w:w="70" w:type="dxa"/>
              <w:bottom w:w="0" w:type="dxa"/>
              <w:right w:w="70" w:type="dxa"/>
            </w:tcMar>
          </w:tcPr>
          <w:p w14:paraId="60B8822F"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16737A4"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Porcentaje de estudios Modificados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FCE5E01"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Semestral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AF91484"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0950915"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2115" w:type="dxa"/>
            <w:tcBorders>
              <w:top w:val="single" w:sz="4" w:space="0" w:color="auto"/>
              <w:left w:val="single" w:sz="4" w:space="0" w:color="auto"/>
              <w:bottom w:val="single" w:sz="4" w:space="0" w:color="auto"/>
              <w:right w:val="single" w:sz="4" w:space="0" w:color="auto"/>
            </w:tcBorders>
          </w:tcPr>
          <w:p w14:paraId="308A51A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Estudios con modificaciones </w:t>
            </w:r>
          </w:p>
        </w:tc>
        <w:tc>
          <w:tcPr>
            <w:tcW w:w="1134" w:type="dxa"/>
            <w:tcBorders>
              <w:top w:val="single" w:sz="4" w:space="0" w:color="auto"/>
              <w:left w:val="single" w:sz="4" w:space="0" w:color="auto"/>
              <w:bottom w:val="single" w:sz="4" w:space="0" w:color="auto"/>
              <w:right w:val="single" w:sz="4" w:space="0" w:color="auto"/>
            </w:tcBorders>
          </w:tcPr>
          <w:p w14:paraId="456B6A81"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5365BB61"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1BD75A2" w14:textId="4D852193" w:rsidR="00A95B79" w:rsidRPr="00770D0E" w:rsidRDefault="00525542" w:rsidP="00152E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9</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568D9B"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Estudios Económicos y de Mercado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F8377A2"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Observatorio de Condiciones de Competencia</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191534D"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Cantidad de publicaciones del observatorio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F357576"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Semestral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0E7E41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2</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B263759"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2</w:t>
            </w:r>
          </w:p>
        </w:tc>
        <w:tc>
          <w:tcPr>
            <w:tcW w:w="2115" w:type="dxa"/>
            <w:tcBorders>
              <w:top w:val="single" w:sz="4" w:space="0" w:color="auto"/>
              <w:left w:val="single" w:sz="4" w:space="0" w:color="auto"/>
              <w:bottom w:val="single" w:sz="4" w:space="0" w:color="auto"/>
              <w:right w:val="single" w:sz="4" w:space="0" w:color="auto"/>
            </w:tcBorders>
          </w:tcPr>
          <w:p w14:paraId="742627DF"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Observatorios publicados </w:t>
            </w:r>
          </w:p>
        </w:tc>
        <w:tc>
          <w:tcPr>
            <w:tcW w:w="1134" w:type="dxa"/>
            <w:tcBorders>
              <w:top w:val="single" w:sz="4" w:space="0" w:color="auto"/>
              <w:left w:val="single" w:sz="4" w:space="0" w:color="auto"/>
              <w:bottom w:val="single" w:sz="4" w:space="0" w:color="auto"/>
              <w:right w:val="single" w:sz="4" w:space="0" w:color="auto"/>
            </w:tcBorders>
          </w:tcPr>
          <w:p w14:paraId="76D48E5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5CAE52F3"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0D26A5C" w14:textId="4248346B" w:rsidR="00A95B79" w:rsidRPr="00770D0E" w:rsidRDefault="00525542" w:rsidP="00152E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lastRenderedPageBreak/>
              <w:t>10</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46F10A"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Estudios Económicos y de Mercado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399C726"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Guías Metodológicas de Competencia  </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D7A0330"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Porcentaje de guías metodológicas Modificadas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CD92CC3"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Semestral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2973D6F"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F1CAA41"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2115" w:type="dxa"/>
            <w:tcBorders>
              <w:top w:val="single" w:sz="4" w:space="0" w:color="auto"/>
              <w:left w:val="single" w:sz="4" w:space="0" w:color="auto"/>
              <w:bottom w:val="single" w:sz="4" w:space="0" w:color="auto"/>
              <w:right w:val="single" w:sz="4" w:space="0" w:color="auto"/>
            </w:tcBorders>
          </w:tcPr>
          <w:p w14:paraId="39BC8523"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Guías metodológicas modificadas</w:t>
            </w:r>
          </w:p>
        </w:tc>
        <w:tc>
          <w:tcPr>
            <w:tcW w:w="1134" w:type="dxa"/>
            <w:tcBorders>
              <w:top w:val="single" w:sz="4" w:space="0" w:color="auto"/>
              <w:left w:val="single" w:sz="4" w:space="0" w:color="auto"/>
              <w:bottom w:val="single" w:sz="4" w:space="0" w:color="auto"/>
              <w:right w:val="single" w:sz="4" w:space="0" w:color="auto"/>
            </w:tcBorders>
          </w:tcPr>
          <w:p w14:paraId="104C5D92"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2C64FC8B"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6B114DD" w14:textId="2ABD7755" w:rsidR="00A95B79" w:rsidRPr="00770D0E" w:rsidRDefault="00525542" w:rsidP="00152E06">
            <w:pPr>
              <w:pStyle w:val="xxmsonormal"/>
              <w:jc w:val="center"/>
              <w:rPr>
                <w:rFonts w:ascii="Times New Roman" w:eastAsia="Calibri" w:hAnsi="Times New Roman" w:cs="Times New Roman"/>
                <w:noProof/>
                <w:color w:val="4C4747"/>
                <w:spacing w:val="20"/>
                <w:lang w:eastAsia="en-US"/>
              </w:rPr>
            </w:pPr>
            <w:r>
              <w:rPr>
                <w:rFonts w:ascii="Times New Roman" w:eastAsia="Calibri" w:hAnsi="Times New Roman" w:cs="Times New Roman"/>
                <w:noProof/>
                <w:color w:val="4C4747"/>
                <w:spacing w:val="20"/>
                <w:lang w:eastAsia="en-US"/>
              </w:rPr>
              <w:t>11</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7A1AEE"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Promoción y Abogacía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1680296"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Sensibilización en materia de la libre competencia</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E382483"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Porcentaje de personas alcanzadas en capacitaciones y/o socializaciones sobre Competencia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ADD7E45"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E41FE3F"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4C3A75A"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2115" w:type="dxa"/>
            <w:tcBorders>
              <w:top w:val="single" w:sz="4" w:space="0" w:color="auto"/>
              <w:left w:val="single" w:sz="4" w:space="0" w:color="auto"/>
              <w:bottom w:val="single" w:sz="4" w:space="0" w:color="auto"/>
              <w:right w:val="single" w:sz="4" w:space="0" w:color="auto"/>
            </w:tcBorders>
          </w:tcPr>
          <w:p w14:paraId="70F81A2F"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Personas objetivo</w:t>
            </w:r>
            <w:r>
              <w:rPr>
                <w:rFonts w:ascii="Times New Roman" w:eastAsia="Calibri" w:hAnsi="Times New Roman" w:cs="Times New Roman"/>
                <w:noProof/>
                <w:color w:val="4C4747"/>
                <w:spacing w:val="20"/>
                <w:lang w:eastAsia="en-US"/>
              </w:rPr>
              <w:t>,</w:t>
            </w:r>
            <w:r w:rsidRPr="00770D0E">
              <w:rPr>
                <w:rFonts w:ascii="Times New Roman" w:eastAsia="Calibri" w:hAnsi="Times New Roman" w:cs="Times New Roman"/>
                <w:noProof/>
                <w:color w:val="4C4747"/>
                <w:spacing w:val="20"/>
                <w:lang w:eastAsia="en-US"/>
              </w:rPr>
              <w:t xml:space="preserve"> capacitadas o socializadas sobre las competencias </w:t>
            </w:r>
          </w:p>
        </w:tc>
        <w:tc>
          <w:tcPr>
            <w:tcW w:w="1134" w:type="dxa"/>
            <w:tcBorders>
              <w:top w:val="single" w:sz="4" w:space="0" w:color="auto"/>
              <w:left w:val="single" w:sz="4" w:space="0" w:color="auto"/>
              <w:bottom w:val="single" w:sz="4" w:space="0" w:color="auto"/>
              <w:right w:val="single" w:sz="4" w:space="0" w:color="auto"/>
            </w:tcBorders>
          </w:tcPr>
          <w:p w14:paraId="79116BE4"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2961A161"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9393DEF" w14:textId="07FCF853"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w:t>
            </w:r>
            <w:r w:rsidR="00525542">
              <w:rPr>
                <w:rFonts w:ascii="Times New Roman" w:eastAsia="Calibri" w:hAnsi="Times New Roman" w:cs="Times New Roman"/>
                <w:noProof/>
                <w:color w:val="4C4747"/>
                <w:spacing w:val="20"/>
                <w:lang w:eastAsia="en-US"/>
              </w:rPr>
              <w:t>2</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09C0B4"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Promoción y Abogacía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532B326"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Capacitación en materia de la libre competencia</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50F9903"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Porcentaje de instituciones públicas capacitadas en materia de competencia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26DEA9F"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DCEAA21"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C61A20F"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2115" w:type="dxa"/>
            <w:tcBorders>
              <w:top w:val="single" w:sz="4" w:space="0" w:color="auto"/>
              <w:left w:val="single" w:sz="4" w:space="0" w:color="auto"/>
              <w:bottom w:val="single" w:sz="4" w:space="0" w:color="auto"/>
              <w:right w:val="single" w:sz="4" w:space="0" w:color="auto"/>
            </w:tcBorders>
          </w:tcPr>
          <w:p w14:paraId="3892ECD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Instituciones   objetivo</w:t>
            </w:r>
            <w:r>
              <w:rPr>
                <w:rFonts w:ascii="Times New Roman" w:eastAsia="Calibri" w:hAnsi="Times New Roman" w:cs="Times New Roman"/>
                <w:noProof/>
                <w:color w:val="4C4747"/>
                <w:spacing w:val="20"/>
                <w:lang w:eastAsia="en-US"/>
              </w:rPr>
              <w:t>,</w:t>
            </w:r>
            <w:r w:rsidRPr="00770D0E">
              <w:rPr>
                <w:rFonts w:ascii="Times New Roman" w:eastAsia="Calibri" w:hAnsi="Times New Roman" w:cs="Times New Roman"/>
                <w:noProof/>
                <w:color w:val="4C4747"/>
                <w:spacing w:val="20"/>
                <w:lang w:eastAsia="en-US"/>
              </w:rPr>
              <w:t xml:space="preserve"> capacitadas o socializadas sobre las competencias</w:t>
            </w:r>
          </w:p>
        </w:tc>
        <w:tc>
          <w:tcPr>
            <w:tcW w:w="1134" w:type="dxa"/>
            <w:tcBorders>
              <w:top w:val="single" w:sz="4" w:space="0" w:color="auto"/>
              <w:left w:val="single" w:sz="4" w:space="0" w:color="auto"/>
              <w:bottom w:val="single" w:sz="4" w:space="0" w:color="auto"/>
              <w:right w:val="single" w:sz="4" w:space="0" w:color="auto"/>
            </w:tcBorders>
          </w:tcPr>
          <w:p w14:paraId="7794FAAC"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593A1C36"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178DAAF" w14:textId="3D4C76E3"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w:t>
            </w:r>
            <w:r w:rsidR="00525542">
              <w:rPr>
                <w:rFonts w:ascii="Times New Roman" w:eastAsia="Calibri" w:hAnsi="Times New Roman" w:cs="Times New Roman"/>
                <w:noProof/>
                <w:color w:val="4C4747"/>
                <w:spacing w:val="20"/>
                <w:lang w:eastAsia="en-US"/>
              </w:rPr>
              <w:t>3</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6A3A40"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Promoción y Abogacía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A497872"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Concursos para la promoción de la libre y leal competencia</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F9EAD65"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Cantidad de concursos para la promoción de la libre y leal competencia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56EB876"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Anual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3A74642"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33F1F13"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w:t>
            </w:r>
          </w:p>
        </w:tc>
        <w:tc>
          <w:tcPr>
            <w:tcW w:w="2115" w:type="dxa"/>
            <w:tcBorders>
              <w:top w:val="single" w:sz="4" w:space="0" w:color="auto"/>
              <w:left w:val="single" w:sz="4" w:space="0" w:color="auto"/>
              <w:bottom w:val="single" w:sz="4" w:space="0" w:color="auto"/>
              <w:right w:val="single" w:sz="4" w:space="0" w:color="auto"/>
            </w:tcBorders>
          </w:tcPr>
          <w:p w14:paraId="07981896"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Concurso realizado</w:t>
            </w:r>
          </w:p>
        </w:tc>
        <w:tc>
          <w:tcPr>
            <w:tcW w:w="1134" w:type="dxa"/>
            <w:tcBorders>
              <w:top w:val="single" w:sz="4" w:space="0" w:color="auto"/>
              <w:left w:val="single" w:sz="4" w:space="0" w:color="auto"/>
              <w:bottom w:val="single" w:sz="4" w:space="0" w:color="auto"/>
              <w:right w:val="single" w:sz="4" w:space="0" w:color="auto"/>
            </w:tcBorders>
          </w:tcPr>
          <w:p w14:paraId="70F3EF8E"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r w:rsidR="00A95B79" w:rsidRPr="00770D0E" w14:paraId="1B5D39C2"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55926C0" w14:textId="0E6D8BAF"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w:t>
            </w:r>
            <w:r w:rsidR="00525542">
              <w:rPr>
                <w:rFonts w:ascii="Times New Roman" w:eastAsia="Calibri" w:hAnsi="Times New Roman" w:cs="Times New Roman"/>
                <w:noProof/>
                <w:color w:val="4C4747"/>
                <w:spacing w:val="20"/>
                <w:lang w:eastAsia="en-US"/>
              </w:rPr>
              <w:t>4</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305323"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Promoción y Abogacía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0F2592E"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Publicaciones educativas</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C54100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Porcentaje de publicaciones educativas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FF7BFFA"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E8C8EB9"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14C0BD3"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90%</w:t>
            </w:r>
          </w:p>
        </w:tc>
        <w:tc>
          <w:tcPr>
            <w:tcW w:w="2115" w:type="dxa"/>
            <w:tcBorders>
              <w:top w:val="single" w:sz="4" w:space="0" w:color="auto"/>
              <w:left w:val="single" w:sz="4" w:space="0" w:color="auto"/>
              <w:bottom w:val="single" w:sz="4" w:space="0" w:color="auto"/>
              <w:right w:val="single" w:sz="4" w:space="0" w:color="auto"/>
            </w:tcBorders>
          </w:tcPr>
          <w:p w14:paraId="3D6E757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Publicaciones disponibles </w:t>
            </w:r>
          </w:p>
        </w:tc>
        <w:tc>
          <w:tcPr>
            <w:tcW w:w="1134" w:type="dxa"/>
            <w:tcBorders>
              <w:top w:val="single" w:sz="4" w:space="0" w:color="auto"/>
              <w:left w:val="single" w:sz="4" w:space="0" w:color="auto"/>
              <w:bottom w:val="single" w:sz="4" w:space="0" w:color="auto"/>
              <w:right w:val="single" w:sz="4" w:space="0" w:color="auto"/>
            </w:tcBorders>
          </w:tcPr>
          <w:p w14:paraId="519D51F0"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90%</w:t>
            </w:r>
          </w:p>
        </w:tc>
      </w:tr>
      <w:tr w:rsidR="00A95B79" w:rsidRPr="00770D0E" w14:paraId="4F5D23E9" w14:textId="77777777" w:rsidTr="005D4A0A">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27D8B96" w14:textId="28527CC6"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w:t>
            </w:r>
            <w:r w:rsidR="00525542">
              <w:rPr>
                <w:rFonts w:ascii="Times New Roman" w:eastAsia="Calibri" w:hAnsi="Times New Roman" w:cs="Times New Roman"/>
                <w:noProof/>
                <w:color w:val="4C4747"/>
                <w:spacing w:val="20"/>
                <w:lang w:eastAsia="en-US"/>
              </w:rPr>
              <w:t>5</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60D79B"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Promoción y Abogacía </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F3C0E2D"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Recomendaciones no vinculantes </w:t>
            </w:r>
          </w:p>
        </w:tc>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DF8CF61"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Porcentaje de informes de recomendación emitidos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D389FF7"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05DBDF2"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74CA018"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c>
          <w:tcPr>
            <w:tcW w:w="2115" w:type="dxa"/>
            <w:tcBorders>
              <w:top w:val="single" w:sz="4" w:space="0" w:color="auto"/>
              <w:left w:val="single" w:sz="4" w:space="0" w:color="auto"/>
              <w:bottom w:val="single" w:sz="4" w:space="0" w:color="auto"/>
              <w:right w:val="single" w:sz="4" w:space="0" w:color="auto"/>
            </w:tcBorders>
          </w:tcPr>
          <w:p w14:paraId="41A66E85"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 xml:space="preserve">Informes de recomendación emitidos </w:t>
            </w:r>
          </w:p>
        </w:tc>
        <w:tc>
          <w:tcPr>
            <w:tcW w:w="1134" w:type="dxa"/>
            <w:tcBorders>
              <w:top w:val="single" w:sz="4" w:space="0" w:color="auto"/>
              <w:left w:val="single" w:sz="4" w:space="0" w:color="auto"/>
              <w:bottom w:val="single" w:sz="4" w:space="0" w:color="auto"/>
              <w:right w:val="single" w:sz="4" w:space="0" w:color="auto"/>
            </w:tcBorders>
          </w:tcPr>
          <w:p w14:paraId="28EAB637" w14:textId="77777777" w:rsidR="00A95B79" w:rsidRPr="00770D0E" w:rsidRDefault="00A95B79" w:rsidP="00152E06">
            <w:pPr>
              <w:pStyle w:val="xxmsonormal"/>
              <w:jc w:val="center"/>
              <w:rPr>
                <w:rFonts w:ascii="Times New Roman" w:eastAsia="Calibri" w:hAnsi="Times New Roman" w:cs="Times New Roman"/>
                <w:noProof/>
                <w:color w:val="4C4747"/>
                <w:spacing w:val="20"/>
                <w:lang w:eastAsia="en-US"/>
              </w:rPr>
            </w:pPr>
            <w:r w:rsidRPr="00770D0E">
              <w:rPr>
                <w:rFonts w:ascii="Times New Roman" w:eastAsia="Calibri" w:hAnsi="Times New Roman" w:cs="Times New Roman"/>
                <w:noProof/>
                <w:color w:val="4C4747"/>
                <w:spacing w:val="20"/>
                <w:lang w:eastAsia="en-US"/>
              </w:rPr>
              <w:t>100%</w:t>
            </w:r>
          </w:p>
        </w:tc>
      </w:tr>
    </w:tbl>
    <w:p w14:paraId="4B7C55DF" w14:textId="52FB334C" w:rsidR="001067D6" w:rsidRPr="001067D6" w:rsidRDefault="001067D6" w:rsidP="001067D6">
      <w:pPr>
        <w:tabs>
          <w:tab w:val="left" w:pos="3171"/>
        </w:tabs>
        <w:rPr>
          <w:rFonts w:eastAsia="Calibri"/>
        </w:rPr>
      </w:pPr>
    </w:p>
    <w:p w14:paraId="178EF503" w14:textId="77777777" w:rsidR="00A95B79" w:rsidRDefault="00A95B79" w:rsidP="00987B67">
      <w:pPr>
        <w:spacing w:line="360" w:lineRule="auto"/>
        <w:jc w:val="both"/>
        <w:rPr>
          <w:rFonts w:eastAsia="Calibri"/>
          <w:color w:val="4C4747"/>
        </w:rPr>
        <w:sectPr w:rsidR="00A95B79" w:rsidSect="0027386B">
          <w:pgSz w:w="15840" w:h="12240" w:orient="landscape" w:code="1"/>
          <w:pgMar w:top="2160" w:right="1440" w:bottom="2160" w:left="1440" w:header="720" w:footer="720" w:gutter="0"/>
          <w:cols w:space="720"/>
          <w:docGrid w:linePitch="360"/>
        </w:sectPr>
      </w:pPr>
    </w:p>
    <w:p w14:paraId="69FD1AF3" w14:textId="13B9FF8E" w:rsidR="006942C8" w:rsidRPr="002E6DBA" w:rsidRDefault="00606FB6" w:rsidP="00987B67">
      <w:pPr>
        <w:spacing w:line="360" w:lineRule="auto"/>
        <w:jc w:val="both"/>
        <w:rPr>
          <w:rFonts w:eastAsia="Calibri"/>
          <w:color w:val="4C4747"/>
        </w:rPr>
      </w:pPr>
      <w:r>
        <w:rPr>
          <w:rFonts w:eastAsia="Calibri"/>
          <w:color w:val="4C4747"/>
        </w:rPr>
        <w:lastRenderedPageBreak/>
        <w:t xml:space="preserve">      </w:t>
      </w:r>
    </w:p>
    <w:p w14:paraId="5B7C7980" w14:textId="31FD0DCD" w:rsidR="006942C8" w:rsidRPr="00016B2D" w:rsidRDefault="006942C8" w:rsidP="0077726E">
      <w:pPr>
        <w:pStyle w:val="Ttulo2"/>
        <w:numPr>
          <w:ilvl w:val="0"/>
          <w:numId w:val="38"/>
        </w:numPr>
      </w:pPr>
      <w:bookmarkStart w:id="33" w:name="_Toc185264416"/>
      <w:r w:rsidRPr="00016B2D">
        <w:t>Resumen del Plan Anual de Compras y Contrataciones (PACC)</w:t>
      </w:r>
      <w:r w:rsidR="00DC07E0" w:rsidRPr="00016B2D">
        <w:t>.</w:t>
      </w:r>
      <w:bookmarkEnd w:id="33"/>
    </w:p>
    <w:p w14:paraId="512454FF" w14:textId="77777777" w:rsidR="006942C8" w:rsidRPr="002E6DBA" w:rsidRDefault="006942C8" w:rsidP="006942C8">
      <w:pPr>
        <w:spacing w:line="360" w:lineRule="auto"/>
        <w:jc w:val="both"/>
        <w:rPr>
          <w:rFonts w:eastAsia="Calibri"/>
          <w:color w:val="4C4747"/>
        </w:rPr>
      </w:pPr>
    </w:p>
    <w:tbl>
      <w:tblPr>
        <w:tblW w:w="8784" w:type="dxa"/>
        <w:jc w:val="center"/>
        <w:tblCellMar>
          <w:left w:w="70" w:type="dxa"/>
          <w:right w:w="70" w:type="dxa"/>
        </w:tblCellMar>
        <w:tblLook w:val="04A0" w:firstRow="1" w:lastRow="0" w:firstColumn="1" w:lastColumn="0" w:noHBand="0" w:noVBand="1"/>
      </w:tblPr>
      <w:tblGrid>
        <w:gridCol w:w="3823"/>
        <w:gridCol w:w="2693"/>
        <w:gridCol w:w="2268"/>
      </w:tblGrid>
      <w:tr w:rsidR="004B2594" w:rsidRPr="002E6DBA" w14:paraId="5D32D8FB" w14:textId="77777777" w:rsidTr="00A95B79">
        <w:trPr>
          <w:trHeight w:val="384"/>
          <w:tblHeader/>
          <w:jc w:val="center"/>
        </w:trPr>
        <w:tc>
          <w:tcPr>
            <w:tcW w:w="8784" w:type="dxa"/>
            <w:gridSpan w:val="3"/>
            <w:tcBorders>
              <w:top w:val="single" w:sz="4" w:space="0" w:color="auto"/>
              <w:left w:val="single" w:sz="4" w:space="0" w:color="auto"/>
              <w:bottom w:val="single" w:sz="4" w:space="0" w:color="auto"/>
              <w:right w:val="single" w:sz="4" w:space="0" w:color="000000"/>
            </w:tcBorders>
            <w:shd w:val="clear" w:color="000000" w:fill="002060"/>
            <w:noWrap/>
            <w:vAlign w:val="bottom"/>
            <w:hideMark/>
          </w:tcPr>
          <w:p w14:paraId="01C4B4F8" w14:textId="05CC5795" w:rsidR="004B2594" w:rsidRPr="002E6DBA" w:rsidRDefault="00B36668" w:rsidP="004B2594">
            <w:pPr>
              <w:spacing w:after="0" w:line="240" w:lineRule="auto"/>
              <w:jc w:val="center"/>
              <w:rPr>
                <w:rFonts w:eastAsia="Calibri"/>
                <w:color w:val="FFFFFF" w:themeColor="background1"/>
              </w:rPr>
            </w:pPr>
            <w:r>
              <w:rPr>
                <w:rFonts w:eastAsia="Calibri"/>
                <w:color w:val="FFFFFF" w:themeColor="background1"/>
              </w:rPr>
              <w:t xml:space="preserve">Tabla 16. </w:t>
            </w:r>
            <w:r w:rsidR="004B2594" w:rsidRPr="004B2594">
              <w:rPr>
                <w:rFonts w:eastAsia="Calibri"/>
                <w:color w:val="FFFFFF" w:themeColor="background1"/>
              </w:rPr>
              <w:t>Reporte de Ejecución PACC 2024</w:t>
            </w:r>
          </w:p>
          <w:p w14:paraId="36FB2E7A" w14:textId="35A5ABC9" w:rsidR="004B2594" w:rsidRPr="004B2594" w:rsidRDefault="004B2594" w:rsidP="004B2594">
            <w:pPr>
              <w:spacing w:after="0" w:line="240" w:lineRule="auto"/>
              <w:jc w:val="center"/>
              <w:rPr>
                <w:rFonts w:eastAsia="Calibri"/>
                <w:color w:val="FFFFFF" w:themeColor="background1"/>
              </w:rPr>
            </w:pPr>
          </w:p>
        </w:tc>
      </w:tr>
      <w:tr w:rsidR="004B2594" w:rsidRPr="002E6DBA" w14:paraId="1B1DEEA3" w14:textId="77777777" w:rsidTr="00A95B79">
        <w:trPr>
          <w:trHeight w:val="384"/>
          <w:tblHeader/>
          <w:jc w:val="center"/>
        </w:trPr>
        <w:tc>
          <w:tcPr>
            <w:tcW w:w="8784" w:type="dxa"/>
            <w:gridSpan w:val="3"/>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0F42712" w14:textId="77777777" w:rsidR="004B2594" w:rsidRPr="002E6DBA" w:rsidRDefault="004B2594" w:rsidP="004B2594">
            <w:pPr>
              <w:spacing w:after="0" w:line="240" w:lineRule="auto"/>
              <w:jc w:val="center"/>
              <w:rPr>
                <w:rFonts w:eastAsia="Calibri"/>
                <w:color w:val="FFFFFF" w:themeColor="background1"/>
              </w:rPr>
            </w:pPr>
            <w:r w:rsidRPr="004B2594">
              <w:rPr>
                <w:rFonts w:eastAsia="Calibri"/>
                <w:color w:val="FFFFFF" w:themeColor="background1"/>
              </w:rPr>
              <w:t>al 06 de diciembre de 2024</w:t>
            </w:r>
          </w:p>
          <w:p w14:paraId="5CF416DC" w14:textId="59A937C4" w:rsidR="004B2594" w:rsidRPr="004B2594" w:rsidRDefault="004B2594" w:rsidP="004B2594">
            <w:pPr>
              <w:spacing w:after="0" w:line="240" w:lineRule="auto"/>
              <w:jc w:val="center"/>
              <w:rPr>
                <w:rFonts w:eastAsia="Calibri"/>
                <w:color w:val="FFFFFF" w:themeColor="background1"/>
              </w:rPr>
            </w:pPr>
          </w:p>
        </w:tc>
      </w:tr>
      <w:tr w:rsidR="004B2594" w:rsidRPr="004B2594" w14:paraId="03812C40"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66589F3B" w14:textId="5BDED438" w:rsidR="004B2594" w:rsidRPr="004B2594" w:rsidRDefault="00477C04" w:rsidP="004B2594">
            <w:pPr>
              <w:spacing w:after="0" w:line="240" w:lineRule="auto"/>
              <w:jc w:val="center"/>
              <w:rPr>
                <w:rFonts w:eastAsia="Calibri"/>
                <w:color w:val="4C4747"/>
              </w:rPr>
            </w:pPr>
            <w:r w:rsidRPr="004B2594">
              <w:rPr>
                <w:rFonts w:eastAsia="Calibri"/>
                <w:color w:val="4C4747"/>
              </w:rPr>
              <w:t xml:space="preserve">Datos cabecera </w:t>
            </w:r>
            <w:r w:rsidR="00486E0F">
              <w:rPr>
                <w:rFonts w:eastAsia="Calibri"/>
                <w:color w:val="4C4747"/>
              </w:rPr>
              <w:t>PACC</w:t>
            </w:r>
          </w:p>
        </w:tc>
        <w:tc>
          <w:tcPr>
            <w:tcW w:w="2693" w:type="dxa"/>
            <w:tcBorders>
              <w:top w:val="nil"/>
              <w:left w:val="nil"/>
              <w:bottom w:val="single" w:sz="4" w:space="0" w:color="auto"/>
              <w:right w:val="single" w:sz="4" w:space="0" w:color="auto"/>
            </w:tcBorders>
            <w:shd w:val="clear" w:color="000000" w:fill="FFFFFF"/>
            <w:noWrap/>
            <w:vAlign w:val="bottom"/>
            <w:hideMark/>
          </w:tcPr>
          <w:p w14:paraId="70E1873A" w14:textId="77777777" w:rsidR="004B2594" w:rsidRPr="004B2594" w:rsidRDefault="004B2594" w:rsidP="004B2594">
            <w:pPr>
              <w:spacing w:after="0" w:line="240" w:lineRule="auto"/>
              <w:jc w:val="center"/>
              <w:rPr>
                <w:rFonts w:eastAsia="Calibri"/>
                <w:color w:val="4C4747"/>
              </w:rPr>
            </w:pPr>
            <w:r w:rsidRPr="004B2594">
              <w:rPr>
                <w:rFonts w:eastAsia="Calibri"/>
                <w:color w:val="4C4747"/>
              </w:rPr>
              <w:t>Programado</w:t>
            </w:r>
          </w:p>
        </w:tc>
        <w:tc>
          <w:tcPr>
            <w:tcW w:w="2268" w:type="dxa"/>
            <w:tcBorders>
              <w:top w:val="nil"/>
              <w:left w:val="nil"/>
              <w:bottom w:val="single" w:sz="4" w:space="0" w:color="auto"/>
              <w:right w:val="single" w:sz="4" w:space="0" w:color="auto"/>
            </w:tcBorders>
            <w:shd w:val="clear" w:color="000000" w:fill="FFFFFF"/>
            <w:vAlign w:val="bottom"/>
            <w:hideMark/>
          </w:tcPr>
          <w:p w14:paraId="170DB263" w14:textId="77777777" w:rsidR="004B2594" w:rsidRPr="004B2594" w:rsidRDefault="004B2594" w:rsidP="004B2594">
            <w:pPr>
              <w:spacing w:after="0" w:line="240" w:lineRule="auto"/>
              <w:jc w:val="center"/>
              <w:rPr>
                <w:rFonts w:eastAsia="Calibri"/>
                <w:color w:val="4C4747"/>
              </w:rPr>
            </w:pPr>
            <w:r w:rsidRPr="004B2594">
              <w:rPr>
                <w:rFonts w:eastAsia="Calibri"/>
                <w:color w:val="4C4747"/>
              </w:rPr>
              <w:t>Ejecutado</w:t>
            </w:r>
          </w:p>
        </w:tc>
      </w:tr>
      <w:tr w:rsidR="004B2594" w:rsidRPr="004B2594" w14:paraId="3AD10187"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0D8B5424" w14:textId="4D1A627C" w:rsidR="004B2594" w:rsidRPr="004B2594" w:rsidRDefault="00477C04" w:rsidP="004B2594">
            <w:pPr>
              <w:spacing w:after="0" w:line="240" w:lineRule="auto"/>
              <w:rPr>
                <w:rFonts w:eastAsia="Calibri"/>
                <w:color w:val="4C4747"/>
              </w:rPr>
            </w:pPr>
            <w:r w:rsidRPr="004B2594">
              <w:rPr>
                <w:rFonts w:eastAsia="Calibri"/>
                <w:color w:val="4C4747"/>
              </w:rPr>
              <w:t>Monto total</w:t>
            </w:r>
          </w:p>
        </w:tc>
        <w:tc>
          <w:tcPr>
            <w:tcW w:w="2693" w:type="dxa"/>
            <w:tcBorders>
              <w:top w:val="nil"/>
              <w:left w:val="nil"/>
              <w:bottom w:val="single" w:sz="4" w:space="0" w:color="auto"/>
              <w:right w:val="single" w:sz="4" w:space="0" w:color="auto"/>
            </w:tcBorders>
            <w:shd w:val="clear" w:color="000000" w:fill="FFFFFF"/>
            <w:noWrap/>
            <w:vAlign w:val="bottom"/>
            <w:hideMark/>
          </w:tcPr>
          <w:p w14:paraId="3527A818" w14:textId="0B658A1F" w:rsidR="004B2594" w:rsidRPr="004B2594" w:rsidRDefault="004B2594" w:rsidP="004B2594">
            <w:pPr>
              <w:spacing w:after="0" w:line="240" w:lineRule="auto"/>
              <w:rPr>
                <w:rFonts w:eastAsia="Calibri"/>
                <w:color w:val="4C4747"/>
              </w:rPr>
            </w:pPr>
            <w:r w:rsidRPr="004B2594">
              <w:rPr>
                <w:rFonts w:eastAsia="Calibri"/>
                <w:color w:val="4C4747"/>
              </w:rPr>
              <w:t xml:space="preserve"> $67,745,648.63 </w:t>
            </w:r>
          </w:p>
        </w:tc>
        <w:tc>
          <w:tcPr>
            <w:tcW w:w="2268" w:type="dxa"/>
            <w:tcBorders>
              <w:top w:val="nil"/>
              <w:left w:val="nil"/>
              <w:bottom w:val="single" w:sz="4" w:space="0" w:color="auto"/>
              <w:right w:val="single" w:sz="4" w:space="0" w:color="auto"/>
            </w:tcBorders>
            <w:shd w:val="clear" w:color="000000" w:fill="FFFFFF"/>
            <w:noWrap/>
            <w:vAlign w:val="bottom"/>
            <w:hideMark/>
          </w:tcPr>
          <w:p w14:paraId="4D687157" w14:textId="5489C51A" w:rsidR="004B2594" w:rsidRPr="004B2594" w:rsidRDefault="004B2594" w:rsidP="004B2594">
            <w:pPr>
              <w:spacing w:after="0" w:line="240" w:lineRule="auto"/>
              <w:rPr>
                <w:rFonts w:eastAsia="Calibri"/>
                <w:color w:val="4C4747"/>
              </w:rPr>
            </w:pPr>
            <w:r w:rsidRPr="004B2594">
              <w:rPr>
                <w:rFonts w:eastAsia="Calibri"/>
                <w:color w:val="4C4747"/>
              </w:rPr>
              <w:t xml:space="preserve"> $39,468,107.04 </w:t>
            </w:r>
          </w:p>
        </w:tc>
      </w:tr>
      <w:tr w:rsidR="004B2594" w:rsidRPr="004B2594" w14:paraId="142929C6"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7F347999" w14:textId="43B68A5A" w:rsidR="004B2594" w:rsidRPr="004B2594" w:rsidRDefault="00477C04" w:rsidP="004B2594">
            <w:pPr>
              <w:spacing w:after="0" w:line="240" w:lineRule="auto"/>
              <w:rPr>
                <w:rFonts w:eastAsia="Calibri"/>
                <w:color w:val="4C4747"/>
              </w:rPr>
            </w:pPr>
            <w:r w:rsidRPr="004B2594">
              <w:rPr>
                <w:rFonts w:eastAsia="Calibri"/>
                <w:color w:val="4C4747"/>
              </w:rPr>
              <w:t>Cantidad de procesos registrados</w:t>
            </w:r>
          </w:p>
        </w:tc>
        <w:tc>
          <w:tcPr>
            <w:tcW w:w="2693" w:type="dxa"/>
            <w:tcBorders>
              <w:top w:val="nil"/>
              <w:left w:val="nil"/>
              <w:bottom w:val="single" w:sz="4" w:space="0" w:color="auto"/>
              <w:right w:val="single" w:sz="4" w:space="0" w:color="auto"/>
            </w:tcBorders>
            <w:shd w:val="clear" w:color="000000" w:fill="FFFFFF"/>
            <w:noWrap/>
            <w:vAlign w:val="bottom"/>
            <w:hideMark/>
          </w:tcPr>
          <w:p w14:paraId="1B29CF75" w14:textId="77777777" w:rsidR="004B2594" w:rsidRPr="004B2594" w:rsidRDefault="004B2594" w:rsidP="004B2594">
            <w:pPr>
              <w:spacing w:after="0" w:line="240" w:lineRule="auto"/>
              <w:rPr>
                <w:rFonts w:eastAsia="Calibri"/>
                <w:color w:val="4C4747"/>
              </w:rPr>
            </w:pPr>
            <w:r w:rsidRPr="004B2594">
              <w:rPr>
                <w:rFonts w:eastAsia="Calibri"/>
                <w:color w:val="4C4747"/>
              </w:rPr>
              <w:t>145</w:t>
            </w:r>
          </w:p>
        </w:tc>
        <w:tc>
          <w:tcPr>
            <w:tcW w:w="2268" w:type="dxa"/>
            <w:tcBorders>
              <w:top w:val="nil"/>
              <w:left w:val="nil"/>
              <w:bottom w:val="single" w:sz="4" w:space="0" w:color="auto"/>
              <w:right w:val="single" w:sz="4" w:space="0" w:color="auto"/>
            </w:tcBorders>
            <w:shd w:val="clear" w:color="000000" w:fill="FFFFFF"/>
            <w:noWrap/>
            <w:vAlign w:val="bottom"/>
            <w:hideMark/>
          </w:tcPr>
          <w:p w14:paraId="2E086C22" w14:textId="77777777" w:rsidR="004B2594" w:rsidRPr="004B2594" w:rsidRDefault="004B2594" w:rsidP="004B2594">
            <w:pPr>
              <w:spacing w:after="0" w:line="240" w:lineRule="auto"/>
              <w:rPr>
                <w:rFonts w:eastAsia="Calibri"/>
                <w:color w:val="4C4747"/>
              </w:rPr>
            </w:pPr>
            <w:r w:rsidRPr="004B2594">
              <w:rPr>
                <w:rFonts w:eastAsia="Calibri"/>
                <w:color w:val="4C4747"/>
              </w:rPr>
              <w:t>114</w:t>
            </w:r>
          </w:p>
        </w:tc>
      </w:tr>
      <w:tr w:rsidR="004B2594" w:rsidRPr="004B2594" w14:paraId="171718EF"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0A34471B" w14:textId="3E18AF0F" w:rsidR="004B2594" w:rsidRPr="004B2594" w:rsidRDefault="00477C04" w:rsidP="004B2594">
            <w:pPr>
              <w:spacing w:after="0" w:line="240" w:lineRule="auto"/>
              <w:rPr>
                <w:rFonts w:eastAsia="Calibri"/>
                <w:color w:val="4C4747"/>
              </w:rPr>
            </w:pPr>
            <w:r w:rsidRPr="004B2594">
              <w:rPr>
                <w:rFonts w:eastAsia="Calibri"/>
                <w:color w:val="4C4747"/>
              </w:rPr>
              <w:t>Capitulo</w:t>
            </w:r>
          </w:p>
        </w:tc>
        <w:tc>
          <w:tcPr>
            <w:tcW w:w="2693" w:type="dxa"/>
            <w:tcBorders>
              <w:top w:val="nil"/>
              <w:left w:val="nil"/>
              <w:bottom w:val="single" w:sz="4" w:space="0" w:color="auto"/>
              <w:right w:val="single" w:sz="4" w:space="0" w:color="auto"/>
            </w:tcBorders>
            <w:shd w:val="clear" w:color="000000" w:fill="FFFFFF"/>
            <w:noWrap/>
            <w:vAlign w:val="bottom"/>
            <w:hideMark/>
          </w:tcPr>
          <w:p w14:paraId="129896CD" w14:textId="77777777" w:rsidR="004B2594" w:rsidRPr="004B2594" w:rsidRDefault="004B2594" w:rsidP="004B2594">
            <w:pPr>
              <w:spacing w:after="0" w:line="240" w:lineRule="auto"/>
              <w:rPr>
                <w:rFonts w:eastAsia="Calibri"/>
                <w:color w:val="4C4747"/>
              </w:rPr>
            </w:pPr>
            <w:r w:rsidRPr="004B2594">
              <w:rPr>
                <w:rFonts w:eastAsia="Calibri"/>
                <w:color w:val="4C4747"/>
              </w:rPr>
              <w:t>5566</w:t>
            </w:r>
          </w:p>
        </w:tc>
        <w:tc>
          <w:tcPr>
            <w:tcW w:w="2268" w:type="dxa"/>
            <w:tcBorders>
              <w:top w:val="nil"/>
              <w:left w:val="nil"/>
              <w:bottom w:val="single" w:sz="4" w:space="0" w:color="auto"/>
              <w:right w:val="single" w:sz="4" w:space="0" w:color="auto"/>
            </w:tcBorders>
            <w:shd w:val="clear" w:color="000000" w:fill="FFFFFF"/>
            <w:noWrap/>
            <w:vAlign w:val="bottom"/>
            <w:hideMark/>
          </w:tcPr>
          <w:p w14:paraId="02DDEE99" w14:textId="77777777" w:rsidR="004B2594" w:rsidRPr="004B2594" w:rsidRDefault="004B2594" w:rsidP="004B2594">
            <w:pPr>
              <w:spacing w:after="0" w:line="240" w:lineRule="auto"/>
              <w:rPr>
                <w:rFonts w:eastAsia="Calibri"/>
                <w:color w:val="4C4747"/>
              </w:rPr>
            </w:pPr>
            <w:r w:rsidRPr="004B2594">
              <w:rPr>
                <w:rFonts w:eastAsia="Calibri"/>
                <w:color w:val="4C4747"/>
              </w:rPr>
              <w:t>N/A</w:t>
            </w:r>
          </w:p>
        </w:tc>
      </w:tr>
      <w:tr w:rsidR="004B2594" w:rsidRPr="004B2594" w14:paraId="79FE0F78"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6C2448E3" w14:textId="367FDFD8" w:rsidR="004B2594" w:rsidRPr="004B2594" w:rsidRDefault="00477C04" w:rsidP="004B2594">
            <w:pPr>
              <w:spacing w:after="0" w:line="240" w:lineRule="auto"/>
              <w:rPr>
                <w:rFonts w:eastAsia="Calibri"/>
                <w:color w:val="4C4747"/>
              </w:rPr>
            </w:pPr>
            <w:r w:rsidRPr="004B2594">
              <w:rPr>
                <w:rFonts w:eastAsia="Calibri"/>
                <w:color w:val="4C4747"/>
              </w:rPr>
              <w:t xml:space="preserve">Sub capitulo </w:t>
            </w:r>
          </w:p>
        </w:tc>
        <w:tc>
          <w:tcPr>
            <w:tcW w:w="2693" w:type="dxa"/>
            <w:tcBorders>
              <w:top w:val="nil"/>
              <w:left w:val="nil"/>
              <w:bottom w:val="single" w:sz="4" w:space="0" w:color="auto"/>
              <w:right w:val="single" w:sz="4" w:space="0" w:color="auto"/>
            </w:tcBorders>
            <w:shd w:val="clear" w:color="000000" w:fill="FFFFFF"/>
            <w:noWrap/>
            <w:vAlign w:val="bottom"/>
            <w:hideMark/>
          </w:tcPr>
          <w:p w14:paraId="470D28EC" w14:textId="77777777" w:rsidR="004B2594" w:rsidRPr="004B2594" w:rsidRDefault="004B2594" w:rsidP="004B2594">
            <w:pPr>
              <w:spacing w:after="0" w:line="240" w:lineRule="auto"/>
              <w:rPr>
                <w:rFonts w:eastAsia="Calibri"/>
                <w:color w:val="4C4747"/>
              </w:rPr>
            </w:pPr>
            <w:r w:rsidRPr="004B2594">
              <w:rPr>
                <w:rFonts w:eastAsia="Calibri"/>
                <w:color w:val="4C4747"/>
              </w:rPr>
              <w:t>1</w:t>
            </w:r>
          </w:p>
        </w:tc>
        <w:tc>
          <w:tcPr>
            <w:tcW w:w="2268" w:type="dxa"/>
            <w:tcBorders>
              <w:top w:val="nil"/>
              <w:left w:val="nil"/>
              <w:bottom w:val="single" w:sz="4" w:space="0" w:color="auto"/>
              <w:right w:val="single" w:sz="4" w:space="0" w:color="auto"/>
            </w:tcBorders>
            <w:shd w:val="clear" w:color="000000" w:fill="FFFFFF"/>
            <w:noWrap/>
            <w:vAlign w:val="bottom"/>
            <w:hideMark/>
          </w:tcPr>
          <w:p w14:paraId="5EE7B455" w14:textId="77777777" w:rsidR="004B2594" w:rsidRPr="004B2594" w:rsidRDefault="004B2594" w:rsidP="004B2594">
            <w:pPr>
              <w:spacing w:after="0" w:line="240" w:lineRule="auto"/>
              <w:rPr>
                <w:rFonts w:eastAsia="Calibri"/>
                <w:color w:val="4C4747"/>
              </w:rPr>
            </w:pPr>
            <w:r w:rsidRPr="004B2594">
              <w:rPr>
                <w:rFonts w:eastAsia="Calibri"/>
                <w:color w:val="4C4747"/>
              </w:rPr>
              <w:t>N/A</w:t>
            </w:r>
          </w:p>
        </w:tc>
      </w:tr>
      <w:tr w:rsidR="004B2594" w:rsidRPr="004B2594" w14:paraId="75DD7A04"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22A472B2" w14:textId="41E24E43" w:rsidR="004B2594" w:rsidRPr="004B2594" w:rsidRDefault="00477C04" w:rsidP="004B2594">
            <w:pPr>
              <w:spacing w:after="0" w:line="240" w:lineRule="auto"/>
              <w:rPr>
                <w:rFonts w:eastAsia="Calibri"/>
                <w:color w:val="4C4747"/>
              </w:rPr>
            </w:pPr>
            <w:r w:rsidRPr="004B2594">
              <w:rPr>
                <w:rFonts w:eastAsia="Calibri"/>
                <w:color w:val="4C4747"/>
              </w:rPr>
              <w:t>Unidad ejecutora</w:t>
            </w:r>
          </w:p>
        </w:tc>
        <w:tc>
          <w:tcPr>
            <w:tcW w:w="2693" w:type="dxa"/>
            <w:tcBorders>
              <w:top w:val="nil"/>
              <w:left w:val="nil"/>
              <w:bottom w:val="single" w:sz="4" w:space="0" w:color="auto"/>
              <w:right w:val="single" w:sz="4" w:space="0" w:color="auto"/>
            </w:tcBorders>
            <w:shd w:val="clear" w:color="000000" w:fill="FFFFFF"/>
            <w:noWrap/>
            <w:vAlign w:val="bottom"/>
            <w:hideMark/>
          </w:tcPr>
          <w:p w14:paraId="19D0D322" w14:textId="77777777" w:rsidR="004B2594" w:rsidRPr="004B2594" w:rsidRDefault="004B2594" w:rsidP="004B2594">
            <w:pPr>
              <w:spacing w:after="0" w:line="240" w:lineRule="auto"/>
              <w:rPr>
                <w:rFonts w:eastAsia="Calibri"/>
                <w:color w:val="4C4747"/>
              </w:rPr>
            </w:pPr>
            <w:r w:rsidRPr="004B2594">
              <w:rPr>
                <w:rFonts w:eastAsia="Calibri"/>
                <w:color w:val="4C4747"/>
              </w:rPr>
              <w:t>1</w:t>
            </w:r>
          </w:p>
        </w:tc>
        <w:tc>
          <w:tcPr>
            <w:tcW w:w="2268" w:type="dxa"/>
            <w:tcBorders>
              <w:top w:val="nil"/>
              <w:left w:val="nil"/>
              <w:bottom w:val="single" w:sz="4" w:space="0" w:color="auto"/>
              <w:right w:val="single" w:sz="4" w:space="0" w:color="auto"/>
            </w:tcBorders>
            <w:shd w:val="clear" w:color="000000" w:fill="FFFFFF"/>
            <w:noWrap/>
            <w:vAlign w:val="bottom"/>
            <w:hideMark/>
          </w:tcPr>
          <w:p w14:paraId="7B40893A" w14:textId="77777777" w:rsidR="004B2594" w:rsidRPr="004B2594" w:rsidRDefault="004B2594" w:rsidP="004B2594">
            <w:pPr>
              <w:spacing w:after="0" w:line="240" w:lineRule="auto"/>
              <w:rPr>
                <w:rFonts w:eastAsia="Calibri"/>
                <w:color w:val="4C4747"/>
              </w:rPr>
            </w:pPr>
            <w:r w:rsidRPr="004B2594">
              <w:rPr>
                <w:rFonts w:eastAsia="Calibri"/>
                <w:color w:val="4C4747"/>
              </w:rPr>
              <w:t>N/A</w:t>
            </w:r>
          </w:p>
        </w:tc>
      </w:tr>
      <w:tr w:rsidR="004B2594" w:rsidRPr="004B2594" w14:paraId="2D74D264" w14:textId="77777777" w:rsidTr="00A95B79">
        <w:trPr>
          <w:trHeight w:val="1035"/>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4C9EE6B6" w14:textId="2345BC5F" w:rsidR="004B2594" w:rsidRPr="004B2594" w:rsidRDefault="00477C04" w:rsidP="004B2594">
            <w:pPr>
              <w:spacing w:after="0" w:line="240" w:lineRule="auto"/>
              <w:rPr>
                <w:rFonts w:eastAsia="Calibri"/>
                <w:color w:val="4C4747"/>
              </w:rPr>
            </w:pPr>
            <w:r w:rsidRPr="004B2594">
              <w:rPr>
                <w:rFonts w:eastAsia="Calibri"/>
                <w:color w:val="4C4747"/>
              </w:rPr>
              <w:t>Unidad de compras</w:t>
            </w:r>
          </w:p>
        </w:tc>
        <w:tc>
          <w:tcPr>
            <w:tcW w:w="2693" w:type="dxa"/>
            <w:tcBorders>
              <w:top w:val="nil"/>
              <w:left w:val="nil"/>
              <w:bottom w:val="single" w:sz="4" w:space="0" w:color="auto"/>
              <w:right w:val="single" w:sz="4" w:space="0" w:color="auto"/>
            </w:tcBorders>
            <w:shd w:val="clear" w:color="000000" w:fill="FFFFFF"/>
            <w:vAlign w:val="bottom"/>
            <w:hideMark/>
          </w:tcPr>
          <w:p w14:paraId="0705A651" w14:textId="77777777" w:rsidR="004B2594" w:rsidRPr="004B2594" w:rsidRDefault="004B2594" w:rsidP="004B2594">
            <w:pPr>
              <w:spacing w:after="0" w:line="240" w:lineRule="auto"/>
              <w:rPr>
                <w:rFonts w:eastAsia="Calibri"/>
                <w:color w:val="4C4747"/>
              </w:rPr>
            </w:pPr>
            <w:r w:rsidRPr="004B2594">
              <w:rPr>
                <w:rFonts w:eastAsia="Calibri"/>
                <w:color w:val="4C4747"/>
              </w:rPr>
              <w:t>Comisión Nacional de Defensa de la Competencia</w:t>
            </w:r>
          </w:p>
        </w:tc>
        <w:tc>
          <w:tcPr>
            <w:tcW w:w="2268" w:type="dxa"/>
            <w:tcBorders>
              <w:top w:val="nil"/>
              <w:left w:val="nil"/>
              <w:bottom w:val="single" w:sz="4" w:space="0" w:color="auto"/>
              <w:right w:val="single" w:sz="4" w:space="0" w:color="auto"/>
            </w:tcBorders>
            <w:shd w:val="clear" w:color="000000" w:fill="FFFFFF"/>
            <w:noWrap/>
            <w:vAlign w:val="bottom"/>
            <w:hideMark/>
          </w:tcPr>
          <w:p w14:paraId="7ECA2EDD" w14:textId="77777777" w:rsidR="004B2594" w:rsidRPr="004B2594" w:rsidRDefault="004B2594" w:rsidP="004B2594">
            <w:pPr>
              <w:spacing w:after="0" w:line="240" w:lineRule="auto"/>
              <w:rPr>
                <w:rFonts w:eastAsia="Calibri"/>
                <w:color w:val="4C4747"/>
              </w:rPr>
            </w:pPr>
            <w:r w:rsidRPr="004B2594">
              <w:rPr>
                <w:rFonts w:eastAsia="Calibri"/>
                <w:color w:val="4C4747"/>
              </w:rPr>
              <w:t>N/A</w:t>
            </w:r>
          </w:p>
        </w:tc>
      </w:tr>
      <w:tr w:rsidR="004B2594" w:rsidRPr="004B2594" w14:paraId="0E0E955D"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75B814C6" w14:textId="65BA224E" w:rsidR="004B2594" w:rsidRPr="004B2594" w:rsidRDefault="00477C04" w:rsidP="004B2594">
            <w:pPr>
              <w:spacing w:after="0" w:line="240" w:lineRule="auto"/>
              <w:rPr>
                <w:rFonts w:eastAsia="Calibri"/>
                <w:color w:val="4C4747"/>
              </w:rPr>
            </w:pPr>
            <w:r w:rsidRPr="004B2594">
              <w:rPr>
                <w:rFonts w:eastAsia="Calibri"/>
                <w:color w:val="4C4747"/>
              </w:rPr>
              <w:t>Año fiscal</w:t>
            </w:r>
          </w:p>
        </w:tc>
        <w:tc>
          <w:tcPr>
            <w:tcW w:w="2693" w:type="dxa"/>
            <w:tcBorders>
              <w:top w:val="nil"/>
              <w:left w:val="nil"/>
              <w:bottom w:val="single" w:sz="4" w:space="0" w:color="auto"/>
              <w:right w:val="single" w:sz="4" w:space="0" w:color="auto"/>
            </w:tcBorders>
            <w:shd w:val="clear" w:color="000000" w:fill="FFFFFF"/>
            <w:noWrap/>
            <w:vAlign w:val="bottom"/>
            <w:hideMark/>
          </w:tcPr>
          <w:p w14:paraId="3201F6F4" w14:textId="77777777" w:rsidR="004B2594" w:rsidRPr="004B2594" w:rsidRDefault="004B2594" w:rsidP="004B2594">
            <w:pPr>
              <w:spacing w:after="0" w:line="240" w:lineRule="auto"/>
              <w:rPr>
                <w:rFonts w:eastAsia="Calibri"/>
                <w:color w:val="4C4747"/>
              </w:rPr>
            </w:pPr>
            <w:r w:rsidRPr="004B2594">
              <w:rPr>
                <w:rFonts w:eastAsia="Calibri"/>
                <w:color w:val="4C4747"/>
              </w:rPr>
              <w:t>2024</w:t>
            </w:r>
          </w:p>
        </w:tc>
        <w:tc>
          <w:tcPr>
            <w:tcW w:w="2268" w:type="dxa"/>
            <w:tcBorders>
              <w:top w:val="nil"/>
              <w:left w:val="nil"/>
              <w:bottom w:val="single" w:sz="4" w:space="0" w:color="auto"/>
              <w:right w:val="single" w:sz="4" w:space="0" w:color="auto"/>
            </w:tcBorders>
            <w:shd w:val="clear" w:color="000000" w:fill="FFFFFF"/>
            <w:noWrap/>
            <w:vAlign w:val="bottom"/>
            <w:hideMark/>
          </w:tcPr>
          <w:p w14:paraId="106BAE68" w14:textId="77777777" w:rsidR="004B2594" w:rsidRPr="004B2594" w:rsidRDefault="004B2594" w:rsidP="004B2594">
            <w:pPr>
              <w:spacing w:after="0" w:line="240" w:lineRule="auto"/>
              <w:rPr>
                <w:rFonts w:eastAsia="Calibri"/>
                <w:color w:val="4C4747"/>
              </w:rPr>
            </w:pPr>
            <w:r w:rsidRPr="004B2594">
              <w:rPr>
                <w:rFonts w:eastAsia="Calibri"/>
                <w:color w:val="4C4747"/>
              </w:rPr>
              <w:t>2024</w:t>
            </w:r>
          </w:p>
        </w:tc>
      </w:tr>
      <w:tr w:rsidR="004B2594" w:rsidRPr="004B2594" w14:paraId="4BF5EF6F"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6084D27F" w14:textId="405F1C85" w:rsidR="004B2594" w:rsidRPr="004B2594" w:rsidRDefault="00477C04" w:rsidP="004B2594">
            <w:pPr>
              <w:spacing w:after="0" w:line="240" w:lineRule="auto"/>
              <w:rPr>
                <w:rFonts w:eastAsia="Calibri"/>
                <w:color w:val="4C4747"/>
              </w:rPr>
            </w:pPr>
            <w:r w:rsidRPr="004B2594">
              <w:rPr>
                <w:rFonts w:eastAsia="Calibri"/>
                <w:color w:val="4C4747"/>
              </w:rPr>
              <w:t>Fecha aprobación</w:t>
            </w:r>
          </w:p>
        </w:tc>
        <w:tc>
          <w:tcPr>
            <w:tcW w:w="2693" w:type="dxa"/>
            <w:tcBorders>
              <w:top w:val="nil"/>
              <w:left w:val="nil"/>
              <w:bottom w:val="single" w:sz="4" w:space="0" w:color="auto"/>
              <w:right w:val="single" w:sz="4" w:space="0" w:color="auto"/>
            </w:tcBorders>
            <w:shd w:val="clear" w:color="000000" w:fill="FFFFFF"/>
            <w:noWrap/>
            <w:vAlign w:val="bottom"/>
            <w:hideMark/>
          </w:tcPr>
          <w:p w14:paraId="628C3770" w14:textId="77777777" w:rsidR="004B2594" w:rsidRPr="004B2594" w:rsidRDefault="004B2594" w:rsidP="004B2594">
            <w:pPr>
              <w:spacing w:after="0" w:line="240" w:lineRule="auto"/>
              <w:rPr>
                <w:rFonts w:eastAsia="Calibri"/>
                <w:color w:val="4C4747"/>
              </w:rPr>
            </w:pPr>
            <w:r w:rsidRPr="004B2594">
              <w:rPr>
                <w:rFonts w:eastAsia="Calibri"/>
                <w:color w:val="4C4747"/>
              </w:rPr>
              <w:t> </w:t>
            </w:r>
          </w:p>
        </w:tc>
        <w:tc>
          <w:tcPr>
            <w:tcW w:w="2268" w:type="dxa"/>
            <w:tcBorders>
              <w:top w:val="nil"/>
              <w:left w:val="nil"/>
              <w:bottom w:val="single" w:sz="4" w:space="0" w:color="auto"/>
              <w:right w:val="single" w:sz="4" w:space="0" w:color="auto"/>
            </w:tcBorders>
            <w:shd w:val="clear" w:color="000000" w:fill="FFFFFF"/>
            <w:noWrap/>
            <w:vAlign w:val="bottom"/>
            <w:hideMark/>
          </w:tcPr>
          <w:p w14:paraId="3837B3B5" w14:textId="77777777" w:rsidR="004B2594" w:rsidRPr="004B2594" w:rsidRDefault="004B2594" w:rsidP="004B2594">
            <w:pPr>
              <w:spacing w:after="0" w:line="240" w:lineRule="auto"/>
              <w:rPr>
                <w:rFonts w:eastAsia="Calibri"/>
                <w:color w:val="4C4747"/>
              </w:rPr>
            </w:pPr>
            <w:r w:rsidRPr="004B2594">
              <w:rPr>
                <w:rFonts w:eastAsia="Calibri"/>
                <w:color w:val="4C4747"/>
              </w:rPr>
              <w:t>N/A</w:t>
            </w:r>
          </w:p>
        </w:tc>
      </w:tr>
      <w:tr w:rsidR="004B2594" w:rsidRPr="004B2594" w14:paraId="2C764023" w14:textId="77777777" w:rsidTr="00A95B79">
        <w:trPr>
          <w:trHeight w:val="384"/>
          <w:jc w:val="center"/>
        </w:trPr>
        <w:tc>
          <w:tcPr>
            <w:tcW w:w="6516"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4EF5682" w14:textId="39AA5F87" w:rsidR="004B2594" w:rsidRPr="004B2594" w:rsidRDefault="00477C04" w:rsidP="004B2594">
            <w:pPr>
              <w:spacing w:after="0" w:line="240" w:lineRule="auto"/>
              <w:jc w:val="center"/>
              <w:rPr>
                <w:rFonts w:eastAsia="Calibri"/>
                <w:color w:val="4C4747"/>
              </w:rPr>
            </w:pPr>
            <w:r w:rsidRPr="004B2594">
              <w:rPr>
                <w:rFonts w:eastAsia="Calibri"/>
                <w:color w:val="4C4747"/>
              </w:rPr>
              <w:t>Montos estimados según objeto de contratación</w:t>
            </w:r>
          </w:p>
        </w:tc>
        <w:tc>
          <w:tcPr>
            <w:tcW w:w="2268" w:type="dxa"/>
            <w:tcBorders>
              <w:top w:val="nil"/>
              <w:left w:val="single" w:sz="4" w:space="0" w:color="auto"/>
              <w:bottom w:val="single" w:sz="4" w:space="0" w:color="auto"/>
              <w:right w:val="nil"/>
            </w:tcBorders>
            <w:shd w:val="clear" w:color="000000" w:fill="FFFFFF"/>
            <w:noWrap/>
            <w:vAlign w:val="bottom"/>
            <w:hideMark/>
          </w:tcPr>
          <w:p w14:paraId="5CD68341" w14:textId="77777777" w:rsidR="004B2594" w:rsidRPr="004B2594" w:rsidRDefault="004B2594" w:rsidP="004B2594">
            <w:pPr>
              <w:spacing w:after="0" w:line="240" w:lineRule="auto"/>
              <w:jc w:val="center"/>
              <w:rPr>
                <w:rFonts w:eastAsia="Calibri"/>
                <w:color w:val="4C4747"/>
              </w:rPr>
            </w:pPr>
            <w:r w:rsidRPr="004B2594">
              <w:rPr>
                <w:rFonts w:eastAsia="Calibri"/>
                <w:color w:val="4C4747"/>
              </w:rPr>
              <w:t> </w:t>
            </w:r>
          </w:p>
        </w:tc>
      </w:tr>
      <w:tr w:rsidR="004B2594" w:rsidRPr="004B2594" w14:paraId="7E47727B"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4F874B4A" w14:textId="671AD5A5" w:rsidR="004B2594" w:rsidRPr="004B2594" w:rsidRDefault="00477C04" w:rsidP="004B2594">
            <w:pPr>
              <w:spacing w:after="0" w:line="240" w:lineRule="auto"/>
              <w:rPr>
                <w:rFonts w:eastAsia="Calibri"/>
                <w:color w:val="4C4747"/>
              </w:rPr>
            </w:pPr>
            <w:r w:rsidRPr="004B2594">
              <w:rPr>
                <w:rFonts w:eastAsia="Calibri"/>
                <w:color w:val="4C4747"/>
              </w:rPr>
              <w:t>Bienes</w:t>
            </w:r>
          </w:p>
        </w:tc>
        <w:tc>
          <w:tcPr>
            <w:tcW w:w="2693" w:type="dxa"/>
            <w:tcBorders>
              <w:top w:val="nil"/>
              <w:left w:val="nil"/>
              <w:bottom w:val="single" w:sz="4" w:space="0" w:color="auto"/>
              <w:right w:val="single" w:sz="4" w:space="0" w:color="auto"/>
            </w:tcBorders>
            <w:shd w:val="clear" w:color="000000" w:fill="FFFFFF"/>
            <w:noWrap/>
            <w:vAlign w:val="bottom"/>
            <w:hideMark/>
          </w:tcPr>
          <w:p w14:paraId="14604827" w14:textId="40BCE14B" w:rsidR="004B2594" w:rsidRPr="004B2594" w:rsidRDefault="004B2594" w:rsidP="004B2594">
            <w:pPr>
              <w:spacing w:after="0" w:line="240" w:lineRule="auto"/>
              <w:jc w:val="both"/>
              <w:rPr>
                <w:rFonts w:eastAsia="Calibri"/>
                <w:color w:val="4C4747"/>
              </w:rPr>
            </w:pPr>
            <w:r w:rsidRPr="004B2594">
              <w:rPr>
                <w:rFonts w:eastAsia="Calibri"/>
                <w:color w:val="4C4747"/>
              </w:rPr>
              <w:t xml:space="preserve"> $29,295,181.21 </w:t>
            </w:r>
          </w:p>
        </w:tc>
        <w:tc>
          <w:tcPr>
            <w:tcW w:w="2268" w:type="dxa"/>
            <w:tcBorders>
              <w:top w:val="nil"/>
              <w:left w:val="nil"/>
              <w:bottom w:val="single" w:sz="4" w:space="0" w:color="auto"/>
              <w:right w:val="single" w:sz="4" w:space="0" w:color="auto"/>
            </w:tcBorders>
            <w:shd w:val="clear" w:color="000000" w:fill="FFFFFF"/>
            <w:noWrap/>
            <w:vAlign w:val="bottom"/>
            <w:hideMark/>
          </w:tcPr>
          <w:p w14:paraId="4CBCB3B8" w14:textId="2F427DF8" w:rsidR="004B2594" w:rsidRPr="004B2594" w:rsidRDefault="004B2594" w:rsidP="004B2594">
            <w:pPr>
              <w:spacing w:after="0" w:line="240" w:lineRule="auto"/>
              <w:jc w:val="both"/>
              <w:rPr>
                <w:rFonts w:eastAsia="Calibri"/>
                <w:color w:val="4C4747"/>
              </w:rPr>
            </w:pPr>
            <w:r w:rsidRPr="004B2594">
              <w:rPr>
                <w:rFonts w:eastAsia="Calibri"/>
                <w:color w:val="4C4747"/>
              </w:rPr>
              <w:t xml:space="preserve"> $9,510,067.00 </w:t>
            </w:r>
          </w:p>
        </w:tc>
      </w:tr>
      <w:tr w:rsidR="004B2594" w:rsidRPr="004B2594" w14:paraId="20148773"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15FFD451" w14:textId="3B00C24D" w:rsidR="004B2594" w:rsidRPr="004B2594" w:rsidRDefault="00477C04" w:rsidP="004B2594">
            <w:pPr>
              <w:spacing w:after="0" w:line="240" w:lineRule="auto"/>
              <w:rPr>
                <w:rFonts w:eastAsia="Calibri"/>
                <w:color w:val="4C4747"/>
              </w:rPr>
            </w:pPr>
            <w:r w:rsidRPr="004B2594">
              <w:rPr>
                <w:rFonts w:eastAsia="Calibri"/>
                <w:color w:val="4C4747"/>
              </w:rPr>
              <w:t>Obras</w:t>
            </w:r>
          </w:p>
        </w:tc>
        <w:tc>
          <w:tcPr>
            <w:tcW w:w="2693" w:type="dxa"/>
            <w:tcBorders>
              <w:top w:val="nil"/>
              <w:left w:val="nil"/>
              <w:bottom w:val="single" w:sz="4" w:space="0" w:color="auto"/>
              <w:right w:val="single" w:sz="4" w:space="0" w:color="auto"/>
            </w:tcBorders>
            <w:shd w:val="clear" w:color="000000" w:fill="FFFFFF"/>
            <w:noWrap/>
            <w:vAlign w:val="bottom"/>
            <w:hideMark/>
          </w:tcPr>
          <w:p w14:paraId="1280F62E" w14:textId="77777777" w:rsidR="004B2594" w:rsidRPr="004B2594" w:rsidRDefault="004B2594" w:rsidP="004B2594">
            <w:pPr>
              <w:spacing w:after="0" w:line="240" w:lineRule="auto"/>
              <w:jc w:val="both"/>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vAlign w:val="bottom"/>
            <w:hideMark/>
          </w:tcPr>
          <w:p w14:paraId="7870F283" w14:textId="77777777" w:rsidR="004B2594" w:rsidRPr="004B2594" w:rsidRDefault="004B2594" w:rsidP="004B2594">
            <w:pPr>
              <w:spacing w:after="0" w:line="240" w:lineRule="auto"/>
              <w:jc w:val="both"/>
              <w:rPr>
                <w:rFonts w:eastAsia="Calibri"/>
                <w:color w:val="4C4747"/>
              </w:rPr>
            </w:pPr>
            <w:r w:rsidRPr="004B2594">
              <w:rPr>
                <w:rFonts w:eastAsia="Calibri"/>
                <w:color w:val="4C4747"/>
              </w:rPr>
              <w:t> </w:t>
            </w:r>
          </w:p>
        </w:tc>
      </w:tr>
      <w:tr w:rsidR="004B2594" w:rsidRPr="004B2594" w14:paraId="7F14A14D"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4E9D03FE" w14:textId="3289665D" w:rsidR="004B2594" w:rsidRPr="004B2594" w:rsidRDefault="00477C04" w:rsidP="004B2594">
            <w:pPr>
              <w:spacing w:after="0" w:line="240" w:lineRule="auto"/>
              <w:rPr>
                <w:rFonts w:eastAsia="Calibri"/>
                <w:color w:val="4C4747"/>
              </w:rPr>
            </w:pPr>
            <w:r w:rsidRPr="004B2594">
              <w:rPr>
                <w:rFonts w:eastAsia="Calibri"/>
                <w:color w:val="4C4747"/>
              </w:rPr>
              <w:t>Servicios</w:t>
            </w:r>
          </w:p>
        </w:tc>
        <w:tc>
          <w:tcPr>
            <w:tcW w:w="2693" w:type="dxa"/>
            <w:tcBorders>
              <w:top w:val="nil"/>
              <w:left w:val="nil"/>
              <w:bottom w:val="single" w:sz="4" w:space="0" w:color="auto"/>
              <w:right w:val="single" w:sz="4" w:space="0" w:color="auto"/>
            </w:tcBorders>
            <w:shd w:val="clear" w:color="000000" w:fill="FFFFFF"/>
            <w:noWrap/>
            <w:vAlign w:val="bottom"/>
            <w:hideMark/>
          </w:tcPr>
          <w:p w14:paraId="78AF1078" w14:textId="3D681991" w:rsidR="004B2594" w:rsidRPr="004B2594" w:rsidRDefault="004B2594" w:rsidP="004B2594">
            <w:pPr>
              <w:spacing w:after="0" w:line="240" w:lineRule="auto"/>
              <w:jc w:val="both"/>
              <w:rPr>
                <w:rFonts w:eastAsia="Calibri"/>
                <w:color w:val="4C4747"/>
              </w:rPr>
            </w:pPr>
            <w:r w:rsidRPr="004B2594">
              <w:rPr>
                <w:rFonts w:eastAsia="Calibri"/>
                <w:color w:val="4C4747"/>
              </w:rPr>
              <w:t xml:space="preserve"> $35,659,467.42 </w:t>
            </w:r>
          </w:p>
        </w:tc>
        <w:tc>
          <w:tcPr>
            <w:tcW w:w="2268" w:type="dxa"/>
            <w:tcBorders>
              <w:top w:val="nil"/>
              <w:left w:val="nil"/>
              <w:bottom w:val="single" w:sz="4" w:space="0" w:color="auto"/>
              <w:right w:val="single" w:sz="4" w:space="0" w:color="auto"/>
            </w:tcBorders>
            <w:shd w:val="clear" w:color="000000" w:fill="FFFFFF"/>
            <w:noWrap/>
            <w:vAlign w:val="bottom"/>
            <w:hideMark/>
          </w:tcPr>
          <w:p w14:paraId="6F17CCB1" w14:textId="2A5BE139" w:rsidR="004B2594" w:rsidRPr="004B2594" w:rsidRDefault="004B2594" w:rsidP="004B2594">
            <w:pPr>
              <w:spacing w:after="0" w:line="240" w:lineRule="auto"/>
              <w:jc w:val="both"/>
              <w:rPr>
                <w:rFonts w:eastAsia="Calibri"/>
                <w:color w:val="4C4747"/>
              </w:rPr>
            </w:pPr>
            <w:r w:rsidRPr="004B2594">
              <w:rPr>
                <w:rFonts w:eastAsia="Calibri"/>
                <w:color w:val="4C4747"/>
              </w:rPr>
              <w:t xml:space="preserve"> $10,402,631.64 </w:t>
            </w:r>
          </w:p>
        </w:tc>
      </w:tr>
      <w:tr w:rsidR="004B2594" w:rsidRPr="004B2594" w14:paraId="5DB42534"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557D02AE" w14:textId="2671C076" w:rsidR="004B2594" w:rsidRPr="004B2594" w:rsidRDefault="00477C04" w:rsidP="004B2594">
            <w:pPr>
              <w:spacing w:after="0" w:line="240" w:lineRule="auto"/>
              <w:rPr>
                <w:rFonts w:eastAsia="Calibri"/>
                <w:color w:val="4C4747"/>
              </w:rPr>
            </w:pPr>
            <w:r w:rsidRPr="004B2594">
              <w:rPr>
                <w:rFonts w:eastAsia="Calibri"/>
                <w:color w:val="4C4747"/>
              </w:rPr>
              <w:t>Servicios: consultoría</w:t>
            </w:r>
          </w:p>
        </w:tc>
        <w:tc>
          <w:tcPr>
            <w:tcW w:w="2693" w:type="dxa"/>
            <w:tcBorders>
              <w:top w:val="nil"/>
              <w:left w:val="nil"/>
              <w:bottom w:val="single" w:sz="4" w:space="0" w:color="auto"/>
              <w:right w:val="single" w:sz="4" w:space="0" w:color="auto"/>
            </w:tcBorders>
            <w:shd w:val="clear" w:color="000000" w:fill="FFFFFF"/>
            <w:noWrap/>
            <w:vAlign w:val="bottom"/>
            <w:hideMark/>
          </w:tcPr>
          <w:p w14:paraId="37DCA2DB" w14:textId="42B48CD9" w:rsidR="004B2594" w:rsidRPr="004B2594" w:rsidRDefault="004B2594" w:rsidP="004B2594">
            <w:pPr>
              <w:spacing w:after="0" w:line="240" w:lineRule="auto"/>
              <w:jc w:val="both"/>
              <w:rPr>
                <w:rFonts w:eastAsia="Calibri"/>
                <w:color w:val="4C4747"/>
              </w:rPr>
            </w:pPr>
            <w:r w:rsidRPr="004B2594">
              <w:rPr>
                <w:rFonts w:eastAsia="Calibri"/>
                <w:color w:val="4C4747"/>
              </w:rPr>
              <w:t xml:space="preserve"> $ 2,791,000.00 </w:t>
            </w:r>
          </w:p>
        </w:tc>
        <w:tc>
          <w:tcPr>
            <w:tcW w:w="2268" w:type="dxa"/>
            <w:tcBorders>
              <w:top w:val="nil"/>
              <w:left w:val="nil"/>
              <w:bottom w:val="single" w:sz="4" w:space="0" w:color="auto"/>
              <w:right w:val="single" w:sz="4" w:space="0" w:color="auto"/>
            </w:tcBorders>
            <w:shd w:val="clear" w:color="000000" w:fill="FFFFFF"/>
            <w:noWrap/>
            <w:vAlign w:val="bottom"/>
            <w:hideMark/>
          </w:tcPr>
          <w:p w14:paraId="266076A3" w14:textId="77777777" w:rsidR="004B2594" w:rsidRPr="004B2594" w:rsidRDefault="004B2594" w:rsidP="004B2594">
            <w:pPr>
              <w:spacing w:after="0" w:line="240" w:lineRule="auto"/>
              <w:jc w:val="both"/>
              <w:rPr>
                <w:rFonts w:eastAsia="Calibri"/>
                <w:color w:val="4C4747"/>
              </w:rPr>
            </w:pPr>
            <w:r w:rsidRPr="004B2594">
              <w:rPr>
                <w:rFonts w:eastAsia="Calibri"/>
                <w:color w:val="4C4747"/>
              </w:rPr>
              <w:t xml:space="preserve"> $                              -   </w:t>
            </w:r>
          </w:p>
        </w:tc>
      </w:tr>
      <w:tr w:rsidR="004B2594" w:rsidRPr="004B2594" w14:paraId="2150DFDE" w14:textId="77777777" w:rsidTr="00A95B79">
        <w:trPr>
          <w:trHeight w:val="780"/>
          <w:jc w:val="center"/>
        </w:trPr>
        <w:tc>
          <w:tcPr>
            <w:tcW w:w="3823" w:type="dxa"/>
            <w:tcBorders>
              <w:top w:val="nil"/>
              <w:left w:val="single" w:sz="4" w:space="0" w:color="auto"/>
              <w:bottom w:val="single" w:sz="4" w:space="0" w:color="auto"/>
              <w:right w:val="single" w:sz="4" w:space="0" w:color="auto"/>
            </w:tcBorders>
            <w:shd w:val="clear" w:color="000000" w:fill="FFFFFF"/>
            <w:vAlign w:val="bottom"/>
            <w:hideMark/>
          </w:tcPr>
          <w:p w14:paraId="63041B7F" w14:textId="65E9CBA9" w:rsidR="004B2594" w:rsidRPr="004B2594" w:rsidRDefault="00477C04" w:rsidP="004B2594">
            <w:pPr>
              <w:spacing w:after="0" w:line="240" w:lineRule="auto"/>
              <w:rPr>
                <w:rFonts w:eastAsia="Calibri"/>
                <w:color w:val="4C4747"/>
              </w:rPr>
            </w:pPr>
            <w:r w:rsidRPr="004B2594">
              <w:rPr>
                <w:rFonts w:eastAsia="Calibri"/>
                <w:color w:val="4C4747"/>
              </w:rPr>
              <w:t>Servicios: consultoría basada en la calidad de los servicios</w:t>
            </w:r>
          </w:p>
        </w:tc>
        <w:tc>
          <w:tcPr>
            <w:tcW w:w="2693" w:type="dxa"/>
            <w:tcBorders>
              <w:top w:val="nil"/>
              <w:left w:val="nil"/>
              <w:bottom w:val="single" w:sz="4" w:space="0" w:color="auto"/>
              <w:right w:val="single" w:sz="4" w:space="0" w:color="auto"/>
            </w:tcBorders>
            <w:shd w:val="clear" w:color="000000" w:fill="FFFFFF"/>
            <w:noWrap/>
            <w:vAlign w:val="bottom"/>
            <w:hideMark/>
          </w:tcPr>
          <w:p w14:paraId="2F9FCEA6" w14:textId="77777777" w:rsidR="004B2594" w:rsidRPr="004B2594" w:rsidRDefault="004B2594" w:rsidP="004B2594">
            <w:pPr>
              <w:spacing w:after="0" w:line="240" w:lineRule="auto"/>
              <w:jc w:val="both"/>
              <w:rPr>
                <w:rFonts w:eastAsia="Calibri"/>
                <w:color w:val="4C4747"/>
              </w:rPr>
            </w:pPr>
            <w:r w:rsidRPr="004B2594">
              <w:rPr>
                <w:rFonts w:eastAsia="Calibri"/>
                <w:color w:val="4C4747"/>
              </w:rPr>
              <w:t> </w:t>
            </w:r>
          </w:p>
        </w:tc>
        <w:tc>
          <w:tcPr>
            <w:tcW w:w="2268" w:type="dxa"/>
            <w:tcBorders>
              <w:top w:val="nil"/>
              <w:left w:val="nil"/>
              <w:bottom w:val="single" w:sz="4" w:space="0" w:color="auto"/>
              <w:right w:val="single" w:sz="4" w:space="0" w:color="auto"/>
            </w:tcBorders>
            <w:shd w:val="clear" w:color="000000" w:fill="FFFFFF"/>
            <w:noWrap/>
            <w:vAlign w:val="bottom"/>
            <w:hideMark/>
          </w:tcPr>
          <w:p w14:paraId="20C78548" w14:textId="77777777" w:rsidR="004B2594" w:rsidRPr="004B2594" w:rsidRDefault="004B2594" w:rsidP="004B2594">
            <w:pPr>
              <w:spacing w:after="0" w:line="240" w:lineRule="auto"/>
              <w:jc w:val="both"/>
              <w:rPr>
                <w:rFonts w:eastAsia="Calibri"/>
                <w:color w:val="4C4747"/>
              </w:rPr>
            </w:pPr>
            <w:r w:rsidRPr="004B2594">
              <w:rPr>
                <w:rFonts w:eastAsia="Calibri"/>
                <w:color w:val="4C4747"/>
              </w:rPr>
              <w:t> </w:t>
            </w:r>
          </w:p>
        </w:tc>
      </w:tr>
      <w:tr w:rsidR="004B2594" w:rsidRPr="004B2594" w14:paraId="7C45E366" w14:textId="77777777" w:rsidTr="00A95B79">
        <w:trPr>
          <w:trHeight w:val="384"/>
          <w:jc w:val="center"/>
        </w:trPr>
        <w:tc>
          <w:tcPr>
            <w:tcW w:w="6516"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6A910C8" w14:textId="5FB08311" w:rsidR="004B2594" w:rsidRPr="004B2594" w:rsidRDefault="00477C04" w:rsidP="004B2594">
            <w:pPr>
              <w:spacing w:after="0" w:line="240" w:lineRule="auto"/>
              <w:jc w:val="center"/>
              <w:rPr>
                <w:rFonts w:eastAsia="Calibri"/>
                <w:color w:val="4C4747"/>
              </w:rPr>
            </w:pPr>
            <w:r w:rsidRPr="004B2594">
              <w:rPr>
                <w:rFonts w:eastAsia="Calibri"/>
                <w:color w:val="4C4747"/>
              </w:rPr>
              <w:t>Montos estimados según clasificación MiPymes</w:t>
            </w:r>
          </w:p>
        </w:tc>
        <w:tc>
          <w:tcPr>
            <w:tcW w:w="2268" w:type="dxa"/>
            <w:tcBorders>
              <w:top w:val="nil"/>
              <w:left w:val="single" w:sz="4" w:space="0" w:color="auto"/>
              <w:bottom w:val="single" w:sz="4" w:space="0" w:color="auto"/>
              <w:right w:val="nil"/>
            </w:tcBorders>
            <w:shd w:val="clear" w:color="000000" w:fill="FFFFFF"/>
            <w:noWrap/>
            <w:vAlign w:val="bottom"/>
            <w:hideMark/>
          </w:tcPr>
          <w:p w14:paraId="0EF586ED" w14:textId="77777777" w:rsidR="004B2594" w:rsidRPr="004B2594" w:rsidRDefault="004B2594" w:rsidP="004B2594">
            <w:pPr>
              <w:spacing w:after="0" w:line="240" w:lineRule="auto"/>
              <w:jc w:val="center"/>
              <w:rPr>
                <w:rFonts w:eastAsia="Calibri"/>
                <w:color w:val="4C4747"/>
              </w:rPr>
            </w:pPr>
            <w:r w:rsidRPr="004B2594">
              <w:rPr>
                <w:rFonts w:eastAsia="Calibri"/>
                <w:color w:val="4C4747"/>
              </w:rPr>
              <w:t> </w:t>
            </w:r>
          </w:p>
        </w:tc>
      </w:tr>
      <w:tr w:rsidR="004B2594" w:rsidRPr="004B2594" w14:paraId="26B0E4E7"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2031ADD4" w14:textId="11A11F8F" w:rsidR="004B2594" w:rsidRPr="004B2594" w:rsidRDefault="00477C04" w:rsidP="004B2594">
            <w:pPr>
              <w:spacing w:after="0" w:line="240" w:lineRule="auto"/>
              <w:rPr>
                <w:rFonts w:eastAsia="Calibri"/>
                <w:color w:val="4C4747"/>
              </w:rPr>
            </w:pPr>
            <w:proofErr w:type="spellStart"/>
            <w:r w:rsidRPr="004B2594">
              <w:rPr>
                <w:rFonts w:eastAsia="Calibri"/>
                <w:color w:val="4C4747"/>
              </w:rPr>
              <w:t>MiPyme</w:t>
            </w:r>
            <w:proofErr w:type="spellEnd"/>
          </w:p>
        </w:tc>
        <w:tc>
          <w:tcPr>
            <w:tcW w:w="2693" w:type="dxa"/>
            <w:tcBorders>
              <w:top w:val="nil"/>
              <w:left w:val="nil"/>
              <w:bottom w:val="single" w:sz="4" w:space="0" w:color="auto"/>
              <w:right w:val="single" w:sz="4" w:space="0" w:color="auto"/>
            </w:tcBorders>
            <w:shd w:val="clear" w:color="000000" w:fill="FFFFFF"/>
            <w:noWrap/>
            <w:vAlign w:val="bottom"/>
            <w:hideMark/>
          </w:tcPr>
          <w:p w14:paraId="2CE6558A" w14:textId="43F5031A" w:rsidR="004B2594" w:rsidRPr="004B2594" w:rsidRDefault="004B2594" w:rsidP="004B2594">
            <w:pPr>
              <w:spacing w:after="0" w:line="240" w:lineRule="auto"/>
              <w:rPr>
                <w:rFonts w:eastAsia="Calibri"/>
                <w:color w:val="4C4747"/>
              </w:rPr>
            </w:pPr>
            <w:r w:rsidRPr="004B2594">
              <w:rPr>
                <w:rFonts w:eastAsia="Calibri"/>
                <w:color w:val="4C4747"/>
              </w:rPr>
              <w:t xml:space="preserve"> $12,550,914.75 </w:t>
            </w:r>
          </w:p>
        </w:tc>
        <w:tc>
          <w:tcPr>
            <w:tcW w:w="2268" w:type="dxa"/>
            <w:tcBorders>
              <w:top w:val="nil"/>
              <w:left w:val="nil"/>
              <w:bottom w:val="single" w:sz="4" w:space="0" w:color="auto"/>
              <w:right w:val="single" w:sz="4" w:space="0" w:color="auto"/>
            </w:tcBorders>
            <w:shd w:val="clear" w:color="000000" w:fill="FFFFFF"/>
            <w:noWrap/>
            <w:vAlign w:val="bottom"/>
            <w:hideMark/>
          </w:tcPr>
          <w:p w14:paraId="1B6C5977" w14:textId="1EBBC945" w:rsidR="004B2594" w:rsidRPr="004B2594" w:rsidRDefault="004B2594" w:rsidP="004B2594">
            <w:pPr>
              <w:spacing w:after="0" w:line="240" w:lineRule="auto"/>
              <w:rPr>
                <w:rFonts w:eastAsia="Calibri"/>
                <w:color w:val="4C4747"/>
              </w:rPr>
            </w:pPr>
            <w:r w:rsidRPr="004B2594">
              <w:rPr>
                <w:rFonts w:eastAsia="Calibri"/>
                <w:color w:val="4C4747"/>
              </w:rPr>
              <w:t xml:space="preserve"> $10,309,257.04 </w:t>
            </w:r>
          </w:p>
        </w:tc>
      </w:tr>
      <w:tr w:rsidR="004B2594" w:rsidRPr="004B2594" w14:paraId="6560C5C2"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6B4A2E02" w14:textId="6D447881" w:rsidR="004B2594" w:rsidRPr="004B2594" w:rsidRDefault="00477C04" w:rsidP="004B2594">
            <w:pPr>
              <w:spacing w:after="0" w:line="240" w:lineRule="auto"/>
              <w:rPr>
                <w:rFonts w:eastAsia="Calibri"/>
                <w:color w:val="4C4747"/>
              </w:rPr>
            </w:pPr>
            <w:proofErr w:type="spellStart"/>
            <w:r w:rsidRPr="004B2594">
              <w:rPr>
                <w:rFonts w:eastAsia="Calibri"/>
                <w:color w:val="4C4747"/>
              </w:rPr>
              <w:t>MiPyme</w:t>
            </w:r>
            <w:proofErr w:type="spellEnd"/>
            <w:r w:rsidR="004B2594" w:rsidRPr="004B2594">
              <w:rPr>
                <w:rFonts w:eastAsia="Calibri"/>
                <w:color w:val="4C4747"/>
              </w:rPr>
              <w:t xml:space="preserve"> </w:t>
            </w:r>
            <w:r w:rsidRPr="004B2594">
              <w:rPr>
                <w:rFonts w:eastAsia="Calibri"/>
                <w:color w:val="4C4747"/>
              </w:rPr>
              <w:t>mujer</w:t>
            </w:r>
          </w:p>
        </w:tc>
        <w:tc>
          <w:tcPr>
            <w:tcW w:w="2693" w:type="dxa"/>
            <w:tcBorders>
              <w:top w:val="nil"/>
              <w:left w:val="nil"/>
              <w:bottom w:val="single" w:sz="4" w:space="0" w:color="auto"/>
              <w:right w:val="single" w:sz="4" w:space="0" w:color="auto"/>
            </w:tcBorders>
            <w:shd w:val="clear" w:color="000000" w:fill="FFFFFF"/>
            <w:noWrap/>
            <w:vAlign w:val="bottom"/>
            <w:hideMark/>
          </w:tcPr>
          <w:p w14:paraId="17D3F67E" w14:textId="77777777" w:rsidR="004B2594" w:rsidRPr="004B2594" w:rsidRDefault="004B2594" w:rsidP="004B2594">
            <w:pPr>
              <w:spacing w:after="0" w:line="240" w:lineRule="auto"/>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vAlign w:val="bottom"/>
            <w:hideMark/>
          </w:tcPr>
          <w:p w14:paraId="39A40BAD" w14:textId="50472677" w:rsidR="004B2594" w:rsidRPr="004B2594" w:rsidRDefault="004B2594" w:rsidP="004B2594">
            <w:pPr>
              <w:spacing w:after="0" w:line="240" w:lineRule="auto"/>
              <w:rPr>
                <w:rFonts w:eastAsia="Calibri"/>
                <w:color w:val="4C4747"/>
              </w:rPr>
            </w:pPr>
            <w:r w:rsidRPr="004B2594">
              <w:rPr>
                <w:rFonts w:eastAsia="Calibri"/>
                <w:color w:val="4C4747"/>
              </w:rPr>
              <w:t xml:space="preserve"> $12,459,093.00 </w:t>
            </w:r>
          </w:p>
        </w:tc>
      </w:tr>
      <w:tr w:rsidR="004B2594" w:rsidRPr="004B2594" w14:paraId="68805AC1"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4C8FA27B" w14:textId="76CFD89B" w:rsidR="004B2594" w:rsidRPr="004B2594" w:rsidRDefault="004B2594" w:rsidP="004B2594">
            <w:pPr>
              <w:spacing w:after="0" w:line="240" w:lineRule="auto"/>
              <w:rPr>
                <w:rFonts w:eastAsia="Calibri"/>
                <w:color w:val="4C4747"/>
              </w:rPr>
            </w:pPr>
            <w:r w:rsidRPr="004B2594">
              <w:rPr>
                <w:rFonts w:eastAsia="Calibri"/>
                <w:color w:val="4C4747"/>
              </w:rPr>
              <w:t xml:space="preserve">NO </w:t>
            </w:r>
            <w:proofErr w:type="spellStart"/>
            <w:r w:rsidR="00477C04" w:rsidRPr="004B2594">
              <w:rPr>
                <w:rFonts w:eastAsia="Calibri"/>
                <w:color w:val="4C4747"/>
              </w:rPr>
              <w:t>MiPyme</w:t>
            </w:r>
            <w:proofErr w:type="spellEnd"/>
          </w:p>
        </w:tc>
        <w:tc>
          <w:tcPr>
            <w:tcW w:w="2693" w:type="dxa"/>
            <w:tcBorders>
              <w:top w:val="nil"/>
              <w:left w:val="nil"/>
              <w:bottom w:val="single" w:sz="4" w:space="0" w:color="auto"/>
              <w:right w:val="single" w:sz="4" w:space="0" w:color="auto"/>
            </w:tcBorders>
            <w:shd w:val="clear" w:color="000000" w:fill="FFFFFF"/>
            <w:noWrap/>
            <w:vAlign w:val="bottom"/>
            <w:hideMark/>
          </w:tcPr>
          <w:p w14:paraId="3D591DF4" w14:textId="31750416" w:rsidR="004B2594" w:rsidRPr="004B2594" w:rsidRDefault="004B2594" w:rsidP="004B2594">
            <w:pPr>
              <w:spacing w:after="0" w:line="240" w:lineRule="auto"/>
              <w:rPr>
                <w:rFonts w:eastAsia="Calibri"/>
                <w:color w:val="4C4747"/>
              </w:rPr>
            </w:pPr>
            <w:r w:rsidRPr="004B2594">
              <w:rPr>
                <w:rFonts w:eastAsia="Calibri"/>
                <w:color w:val="4C4747"/>
              </w:rPr>
              <w:t xml:space="preserve">$55,194,733.88 </w:t>
            </w:r>
          </w:p>
        </w:tc>
        <w:tc>
          <w:tcPr>
            <w:tcW w:w="2268" w:type="dxa"/>
            <w:tcBorders>
              <w:top w:val="nil"/>
              <w:left w:val="nil"/>
              <w:bottom w:val="single" w:sz="4" w:space="0" w:color="auto"/>
              <w:right w:val="single" w:sz="4" w:space="0" w:color="auto"/>
            </w:tcBorders>
            <w:shd w:val="clear" w:color="000000" w:fill="FFFFFF"/>
            <w:noWrap/>
            <w:vAlign w:val="bottom"/>
            <w:hideMark/>
          </w:tcPr>
          <w:p w14:paraId="1EDEE83E" w14:textId="41377F9C" w:rsidR="004B2594" w:rsidRPr="004B2594" w:rsidRDefault="004B2594" w:rsidP="004B2594">
            <w:pPr>
              <w:spacing w:after="0" w:line="240" w:lineRule="auto"/>
              <w:rPr>
                <w:rFonts w:eastAsia="Calibri"/>
                <w:color w:val="4C4747"/>
              </w:rPr>
            </w:pPr>
            <w:r w:rsidRPr="004B2594">
              <w:rPr>
                <w:rFonts w:eastAsia="Calibri"/>
                <w:color w:val="4C4747"/>
              </w:rPr>
              <w:t xml:space="preserve"> $16,417,757.00 </w:t>
            </w:r>
          </w:p>
        </w:tc>
      </w:tr>
      <w:tr w:rsidR="004B2594" w:rsidRPr="004B2594" w14:paraId="5AF161C4" w14:textId="77777777" w:rsidTr="00A95B79">
        <w:trPr>
          <w:trHeight w:val="384"/>
          <w:jc w:val="center"/>
        </w:trPr>
        <w:tc>
          <w:tcPr>
            <w:tcW w:w="6516"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F267BDA" w14:textId="3C50458C" w:rsidR="004B2594" w:rsidRPr="004B2594" w:rsidRDefault="00477C04" w:rsidP="004B2594">
            <w:pPr>
              <w:spacing w:after="0" w:line="240" w:lineRule="auto"/>
              <w:jc w:val="center"/>
              <w:rPr>
                <w:rFonts w:eastAsia="Calibri"/>
                <w:color w:val="4C4747"/>
              </w:rPr>
            </w:pPr>
            <w:r w:rsidRPr="004B2594">
              <w:rPr>
                <w:rFonts w:eastAsia="Calibri"/>
                <w:color w:val="4C4747"/>
              </w:rPr>
              <w:t>Montos estimados según tipo de procedimiento</w:t>
            </w:r>
          </w:p>
        </w:tc>
        <w:tc>
          <w:tcPr>
            <w:tcW w:w="2268" w:type="dxa"/>
            <w:tcBorders>
              <w:top w:val="nil"/>
              <w:left w:val="single" w:sz="4" w:space="0" w:color="auto"/>
              <w:bottom w:val="single" w:sz="4" w:space="0" w:color="auto"/>
              <w:right w:val="nil"/>
            </w:tcBorders>
            <w:shd w:val="clear" w:color="000000" w:fill="FFFFFF"/>
            <w:noWrap/>
            <w:vAlign w:val="bottom"/>
            <w:hideMark/>
          </w:tcPr>
          <w:p w14:paraId="226A1697" w14:textId="77777777" w:rsidR="004B2594" w:rsidRPr="004B2594" w:rsidRDefault="004B2594" w:rsidP="004B2594">
            <w:pPr>
              <w:spacing w:after="0" w:line="240" w:lineRule="auto"/>
              <w:jc w:val="center"/>
              <w:rPr>
                <w:rFonts w:eastAsia="Calibri"/>
                <w:color w:val="4C4747"/>
              </w:rPr>
            </w:pPr>
            <w:r w:rsidRPr="004B2594">
              <w:rPr>
                <w:rFonts w:eastAsia="Calibri"/>
                <w:color w:val="4C4747"/>
              </w:rPr>
              <w:t> </w:t>
            </w:r>
          </w:p>
        </w:tc>
      </w:tr>
      <w:tr w:rsidR="004B2594" w:rsidRPr="004B2594" w14:paraId="3A08E6FA"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79407DE8" w14:textId="0ACE2EE9" w:rsidR="004B2594" w:rsidRPr="004B2594" w:rsidRDefault="00477C04" w:rsidP="004B2594">
            <w:pPr>
              <w:spacing w:after="0" w:line="240" w:lineRule="auto"/>
              <w:rPr>
                <w:rFonts w:eastAsia="Calibri"/>
                <w:color w:val="4C4747"/>
              </w:rPr>
            </w:pPr>
            <w:r w:rsidRPr="004B2594">
              <w:rPr>
                <w:rFonts w:eastAsia="Calibri"/>
                <w:color w:val="4C4747"/>
              </w:rPr>
              <w:t>Compras Por Debajo Del Umbral</w:t>
            </w:r>
          </w:p>
        </w:tc>
        <w:tc>
          <w:tcPr>
            <w:tcW w:w="2693" w:type="dxa"/>
            <w:tcBorders>
              <w:top w:val="nil"/>
              <w:left w:val="nil"/>
              <w:bottom w:val="single" w:sz="4" w:space="0" w:color="auto"/>
              <w:right w:val="single" w:sz="4" w:space="0" w:color="auto"/>
            </w:tcBorders>
            <w:shd w:val="clear" w:color="000000" w:fill="FFFFFF"/>
            <w:noWrap/>
            <w:vAlign w:val="bottom"/>
            <w:hideMark/>
          </w:tcPr>
          <w:p w14:paraId="3A2B2817" w14:textId="77591757" w:rsidR="004B2594" w:rsidRPr="004B2594" w:rsidRDefault="004B2594" w:rsidP="004B2594">
            <w:pPr>
              <w:spacing w:after="0" w:line="240" w:lineRule="auto"/>
              <w:rPr>
                <w:rFonts w:eastAsia="Calibri"/>
                <w:color w:val="4C4747"/>
              </w:rPr>
            </w:pPr>
            <w:r w:rsidRPr="004B2594">
              <w:rPr>
                <w:rFonts w:eastAsia="Calibri"/>
                <w:color w:val="4C4747"/>
              </w:rPr>
              <w:t xml:space="preserve"> $15,153,633.63 </w:t>
            </w:r>
          </w:p>
        </w:tc>
        <w:tc>
          <w:tcPr>
            <w:tcW w:w="2268" w:type="dxa"/>
            <w:tcBorders>
              <w:top w:val="nil"/>
              <w:left w:val="nil"/>
              <w:bottom w:val="single" w:sz="4" w:space="0" w:color="auto"/>
              <w:right w:val="single" w:sz="4" w:space="0" w:color="auto"/>
            </w:tcBorders>
            <w:shd w:val="clear" w:color="000000" w:fill="FFFFFF"/>
            <w:noWrap/>
            <w:vAlign w:val="bottom"/>
            <w:hideMark/>
          </w:tcPr>
          <w:p w14:paraId="24ADC91B" w14:textId="574B4901" w:rsidR="004B2594" w:rsidRPr="004B2594" w:rsidRDefault="004B2594" w:rsidP="004B2594">
            <w:pPr>
              <w:spacing w:after="0" w:line="240" w:lineRule="auto"/>
              <w:rPr>
                <w:rFonts w:eastAsia="Calibri"/>
                <w:color w:val="4C4747"/>
              </w:rPr>
            </w:pPr>
            <w:r w:rsidRPr="004B2594">
              <w:rPr>
                <w:rFonts w:eastAsia="Calibri"/>
                <w:color w:val="4C4747"/>
              </w:rPr>
              <w:t xml:space="preserve"> $7,720,834.04 </w:t>
            </w:r>
          </w:p>
        </w:tc>
      </w:tr>
      <w:tr w:rsidR="004B2594" w:rsidRPr="004B2594" w14:paraId="0AFB8826" w14:textId="77777777" w:rsidTr="00A95B79">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vAlign w:val="bottom"/>
            <w:hideMark/>
          </w:tcPr>
          <w:p w14:paraId="0291DA51" w14:textId="128A5C5C" w:rsidR="004B2594" w:rsidRPr="004B2594" w:rsidRDefault="00477C04" w:rsidP="004B2594">
            <w:pPr>
              <w:spacing w:after="0" w:line="240" w:lineRule="auto"/>
              <w:rPr>
                <w:rFonts w:eastAsia="Calibri"/>
                <w:color w:val="4C4747"/>
              </w:rPr>
            </w:pPr>
            <w:r w:rsidRPr="004B2594">
              <w:rPr>
                <w:rFonts w:eastAsia="Calibri"/>
                <w:color w:val="4C4747"/>
              </w:rPr>
              <w:t>Compra Menor</w:t>
            </w:r>
          </w:p>
        </w:tc>
        <w:tc>
          <w:tcPr>
            <w:tcW w:w="2693" w:type="dxa"/>
            <w:tcBorders>
              <w:top w:val="nil"/>
              <w:left w:val="nil"/>
              <w:bottom w:val="single" w:sz="4" w:space="0" w:color="auto"/>
              <w:right w:val="single" w:sz="4" w:space="0" w:color="auto"/>
            </w:tcBorders>
            <w:shd w:val="clear" w:color="000000" w:fill="FFFFFF"/>
            <w:noWrap/>
            <w:vAlign w:val="bottom"/>
            <w:hideMark/>
          </w:tcPr>
          <w:p w14:paraId="30711292" w14:textId="564A2E12" w:rsidR="004B2594" w:rsidRPr="004B2594" w:rsidRDefault="004B2594" w:rsidP="004B2594">
            <w:pPr>
              <w:spacing w:after="0" w:line="240" w:lineRule="auto"/>
              <w:rPr>
                <w:rFonts w:eastAsia="Calibri"/>
                <w:color w:val="4C4747"/>
              </w:rPr>
            </w:pPr>
            <w:r w:rsidRPr="004B2594">
              <w:rPr>
                <w:rFonts w:eastAsia="Calibri"/>
                <w:color w:val="4C4747"/>
              </w:rPr>
              <w:t xml:space="preserve"> $23,372,815.00 </w:t>
            </w:r>
          </w:p>
        </w:tc>
        <w:tc>
          <w:tcPr>
            <w:tcW w:w="2268" w:type="dxa"/>
            <w:tcBorders>
              <w:top w:val="nil"/>
              <w:left w:val="nil"/>
              <w:bottom w:val="single" w:sz="4" w:space="0" w:color="auto"/>
              <w:right w:val="single" w:sz="4" w:space="0" w:color="auto"/>
            </w:tcBorders>
            <w:shd w:val="clear" w:color="000000" w:fill="FFFFFF"/>
            <w:noWrap/>
            <w:vAlign w:val="bottom"/>
            <w:hideMark/>
          </w:tcPr>
          <w:p w14:paraId="7CE226E8" w14:textId="77CE6049" w:rsidR="004B2594" w:rsidRPr="004B2594" w:rsidRDefault="004B2594" w:rsidP="004B2594">
            <w:pPr>
              <w:spacing w:after="0" w:line="240" w:lineRule="auto"/>
              <w:rPr>
                <w:rFonts w:eastAsia="Calibri"/>
                <w:color w:val="4C4747"/>
              </w:rPr>
            </w:pPr>
            <w:r w:rsidRPr="004B2594">
              <w:rPr>
                <w:rFonts w:eastAsia="Calibri"/>
                <w:color w:val="4C4747"/>
              </w:rPr>
              <w:t xml:space="preserve"> $11,989,993.00 </w:t>
            </w:r>
          </w:p>
        </w:tc>
      </w:tr>
      <w:tr w:rsidR="004B2594" w:rsidRPr="004B2594" w14:paraId="6DBF0149" w14:textId="77777777" w:rsidTr="00486E0F">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hideMark/>
          </w:tcPr>
          <w:p w14:paraId="6EA2C2A3" w14:textId="1A1B3A63" w:rsidR="004B2594" w:rsidRPr="004B2594" w:rsidRDefault="00477C04" w:rsidP="00486E0F">
            <w:pPr>
              <w:spacing w:after="0" w:line="240" w:lineRule="auto"/>
              <w:rPr>
                <w:rFonts w:eastAsia="Calibri"/>
                <w:color w:val="4C4747"/>
              </w:rPr>
            </w:pPr>
            <w:r w:rsidRPr="004B2594">
              <w:rPr>
                <w:rFonts w:eastAsia="Calibri"/>
                <w:color w:val="4C4747"/>
              </w:rPr>
              <w:lastRenderedPageBreak/>
              <w:t>Comparación de precios</w:t>
            </w:r>
          </w:p>
        </w:tc>
        <w:tc>
          <w:tcPr>
            <w:tcW w:w="2693" w:type="dxa"/>
            <w:tcBorders>
              <w:top w:val="nil"/>
              <w:left w:val="nil"/>
              <w:bottom w:val="single" w:sz="4" w:space="0" w:color="auto"/>
              <w:right w:val="single" w:sz="4" w:space="0" w:color="auto"/>
            </w:tcBorders>
            <w:shd w:val="clear" w:color="000000" w:fill="FFFFFF"/>
            <w:noWrap/>
            <w:hideMark/>
          </w:tcPr>
          <w:p w14:paraId="7511E730" w14:textId="70305A53" w:rsidR="004B2594" w:rsidRPr="004B2594" w:rsidRDefault="004B2594" w:rsidP="00486E0F">
            <w:pPr>
              <w:spacing w:after="0" w:line="240" w:lineRule="auto"/>
              <w:rPr>
                <w:rFonts w:eastAsia="Calibri"/>
                <w:color w:val="4C4747"/>
              </w:rPr>
            </w:pPr>
            <w:r w:rsidRPr="004B2594">
              <w:rPr>
                <w:rFonts w:eastAsia="Calibri"/>
                <w:color w:val="4C4747"/>
              </w:rPr>
              <w:t xml:space="preserve"> $29,219,200.00 </w:t>
            </w:r>
          </w:p>
        </w:tc>
        <w:tc>
          <w:tcPr>
            <w:tcW w:w="2268" w:type="dxa"/>
            <w:tcBorders>
              <w:top w:val="nil"/>
              <w:left w:val="nil"/>
              <w:bottom w:val="single" w:sz="4" w:space="0" w:color="auto"/>
              <w:right w:val="single" w:sz="4" w:space="0" w:color="auto"/>
            </w:tcBorders>
            <w:shd w:val="clear" w:color="000000" w:fill="FFFFFF"/>
            <w:noWrap/>
            <w:hideMark/>
          </w:tcPr>
          <w:p w14:paraId="4ADF25EE" w14:textId="1FBD607E" w:rsidR="004B2594" w:rsidRPr="004B2594" w:rsidRDefault="004B2594" w:rsidP="00486E0F">
            <w:pPr>
              <w:spacing w:after="0" w:line="240" w:lineRule="auto"/>
              <w:rPr>
                <w:rFonts w:eastAsia="Calibri"/>
                <w:color w:val="4C4747"/>
              </w:rPr>
            </w:pPr>
            <w:r w:rsidRPr="004B2594">
              <w:rPr>
                <w:rFonts w:eastAsia="Calibri"/>
                <w:color w:val="4C4747"/>
              </w:rPr>
              <w:t xml:space="preserve"> $19,475,280.00 </w:t>
            </w:r>
          </w:p>
        </w:tc>
      </w:tr>
      <w:tr w:rsidR="004B2594" w:rsidRPr="004B2594" w14:paraId="171FFC89" w14:textId="77777777" w:rsidTr="00486E0F">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hideMark/>
          </w:tcPr>
          <w:p w14:paraId="53A147F4" w14:textId="69597336" w:rsidR="004B2594" w:rsidRPr="004B2594" w:rsidRDefault="00477C04" w:rsidP="00486E0F">
            <w:pPr>
              <w:spacing w:after="0" w:line="240" w:lineRule="auto"/>
              <w:rPr>
                <w:rFonts w:eastAsia="Calibri"/>
                <w:color w:val="4C4747"/>
              </w:rPr>
            </w:pPr>
            <w:r w:rsidRPr="004B2594">
              <w:rPr>
                <w:rFonts w:eastAsia="Calibri"/>
                <w:color w:val="4C4747"/>
              </w:rPr>
              <w:t>Licitación pública</w:t>
            </w:r>
          </w:p>
        </w:tc>
        <w:tc>
          <w:tcPr>
            <w:tcW w:w="2693" w:type="dxa"/>
            <w:tcBorders>
              <w:top w:val="nil"/>
              <w:left w:val="nil"/>
              <w:bottom w:val="single" w:sz="4" w:space="0" w:color="auto"/>
              <w:right w:val="single" w:sz="4" w:space="0" w:color="auto"/>
            </w:tcBorders>
            <w:shd w:val="clear" w:color="000000" w:fill="FFFFFF"/>
            <w:noWrap/>
            <w:hideMark/>
          </w:tcPr>
          <w:p w14:paraId="6D522DFC"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hideMark/>
          </w:tcPr>
          <w:p w14:paraId="04BB0E4B"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r>
      <w:tr w:rsidR="004B2594" w:rsidRPr="004B2594" w14:paraId="6A5BD08C" w14:textId="77777777" w:rsidTr="00486E0F">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hideMark/>
          </w:tcPr>
          <w:p w14:paraId="4127CA78" w14:textId="7596CA24" w:rsidR="004B2594" w:rsidRPr="004B2594" w:rsidRDefault="00477C04" w:rsidP="00486E0F">
            <w:pPr>
              <w:spacing w:after="0" w:line="240" w:lineRule="auto"/>
              <w:rPr>
                <w:rFonts w:eastAsia="Calibri"/>
                <w:color w:val="4C4747"/>
              </w:rPr>
            </w:pPr>
            <w:r w:rsidRPr="004B2594">
              <w:rPr>
                <w:rFonts w:eastAsia="Calibri"/>
                <w:color w:val="4C4747"/>
              </w:rPr>
              <w:t>Licitación pública internacional</w:t>
            </w:r>
          </w:p>
        </w:tc>
        <w:tc>
          <w:tcPr>
            <w:tcW w:w="2693" w:type="dxa"/>
            <w:tcBorders>
              <w:top w:val="nil"/>
              <w:left w:val="nil"/>
              <w:bottom w:val="single" w:sz="4" w:space="0" w:color="auto"/>
              <w:right w:val="single" w:sz="4" w:space="0" w:color="auto"/>
            </w:tcBorders>
            <w:shd w:val="clear" w:color="000000" w:fill="FFFFFF"/>
            <w:noWrap/>
            <w:hideMark/>
          </w:tcPr>
          <w:p w14:paraId="2E8F2800"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hideMark/>
          </w:tcPr>
          <w:p w14:paraId="44FE49A3"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r>
      <w:tr w:rsidR="004B2594" w:rsidRPr="004B2594" w14:paraId="4AD20244" w14:textId="77777777" w:rsidTr="00486E0F">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hideMark/>
          </w:tcPr>
          <w:p w14:paraId="5F5C7EFF" w14:textId="07848FE8" w:rsidR="004B2594" w:rsidRPr="004B2594" w:rsidRDefault="00477C04" w:rsidP="00486E0F">
            <w:pPr>
              <w:spacing w:after="0" w:line="240" w:lineRule="auto"/>
              <w:rPr>
                <w:rFonts w:eastAsia="Calibri"/>
                <w:color w:val="4C4747"/>
              </w:rPr>
            </w:pPr>
            <w:r w:rsidRPr="004B2594">
              <w:rPr>
                <w:rFonts w:eastAsia="Calibri"/>
                <w:color w:val="4C4747"/>
              </w:rPr>
              <w:t>Licitación restringida</w:t>
            </w:r>
          </w:p>
        </w:tc>
        <w:tc>
          <w:tcPr>
            <w:tcW w:w="2693" w:type="dxa"/>
            <w:tcBorders>
              <w:top w:val="nil"/>
              <w:left w:val="nil"/>
              <w:bottom w:val="single" w:sz="4" w:space="0" w:color="auto"/>
              <w:right w:val="single" w:sz="4" w:space="0" w:color="auto"/>
            </w:tcBorders>
            <w:shd w:val="clear" w:color="000000" w:fill="FFFFFF"/>
            <w:noWrap/>
            <w:hideMark/>
          </w:tcPr>
          <w:p w14:paraId="7A80EB4D"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hideMark/>
          </w:tcPr>
          <w:p w14:paraId="3ECFF40A"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r>
      <w:tr w:rsidR="004B2594" w:rsidRPr="004B2594" w14:paraId="1E98A4F9" w14:textId="77777777" w:rsidTr="00486E0F">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hideMark/>
          </w:tcPr>
          <w:p w14:paraId="75ADD459" w14:textId="7B5D95CB" w:rsidR="004B2594" w:rsidRPr="004B2594" w:rsidRDefault="00477C04" w:rsidP="00486E0F">
            <w:pPr>
              <w:spacing w:after="0" w:line="240" w:lineRule="auto"/>
              <w:rPr>
                <w:rFonts w:eastAsia="Calibri"/>
                <w:color w:val="4C4747"/>
              </w:rPr>
            </w:pPr>
            <w:r w:rsidRPr="004B2594">
              <w:rPr>
                <w:rFonts w:eastAsia="Calibri"/>
                <w:color w:val="4C4747"/>
              </w:rPr>
              <w:t>Subasta inversa</w:t>
            </w:r>
          </w:p>
        </w:tc>
        <w:tc>
          <w:tcPr>
            <w:tcW w:w="2693" w:type="dxa"/>
            <w:tcBorders>
              <w:top w:val="nil"/>
              <w:left w:val="nil"/>
              <w:bottom w:val="single" w:sz="4" w:space="0" w:color="auto"/>
              <w:right w:val="single" w:sz="4" w:space="0" w:color="auto"/>
            </w:tcBorders>
            <w:shd w:val="clear" w:color="000000" w:fill="FFFFFF"/>
            <w:noWrap/>
            <w:hideMark/>
          </w:tcPr>
          <w:p w14:paraId="28B85EE2" w14:textId="77777777" w:rsidR="004B2594" w:rsidRPr="004B2594" w:rsidRDefault="004B2594" w:rsidP="00486E0F">
            <w:pPr>
              <w:spacing w:after="0" w:line="240" w:lineRule="auto"/>
              <w:rPr>
                <w:rFonts w:eastAsia="Calibri"/>
                <w:color w:val="4C4747"/>
              </w:rPr>
            </w:pPr>
            <w:r w:rsidRPr="004B2594">
              <w:rPr>
                <w:rFonts w:eastAsia="Calibri"/>
                <w:color w:val="4C4747"/>
              </w:rPr>
              <w:t> </w:t>
            </w:r>
          </w:p>
        </w:tc>
        <w:tc>
          <w:tcPr>
            <w:tcW w:w="2268" w:type="dxa"/>
            <w:tcBorders>
              <w:top w:val="nil"/>
              <w:left w:val="nil"/>
              <w:bottom w:val="single" w:sz="4" w:space="0" w:color="auto"/>
              <w:right w:val="single" w:sz="4" w:space="0" w:color="auto"/>
            </w:tcBorders>
            <w:shd w:val="clear" w:color="000000" w:fill="FFFFFF"/>
            <w:noWrap/>
            <w:hideMark/>
          </w:tcPr>
          <w:p w14:paraId="441CC404" w14:textId="77777777" w:rsidR="004B2594" w:rsidRPr="004B2594" w:rsidRDefault="004B2594" w:rsidP="00486E0F">
            <w:pPr>
              <w:spacing w:after="0" w:line="240" w:lineRule="auto"/>
              <w:rPr>
                <w:rFonts w:eastAsia="Calibri"/>
                <w:color w:val="4C4747"/>
              </w:rPr>
            </w:pPr>
            <w:r w:rsidRPr="004B2594">
              <w:rPr>
                <w:rFonts w:eastAsia="Calibri"/>
                <w:color w:val="4C4747"/>
              </w:rPr>
              <w:t> </w:t>
            </w:r>
          </w:p>
        </w:tc>
      </w:tr>
      <w:tr w:rsidR="004B2594" w:rsidRPr="004B2594" w14:paraId="4FA9FB90" w14:textId="77777777" w:rsidTr="00486E0F">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hideMark/>
          </w:tcPr>
          <w:p w14:paraId="60FD9DED" w14:textId="0A3FF8DC" w:rsidR="004B2594" w:rsidRPr="004B2594" w:rsidRDefault="00477C04" w:rsidP="00486E0F">
            <w:pPr>
              <w:spacing w:after="0" w:line="240" w:lineRule="auto"/>
              <w:rPr>
                <w:rFonts w:eastAsia="Calibri"/>
                <w:color w:val="4C4747"/>
              </w:rPr>
            </w:pPr>
            <w:r w:rsidRPr="004B2594">
              <w:rPr>
                <w:rFonts w:eastAsia="Calibri"/>
                <w:color w:val="4C4747"/>
              </w:rPr>
              <w:t>Sorteo de obras</w:t>
            </w:r>
          </w:p>
        </w:tc>
        <w:tc>
          <w:tcPr>
            <w:tcW w:w="2693" w:type="dxa"/>
            <w:tcBorders>
              <w:top w:val="nil"/>
              <w:left w:val="nil"/>
              <w:bottom w:val="single" w:sz="4" w:space="0" w:color="auto"/>
              <w:right w:val="single" w:sz="4" w:space="0" w:color="auto"/>
            </w:tcBorders>
            <w:shd w:val="clear" w:color="000000" w:fill="FFFFFF"/>
            <w:noWrap/>
            <w:hideMark/>
          </w:tcPr>
          <w:p w14:paraId="7CA07326"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hideMark/>
          </w:tcPr>
          <w:p w14:paraId="326E61C8"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r>
      <w:tr w:rsidR="004B2594" w:rsidRPr="004B2594" w14:paraId="4AA7463A" w14:textId="77777777" w:rsidTr="00486E0F">
        <w:trPr>
          <w:trHeight w:val="768"/>
          <w:jc w:val="center"/>
        </w:trPr>
        <w:tc>
          <w:tcPr>
            <w:tcW w:w="3823" w:type="dxa"/>
            <w:tcBorders>
              <w:top w:val="nil"/>
              <w:left w:val="single" w:sz="4" w:space="0" w:color="auto"/>
              <w:bottom w:val="single" w:sz="4" w:space="0" w:color="auto"/>
              <w:right w:val="single" w:sz="4" w:space="0" w:color="auto"/>
            </w:tcBorders>
            <w:shd w:val="clear" w:color="000000" w:fill="FFFFFF"/>
            <w:hideMark/>
          </w:tcPr>
          <w:p w14:paraId="4724AF36" w14:textId="0EE8A2EE" w:rsidR="004B2594" w:rsidRPr="004B2594" w:rsidRDefault="00477C04" w:rsidP="00486E0F">
            <w:pPr>
              <w:spacing w:after="0" w:line="240" w:lineRule="auto"/>
              <w:rPr>
                <w:rFonts w:eastAsia="Calibri"/>
                <w:color w:val="4C4747"/>
              </w:rPr>
            </w:pPr>
            <w:r w:rsidRPr="004B2594">
              <w:rPr>
                <w:rFonts w:eastAsia="Calibri"/>
                <w:color w:val="4C4747"/>
              </w:rPr>
              <w:t>Excepción - bienes o servicios con exclusividad</w:t>
            </w:r>
          </w:p>
        </w:tc>
        <w:tc>
          <w:tcPr>
            <w:tcW w:w="2693" w:type="dxa"/>
            <w:tcBorders>
              <w:top w:val="nil"/>
              <w:left w:val="nil"/>
              <w:bottom w:val="single" w:sz="4" w:space="0" w:color="auto"/>
              <w:right w:val="single" w:sz="4" w:space="0" w:color="auto"/>
            </w:tcBorders>
            <w:shd w:val="clear" w:color="000000" w:fill="FFFFFF"/>
            <w:noWrap/>
            <w:hideMark/>
          </w:tcPr>
          <w:p w14:paraId="656273AC"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hideMark/>
          </w:tcPr>
          <w:p w14:paraId="0CFC6B26"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r>
      <w:tr w:rsidR="004B2594" w:rsidRPr="004B2594" w14:paraId="78B1E538" w14:textId="77777777" w:rsidTr="00486E0F">
        <w:trPr>
          <w:trHeight w:val="885"/>
          <w:jc w:val="center"/>
        </w:trPr>
        <w:tc>
          <w:tcPr>
            <w:tcW w:w="3823" w:type="dxa"/>
            <w:tcBorders>
              <w:top w:val="nil"/>
              <w:left w:val="single" w:sz="4" w:space="0" w:color="auto"/>
              <w:bottom w:val="single" w:sz="4" w:space="0" w:color="auto"/>
              <w:right w:val="single" w:sz="4" w:space="0" w:color="auto"/>
            </w:tcBorders>
            <w:shd w:val="clear" w:color="000000" w:fill="FFFFFF"/>
            <w:hideMark/>
          </w:tcPr>
          <w:p w14:paraId="0E3E0C78" w14:textId="2A750007" w:rsidR="004B2594" w:rsidRPr="004B2594" w:rsidRDefault="00477C04" w:rsidP="00486E0F">
            <w:pPr>
              <w:spacing w:after="0" w:line="240" w:lineRule="auto"/>
              <w:rPr>
                <w:rFonts w:eastAsia="Calibri"/>
                <w:color w:val="4C4747"/>
              </w:rPr>
            </w:pPr>
            <w:r w:rsidRPr="004B2594">
              <w:rPr>
                <w:rFonts w:eastAsia="Calibri"/>
                <w:color w:val="4C4747"/>
              </w:rPr>
              <w:t>Excepción - construcción, instalación o adquisición de oficinas para el servicio exterior</w:t>
            </w:r>
          </w:p>
        </w:tc>
        <w:tc>
          <w:tcPr>
            <w:tcW w:w="2693" w:type="dxa"/>
            <w:tcBorders>
              <w:top w:val="nil"/>
              <w:left w:val="nil"/>
              <w:bottom w:val="single" w:sz="4" w:space="0" w:color="auto"/>
              <w:right w:val="single" w:sz="4" w:space="0" w:color="auto"/>
            </w:tcBorders>
            <w:shd w:val="clear" w:color="000000" w:fill="FFFFFF"/>
            <w:noWrap/>
            <w:hideMark/>
          </w:tcPr>
          <w:p w14:paraId="7D71128F"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hideMark/>
          </w:tcPr>
          <w:p w14:paraId="75E1F646"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r>
      <w:tr w:rsidR="004B2594" w:rsidRPr="004B2594" w14:paraId="70253547" w14:textId="77777777" w:rsidTr="00486E0F">
        <w:trPr>
          <w:trHeight w:val="840"/>
          <w:jc w:val="center"/>
        </w:trPr>
        <w:tc>
          <w:tcPr>
            <w:tcW w:w="3823" w:type="dxa"/>
            <w:tcBorders>
              <w:top w:val="nil"/>
              <w:left w:val="single" w:sz="4" w:space="0" w:color="auto"/>
              <w:bottom w:val="single" w:sz="4" w:space="0" w:color="auto"/>
              <w:right w:val="single" w:sz="4" w:space="0" w:color="auto"/>
            </w:tcBorders>
            <w:shd w:val="clear" w:color="000000" w:fill="FFFFFF"/>
            <w:hideMark/>
          </w:tcPr>
          <w:p w14:paraId="5BB3970B" w14:textId="36798BA7" w:rsidR="004B2594" w:rsidRPr="004B2594" w:rsidRDefault="00477C04" w:rsidP="00486E0F">
            <w:pPr>
              <w:spacing w:after="0" w:line="240" w:lineRule="auto"/>
              <w:rPr>
                <w:rFonts w:eastAsia="Calibri"/>
                <w:color w:val="4C4747"/>
              </w:rPr>
            </w:pPr>
            <w:r w:rsidRPr="004B2594">
              <w:rPr>
                <w:rFonts w:eastAsia="Calibri"/>
                <w:color w:val="4C4747"/>
              </w:rPr>
              <w:t>Excepción - contratación de publicidad a través de medios de comunicación social</w:t>
            </w:r>
          </w:p>
        </w:tc>
        <w:tc>
          <w:tcPr>
            <w:tcW w:w="2693" w:type="dxa"/>
            <w:tcBorders>
              <w:top w:val="nil"/>
              <w:left w:val="nil"/>
              <w:bottom w:val="single" w:sz="4" w:space="0" w:color="auto"/>
              <w:right w:val="single" w:sz="4" w:space="0" w:color="auto"/>
            </w:tcBorders>
            <w:shd w:val="clear" w:color="000000" w:fill="FFFFFF"/>
            <w:noWrap/>
            <w:hideMark/>
          </w:tcPr>
          <w:p w14:paraId="13B66B06"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hideMark/>
          </w:tcPr>
          <w:p w14:paraId="5834797A"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r>
      <w:tr w:rsidR="004B2594" w:rsidRPr="004B2594" w14:paraId="551FE881" w14:textId="77777777" w:rsidTr="00486E0F">
        <w:trPr>
          <w:trHeight w:val="1536"/>
          <w:jc w:val="center"/>
        </w:trPr>
        <w:tc>
          <w:tcPr>
            <w:tcW w:w="3823" w:type="dxa"/>
            <w:tcBorders>
              <w:top w:val="nil"/>
              <w:left w:val="single" w:sz="4" w:space="0" w:color="auto"/>
              <w:bottom w:val="single" w:sz="4" w:space="0" w:color="auto"/>
              <w:right w:val="single" w:sz="4" w:space="0" w:color="auto"/>
            </w:tcBorders>
            <w:shd w:val="clear" w:color="000000" w:fill="FFFFFF"/>
            <w:hideMark/>
          </w:tcPr>
          <w:p w14:paraId="5E79DD93" w14:textId="4D131131" w:rsidR="004B2594" w:rsidRPr="004B2594" w:rsidRDefault="00477C04" w:rsidP="00486E0F">
            <w:pPr>
              <w:spacing w:after="0" w:line="240" w:lineRule="auto"/>
              <w:rPr>
                <w:rFonts w:eastAsia="Calibri"/>
                <w:color w:val="4C4747"/>
              </w:rPr>
            </w:pPr>
            <w:r w:rsidRPr="004B2594">
              <w:rPr>
                <w:rFonts w:eastAsia="Calibri"/>
                <w:color w:val="4C4747"/>
              </w:rPr>
              <w:t xml:space="preserve">Excepción - obras científicas, técnicas, artísticas, o restauración de monumentos </w:t>
            </w:r>
            <w:r w:rsidRPr="004B2594">
              <w:rPr>
                <w:rFonts w:eastAsia="Calibri"/>
                <w:color w:val="4C4747"/>
              </w:rPr>
              <w:br/>
              <w:t>históricos</w:t>
            </w:r>
          </w:p>
        </w:tc>
        <w:tc>
          <w:tcPr>
            <w:tcW w:w="2693" w:type="dxa"/>
            <w:tcBorders>
              <w:top w:val="nil"/>
              <w:left w:val="nil"/>
              <w:bottom w:val="single" w:sz="4" w:space="0" w:color="auto"/>
              <w:right w:val="single" w:sz="4" w:space="0" w:color="auto"/>
            </w:tcBorders>
            <w:shd w:val="clear" w:color="000000" w:fill="FFFFFF"/>
            <w:noWrap/>
            <w:hideMark/>
          </w:tcPr>
          <w:p w14:paraId="0436491E" w14:textId="77777777" w:rsidR="004B2594" w:rsidRPr="004B2594" w:rsidRDefault="004B2594" w:rsidP="00486E0F">
            <w:pPr>
              <w:spacing w:after="0" w:line="240" w:lineRule="auto"/>
              <w:rPr>
                <w:rFonts w:eastAsia="Calibri"/>
                <w:color w:val="4C4747"/>
              </w:rPr>
            </w:pPr>
            <w:r w:rsidRPr="004B2594">
              <w:rPr>
                <w:rFonts w:eastAsia="Calibri"/>
                <w:color w:val="4C4747"/>
              </w:rPr>
              <w:t> </w:t>
            </w:r>
          </w:p>
        </w:tc>
        <w:tc>
          <w:tcPr>
            <w:tcW w:w="2268" w:type="dxa"/>
            <w:tcBorders>
              <w:top w:val="nil"/>
              <w:left w:val="nil"/>
              <w:bottom w:val="single" w:sz="4" w:space="0" w:color="auto"/>
              <w:right w:val="single" w:sz="4" w:space="0" w:color="auto"/>
            </w:tcBorders>
            <w:shd w:val="clear" w:color="000000" w:fill="FFFFFF"/>
            <w:noWrap/>
            <w:hideMark/>
          </w:tcPr>
          <w:p w14:paraId="319FA8EA" w14:textId="77777777" w:rsidR="004B2594" w:rsidRPr="004B2594" w:rsidRDefault="004B2594" w:rsidP="00486E0F">
            <w:pPr>
              <w:spacing w:after="0" w:line="240" w:lineRule="auto"/>
              <w:rPr>
                <w:rFonts w:eastAsia="Calibri"/>
                <w:color w:val="4C4747"/>
              </w:rPr>
            </w:pPr>
            <w:r w:rsidRPr="004B2594">
              <w:rPr>
                <w:rFonts w:eastAsia="Calibri"/>
                <w:color w:val="4C4747"/>
              </w:rPr>
              <w:t> </w:t>
            </w:r>
          </w:p>
        </w:tc>
      </w:tr>
      <w:tr w:rsidR="004B2594" w:rsidRPr="004B2594" w14:paraId="070AC7F1" w14:textId="77777777" w:rsidTr="00486E0F">
        <w:trPr>
          <w:trHeight w:val="384"/>
          <w:jc w:val="center"/>
        </w:trPr>
        <w:tc>
          <w:tcPr>
            <w:tcW w:w="3823" w:type="dxa"/>
            <w:tcBorders>
              <w:top w:val="nil"/>
              <w:left w:val="single" w:sz="4" w:space="0" w:color="auto"/>
              <w:bottom w:val="single" w:sz="4" w:space="0" w:color="auto"/>
              <w:right w:val="single" w:sz="4" w:space="0" w:color="auto"/>
            </w:tcBorders>
            <w:shd w:val="clear" w:color="000000" w:fill="FFFFFF"/>
            <w:noWrap/>
            <w:hideMark/>
          </w:tcPr>
          <w:p w14:paraId="4427925A" w14:textId="37A2871D" w:rsidR="004B2594" w:rsidRPr="004B2594" w:rsidRDefault="00477C04" w:rsidP="00486E0F">
            <w:pPr>
              <w:spacing w:after="0" w:line="240" w:lineRule="auto"/>
              <w:rPr>
                <w:rFonts w:eastAsia="Calibri"/>
                <w:color w:val="4C4747"/>
              </w:rPr>
            </w:pPr>
            <w:r w:rsidRPr="004B2594">
              <w:rPr>
                <w:rFonts w:eastAsia="Calibri"/>
                <w:color w:val="4C4747"/>
              </w:rPr>
              <w:t>Excepción - proveedor único</w:t>
            </w:r>
          </w:p>
        </w:tc>
        <w:tc>
          <w:tcPr>
            <w:tcW w:w="2693" w:type="dxa"/>
            <w:tcBorders>
              <w:top w:val="nil"/>
              <w:left w:val="nil"/>
              <w:bottom w:val="single" w:sz="4" w:space="0" w:color="auto"/>
              <w:right w:val="single" w:sz="4" w:space="0" w:color="auto"/>
            </w:tcBorders>
            <w:shd w:val="clear" w:color="000000" w:fill="FFFFFF"/>
            <w:noWrap/>
            <w:hideMark/>
          </w:tcPr>
          <w:p w14:paraId="3D265957"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hideMark/>
          </w:tcPr>
          <w:p w14:paraId="033E45DC"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r>
      <w:tr w:rsidR="004B2594" w:rsidRPr="004B2594" w14:paraId="2F0DD20B" w14:textId="77777777" w:rsidTr="00486E0F">
        <w:trPr>
          <w:trHeight w:val="1152"/>
          <w:jc w:val="center"/>
        </w:trPr>
        <w:tc>
          <w:tcPr>
            <w:tcW w:w="3823" w:type="dxa"/>
            <w:tcBorders>
              <w:top w:val="nil"/>
              <w:left w:val="single" w:sz="4" w:space="0" w:color="auto"/>
              <w:bottom w:val="single" w:sz="4" w:space="0" w:color="auto"/>
              <w:right w:val="single" w:sz="4" w:space="0" w:color="auto"/>
            </w:tcBorders>
            <w:shd w:val="clear" w:color="000000" w:fill="FFFFFF"/>
            <w:hideMark/>
          </w:tcPr>
          <w:p w14:paraId="43A512D0" w14:textId="607DFB08" w:rsidR="004B2594" w:rsidRPr="004B2594" w:rsidRDefault="00477C04" w:rsidP="00486E0F">
            <w:pPr>
              <w:spacing w:after="0" w:line="240" w:lineRule="auto"/>
              <w:rPr>
                <w:rFonts w:eastAsia="Calibri"/>
                <w:color w:val="4C4747"/>
              </w:rPr>
            </w:pPr>
            <w:r w:rsidRPr="004B2594">
              <w:rPr>
                <w:rFonts w:eastAsia="Calibri"/>
                <w:color w:val="4C4747"/>
              </w:rPr>
              <w:t xml:space="preserve">Excepción - rescisión de contratos cuya terminación no exceda el 40 % del monto </w:t>
            </w:r>
            <w:r w:rsidRPr="004B2594">
              <w:rPr>
                <w:rFonts w:eastAsia="Calibri"/>
                <w:color w:val="4C4747"/>
              </w:rPr>
              <w:br/>
              <w:t>total del proyecto, obra o servicio</w:t>
            </w:r>
          </w:p>
        </w:tc>
        <w:tc>
          <w:tcPr>
            <w:tcW w:w="2693" w:type="dxa"/>
            <w:tcBorders>
              <w:top w:val="nil"/>
              <w:left w:val="nil"/>
              <w:bottom w:val="single" w:sz="4" w:space="0" w:color="auto"/>
              <w:right w:val="single" w:sz="4" w:space="0" w:color="auto"/>
            </w:tcBorders>
            <w:shd w:val="clear" w:color="000000" w:fill="FFFFFF"/>
            <w:noWrap/>
            <w:hideMark/>
          </w:tcPr>
          <w:p w14:paraId="2ECF911E"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hideMark/>
          </w:tcPr>
          <w:p w14:paraId="6BFEF51A"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r>
      <w:tr w:rsidR="004B2594" w:rsidRPr="004B2594" w14:paraId="3B730BC0" w14:textId="77777777" w:rsidTr="00486E0F">
        <w:trPr>
          <w:trHeight w:val="288"/>
          <w:jc w:val="center"/>
        </w:trPr>
        <w:tc>
          <w:tcPr>
            <w:tcW w:w="3823" w:type="dxa"/>
            <w:tcBorders>
              <w:top w:val="nil"/>
              <w:left w:val="single" w:sz="4" w:space="0" w:color="auto"/>
              <w:bottom w:val="single" w:sz="4" w:space="0" w:color="auto"/>
              <w:right w:val="single" w:sz="4" w:space="0" w:color="auto"/>
            </w:tcBorders>
            <w:shd w:val="clear" w:color="000000" w:fill="FFFFFF"/>
            <w:hideMark/>
          </w:tcPr>
          <w:p w14:paraId="403FC38B" w14:textId="120DBFFD" w:rsidR="004B2594" w:rsidRPr="004B2594" w:rsidRDefault="00477C04" w:rsidP="00486E0F">
            <w:pPr>
              <w:spacing w:after="0" w:line="240" w:lineRule="auto"/>
              <w:rPr>
                <w:rFonts w:eastAsia="Calibri"/>
                <w:color w:val="4C4747"/>
              </w:rPr>
            </w:pPr>
            <w:r w:rsidRPr="004B2594">
              <w:rPr>
                <w:rFonts w:eastAsia="Calibri"/>
                <w:color w:val="4C4747"/>
              </w:rPr>
              <w:t>Excepción - resolución 15-08 sobre compra y contratación de combustible</w:t>
            </w:r>
          </w:p>
        </w:tc>
        <w:tc>
          <w:tcPr>
            <w:tcW w:w="2693" w:type="dxa"/>
            <w:tcBorders>
              <w:top w:val="nil"/>
              <w:left w:val="nil"/>
              <w:bottom w:val="single" w:sz="4" w:space="0" w:color="auto"/>
              <w:right w:val="single" w:sz="4" w:space="0" w:color="auto"/>
            </w:tcBorders>
            <w:shd w:val="clear" w:color="000000" w:fill="FFFFFF"/>
            <w:noWrap/>
            <w:hideMark/>
          </w:tcPr>
          <w:p w14:paraId="693D7346"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c>
          <w:tcPr>
            <w:tcW w:w="2268" w:type="dxa"/>
            <w:tcBorders>
              <w:top w:val="nil"/>
              <w:left w:val="nil"/>
              <w:bottom w:val="single" w:sz="4" w:space="0" w:color="auto"/>
              <w:right w:val="single" w:sz="4" w:space="0" w:color="auto"/>
            </w:tcBorders>
            <w:shd w:val="clear" w:color="000000" w:fill="FFFFFF"/>
            <w:noWrap/>
            <w:hideMark/>
          </w:tcPr>
          <w:p w14:paraId="757C4514" w14:textId="77777777" w:rsidR="004B2594" w:rsidRPr="004B2594" w:rsidRDefault="004B2594" w:rsidP="00486E0F">
            <w:pPr>
              <w:spacing w:after="0" w:line="240" w:lineRule="auto"/>
              <w:rPr>
                <w:rFonts w:eastAsia="Calibri"/>
                <w:color w:val="4C4747"/>
              </w:rPr>
            </w:pPr>
            <w:r w:rsidRPr="004B2594">
              <w:rPr>
                <w:rFonts w:eastAsia="Calibri"/>
                <w:color w:val="4C4747"/>
              </w:rPr>
              <w:t xml:space="preserve"> $                              -   </w:t>
            </w:r>
          </w:p>
        </w:tc>
      </w:tr>
    </w:tbl>
    <w:p w14:paraId="3C131534" w14:textId="77777777" w:rsidR="006942C8" w:rsidRPr="002E6DBA" w:rsidRDefault="006942C8" w:rsidP="00987B67">
      <w:pPr>
        <w:spacing w:line="360" w:lineRule="auto"/>
        <w:jc w:val="both"/>
        <w:rPr>
          <w:rFonts w:eastAsia="Calibri"/>
          <w:color w:val="4C4747"/>
        </w:rPr>
      </w:pPr>
    </w:p>
    <w:p w14:paraId="6DD6301B" w14:textId="77777777" w:rsidR="006942C8" w:rsidRPr="0073121D" w:rsidRDefault="006942C8" w:rsidP="00987B67">
      <w:pPr>
        <w:spacing w:line="360" w:lineRule="auto"/>
        <w:jc w:val="both"/>
        <w:rPr>
          <w:rFonts w:eastAsia="Calibri"/>
          <w:color w:val="4C4747"/>
        </w:rPr>
      </w:pPr>
    </w:p>
    <w:sectPr w:rsidR="006942C8" w:rsidRPr="0073121D" w:rsidSect="00A95B79">
      <w:pgSz w:w="12240" w:h="15840"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30E17" w14:textId="77777777" w:rsidR="00EA1A5A" w:rsidRPr="002E6DBA" w:rsidRDefault="00EA1A5A" w:rsidP="00E84651">
      <w:pPr>
        <w:spacing w:after="0" w:line="240" w:lineRule="auto"/>
      </w:pPr>
      <w:r w:rsidRPr="002E6DBA">
        <w:separator/>
      </w:r>
    </w:p>
  </w:endnote>
  <w:endnote w:type="continuationSeparator" w:id="0">
    <w:p w14:paraId="154BF844" w14:textId="77777777" w:rsidR="00EA1A5A" w:rsidRPr="002E6DBA" w:rsidRDefault="00EA1A5A" w:rsidP="00E84651">
      <w:pPr>
        <w:spacing w:after="0" w:line="240" w:lineRule="auto"/>
      </w:pPr>
      <w:r w:rsidRPr="002E6D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delle Sans EXT">
    <w:altName w:val="Cambria"/>
    <w:panose1 w:val="020B0505000000000000"/>
    <w:charset w:val="00"/>
    <w:family w:val="swiss"/>
    <w:pitch w:val="variable"/>
    <w:sig w:usb0="2000001F"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6263945"/>
      <w:docPartObj>
        <w:docPartGallery w:val="Page Numbers (Bottom of Page)"/>
        <w:docPartUnique/>
      </w:docPartObj>
    </w:sdtPr>
    <w:sdtEndPr/>
    <w:sdtContent>
      <w:p w14:paraId="499BEEC2" w14:textId="5C2586D8" w:rsidR="00E131E5" w:rsidRDefault="00E131E5">
        <w:pPr>
          <w:pStyle w:val="Piedepgina"/>
          <w:jc w:val="center"/>
        </w:pPr>
      </w:p>
      <w:p w14:paraId="2B095E5E" w14:textId="1ED7AB69" w:rsidR="006E3F08" w:rsidRPr="002E6DBA" w:rsidRDefault="00E963CC" w:rsidP="002E314F">
        <w:pPr>
          <w:pStyle w:val="Piedepgina"/>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9498896"/>
      <w:docPartObj>
        <w:docPartGallery w:val="Page Numbers (Bottom of Page)"/>
        <w:docPartUnique/>
      </w:docPartObj>
    </w:sdtPr>
    <w:sdtEndPr/>
    <w:sdtContent>
      <w:p w14:paraId="5E34A9C5" w14:textId="77777777" w:rsidR="002E314F" w:rsidRDefault="002E314F">
        <w:pPr>
          <w:pStyle w:val="Piedepgina"/>
          <w:jc w:val="center"/>
        </w:pPr>
        <w:r w:rsidRPr="002E6DBA">
          <w:rPr>
            <w:noProof/>
          </w:rPr>
          <w:drawing>
            <wp:inline distT="0" distB="0" distL="0" distR="0" wp14:anchorId="3561DCCE" wp14:editId="0660929F">
              <wp:extent cx="2995930" cy="408305"/>
              <wp:effectExtent l="0" t="0" r="0" b="0"/>
              <wp:docPr id="39100765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2561D62A" w14:textId="77777777" w:rsidR="002E314F" w:rsidRPr="002E6DBA" w:rsidRDefault="002E314F" w:rsidP="00C24E79">
        <w:pPr>
          <w:pStyle w:val="Piedepgina"/>
          <w:jc w:val="center"/>
        </w:pPr>
        <w:r>
          <w:fldChar w:fldCharType="begin"/>
        </w:r>
        <w:r>
          <w:instrText>PAGE   \* MERGEFORMAT</w:instrText>
        </w:r>
        <w:r>
          <w:fldChar w:fldCharType="separate"/>
        </w:r>
        <w:r>
          <w:rPr>
            <w:lang w:val="es-MX"/>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5258D" w14:textId="77777777" w:rsidR="00EA1A5A" w:rsidRPr="002E6DBA" w:rsidRDefault="00EA1A5A" w:rsidP="00E84651">
      <w:pPr>
        <w:spacing w:after="0" w:line="240" w:lineRule="auto"/>
      </w:pPr>
      <w:r w:rsidRPr="002E6DBA">
        <w:separator/>
      </w:r>
    </w:p>
  </w:footnote>
  <w:footnote w:type="continuationSeparator" w:id="0">
    <w:p w14:paraId="27AB0CC7" w14:textId="77777777" w:rsidR="00EA1A5A" w:rsidRPr="002E6DBA" w:rsidRDefault="00EA1A5A" w:rsidP="00E84651">
      <w:pPr>
        <w:spacing w:after="0" w:line="240" w:lineRule="auto"/>
      </w:pPr>
      <w:r w:rsidRPr="002E6D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2566A" w14:textId="77777777" w:rsidR="005B0538" w:rsidRDefault="005B05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7CA63B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9779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5B62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868F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C66A4F"/>
    <w:multiLevelType w:val="hybridMultilevel"/>
    <w:tmpl w:val="35789F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1E13AC6"/>
    <w:multiLevelType w:val="hybridMultilevel"/>
    <w:tmpl w:val="2AE2A03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9426C2F"/>
    <w:multiLevelType w:val="hybridMultilevel"/>
    <w:tmpl w:val="ECB466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9CB5775"/>
    <w:multiLevelType w:val="multilevel"/>
    <w:tmpl w:val="EDA094D8"/>
    <w:lvl w:ilvl="0">
      <w:start w:val="4"/>
      <w:numFmt w:val="decimal"/>
      <w:lvlText w:val="%1"/>
      <w:lvlJc w:val="left"/>
      <w:pPr>
        <w:ind w:left="372" w:hanging="372"/>
      </w:pPr>
      <w:rPr>
        <w:rFonts w:hint="default"/>
      </w:rPr>
    </w:lvl>
    <w:lvl w:ilvl="1">
      <w:start w:val="1"/>
      <w:numFmt w:val="decimal"/>
      <w:lvlText w:val="%1.%2"/>
      <w:lvlJc w:val="left"/>
      <w:pPr>
        <w:ind w:left="1176" w:hanging="372"/>
      </w:pPr>
      <w:rPr>
        <w:rFonts w:hint="default"/>
      </w:rPr>
    </w:lvl>
    <w:lvl w:ilvl="2">
      <w:start w:val="1"/>
      <w:numFmt w:val="decimal"/>
      <w:lvlText w:val="%1.%2.%3"/>
      <w:lvlJc w:val="left"/>
      <w:pPr>
        <w:ind w:left="2328" w:hanging="720"/>
      </w:pPr>
      <w:rPr>
        <w:rFonts w:hint="default"/>
      </w:rPr>
    </w:lvl>
    <w:lvl w:ilvl="3">
      <w:start w:val="1"/>
      <w:numFmt w:val="decimal"/>
      <w:lvlText w:val="%1.%2.%3.%4"/>
      <w:lvlJc w:val="left"/>
      <w:pPr>
        <w:ind w:left="3492" w:hanging="1080"/>
      </w:pPr>
      <w:rPr>
        <w:rFonts w:hint="default"/>
      </w:rPr>
    </w:lvl>
    <w:lvl w:ilvl="4">
      <w:start w:val="1"/>
      <w:numFmt w:val="decimal"/>
      <w:lvlText w:val="%1.%2.%3.%4.%5"/>
      <w:lvlJc w:val="left"/>
      <w:pPr>
        <w:ind w:left="4296" w:hanging="1080"/>
      </w:pPr>
      <w:rPr>
        <w:rFonts w:hint="default"/>
      </w:rPr>
    </w:lvl>
    <w:lvl w:ilvl="5">
      <w:start w:val="1"/>
      <w:numFmt w:val="decimal"/>
      <w:lvlText w:val="%1.%2.%3.%4.%5.%6"/>
      <w:lvlJc w:val="left"/>
      <w:pPr>
        <w:ind w:left="5460" w:hanging="1440"/>
      </w:pPr>
      <w:rPr>
        <w:rFonts w:hint="default"/>
      </w:rPr>
    </w:lvl>
    <w:lvl w:ilvl="6">
      <w:start w:val="1"/>
      <w:numFmt w:val="decimal"/>
      <w:lvlText w:val="%1.%2.%3.%4.%5.%6.%7"/>
      <w:lvlJc w:val="left"/>
      <w:pPr>
        <w:ind w:left="6624" w:hanging="1800"/>
      </w:pPr>
      <w:rPr>
        <w:rFonts w:hint="default"/>
      </w:rPr>
    </w:lvl>
    <w:lvl w:ilvl="7">
      <w:start w:val="1"/>
      <w:numFmt w:val="decimal"/>
      <w:lvlText w:val="%1.%2.%3.%4.%5.%6.%7.%8"/>
      <w:lvlJc w:val="left"/>
      <w:pPr>
        <w:ind w:left="7428" w:hanging="1800"/>
      </w:pPr>
      <w:rPr>
        <w:rFonts w:hint="default"/>
      </w:rPr>
    </w:lvl>
    <w:lvl w:ilvl="8">
      <w:start w:val="1"/>
      <w:numFmt w:val="decimal"/>
      <w:lvlText w:val="%1.%2.%3.%4.%5.%6.%7.%8.%9"/>
      <w:lvlJc w:val="left"/>
      <w:pPr>
        <w:ind w:left="8592" w:hanging="2160"/>
      </w:pPr>
      <w:rPr>
        <w:rFonts w:hint="default"/>
      </w:rPr>
    </w:lvl>
  </w:abstractNum>
  <w:abstractNum w:abstractNumId="8" w15:restartNumberingAfterBreak="0">
    <w:nsid w:val="0AB7365D"/>
    <w:multiLevelType w:val="hybridMultilevel"/>
    <w:tmpl w:val="8E54D4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0C8794F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CA01584"/>
    <w:multiLevelType w:val="hybridMultilevel"/>
    <w:tmpl w:val="4EACA2C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168B0B23"/>
    <w:multiLevelType w:val="hybridMultilevel"/>
    <w:tmpl w:val="D4C2A53E"/>
    <w:lvl w:ilvl="0" w:tplc="1C0A0001">
      <w:start w:val="1"/>
      <w:numFmt w:val="bullet"/>
      <w:lvlText w:val=""/>
      <w:lvlJc w:val="left"/>
      <w:pPr>
        <w:ind w:left="804" w:hanging="360"/>
      </w:pPr>
      <w:rPr>
        <w:rFonts w:ascii="Symbol" w:hAnsi="Symbol" w:hint="default"/>
      </w:rPr>
    </w:lvl>
    <w:lvl w:ilvl="1" w:tplc="1C0A0003" w:tentative="1">
      <w:start w:val="1"/>
      <w:numFmt w:val="bullet"/>
      <w:lvlText w:val="o"/>
      <w:lvlJc w:val="left"/>
      <w:pPr>
        <w:ind w:left="1524" w:hanging="360"/>
      </w:pPr>
      <w:rPr>
        <w:rFonts w:ascii="Courier New" w:hAnsi="Courier New" w:cs="Courier New" w:hint="default"/>
      </w:rPr>
    </w:lvl>
    <w:lvl w:ilvl="2" w:tplc="1C0A0005" w:tentative="1">
      <w:start w:val="1"/>
      <w:numFmt w:val="bullet"/>
      <w:lvlText w:val=""/>
      <w:lvlJc w:val="left"/>
      <w:pPr>
        <w:ind w:left="2244" w:hanging="360"/>
      </w:pPr>
      <w:rPr>
        <w:rFonts w:ascii="Wingdings" w:hAnsi="Wingdings" w:hint="default"/>
      </w:rPr>
    </w:lvl>
    <w:lvl w:ilvl="3" w:tplc="1C0A0001" w:tentative="1">
      <w:start w:val="1"/>
      <w:numFmt w:val="bullet"/>
      <w:lvlText w:val=""/>
      <w:lvlJc w:val="left"/>
      <w:pPr>
        <w:ind w:left="2964" w:hanging="360"/>
      </w:pPr>
      <w:rPr>
        <w:rFonts w:ascii="Symbol" w:hAnsi="Symbol" w:hint="default"/>
      </w:rPr>
    </w:lvl>
    <w:lvl w:ilvl="4" w:tplc="1C0A0003" w:tentative="1">
      <w:start w:val="1"/>
      <w:numFmt w:val="bullet"/>
      <w:lvlText w:val="o"/>
      <w:lvlJc w:val="left"/>
      <w:pPr>
        <w:ind w:left="3684" w:hanging="360"/>
      </w:pPr>
      <w:rPr>
        <w:rFonts w:ascii="Courier New" w:hAnsi="Courier New" w:cs="Courier New" w:hint="default"/>
      </w:rPr>
    </w:lvl>
    <w:lvl w:ilvl="5" w:tplc="1C0A0005" w:tentative="1">
      <w:start w:val="1"/>
      <w:numFmt w:val="bullet"/>
      <w:lvlText w:val=""/>
      <w:lvlJc w:val="left"/>
      <w:pPr>
        <w:ind w:left="4404" w:hanging="360"/>
      </w:pPr>
      <w:rPr>
        <w:rFonts w:ascii="Wingdings" w:hAnsi="Wingdings" w:hint="default"/>
      </w:rPr>
    </w:lvl>
    <w:lvl w:ilvl="6" w:tplc="1C0A0001" w:tentative="1">
      <w:start w:val="1"/>
      <w:numFmt w:val="bullet"/>
      <w:lvlText w:val=""/>
      <w:lvlJc w:val="left"/>
      <w:pPr>
        <w:ind w:left="5124" w:hanging="360"/>
      </w:pPr>
      <w:rPr>
        <w:rFonts w:ascii="Symbol" w:hAnsi="Symbol" w:hint="default"/>
      </w:rPr>
    </w:lvl>
    <w:lvl w:ilvl="7" w:tplc="1C0A0003" w:tentative="1">
      <w:start w:val="1"/>
      <w:numFmt w:val="bullet"/>
      <w:lvlText w:val="o"/>
      <w:lvlJc w:val="left"/>
      <w:pPr>
        <w:ind w:left="5844" w:hanging="360"/>
      </w:pPr>
      <w:rPr>
        <w:rFonts w:ascii="Courier New" w:hAnsi="Courier New" w:cs="Courier New" w:hint="default"/>
      </w:rPr>
    </w:lvl>
    <w:lvl w:ilvl="8" w:tplc="1C0A0005" w:tentative="1">
      <w:start w:val="1"/>
      <w:numFmt w:val="bullet"/>
      <w:lvlText w:val=""/>
      <w:lvlJc w:val="left"/>
      <w:pPr>
        <w:ind w:left="6564" w:hanging="360"/>
      </w:pPr>
      <w:rPr>
        <w:rFonts w:ascii="Wingdings" w:hAnsi="Wingdings" w:hint="default"/>
      </w:rPr>
    </w:lvl>
  </w:abstractNum>
  <w:abstractNum w:abstractNumId="12" w15:restartNumberingAfterBreak="0">
    <w:nsid w:val="17B53E88"/>
    <w:multiLevelType w:val="hybridMultilevel"/>
    <w:tmpl w:val="6CBCEE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8DC6874"/>
    <w:multiLevelType w:val="hybridMultilevel"/>
    <w:tmpl w:val="09C0738E"/>
    <w:lvl w:ilvl="0" w:tplc="1C0A0019">
      <w:start w:val="1"/>
      <w:numFmt w:val="lowerLetter"/>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4" w15:restartNumberingAfterBreak="0">
    <w:nsid w:val="1A64223F"/>
    <w:multiLevelType w:val="multilevel"/>
    <w:tmpl w:val="3C6EB5D6"/>
    <w:lvl w:ilvl="0">
      <w:start w:val="1"/>
      <w:numFmt w:val="upperRoman"/>
      <w:lvlText w:val="%1."/>
      <w:lvlJc w:val="left"/>
      <w:pPr>
        <w:ind w:left="1080" w:hanging="720"/>
      </w:pPr>
      <w:rPr>
        <w:rFonts w:hint="default"/>
      </w:rPr>
    </w:lvl>
    <w:lvl w:ilvl="1">
      <w:start w:val="2"/>
      <w:numFmt w:val="decimal"/>
      <w:isLgl/>
      <w:lvlText w:val="%1.%2"/>
      <w:lvlJc w:val="left"/>
      <w:pPr>
        <w:ind w:left="804" w:hanging="444"/>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A753899"/>
    <w:multiLevelType w:val="hybridMultilevel"/>
    <w:tmpl w:val="02FE2538"/>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6" w15:restartNumberingAfterBreak="0">
    <w:nsid w:val="1A984C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F9F1387"/>
    <w:multiLevelType w:val="hybridMultilevel"/>
    <w:tmpl w:val="C890CF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4BC4554"/>
    <w:multiLevelType w:val="multilevel"/>
    <w:tmpl w:val="EA44B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35DF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94C4E53"/>
    <w:multiLevelType w:val="hybridMultilevel"/>
    <w:tmpl w:val="97089E10"/>
    <w:lvl w:ilvl="0" w:tplc="2156698C">
      <w:start w:val="1"/>
      <w:numFmt w:val="lowerLetter"/>
      <w:lvlText w:val="%1."/>
      <w:lvlJc w:val="left"/>
      <w:pPr>
        <w:ind w:left="720" w:hanging="360"/>
      </w:pPr>
      <w:rPr>
        <w:rFonts w:eastAsia="Calibri"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3C10601D"/>
    <w:multiLevelType w:val="multilevel"/>
    <w:tmpl w:val="EC5416B4"/>
    <w:lvl w:ilvl="0">
      <w:start w:val="3"/>
      <w:numFmt w:val="decimal"/>
      <w:lvlText w:val="%1"/>
      <w:lvlJc w:val="left"/>
      <w:pPr>
        <w:ind w:left="372" w:hanging="372"/>
      </w:pPr>
      <w:rPr>
        <w:rFonts w:hint="default"/>
      </w:rPr>
    </w:lvl>
    <w:lvl w:ilvl="1">
      <w:start w:val="1"/>
      <w:numFmt w:val="decimal"/>
      <w:lvlText w:val="%1.%2"/>
      <w:lvlJc w:val="left"/>
      <w:pPr>
        <w:ind w:left="1176" w:hanging="372"/>
      </w:pPr>
      <w:rPr>
        <w:rFonts w:hint="default"/>
      </w:rPr>
    </w:lvl>
    <w:lvl w:ilvl="2">
      <w:start w:val="1"/>
      <w:numFmt w:val="decimal"/>
      <w:lvlText w:val="%1.%2.%3"/>
      <w:lvlJc w:val="left"/>
      <w:pPr>
        <w:ind w:left="2328" w:hanging="720"/>
      </w:pPr>
      <w:rPr>
        <w:rFonts w:hint="default"/>
      </w:rPr>
    </w:lvl>
    <w:lvl w:ilvl="3">
      <w:start w:val="1"/>
      <w:numFmt w:val="decimal"/>
      <w:lvlText w:val="%1.%2.%3.%4"/>
      <w:lvlJc w:val="left"/>
      <w:pPr>
        <w:ind w:left="3492" w:hanging="1080"/>
      </w:pPr>
      <w:rPr>
        <w:rFonts w:hint="default"/>
      </w:rPr>
    </w:lvl>
    <w:lvl w:ilvl="4">
      <w:start w:val="1"/>
      <w:numFmt w:val="decimal"/>
      <w:lvlText w:val="%1.%2.%3.%4.%5"/>
      <w:lvlJc w:val="left"/>
      <w:pPr>
        <w:ind w:left="4296" w:hanging="1080"/>
      </w:pPr>
      <w:rPr>
        <w:rFonts w:hint="default"/>
      </w:rPr>
    </w:lvl>
    <w:lvl w:ilvl="5">
      <w:start w:val="1"/>
      <w:numFmt w:val="decimal"/>
      <w:lvlText w:val="%1.%2.%3.%4.%5.%6"/>
      <w:lvlJc w:val="left"/>
      <w:pPr>
        <w:ind w:left="5460" w:hanging="1440"/>
      </w:pPr>
      <w:rPr>
        <w:rFonts w:hint="default"/>
      </w:rPr>
    </w:lvl>
    <w:lvl w:ilvl="6">
      <w:start w:val="1"/>
      <w:numFmt w:val="decimal"/>
      <w:lvlText w:val="%1.%2.%3.%4.%5.%6.%7"/>
      <w:lvlJc w:val="left"/>
      <w:pPr>
        <w:ind w:left="6624" w:hanging="1800"/>
      </w:pPr>
      <w:rPr>
        <w:rFonts w:hint="default"/>
      </w:rPr>
    </w:lvl>
    <w:lvl w:ilvl="7">
      <w:start w:val="1"/>
      <w:numFmt w:val="decimal"/>
      <w:lvlText w:val="%1.%2.%3.%4.%5.%6.%7.%8"/>
      <w:lvlJc w:val="left"/>
      <w:pPr>
        <w:ind w:left="7428" w:hanging="1800"/>
      </w:pPr>
      <w:rPr>
        <w:rFonts w:hint="default"/>
      </w:rPr>
    </w:lvl>
    <w:lvl w:ilvl="8">
      <w:start w:val="1"/>
      <w:numFmt w:val="decimal"/>
      <w:lvlText w:val="%1.%2.%3.%4.%5.%6.%7.%8.%9"/>
      <w:lvlJc w:val="left"/>
      <w:pPr>
        <w:ind w:left="8592" w:hanging="2160"/>
      </w:pPr>
      <w:rPr>
        <w:rFonts w:hint="default"/>
      </w:rPr>
    </w:lvl>
  </w:abstractNum>
  <w:abstractNum w:abstractNumId="22" w15:restartNumberingAfterBreak="0">
    <w:nsid w:val="42EA5C61"/>
    <w:multiLevelType w:val="hybridMultilevel"/>
    <w:tmpl w:val="6F604D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2F90C9B"/>
    <w:multiLevelType w:val="hybridMultilevel"/>
    <w:tmpl w:val="AC2461E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43E30F28"/>
    <w:multiLevelType w:val="multilevel"/>
    <w:tmpl w:val="32AAFD32"/>
    <w:lvl w:ilvl="0">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C25504"/>
    <w:multiLevelType w:val="hybridMultilevel"/>
    <w:tmpl w:val="886E7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4B678C"/>
    <w:multiLevelType w:val="hybridMultilevel"/>
    <w:tmpl w:val="89B433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F0D5E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FB62F43"/>
    <w:multiLevelType w:val="hybridMultilevel"/>
    <w:tmpl w:val="026670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9067157"/>
    <w:multiLevelType w:val="hybridMultilevel"/>
    <w:tmpl w:val="BB0C598A"/>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0" w15:restartNumberingAfterBreak="0">
    <w:nsid w:val="59821DAB"/>
    <w:multiLevelType w:val="multilevel"/>
    <w:tmpl w:val="D8BC37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ED5071"/>
    <w:multiLevelType w:val="hybridMultilevel"/>
    <w:tmpl w:val="FFC48A2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64195643"/>
    <w:multiLevelType w:val="hybridMultilevel"/>
    <w:tmpl w:val="23BC35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52472C7"/>
    <w:multiLevelType w:val="hybridMultilevel"/>
    <w:tmpl w:val="955A2A68"/>
    <w:lvl w:ilvl="0" w:tplc="1C0A0015">
      <w:start w:val="2"/>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663E0D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9F414EB"/>
    <w:multiLevelType w:val="hybridMultilevel"/>
    <w:tmpl w:val="5246B9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C635F0A"/>
    <w:multiLevelType w:val="hybridMultilevel"/>
    <w:tmpl w:val="7B26FD1C"/>
    <w:lvl w:ilvl="0" w:tplc="1C0A0019">
      <w:start w:val="1"/>
      <w:numFmt w:val="lowerLetter"/>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7" w15:restartNumberingAfterBreak="0">
    <w:nsid w:val="6F0970E7"/>
    <w:multiLevelType w:val="hybridMultilevel"/>
    <w:tmpl w:val="2FE84A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0082A32"/>
    <w:multiLevelType w:val="hybridMultilevel"/>
    <w:tmpl w:val="194034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3CC2CA6"/>
    <w:multiLevelType w:val="hybridMultilevel"/>
    <w:tmpl w:val="5378A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6D6F28"/>
    <w:multiLevelType w:val="hybridMultilevel"/>
    <w:tmpl w:val="2768497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794D3EAE"/>
    <w:multiLevelType w:val="multilevel"/>
    <w:tmpl w:val="D7DA82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2C17EB"/>
    <w:multiLevelType w:val="multilevel"/>
    <w:tmpl w:val="EDA094D8"/>
    <w:lvl w:ilvl="0">
      <w:start w:val="4"/>
      <w:numFmt w:val="decimal"/>
      <w:lvlText w:val="%1"/>
      <w:lvlJc w:val="left"/>
      <w:pPr>
        <w:ind w:left="372" w:hanging="372"/>
      </w:pPr>
      <w:rPr>
        <w:rFonts w:hint="default"/>
      </w:rPr>
    </w:lvl>
    <w:lvl w:ilvl="1">
      <w:start w:val="1"/>
      <w:numFmt w:val="decimal"/>
      <w:lvlText w:val="%1.%2"/>
      <w:lvlJc w:val="left"/>
      <w:pPr>
        <w:ind w:left="1176" w:hanging="372"/>
      </w:pPr>
      <w:rPr>
        <w:rFonts w:hint="default"/>
      </w:rPr>
    </w:lvl>
    <w:lvl w:ilvl="2">
      <w:start w:val="1"/>
      <w:numFmt w:val="decimal"/>
      <w:lvlText w:val="%1.%2.%3"/>
      <w:lvlJc w:val="left"/>
      <w:pPr>
        <w:ind w:left="2328" w:hanging="720"/>
      </w:pPr>
      <w:rPr>
        <w:rFonts w:hint="default"/>
      </w:rPr>
    </w:lvl>
    <w:lvl w:ilvl="3">
      <w:start w:val="1"/>
      <w:numFmt w:val="decimal"/>
      <w:lvlText w:val="%1.%2.%3.%4"/>
      <w:lvlJc w:val="left"/>
      <w:pPr>
        <w:ind w:left="3492" w:hanging="1080"/>
      </w:pPr>
      <w:rPr>
        <w:rFonts w:hint="default"/>
      </w:rPr>
    </w:lvl>
    <w:lvl w:ilvl="4">
      <w:start w:val="1"/>
      <w:numFmt w:val="decimal"/>
      <w:lvlText w:val="%1.%2.%3.%4.%5"/>
      <w:lvlJc w:val="left"/>
      <w:pPr>
        <w:ind w:left="4296" w:hanging="1080"/>
      </w:pPr>
      <w:rPr>
        <w:rFonts w:hint="default"/>
      </w:rPr>
    </w:lvl>
    <w:lvl w:ilvl="5">
      <w:start w:val="1"/>
      <w:numFmt w:val="decimal"/>
      <w:lvlText w:val="%1.%2.%3.%4.%5.%6"/>
      <w:lvlJc w:val="left"/>
      <w:pPr>
        <w:ind w:left="5460" w:hanging="1440"/>
      </w:pPr>
      <w:rPr>
        <w:rFonts w:hint="default"/>
      </w:rPr>
    </w:lvl>
    <w:lvl w:ilvl="6">
      <w:start w:val="1"/>
      <w:numFmt w:val="decimal"/>
      <w:lvlText w:val="%1.%2.%3.%4.%5.%6.%7"/>
      <w:lvlJc w:val="left"/>
      <w:pPr>
        <w:ind w:left="6624" w:hanging="1800"/>
      </w:pPr>
      <w:rPr>
        <w:rFonts w:hint="default"/>
      </w:rPr>
    </w:lvl>
    <w:lvl w:ilvl="7">
      <w:start w:val="1"/>
      <w:numFmt w:val="decimal"/>
      <w:lvlText w:val="%1.%2.%3.%4.%5.%6.%7.%8"/>
      <w:lvlJc w:val="left"/>
      <w:pPr>
        <w:ind w:left="7428" w:hanging="1800"/>
      </w:pPr>
      <w:rPr>
        <w:rFonts w:hint="default"/>
      </w:rPr>
    </w:lvl>
    <w:lvl w:ilvl="8">
      <w:start w:val="1"/>
      <w:numFmt w:val="decimal"/>
      <w:lvlText w:val="%1.%2.%3.%4.%5.%6.%7.%8.%9"/>
      <w:lvlJc w:val="left"/>
      <w:pPr>
        <w:ind w:left="8592" w:hanging="2160"/>
      </w:pPr>
      <w:rPr>
        <w:rFonts w:hint="default"/>
      </w:rPr>
    </w:lvl>
  </w:abstractNum>
  <w:abstractNum w:abstractNumId="43" w15:restartNumberingAfterBreak="0">
    <w:nsid w:val="7C355EAB"/>
    <w:multiLevelType w:val="hybridMultilevel"/>
    <w:tmpl w:val="2028FC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E2C2896"/>
    <w:multiLevelType w:val="hybridMultilevel"/>
    <w:tmpl w:val="659A5A40"/>
    <w:lvl w:ilvl="0" w:tplc="1C0A0001">
      <w:start w:val="1"/>
      <w:numFmt w:val="bullet"/>
      <w:lvlText w:val=""/>
      <w:lvlJc w:val="left"/>
      <w:pPr>
        <w:ind w:left="643"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FA818D0"/>
    <w:multiLevelType w:val="hybridMultilevel"/>
    <w:tmpl w:val="371470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7FB2327F"/>
    <w:multiLevelType w:val="hybridMultilevel"/>
    <w:tmpl w:val="F4BEE7F8"/>
    <w:lvl w:ilvl="0" w:tplc="1C0A0019">
      <w:start w:val="1"/>
      <w:numFmt w:val="lowerLetter"/>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num w:numId="1" w16cid:durableId="1253777986">
    <w:abstractNumId w:val="32"/>
  </w:num>
  <w:num w:numId="2" w16cid:durableId="1195263700">
    <w:abstractNumId w:val="5"/>
  </w:num>
  <w:num w:numId="3" w16cid:durableId="1274048150">
    <w:abstractNumId w:val="17"/>
  </w:num>
  <w:num w:numId="4" w16cid:durableId="552275550">
    <w:abstractNumId w:val="35"/>
  </w:num>
  <w:num w:numId="5" w16cid:durableId="192697967">
    <w:abstractNumId w:val="30"/>
  </w:num>
  <w:num w:numId="6" w16cid:durableId="295373974">
    <w:abstractNumId w:val="41"/>
  </w:num>
  <w:num w:numId="7" w16cid:durableId="326400719">
    <w:abstractNumId w:val="24"/>
  </w:num>
  <w:num w:numId="8" w16cid:durableId="1762215253">
    <w:abstractNumId w:val="11"/>
  </w:num>
  <w:num w:numId="9" w16cid:durableId="1870071847">
    <w:abstractNumId w:val="38"/>
  </w:num>
  <w:num w:numId="10" w16cid:durableId="922832731">
    <w:abstractNumId w:val="1"/>
  </w:num>
  <w:num w:numId="11" w16cid:durableId="1959946171">
    <w:abstractNumId w:val="26"/>
  </w:num>
  <w:num w:numId="12" w16cid:durableId="1266229234">
    <w:abstractNumId w:val="9"/>
  </w:num>
  <w:num w:numId="13" w16cid:durableId="1271470155">
    <w:abstractNumId w:val="27"/>
  </w:num>
  <w:num w:numId="14" w16cid:durableId="1667054861">
    <w:abstractNumId w:val="34"/>
  </w:num>
  <w:num w:numId="15" w16cid:durableId="1376082567">
    <w:abstractNumId w:val="3"/>
  </w:num>
  <w:num w:numId="16" w16cid:durableId="702873604">
    <w:abstractNumId w:val="16"/>
  </w:num>
  <w:num w:numId="17" w16cid:durableId="1344820910">
    <w:abstractNumId w:val="2"/>
  </w:num>
  <w:num w:numId="18" w16cid:durableId="1582253156">
    <w:abstractNumId w:val="37"/>
  </w:num>
  <w:num w:numId="19" w16cid:durableId="553126613">
    <w:abstractNumId w:val="19"/>
  </w:num>
  <w:num w:numId="20" w16cid:durableId="1330132112">
    <w:abstractNumId w:val="0"/>
  </w:num>
  <w:num w:numId="21" w16cid:durableId="1929650362">
    <w:abstractNumId w:val="22"/>
  </w:num>
  <w:num w:numId="22" w16cid:durableId="1394082672">
    <w:abstractNumId w:val="43"/>
  </w:num>
  <w:num w:numId="23" w16cid:durableId="1074470453">
    <w:abstractNumId w:val="8"/>
  </w:num>
  <w:num w:numId="24" w16cid:durableId="1041436007">
    <w:abstractNumId w:val="28"/>
  </w:num>
  <w:num w:numId="25" w16cid:durableId="1235508623">
    <w:abstractNumId w:val="20"/>
  </w:num>
  <w:num w:numId="26" w16cid:durableId="1486701341">
    <w:abstractNumId w:val="4"/>
  </w:num>
  <w:num w:numId="27" w16cid:durableId="1596744363">
    <w:abstractNumId w:val="6"/>
  </w:num>
  <w:num w:numId="28" w16cid:durableId="1758676305">
    <w:abstractNumId w:val="45"/>
  </w:num>
  <w:num w:numId="29" w16cid:durableId="2067099125">
    <w:abstractNumId w:val="10"/>
  </w:num>
  <w:num w:numId="30" w16cid:durableId="488980617">
    <w:abstractNumId w:val="44"/>
  </w:num>
  <w:num w:numId="31" w16cid:durableId="1681807673">
    <w:abstractNumId w:val="18"/>
  </w:num>
  <w:num w:numId="32" w16cid:durableId="2036730659">
    <w:abstractNumId w:val="14"/>
  </w:num>
  <w:num w:numId="33" w16cid:durableId="1207449097">
    <w:abstractNumId w:val="23"/>
  </w:num>
  <w:num w:numId="34" w16cid:durableId="1617977556">
    <w:abstractNumId w:val="40"/>
  </w:num>
  <w:num w:numId="35" w16cid:durableId="1045065192">
    <w:abstractNumId w:val="21"/>
  </w:num>
  <w:num w:numId="36" w16cid:durableId="1227033375">
    <w:abstractNumId w:val="7"/>
  </w:num>
  <w:num w:numId="37" w16cid:durableId="960573599">
    <w:abstractNumId w:val="42"/>
  </w:num>
  <w:num w:numId="38" w16cid:durableId="1764451541">
    <w:abstractNumId w:val="31"/>
  </w:num>
  <w:num w:numId="39" w16cid:durableId="731003335">
    <w:abstractNumId w:val="33"/>
  </w:num>
  <w:num w:numId="40" w16cid:durableId="1495685257">
    <w:abstractNumId w:val="29"/>
  </w:num>
  <w:num w:numId="41" w16cid:durableId="633021565">
    <w:abstractNumId w:val="15"/>
  </w:num>
  <w:num w:numId="42" w16cid:durableId="755594557">
    <w:abstractNumId w:val="36"/>
  </w:num>
  <w:num w:numId="43" w16cid:durableId="653333251">
    <w:abstractNumId w:val="13"/>
  </w:num>
  <w:num w:numId="44" w16cid:durableId="1231428212">
    <w:abstractNumId w:val="46"/>
  </w:num>
  <w:num w:numId="45" w16cid:durableId="54858358">
    <w:abstractNumId w:val="39"/>
  </w:num>
  <w:num w:numId="46" w16cid:durableId="1963028617">
    <w:abstractNumId w:val="12"/>
  </w:num>
  <w:num w:numId="47" w16cid:durableId="3590886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001"/>
    <w:rsid w:val="00000D89"/>
    <w:rsid w:val="00001443"/>
    <w:rsid w:val="00001987"/>
    <w:rsid w:val="00005010"/>
    <w:rsid w:val="00011854"/>
    <w:rsid w:val="00013A16"/>
    <w:rsid w:val="00014629"/>
    <w:rsid w:val="00016198"/>
    <w:rsid w:val="00016B2D"/>
    <w:rsid w:val="00017DC3"/>
    <w:rsid w:val="00022BCD"/>
    <w:rsid w:val="00027D9E"/>
    <w:rsid w:val="0003158E"/>
    <w:rsid w:val="00032423"/>
    <w:rsid w:val="000342FC"/>
    <w:rsid w:val="000359BA"/>
    <w:rsid w:val="000369E0"/>
    <w:rsid w:val="000405C6"/>
    <w:rsid w:val="0004467E"/>
    <w:rsid w:val="0005107A"/>
    <w:rsid w:val="000538AE"/>
    <w:rsid w:val="00054CD9"/>
    <w:rsid w:val="00055AED"/>
    <w:rsid w:val="000565C7"/>
    <w:rsid w:val="00057972"/>
    <w:rsid w:val="00060AA5"/>
    <w:rsid w:val="00063257"/>
    <w:rsid w:val="00065402"/>
    <w:rsid w:val="0007427A"/>
    <w:rsid w:val="000754BD"/>
    <w:rsid w:val="000823A1"/>
    <w:rsid w:val="000828CA"/>
    <w:rsid w:val="00082925"/>
    <w:rsid w:val="000856B1"/>
    <w:rsid w:val="00086049"/>
    <w:rsid w:val="000909D9"/>
    <w:rsid w:val="00092641"/>
    <w:rsid w:val="000937EA"/>
    <w:rsid w:val="000946E2"/>
    <w:rsid w:val="000960E2"/>
    <w:rsid w:val="000965BD"/>
    <w:rsid w:val="000A15FB"/>
    <w:rsid w:val="000A44C5"/>
    <w:rsid w:val="000A4599"/>
    <w:rsid w:val="000B0583"/>
    <w:rsid w:val="000B48DC"/>
    <w:rsid w:val="000B53E5"/>
    <w:rsid w:val="000C50E4"/>
    <w:rsid w:val="000C575F"/>
    <w:rsid w:val="000D23FE"/>
    <w:rsid w:val="000D4D06"/>
    <w:rsid w:val="000D55C4"/>
    <w:rsid w:val="000E0D4F"/>
    <w:rsid w:val="000E278B"/>
    <w:rsid w:val="000E6484"/>
    <w:rsid w:val="000F0643"/>
    <w:rsid w:val="000F1E10"/>
    <w:rsid w:val="000F24B4"/>
    <w:rsid w:val="000F38E8"/>
    <w:rsid w:val="000F489F"/>
    <w:rsid w:val="000F61DD"/>
    <w:rsid w:val="00101062"/>
    <w:rsid w:val="001067D6"/>
    <w:rsid w:val="00106823"/>
    <w:rsid w:val="00107357"/>
    <w:rsid w:val="00113669"/>
    <w:rsid w:val="00114F2A"/>
    <w:rsid w:val="00116D29"/>
    <w:rsid w:val="001240D0"/>
    <w:rsid w:val="00125D46"/>
    <w:rsid w:val="001312D4"/>
    <w:rsid w:val="00132253"/>
    <w:rsid w:val="00134FCB"/>
    <w:rsid w:val="0014130C"/>
    <w:rsid w:val="00146D78"/>
    <w:rsid w:val="001544C6"/>
    <w:rsid w:val="001573F5"/>
    <w:rsid w:val="001601EC"/>
    <w:rsid w:val="00160632"/>
    <w:rsid w:val="00161672"/>
    <w:rsid w:val="00161CC9"/>
    <w:rsid w:val="00161D11"/>
    <w:rsid w:val="00162E7F"/>
    <w:rsid w:val="00165D3E"/>
    <w:rsid w:val="00170B57"/>
    <w:rsid w:val="00171318"/>
    <w:rsid w:val="00171530"/>
    <w:rsid w:val="00172C27"/>
    <w:rsid w:val="001733FD"/>
    <w:rsid w:val="001747AD"/>
    <w:rsid w:val="00181920"/>
    <w:rsid w:val="00182A91"/>
    <w:rsid w:val="00183142"/>
    <w:rsid w:val="00187915"/>
    <w:rsid w:val="001918C4"/>
    <w:rsid w:val="001919F8"/>
    <w:rsid w:val="00191BFE"/>
    <w:rsid w:val="00191EF0"/>
    <w:rsid w:val="0019681D"/>
    <w:rsid w:val="0019767E"/>
    <w:rsid w:val="001A00C3"/>
    <w:rsid w:val="001A2D61"/>
    <w:rsid w:val="001A3BB3"/>
    <w:rsid w:val="001A3BF0"/>
    <w:rsid w:val="001A5A0D"/>
    <w:rsid w:val="001A6583"/>
    <w:rsid w:val="001B654E"/>
    <w:rsid w:val="001C09EC"/>
    <w:rsid w:val="001C4924"/>
    <w:rsid w:val="001C6D0C"/>
    <w:rsid w:val="001C7992"/>
    <w:rsid w:val="001D129F"/>
    <w:rsid w:val="001D3EFF"/>
    <w:rsid w:val="001D5E4A"/>
    <w:rsid w:val="001D608D"/>
    <w:rsid w:val="001E07B9"/>
    <w:rsid w:val="001E1343"/>
    <w:rsid w:val="001E1874"/>
    <w:rsid w:val="001E47FF"/>
    <w:rsid w:val="001E7BBA"/>
    <w:rsid w:val="001E7F1C"/>
    <w:rsid w:val="001F7013"/>
    <w:rsid w:val="00200B6E"/>
    <w:rsid w:val="00201690"/>
    <w:rsid w:val="00204A76"/>
    <w:rsid w:val="0020767F"/>
    <w:rsid w:val="0021106F"/>
    <w:rsid w:val="0021331F"/>
    <w:rsid w:val="00213DEE"/>
    <w:rsid w:val="00216368"/>
    <w:rsid w:val="00216BED"/>
    <w:rsid w:val="00217F33"/>
    <w:rsid w:val="00230656"/>
    <w:rsid w:val="002323F1"/>
    <w:rsid w:val="00233882"/>
    <w:rsid w:val="00237F76"/>
    <w:rsid w:val="00240A38"/>
    <w:rsid w:val="002433D7"/>
    <w:rsid w:val="00243FED"/>
    <w:rsid w:val="00245124"/>
    <w:rsid w:val="0024551B"/>
    <w:rsid w:val="00250063"/>
    <w:rsid w:val="00252FDA"/>
    <w:rsid w:val="002561D4"/>
    <w:rsid w:val="0026027C"/>
    <w:rsid w:val="00260D59"/>
    <w:rsid w:val="00261C59"/>
    <w:rsid w:val="00270912"/>
    <w:rsid w:val="00273144"/>
    <w:rsid w:val="0027386B"/>
    <w:rsid w:val="00273EB9"/>
    <w:rsid w:val="002820AC"/>
    <w:rsid w:val="00283E0F"/>
    <w:rsid w:val="0028459D"/>
    <w:rsid w:val="002853E8"/>
    <w:rsid w:val="00291F75"/>
    <w:rsid w:val="00292496"/>
    <w:rsid w:val="00294866"/>
    <w:rsid w:val="00294B6E"/>
    <w:rsid w:val="002950AE"/>
    <w:rsid w:val="002955F3"/>
    <w:rsid w:val="002967CF"/>
    <w:rsid w:val="002A0A72"/>
    <w:rsid w:val="002A1F83"/>
    <w:rsid w:val="002A3D29"/>
    <w:rsid w:val="002A43DA"/>
    <w:rsid w:val="002B09A3"/>
    <w:rsid w:val="002B4451"/>
    <w:rsid w:val="002C2925"/>
    <w:rsid w:val="002D0E2B"/>
    <w:rsid w:val="002D5F6B"/>
    <w:rsid w:val="002E314F"/>
    <w:rsid w:val="002E4DDB"/>
    <w:rsid w:val="002E61D0"/>
    <w:rsid w:val="002E6DBA"/>
    <w:rsid w:val="002F1179"/>
    <w:rsid w:val="002F17CE"/>
    <w:rsid w:val="002F2282"/>
    <w:rsid w:val="002F62C1"/>
    <w:rsid w:val="002F6BDA"/>
    <w:rsid w:val="002F6F62"/>
    <w:rsid w:val="0030123F"/>
    <w:rsid w:val="00305E3A"/>
    <w:rsid w:val="00310C59"/>
    <w:rsid w:val="00311F2E"/>
    <w:rsid w:val="003171BD"/>
    <w:rsid w:val="00320EC0"/>
    <w:rsid w:val="00321C0D"/>
    <w:rsid w:val="003302B8"/>
    <w:rsid w:val="00330BBF"/>
    <w:rsid w:val="00332CC9"/>
    <w:rsid w:val="00335DB4"/>
    <w:rsid w:val="003363BF"/>
    <w:rsid w:val="0034035A"/>
    <w:rsid w:val="00341D92"/>
    <w:rsid w:val="0034224F"/>
    <w:rsid w:val="0034440E"/>
    <w:rsid w:val="00344984"/>
    <w:rsid w:val="00344DD9"/>
    <w:rsid w:val="0035429F"/>
    <w:rsid w:val="0035543D"/>
    <w:rsid w:val="00355E98"/>
    <w:rsid w:val="00355FE2"/>
    <w:rsid w:val="00357718"/>
    <w:rsid w:val="00357F76"/>
    <w:rsid w:val="00361AFD"/>
    <w:rsid w:val="00365802"/>
    <w:rsid w:val="00371E3A"/>
    <w:rsid w:val="00372CAB"/>
    <w:rsid w:val="00377C25"/>
    <w:rsid w:val="00380D0B"/>
    <w:rsid w:val="00383B54"/>
    <w:rsid w:val="0038410C"/>
    <w:rsid w:val="00385D1F"/>
    <w:rsid w:val="003901E4"/>
    <w:rsid w:val="003907B2"/>
    <w:rsid w:val="003943D9"/>
    <w:rsid w:val="00394F57"/>
    <w:rsid w:val="003A1C63"/>
    <w:rsid w:val="003A1E48"/>
    <w:rsid w:val="003A21F9"/>
    <w:rsid w:val="003A41C1"/>
    <w:rsid w:val="003B05BF"/>
    <w:rsid w:val="003B15A3"/>
    <w:rsid w:val="003B1985"/>
    <w:rsid w:val="003B4C00"/>
    <w:rsid w:val="003B5546"/>
    <w:rsid w:val="003C145D"/>
    <w:rsid w:val="003C4DF3"/>
    <w:rsid w:val="003C7E31"/>
    <w:rsid w:val="003D5F0D"/>
    <w:rsid w:val="003D6E9C"/>
    <w:rsid w:val="003D6FFC"/>
    <w:rsid w:val="003E7C79"/>
    <w:rsid w:val="003E7EAF"/>
    <w:rsid w:val="003F3EA3"/>
    <w:rsid w:val="003F48BF"/>
    <w:rsid w:val="003F61BB"/>
    <w:rsid w:val="003F6E26"/>
    <w:rsid w:val="003F7754"/>
    <w:rsid w:val="0040173F"/>
    <w:rsid w:val="004079AB"/>
    <w:rsid w:val="0041361B"/>
    <w:rsid w:val="004139FE"/>
    <w:rsid w:val="00416B11"/>
    <w:rsid w:val="004211C1"/>
    <w:rsid w:val="00421A3D"/>
    <w:rsid w:val="00421C11"/>
    <w:rsid w:val="00422D15"/>
    <w:rsid w:val="0042518D"/>
    <w:rsid w:val="00425CF6"/>
    <w:rsid w:val="00427E90"/>
    <w:rsid w:val="0043096B"/>
    <w:rsid w:val="00431D0A"/>
    <w:rsid w:val="00432655"/>
    <w:rsid w:val="00432722"/>
    <w:rsid w:val="00432B89"/>
    <w:rsid w:val="00433ADB"/>
    <w:rsid w:val="00436343"/>
    <w:rsid w:val="00436F42"/>
    <w:rsid w:val="0043736B"/>
    <w:rsid w:val="00440292"/>
    <w:rsid w:val="00443028"/>
    <w:rsid w:val="00443BFC"/>
    <w:rsid w:val="00444B46"/>
    <w:rsid w:val="0045198A"/>
    <w:rsid w:val="004530FF"/>
    <w:rsid w:val="00460CDF"/>
    <w:rsid w:val="00463A18"/>
    <w:rsid w:val="00465633"/>
    <w:rsid w:val="004671B7"/>
    <w:rsid w:val="00471C88"/>
    <w:rsid w:val="00473198"/>
    <w:rsid w:val="004754FF"/>
    <w:rsid w:val="00475508"/>
    <w:rsid w:val="00475680"/>
    <w:rsid w:val="00477C04"/>
    <w:rsid w:val="00483A63"/>
    <w:rsid w:val="00485B71"/>
    <w:rsid w:val="0048658B"/>
    <w:rsid w:val="00486E0F"/>
    <w:rsid w:val="00490164"/>
    <w:rsid w:val="00493C5A"/>
    <w:rsid w:val="00495E59"/>
    <w:rsid w:val="004A05F0"/>
    <w:rsid w:val="004A158D"/>
    <w:rsid w:val="004A17BA"/>
    <w:rsid w:val="004A4253"/>
    <w:rsid w:val="004A5030"/>
    <w:rsid w:val="004A515E"/>
    <w:rsid w:val="004A703F"/>
    <w:rsid w:val="004B1221"/>
    <w:rsid w:val="004B2594"/>
    <w:rsid w:val="004B5A54"/>
    <w:rsid w:val="004B5CDB"/>
    <w:rsid w:val="004B5D47"/>
    <w:rsid w:val="004B7196"/>
    <w:rsid w:val="004B7221"/>
    <w:rsid w:val="004B7918"/>
    <w:rsid w:val="004B7FB2"/>
    <w:rsid w:val="004C0470"/>
    <w:rsid w:val="004C176A"/>
    <w:rsid w:val="004C3E69"/>
    <w:rsid w:val="004C403D"/>
    <w:rsid w:val="004C459B"/>
    <w:rsid w:val="004C4F07"/>
    <w:rsid w:val="004C581E"/>
    <w:rsid w:val="004C7D8B"/>
    <w:rsid w:val="004E0AE2"/>
    <w:rsid w:val="004E45F0"/>
    <w:rsid w:val="004E6727"/>
    <w:rsid w:val="004F113B"/>
    <w:rsid w:val="004F25BB"/>
    <w:rsid w:val="004F2DD5"/>
    <w:rsid w:val="004F4FA5"/>
    <w:rsid w:val="004F5807"/>
    <w:rsid w:val="00500B9D"/>
    <w:rsid w:val="00500DFC"/>
    <w:rsid w:val="00502BA5"/>
    <w:rsid w:val="0050337D"/>
    <w:rsid w:val="005039C3"/>
    <w:rsid w:val="00506E8F"/>
    <w:rsid w:val="0051165D"/>
    <w:rsid w:val="005127AF"/>
    <w:rsid w:val="00513B17"/>
    <w:rsid w:val="00515A88"/>
    <w:rsid w:val="00516516"/>
    <w:rsid w:val="00517FD7"/>
    <w:rsid w:val="00520253"/>
    <w:rsid w:val="0052117E"/>
    <w:rsid w:val="00521FDD"/>
    <w:rsid w:val="005232E4"/>
    <w:rsid w:val="00523721"/>
    <w:rsid w:val="00525542"/>
    <w:rsid w:val="00525B00"/>
    <w:rsid w:val="00526BA7"/>
    <w:rsid w:val="005273D1"/>
    <w:rsid w:val="00527F47"/>
    <w:rsid w:val="0053373D"/>
    <w:rsid w:val="00534FFC"/>
    <w:rsid w:val="0054063D"/>
    <w:rsid w:val="005421D6"/>
    <w:rsid w:val="00544419"/>
    <w:rsid w:val="00545797"/>
    <w:rsid w:val="00552829"/>
    <w:rsid w:val="00556810"/>
    <w:rsid w:val="005604EF"/>
    <w:rsid w:val="00562E99"/>
    <w:rsid w:val="00563A26"/>
    <w:rsid w:val="00565F5A"/>
    <w:rsid w:val="00566BE6"/>
    <w:rsid w:val="00566C70"/>
    <w:rsid w:val="00572D53"/>
    <w:rsid w:val="00573614"/>
    <w:rsid w:val="0057447C"/>
    <w:rsid w:val="00574E3C"/>
    <w:rsid w:val="005757B7"/>
    <w:rsid w:val="0057738A"/>
    <w:rsid w:val="005805BA"/>
    <w:rsid w:val="00581E5A"/>
    <w:rsid w:val="0058331C"/>
    <w:rsid w:val="0058342D"/>
    <w:rsid w:val="005904B8"/>
    <w:rsid w:val="0059143B"/>
    <w:rsid w:val="00592CAB"/>
    <w:rsid w:val="00597AFC"/>
    <w:rsid w:val="005A0966"/>
    <w:rsid w:val="005A2BA1"/>
    <w:rsid w:val="005A44A8"/>
    <w:rsid w:val="005A48AD"/>
    <w:rsid w:val="005A4903"/>
    <w:rsid w:val="005B0538"/>
    <w:rsid w:val="005B1559"/>
    <w:rsid w:val="005B1AED"/>
    <w:rsid w:val="005B2CBB"/>
    <w:rsid w:val="005B3D09"/>
    <w:rsid w:val="005B4C70"/>
    <w:rsid w:val="005C069C"/>
    <w:rsid w:val="005C1B20"/>
    <w:rsid w:val="005C40E0"/>
    <w:rsid w:val="005C548C"/>
    <w:rsid w:val="005C5C17"/>
    <w:rsid w:val="005C65E9"/>
    <w:rsid w:val="005D19DF"/>
    <w:rsid w:val="005D4A0A"/>
    <w:rsid w:val="005E019D"/>
    <w:rsid w:val="005E03A8"/>
    <w:rsid w:val="005E603B"/>
    <w:rsid w:val="005E6BB9"/>
    <w:rsid w:val="005F0F36"/>
    <w:rsid w:val="005F20AC"/>
    <w:rsid w:val="005F72E4"/>
    <w:rsid w:val="005F7BCA"/>
    <w:rsid w:val="00602A01"/>
    <w:rsid w:val="00604DE6"/>
    <w:rsid w:val="00605D77"/>
    <w:rsid w:val="00606FB6"/>
    <w:rsid w:val="00607246"/>
    <w:rsid w:val="006072A2"/>
    <w:rsid w:val="00607FF7"/>
    <w:rsid w:val="0061095C"/>
    <w:rsid w:val="00611A7A"/>
    <w:rsid w:val="00613ACB"/>
    <w:rsid w:val="00613FAB"/>
    <w:rsid w:val="006160B6"/>
    <w:rsid w:val="00616B29"/>
    <w:rsid w:val="0062064B"/>
    <w:rsid w:val="00621E1B"/>
    <w:rsid w:val="00623F7A"/>
    <w:rsid w:val="00631F6E"/>
    <w:rsid w:val="00633933"/>
    <w:rsid w:val="00635AAD"/>
    <w:rsid w:val="00636197"/>
    <w:rsid w:val="00637D5F"/>
    <w:rsid w:val="0064198F"/>
    <w:rsid w:val="00641F41"/>
    <w:rsid w:val="00644BF9"/>
    <w:rsid w:val="00644C19"/>
    <w:rsid w:val="006470CF"/>
    <w:rsid w:val="00652E91"/>
    <w:rsid w:val="00654164"/>
    <w:rsid w:val="00654EFA"/>
    <w:rsid w:val="00655AA9"/>
    <w:rsid w:val="00656CD0"/>
    <w:rsid w:val="00656DDF"/>
    <w:rsid w:val="00662FC1"/>
    <w:rsid w:val="006635C7"/>
    <w:rsid w:val="006637B9"/>
    <w:rsid w:val="00663E34"/>
    <w:rsid w:val="0066593D"/>
    <w:rsid w:val="006660B3"/>
    <w:rsid w:val="00671883"/>
    <w:rsid w:val="00672395"/>
    <w:rsid w:val="00676027"/>
    <w:rsid w:val="00686A1F"/>
    <w:rsid w:val="00690F00"/>
    <w:rsid w:val="006942C8"/>
    <w:rsid w:val="006A1015"/>
    <w:rsid w:val="006A4928"/>
    <w:rsid w:val="006A6B8B"/>
    <w:rsid w:val="006A765A"/>
    <w:rsid w:val="006B0A20"/>
    <w:rsid w:val="006B502C"/>
    <w:rsid w:val="006B78EE"/>
    <w:rsid w:val="006C13EE"/>
    <w:rsid w:val="006C1405"/>
    <w:rsid w:val="006C223A"/>
    <w:rsid w:val="006C58EA"/>
    <w:rsid w:val="006D36E4"/>
    <w:rsid w:val="006D6C34"/>
    <w:rsid w:val="006E1BFC"/>
    <w:rsid w:val="006E3F08"/>
    <w:rsid w:val="006E4561"/>
    <w:rsid w:val="006F4ADE"/>
    <w:rsid w:val="006F4B97"/>
    <w:rsid w:val="006F7726"/>
    <w:rsid w:val="00703970"/>
    <w:rsid w:val="00703F92"/>
    <w:rsid w:val="00705249"/>
    <w:rsid w:val="00705725"/>
    <w:rsid w:val="00705A19"/>
    <w:rsid w:val="0071021E"/>
    <w:rsid w:val="00711258"/>
    <w:rsid w:val="00712B28"/>
    <w:rsid w:val="00712B53"/>
    <w:rsid w:val="007135D4"/>
    <w:rsid w:val="0071380E"/>
    <w:rsid w:val="007155F4"/>
    <w:rsid w:val="007171DB"/>
    <w:rsid w:val="007176C0"/>
    <w:rsid w:val="00722DF3"/>
    <w:rsid w:val="00722F98"/>
    <w:rsid w:val="007250D2"/>
    <w:rsid w:val="00726621"/>
    <w:rsid w:val="0073121D"/>
    <w:rsid w:val="00735052"/>
    <w:rsid w:val="00737C5A"/>
    <w:rsid w:val="007403BE"/>
    <w:rsid w:val="00740C80"/>
    <w:rsid w:val="007471AC"/>
    <w:rsid w:val="007472D6"/>
    <w:rsid w:val="00750C28"/>
    <w:rsid w:val="00760EE5"/>
    <w:rsid w:val="00761241"/>
    <w:rsid w:val="007653DA"/>
    <w:rsid w:val="00770124"/>
    <w:rsid w:val="00770FC4"/>
    <w:rsid w:val="00771BA7"/>
    <w:rsid w:val="00773514"/>
    <w:rsid w:val="007742D3"/>
    <w:rsid w:val="007758F9"/>
    <w:rsid w:val="00775E65"/>
    <w:rsid w:val="0077604F"/>
    <w:rsid w:val="0077611B"/>
    <w:rsid w:val="0077726E"/>
    <w:rsid w:val="00783358"/>
    <w:rsid w:val="007845DB"/>
    <w:rsid w:val="00786C60"/>
    <w:rsid w:val="00795A16"/>
    <w:rsid w:val="00796C22"/>
    <w:rsid w:val="007A14C9"/>
    <w:rsid w:val="007A267B"/>
    <w:rsid w:val="007A5FE7"/>
    <w:rsid w:val="007A7479"/>
    <w:rsid w:val="007B0D94"/>
    <w:rsid w:val="007B3CDD"/>
    <w:rsid w:val="007B450B"/>
    <w:rsid w:val="007B4FD8"/>
    <w:rsid w:val="007B5F54"/>
    <w:rsid w:val="007C4688"/>
    <w:rsid w:val="007C4BEE"/>
    <w:rsid w:val="007C5308"/>
    <w:rsid w:val="007C6071"/>
    <w:rsid w:val="007C73F8"/>
    <w:rsid w:val="007D4ECF"/>
    <w:rsid w:val="007D59AB"/>
    <w:rsid w:val="007D6B52"/>
    <w:rsid w:val="007E13B1"/>
    <w:rsid w:val="007E35DE"/>
    <w:rsid w:val="007E4F76"/>
    <w:rsid w:val="007F2E86"/>
    <w:rsid w:val="007F34F8"/>
    <w:rsid w:val="007F3948"/>
    <w:rsid w:val="007F3C31"/>
    <w:rsid w:val="007F3EE6"/>
    <w:rsid w:val="007F4301"/>
    <w:rsid w:val="007F4B7A"/>
    <w:rsid w:val="007F5BDD"/>
    <w:rsid w:val="007F6775"/>
    <w:rsid w:val="007F6E6A"/>
    <w:rsid w:val="00805645"/>
    <w:rsid w:val="00806B8C"/>
    <w:rsid w:val="008116B7"/>
    <w:rsid w:val="00811AC4"/>
    <w:rsid w:val="00812604"/>
    <w:rsid w:val="00816A73"/>
    <w:rsid w:val="0081713A"/>
    <w:rsid w:val="008177AC"/>
    <w:rsid w:val="00827DF7"/>
    <w:rsid w:val="00831539"/>
    <w:rsid w:val="008361B9"/>
    <w:rsid w:val="00836A06"/>
    <w:rsid w:val="00837611"/>
    <w:rsid w:val="008405E3"/>
    <w:rsid w:val="00843AEE"/>
    <w:rsid w:val="0084533F"/>
    <w:rsid w:val="00846AEC"/>
    <w:rsid w:val="00846FB1"/>
    <w:rsid w:val="0084767C"/>
    <w:rsid w:val="00854FDB"/>
    <w:rsid w:val="00860389"/>
    <w:rsid w:val="00862005"/>
    <w:rsid w:val="00862591"/>
    <w:rsid w:val="00863F3C"/>
    <w:rsid w:val="008643DE"/>
    <w:rsid w:val="00866335"/>
    <w:rsid w:val="00866515"/>
    <w:rsid w:val="00867EC6"/>
    <w:rsid w:val="00871BC8"/>
    <w:rsid w:val="0087381C"/>
    <w:rsid w:val="0087772C"/>
    <w:rsid w:val="00881874"/>
    <w:rsid w:val="008854A9"/>
    <w:rsid w:val="00887176"/>
    <w:rsid w:val="008921BD"/>
    <w:rsid w:val="0089273D"/>
    <w:rsid w:val="00892746"/>
    <w:rsid w:val="00894986"/>
    <w:rsid w:val="00896BD1"/>
    <w:rsid w:val="008A0A1C"/>
    <w:rsid w:val="008B1B65"/>
    <w:rsid w:val="008B24F6"/>
    <w:rsid w:val="008B2B85"/>
    <w:rsid w:val="008B4CED"/>
    <w:rsid w:val="008B650E"/>
    <w:rsid w:val="008B6C65"/>
    <w:rsid w:val="008B73EE"/>
    <w:rsid w:val="008B7AA6"/>
    <w:rsid w:val="008C22C6"/>
    <w:rsid w:val="008C23C0"/>
    <w:rsid w:val="008C5412"/>
    <w:rsid w:val="008C6183"/>
    <w:rsid w:val="008C71E6"/>
    <w:rsid w:val="008D09EF"/>
    <w:rsid w:val="008D0CA2"/>
    <w:rsid w:val="008D1F42"/>
    <w:rsid w:val="008D2CA7"/>
    <w:rsid w:val="008D4FA4"/>
    <w:rsid w:val="008D633A"/>
    <w:rsid w:val="008D7F4E"/>
    <w:rsid w:val="008E15B7"/>
    <w:rsid w:val="008E6BE5"/>
    <w:rsid w:val="008F2B78"/>
    <w:rsid w:val="008F5798"/>
    <w:rsid w:val="008F6F81"/>
    <w:rsid w:val="009000C6"/>
    <w:rsid w:val="00901AC6"/>
    <w:rsid w:val="00906E03"/>
    <w:rsid w:val="00907B9F"/>
    <w:rsid w:val="009104D1"/>
    <w:rsid w:val="009126AE"/>
    <w:rsid w:val="00912742"/>
    <w:rsid w:val="00920A80"/>
    <w:rsid w:val="00922B3E"/>
    <w:rsid w:val="00923972"/>
    <w:rsid w:val="00935877"/>
    <w:rsid w:val="00941715"/>
    <w:rsid w:val="00945110"/>
    <w:rsid w:val="00951335"/>
    <w:rsid w:val="00952B66"/>
    <w:rsid w:val="00954688"/>
    <w:rsid w:val="009547F0"/>
    <w:rsid w:val="00954A86"/>
    <w:rsid w:val="009558E4"/>
    <w:rsid w:val="00955DF2"/>
    <w:rsid w:val="00956830"/>
    <w:rsid w:val="0096066A"/>
    <w:rsid w:val="00961C83"/>
    <w:rsid w:val="00962A4D"/>
    <w:rsid w:val="00964B8E"/>
    <w:rsid w:val="00967739"/>
    <w:rsid w:val="00971D07"/>
    <w:rsid w:val="0097291D"/>
    <w:rsid w:val="009735D2"/>
    <w:rsid w:val="00975114"/>
    <w:rsid w:val="00976567"/>
    <w:rsid w:val="00980B1D"/>
    <w:rsid w:val="00980C7A"/>
    <w:rsid w:val="00983F3C"/>
    <w:rsid w:val="009870D7"/>
    <w:rsid w:val="00987B67"/>
    <w:rsid w:val="009904DB"/>
    <w:rsid w:val="0099112B"/>
    <w:rsid w:val="009923C3"/>
    <w:rsid w:val="00994315"/>
    <w:rsid w:val="00995128"/>
    <w:rsid w:val="009A29E1"/>
    <w:rsid w:val="009A466A"/>
    <w:rsid w:val="009A4C5E"/>
    <w:rsid w:val="009A560E"/>
    <w:rsid w:val="009A599D"/>
    <w:rsid w:val="009B0C26"/>
    <w:rsid w:val="009B239B"/>
    <w:rsid w:val="009B3C1F"/>
    <w:rsid w:val="009B3E1A"/>
    <w:rsid w:val="009B5B12"/>
    <w:rsid w:val="009B6BA5"/>
    <w:rsid w:val="009B6FBF"/>
    <w:rsid w:val="009C07D3"/>
    <w:rsid w:val="009C496F"/>
    <w:rsid w:val="009C582F"/>
    <w:rsid w:val="009C655C"/>
    <w:rsid w:val="009C6AFC"/>
    <w:rsid w:val="009C7D5B"/>
    <w:rsid w:val="009D2552"/>
    <w:rsid w:val="009D59BF"/>
    <w:rsid w:val="009D6C22"/>
    <w:rsid w:val="009D736B"/>
    <w:rsid w:val="009E3447"/>
    <w:rsid w:val="009E46F8"/>
    <w:rsid w:val="009E5C4A"/>
    <w:rsid w:val="009E687A"/>
    <w:rsid w:val="009E6B53"/>
    <w:rsid w:val="009F1532"/>
    <w:rsid w:val="009F15C8"/>
    <w:rsid w:val="009F3D54"/>
    <w:rsid w:val="009F4997"/>
    <w:rsid w:val="00A01056"/>
    <w:rsid w:val="00A0288A"/>
    <w:rsid w:val="00A04B5B"/>
    <w:rsid w:val="00A11391"/>
    <w:rsid w:val="00A11F5B"/>
    <w:rsid w:val="00A12A56"/>
    <w:rsid w:val="00A13A0E"/>
    <w:rsid w:val="00A167DF"/>
    <w:rsid w:val="00A169C2"/>
    <w:rsid w:val="00A17CD1"/>
    <w:rsid w:val="00A2086F"/>
    <w:rsid w:val="00A20FD9"/>
    <w:rsid w:val="00A231CC"/>
    <w:rsid w:val="00A25A30"/>
    <w:rsid w:val="00A25C14"/>
    <w:rsid w:val="00A25DD7"/>
    <w:rsid w:val="00A33AC6"/>
    <w:rsid w:val="00A34C54"/>
    <w:rsid w:val="00A34ED0"/>
    <w:rsid w:val="00A358B1"/>
    <w:rsid w:val="00A35E91"/>
    <w:rsid w:val="00A36DD9"/>
    <w:rsid w:val="00A40267"/>
    <w:rsid w:val="00A44041"/>
    <w:rsid w:val="00A44089"/>
    <w:rsid w:val="00A45586"/>
    <w:rsid w:val="00A45C3F"/>
    <w:rsid w:val="00A510A8"/>
    <w:rsid w:val="00A51999"/>
    <w:rsid w:val="00A51A38"/>
    <w:rsid w:val="00A52B7B"/>
    <w:rsid w:val="00A5606B"/>
    <w:rsid w:val="00A57E1D"/>
    <w:rsid w:val="00A6074D"/>
    <w:rsid w:val="00A62273"/>
    <w:rsid w:val="00A630BC"/>
    <w:rsid w:val="00A63A00"/>
    <w:rsid w:val="00A64DC0"/>
    <w:rsid w:val="00A65466"/>
    <w:rsid w:val="00A67AE1"/>
    <w:rsid w:val="00A67B9C"/>
    <w:rsid w:val="00A72B0E"/>
    <w:rsid w:val="00A77EDE"/>
    <w:rsid w:val="00A80097"/>
    <w:rsid w:val="00A803C9"/>
    <w:rsid w:val="00A80E7F"/>
    <w:rsid w:val="00A82BC7"/>
    <w:rsid w:val="00A84632"/>
    <w:rsid w:val="00A8480A"/>
    <w:rsid w:val="00A91332"/>
    <w:rsid w:val="00A951E7"/>
    <w:rsid w:val="00A95B79"/>
    <w:rsid w:val="00AA52C9"/>
    <w:rsid w:val="00AB1C39"/>
    <w:rsid w:val="00AB2736"/>
    <w:rsid w:val="00AB3080"/>
    <w:rsid w:val="00AC133F"/>
    <w:rsid w:val="00AC1CA6"/>
    <w:rsid w:val="00AC44D6"/>
    <w:rsid w:val="00AD5185"/>
    <w:rsid w:val="00AD5C9B"/>
    <w:rsid w:val="00AD6032"/>
    <w:rsid w:val="00AE080D"/>
    <w:rsid w:val="00AE2BF8"/>
    <w:rsid w:val="00AE4591"/>
    <w:rsid w:val="00AE5280"/>
    <w:rsid w:val="00AF0474"/>
    <w:rsid w:val="00AF05F6"/>
    <w:rsid w:val="00AF1CBF"/>
    <w:rsid w:val="00AF2CD6"/>
    <w:rsid w:val="00AF3C50"/>
    <w:rsid w:val="00AF411A"/>
    <w:rsid w:val="00AF4DAA"/>
    <w:rsid w:val="00B000E0"/>
    <w:rsid w:val="00B00955"/>
    <w:rsid w:val="00B02462"/>
    <w:rsid w:val="00B04565"/>
    <w:rsid w:val="00B04813"/>
    <w:rsid w:val="00B063F2"/>
    <w:rsid w:val="00B0650A"/>
    <w:rsid w:val="00B16EF5"/>
    <w:rsid w:val="00B20110"/>
    <w:rsid w:val="00B2020C"/>
    <w:rsid w:val="00B2021C"/>
    <w:rsid w:val="00B22D5F"/>
    <w:rsid w:val="00B24482"/>
    <w:rsid w:val="00B255B8"/>
    <w:rsid w:val="00B268C8"/>
    <w:rsid w:val="00B31C7C"/>
    <w:rsid w:val="00B32D0A"/>
    <w:rsid w:val="00B36536"/>
    <w:rsid w:val="00B36668"/>
    <w:rsid w:val="00B36F4D"/>
    <w:rsid w:val="00B40EBC"/>
    <w:rsid w:val="00B43666"/>
    <w:rsid w:val="00B45B38"/>
    <w:rsid w:val="00B51123"/>
    <w:rsid w:val="00B511C9"/>
    <w:rsid w:val="00B56CA4"/>
    <w:rsid w:val="00B6004F"/>
    <w:rsid w:val="00B60D4D"/>
    <w:rsid w:val="00B651DE"/>
    <w:rsid w:val="00B653F0"/>
    <w:rsid w:val="00B6704E"/>
    <w:rsid w:val="00B73343"/>
    <w:rsid w:val="00B74074"/>
    <w:rsid w:val="00B75C28"/>
    <w:rsid w:val="00B76159"/>
    <w:rsid w:val="00B77C59"/>
    <w:rsid w:val="00B80E4E"/>
    <w:rsid w:val="00B82537"/>
    <w:rsid w:val="00B90EF5"/>
    <w:rsid w:val="00B910AF"/>
    <w:rsid w:val="00B94925"/>
    <w:rsid w:val="00B9665B"/>
    <w:rsid w:val="00BA2267"/>
    <w:rsid w:val="00BA36E5"/>
    <w:rsid w:val="00BA56DF"/>
    <w:rsid w:val="00BB33F9"/>
    <w:rsid w:val="00BB3A01"/>
    <w:rsid w:val="00BB56E0"/>
    <w:rsid w:val="00BB7662"/>
    <w:rsid w:val="00BB7D03"/>
    <w:rsid w:val="00BC56EF"/>
    <w:rsid w:val="00BC737F"/>
    <w:rsid w:val="00BC7A2D"/>
    <w:rsid w:val="00BD0A84"/>
    <w:rsid w:val="00BD13ED"/>
    <w:rsid w:val="00BD1534"/>
    <w:rsid w:val="00BD537D"/>
    <w:rsid w:val="00BD7687"/>
    <w:rsid w:val="00BE2AB6"/>
    <w:rsid w:val="00BE3668"/>
    <w:rsid w:val="00BE4BD8"/>
    <w:rsid w:val="00BF09E0"/>
    <w:rsid w:val="00BF19DA"/>
    <w:rsid w:val="00BF42D7"/>
    <w:rsid w:val="00C02322"/>
    <w:rsid w:val="00C02B82"/>
    <w:rsid w:val="00C07453"/>
    <w:rsid w:val="00C102C2"/>
    <w:rsid w:val="00C10543"/>
    <w:rsid w:val="00C13973"/>
    <w:rsid w:val="00C140F1"/>
    <w:rsid w:val="00C16043"/>
    <w:rsid w:val="00C16FC9"/>
    <w:rsid w:val="00C227FC"/>
    <w:rsid w:val="00C241F0"/>
    <w:rsid w:val="00C24E79"/>
    <w:rsid w:val="00C30A67"/>
    <w:rsid w:val="00C32A94"/>
    <w:rsid w:val="00C35A47"/>
    <w:rsid w:val="00C37251"/>
    <w:rsid w:val="00C37700"/>
    <w:rsid w:val="00C379AC"/>
    <w:rsid w:val="00C4115C"/>
    <w:rsid w:val="00C421A4"/>
    <w:rsid w:val="00C42E14"/>
    <w:rsid w:val="00C44697"/>
    <w:rsid w:val="00C4671D"/>
    <w:rsid w:val="00C51C16"/>
    <w:rsid w:val="00C57AFC"/>
    <w:rsid w:val="00C57D7F"/>
    <w:rsid w:val="00C603B5"/>
    <w:rsid w:val="00C62271"/>
    <w:rsid w:val="00C632CA"/>
    <w:rsid w:val="00C64CEF"/>
    <w:rsid w:val="00C67E7D"/>
    <w:rsid w:val="00C71542"/>
    <w:rsid w:val="00C73371"/>
    <w:rsid w:val="00C74AD8"/>
    <w:rsid w:val="00C80833"/>
    <w:rsid w:val="00C8408F"/>
    <w:rsid w:val="00C86A14"/>
    <w:rsid w:val="00C87199"/>
    <w:rsid w:val="00C924A9"/>
    <w:rsid w:val="00C92BF6"/>
    <w:rsid w:val="00C94A23"/>
    <w:rsid w:val="00C958BA"/>
    <w:rsid w:val="00C96492"/>
    <w:rsid w:val="00CA02E9"/>
    <w:rsid w:val="00CA36EE"/>
    <w:rsid w:val="00CA42C7"/>
    <w:rsid w:val="00CA6ADF"/>
    <w:rsid w:val="00CB05BC"/>
    <w:rsid w:val="00CB1969"/>
    <w:rsid w:val="00CC0307"/>
    <w:rsid w:val="00CC0CC8"/>
    <w:rsid w:val="00CC3381"/>
    <w:rsid w:val="00CC3F03"/>
    <w:rsid w:val="00CC5FD5"/>
    <w:rsid w:val="00CD0F92"/>
    <w:rsid w:val="00CD3914"/>
    <w:rsid w:val="00CD3F86"/>
    <w:rsid w:val="00CD461F"/>
    <w:rsid w:val="00CD73A3"/>
    <w:rsid w:val="00CD7447"/>
    <w:rsid w:val="00CF1AE7"/>
    <w:rsid w:val="00CF2947"/>
    <w:rsid w:val="00D064D8"/>
    <w:rsid w:val="00D068A9"/>
    <w:rsid w:val="00D071B2"/>
    <w:rsid w:val="00D11363"/>
    <w:rsid w:val="00D13634"/>
    <w:rsid w:val="00D165EA"/>
    <w:rsid w:val="00D17320"/>
    <w:rsid w:val="00D2018B"/>
    <w:rsid w:val="00D209D0"/>
    <w:rsid w:val="00D223FD"/>
    <w:rsid w:val="00D22567"/>
    <w:rsid w:val="00D23481"/>
    <w:rsid w:val="00D237FC"/>
    <w:rsid w:val="00D27336"/>
    <w:rsid w:val="00D31920"/>
    <w:rsid w:val="00D35610"/>
    <w:rsid w:val="00D35C01"/>
    <w:rsid w:val="00D41ED2"/>
    <w:rsid w:val="00D42F04"/>
    <w:rsid w:val="00D46091"/>
    <w:rsid w:val="00D5038D"/>
    <w:rsid w:val="00D5077A"/>
    <w:rsid w:val="00D5396B"/>
    <w:rsid w:val="00D54370"/>
    <w:rsid w:val="00D56DA5"/>
    <w:rsid w:val="00D6254F"/>
    <w:rsid w:val="00D63D95"/>
    <w:rsid w:val="00D6455D"/>
    <w:rsid w:val="00D66E09"/>
    <w:rsid w:val="00D67F6C"/>
    <w:rsid w:val="00D7164A"/>
    <w:rsid w:val="00D72826"/>
    <w:rsid w:val="00D73208"/>
    <w:rsid w:val="00D75115"/>
    <w:rsid w:val="00D818F4"/>
    <w:rsid w:val="00D82715"/>
    <w:rsid w:val="00D839EF"/>
    <w:rsid w:val="00D850A0"/>
    <w:rsid w:val="00D925F7"/>
    <w:rsid w:val="00D92F3C"/>
    <w:rsid w:val="00D95158"/>
    <w:rsid w:val="00DA0BD4"/>
    <w:rsid w:val="00DA1D76"/>
    <w:rsid w:val="00DA3488"/>
    <w:rsid w:val="00DA4E86"/>
    <w:rsid w:val="00DA5259"/>
    <w:rsid w:val="00DA553C"/>
    <w:rsid w:val="00DA5948"/>
    <w:rsid w:val="00DA6629"/>
    <w:rsid w:val="00DB04DB"/>
    <w:rsid w:val="00DB12AA"/>
    <w:rsid w:val="00DB4105"/>
    <w:rsid w:val="00DC07E0"/>
    <w:rsid w:val="00DC1917"/>
    <w:rsid w:val="00DC2109"/>
    <w:rsid w:val="00DC221A"/>
    <w:rsid w:val="00DC26E6"/>
    <w:rsid w:val="00DC2AE1"/>
    <w:rsid w:val="00DC476D"/>
    <w:rsid w:val="00DC6645"/>
    <w:rsid w:val="00DD0479"/>
    <w:rsid w:val="00DD08BA"/>
    <w:rsid w:val="00DD0C2C"/>
    <w:rsid w:val="00DD4D62"/>
    <w:rsid w:val="00DD6C41"/>
    <w:rsid w:val="00DE0879"/>
    <w:rsid w:val="00DE4311"/>
    <w:rsid w:val="00DE57E5"/>
    <w:rsid w:val="00DF0B54"/>
    <w:rsid w:val="00DF5308"/>
    <w:rsid w:val="00E010F6"/>
    <w:rsid w:val="00E04C2C"/>
    <w:rsid w:val="00E062BF"/>
    <w:rsid w:val="00E079AD"/>
    <w:rsid w:val="00E079C0"/>
    <w:rsid w:val="00E10BDE"/>
    <w:rsid w:val="00E12DDE"/>
    <w:rsid w:val="00E131E5"/>
    <w:rsid w:val="00E140B3"/>
    <w:rsid w:val="00E14734"/>
    <w:rsid w:val="00E2234E"/>
    <w:rsid w:val="00E22688"/>
    <w:rsid w:val="00E23CF3"/>
    <w:rsid w:val="00E24350"/>
    <w:rsid w:val="00E273B5"/>
    <w:rsid w:val="00E3365B"/>
    <w:rsid w:val="00E36D76"/>
    <w:rsid w:val="00E41E15"/>
    <w:rsid w:val="00E455B8"/>
    <w:rsid w:val="00E45FD0"/>
    <w:rsid w:val="00E5772C"/>
    <w:rsid w:val="00E57BC9"/>
    <w:rsid w:val="00E671A6"/>
    <w:rsid w:val="00E71C90"/>
    <w:rsid w:val="00E72013"/>
    <w:rsid w:val="00E72318"/>
    <w:rsid w:val="00E739F8"/>
    <w:rsid w:val="00E7440E"/>
    <w:rsid w:val="00E74658"/>
    <w:rsid w:val="00E746C2"/>
    <w:rsid w:val="00E80BF2"/>
    <w:rsid w:val="00E833FD"/>
    <w:rsid w:val="00E84143"/>
    <w:rsid w:val="00E84651"/>
    <w:rsid w:val="00E85BEF"/>
    <w:rsid w:val="00EA0FD1"/>
    <w:rsid w:val="00EA1435"/>
    <w:rsid w:val="00EA1A5A"/>
    <w:rsid w:val="00EA2CA1"/>
    <w:rsid w:val="00EB14A1"/>
    <w:rsid w:val="00EB269B"/>
    <w:rsid w:val="00EB438D"/>
    <w:rsid w:val="00EB5D23"/>
    <w:rsid w:val="00EB67A0"/>
    <w:rsid w:val="00EB7F39"/>
    <w:rsid w:val="00EC686D"/>
    <w:rsid w:val="00EC7095"/>
    <w:rsid w:val="00EC74CF"/>
    <w:rsid w:val="00EC7795"/>
    <w:rsid w:val="00EC7AED"/>
    <w:rsid w:val="00ED1E26"/>
    <w:rsid w:val="00ED2EFC"/>
    <w:rsid w:val="00ED7A2F"/>
    <w:rsid w:val="00EE6BFB"/>
    <w:rsid w:val="00EF3B51"/>
    <w:rsid w:val="00EF7290"/>
    <w:rsid w:val="00F00740"/>
    <w:rsid w:val="00F043EA"/>
    <w:rsid w:val="00F04E8A"/>
    <w:rsid w:val="00F0529D"/>
    <w:rsid w:val="00F05469"/>
    <w:rsid w:val="00F12928"/>
    <w:rsid w:val="00F169FE"/>
    <w:rsid w:val="00F177DE"/>
    <w:rsid w:val="00F20F62"/>
    <w:rsid w:val="00F21DBA"/>
    <w:rsid w:val="00F23DCD"/>
    <w:rsid w:val="00F23E9A"/>
    <w:rsid w:val="00F2579A"/>
    <w:rsid w:val="00F3184F"/>
    <w:rsid w:val="00F31F81"/>
    <w:rsid w:val="00F3277D"/>
    <w:rsid w:val="00F32961"/>
    <w:rsid w:val="00F3401E"/>
    <w:rsid w:val="00F34236"/>
    <w:rsid w:val="00F3582D"/>
    <w:rsid w:val="00F36012"/>
    <w:rsid w:val="00F45037"/>
    <w:rsid w:val="00F45B87"/>
    <w:rsid w:val="00F46E2E"/>
    <w:rsid w:val="00F47B9F"/>
    <w:rsid w:val="00F511BD"/>
    <w:rsid w:val="00F52409"/>
    <w:rsid w:val="00F54EB1"/>
    <w:rsid w:val="00F56299"/>
    <w:rsid w:val="00F613FC"/>
    <w:rsid w:val="00F62CE1"/>
    <w:rsid w:val="00F65F5F"/>
    <w:rsid w:val="00F675BC"/>
    <w:rsid w:val="00F74112"/>
    <w:rsid w:val="00F90845"/>
    <w:rsid w:val="00F9392E"/>
    <w:rsid w:val="00F9394C"/>
    <w:rsid w:val="00F94067"/>
    <w:rsid w:val="00F94808"/>
    <w:rsid w:val="00FA00D5"/>
    <w:rsid w:val="00FA32FD"/>
    <w:rsid w:val="00FA43B0"/>
    <w:rsid w:val="00FA605B"/>
    <w:rsid w:val="00FB2FA2"/>
    <w:rsid w:val="00FB7EE3"/>
    <w:rsid w:val="00FC7D0E"/>
    <w:rsid w:val="00FD248D"/>
    <w:rsid w:val="00FD4FD9"/>
    <w:rsid w:val="00FD5715"/>
    <w:rsid w:val="00FE334A"/>
    <w:rsid w:val="00FE74FA"/>
    <w:rsid w:val="00FE799A"/>
    <w:rsid w:val="00FF2F54"/>
    <w:rsid w:val="00FF44F3"/>
    <w:rsid w:val="00FF689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662FC1"/>
    <w:pPr>
      <w:tabs>
        <w:tab w:val="left" w:pos="450"/>
        <w:tab w:val="right" w:leader="dot" w:pos="791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table" w:styleId="Tablaconcuadrcula">
    <w:name w:val="Table Grid"/>
    <w:basedOn w:val="Tablanormal"/>
    <w:uiPriority w:val="39"/>
    <w:rsid w:val="00846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54370"/>
    <w:pPr>
      <w:ind w:left="720"/>
      <w:contextualSpacing/>
    </w:pPr>
  </w:style>
  <w:style w:type="paragraph" w:styleId="Descripcin">
    <w:name w:val="caption"/>
    <w:basedOn w:val="Normal"/>
    <w:next w:val="Normal"/>
    <w:uiPriority w:val="35"/>
    <w:semiHidden/>
    <w:unhideWhenUsed/>
    <w:qFormat/>
    <w:rsid w:val="001918C4"/>
    <w:pPr>
      <w:spacing w:after="200" w:line="240" w:lineRule="auto"/>
    </w:pPr>
    <w:rPr>
      <w:i/>
      <w:iCs/>
      <w:color w:val="44546A" w:themeColor="text2"/>
      <w:sz w:val="18"/>
      <w:szCs w:val="18"/>
    </w:rPr>
  </w:style>
  <w:style w:type="paragraph" w:customStyle="1" w:styleId="Default">
    <w:name w:val="Default"/>
    <w:rsid w:val="00686A1F"/>
    <w:pPr>
      <w:autoSpaceDE w:val="0"/>
      <w:autoSpaceDN w:val="0"/>
      <w:adjustRightInd w:val="0"/>
      <w:spacing w:after="0" w:line="240" w:lineRule="auto"/>
    </w:pPr>
    <w:rPr>
      <w:rFonts w:ascii="Calibri" w:hAnsi="Calibri" w:cs="Calibri"/>
      <w:color w:val="000000"/>
      <w:lang w:val="es-DO"/>
    </w:rPr>
  </w:style>
  <w:style w:type="paragraph" w:customStyle="1" w:styleId="Predeterminado">
    <w:name w:val="Predeterminado"/>
    <w:rsid w:val="00B063F2"/>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pacing w:val="0"/>
      <w:bdr w:val="nil"/>
      <w:lang w:val="es-DO" w:eastAsia="es-DO"/>
      <w14:textOutline w14:w="0" w14:cap="flat" w14:cmpd="sng" w14:algn="ctr">
        <w14:noFill/>
        <w14:prstDash w14:val="solid"/>
        <w14:bevel/>
      </w14:textOutline>
    </w:rPr>
  </w:style>
  <w:style w:type="paragraph" w:customStyle="1" w:styleId="xxmsonormal">
    <w:name w:val="x_x_msonormal"/>
    <w:basedOn w:val="Normal"/>
    <w:rsid w:val="007250D2"/>
    <w:pPr>
      <w:spacing w:after="0" w:line="240" w:lineRule="auto"/>
    </w:pPr>
    <w:rPr>
      <w:rFonts w:ascii="Calibri" w:hAnsi="Calibri" w:cs="Calibri"/>
      <w:color w:val="auto"/>
      <w:spacing w:val="0"/>
      <w:sz w:val="22"/>
      <w:szCs w:val="22"/>
      <w:lang w:eastAsia="es-DO"/>
    </w:rPr>
  </w:style>
  <w:style w:type="paragraph" w:styleId="Textoindependiente">
    <w:name w:val="Body Text"/>
    <w:basedOn w:val="Normal"/>
    <w:link w:val="TextoindependienteCar"/>
    <w:qFormat/>
    <w:rsid w:val="003B5546"/>
    <w:pPr>
      <w:autoSpaceDE w:val="0"/>
      <w:autoSpaceDN w:val="0"/>
      <w:adjustRightInd w:val="0"/>
      <w:spacing w:after="0" w:line="240" w:lineRule="auto"/>
      <w:jc w:val="both"/>
    </w:pPr>
    <w:rPr>
      <w:rFonts w:eastAsia="Times New Roman"/>
      <w:color w:val="000000"/>
      <w:spacing w:val="0"/>
      <w:szCs w:val="21"/>
      <w:lang w:eastAsia="es-ES"/>
    </w:rPr>
  </w:style>
  <w:style w:type="character" w:customStyle="1" w:styleId="TextoindependienteCar">
    <w:name w:val="Texto independiente Car"/>
    <w:basedOn w:val="Fuentedeprrafopredeter"/>
    <w:link w:val="Textoindependiente"/>
    <w:rsid w:val="003B5546"/>
    <w:rPr>
      <w:rFonts w:eastAsia="Times New Roman"/>
      <w:color w:val="000000"/>
      <w:spacing w:val="0"/>
      <w:szCs w:val="21"/>
      <w:lang w:val="es-DO" w:eastAsia="es-ES"/>
    </w:rPr>
  </w:style>
  <w:style w:type="paragraph" w:styleId="TDC2">
    <w:name w:val="toc 2"/>
    <w:basedOn w:val="Normal"/>
    <w:next w:val="Normal"/>
    <w:autoRedefine/>
    <w:uiPriority w:val="39"/>
    <w:unhideWhenUsed/>
    <w:rsid w:val="00ED7A2F"/>
    <w:pPr>
      <w:tabs>
        <w:tab w:val="left" w:pos="960"/>
        <w:tab w:val="right" w:leader="dot" w:pos="7910"/>
      </w:tabs>
      <w:spacing w:after="100"/>
      <w:ind w:left="240"/>
    </w:pPr>
    <w:rPr>
      <w:noProof/>
    </w:rPr>
  </w:style>
  <w:style w:type="paragraph" w:styleId="Revisin">
    <w:name w:val="Revision"/>
    <w:hidden/>
    <w:uiPriority w:val="99"/>
    <w:semiHidden/>
    <w:rsid w:val="00FA43B0"/>
    <w:pPr>
      <w:spacing w:after="0" w:line="240" w:lineRule="auto"/>
    </w:pPr>
    <w:rPr>
      <w:lang w:val="es-DO"/>
    </w:rPr>
  </w:style>
  <w:style w:type="character" w:styleId="Refdecomentario">
    <w:name w:val="annotation reference"/>
    <w:basedOn w:val="Fuentedeprrafopredeter"/>
    <w:uiPriority w:val="99"/>
    <w:semiHidden/>
    <w:unhideWhenUsed/>
    <w:rsid w:val="00477C04"/>
    <w:rPr>
      <w:sz w:val="16"/>
      <w:szCs w:val="16"/>
    </w:rPr>
  </w:style>
  <w:style w:type="paragraph" w:styleId="Textocomentario">
    <w:name w:val="annotation text"/>
    <w:basedOn w:val="Normal"/>
    <w:link w:val="TextocomentarioCar"/>
    <w:uiPriority w:val="99"/>
    <w:unhideWhenUsed/>
    <w:rsid w:val="00477C04"/>
    <w:pPr>
      <w:spacing w:line="240" w:lineRule="auto"/>
    </w:pPr>
    <w:rPr>
      <w:sz w:val="20"/>
      <w:szCs w:val="20"/>
    </w:rPr>
  </w:style>
  <w:style w:type="character" w:customStyle="1" w:styleId="TextocomentarioCar">
    <w:name w:val="Texto comentario Car"/>
    <w:basedOn w:val="Fuentedeprrafopredeter"/>
    <w:link w:val="Textocomentario"/>
    <w:uiPriority w:val="99"/>
    <w:rsid w:val="00477C04"/>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477C04"/>
    <w:rPr>
      <w:b/>
      <w:bCs/>
    </w:rPr>
  </w:style>
  <w:style w:type="character" w:customStyle="1" w:styleId="AsuntodelcomentarioCar">
    <w:name w:val="Asunto del comentario Car"/>
    <w:basedOn w:val="TextocomentarioCar"/>
    <w:link w:val="Asuntodelcomentario"/>
    <w:uiPriority w:val="99"/>
    <w:semiHidden/>
    <w:rsid w:val="00477C04"/>
    <w:rPr>
      <w:b/>
      <w:bCs/>
      <w:sz w:val="20"/>
      <w:szCs w:val="20"/>
      <w:lang w:val="es-DO"/>
    </w:rPr>
  </w:style>
  <w:style w:type="paragraph" w:styleId="NormalWeb">
    <w:name w:val="Normal (Web)"/>
    <w:basedOn w:val="Normal"/>
    <w:uiPriority w:val="99"/>
    <w:semiHidden/>
    <w:unhideWhenUsed/>
    <w:rsid w:val="0005107A"/>
  </w:style>
  <w:style w:type="paragraph" w:customStyle="1" w:styleId="xmsonormal">
    <w:name w:val="x_msonormal"/>
    <w:basedOn w:val="Normal"/>
    <w:rsid w:val="00273EB9"/>
    <w:pPr>
      <w:spacing w:after="0" w:line="240" w:lineRule="auto"/>
    </w:pPr>
    <w:rPr>
      <w:rFonts w:ascii="Aptos" w:hAnsi="Aptos" w:cs="Aptos"/>
      <w:color w:val="auto"/>
      <w:spacing w:val="0"/>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488701">
      <w:bodyDiv w:val="1"/>
      <w:marLeft w:val="0"/>
      <w:marRight w:val="0"/>
      <w:marTop w:val="0"/>
      <w:marBottom w:val="0"/>
      <w:divBdr>
        <w:top w:val="none" w:sz="0" w:space="0" w:color="auto"/>
        <w:left w:val="none" w:sz="0" w:space="0" w:color="auto"/>
        <w:bottom w:val="none" w:sz="0" w:space="0" w:color="auto"/>
        <w:right w:val="none" w:sz="0" w:space="0" w:color="auto"/>
      </w:divBdr>
    </w:div>
    <w:div w:id="244075570">
      <w:bodyDiv w:val="1"/>
      <w:marLeft w:val="0"/>
      <w:marRight w:val="0"/>
      <w:marTop w:val="0"/>
      <w:marBottom w:val="0"/>
      <w:divBdr>
        <w:top w:val="none" w:sz="0" w:space="0" w:color="auto"/>
        <w:left w:val="none" w:sz="0" w:space="0" w:color="auto"/>
        <w:bottom w:val="none" w:sz="0" w:space="0" w:color="auto"/>
        <w:right w:val="none" w:sz="0" w:space="0" w:color="auto"/>
      </w:divBdr>
    </w:div>
    <w:div w:id="247811877">
      <w:bodyDiv w:val="1"/>
      <w:marLeft w:val="0"/>
      <w:marRight w:val="0"/>
      <w:marTop w:val="0"/>
      <w:marBottom w:val="0"/>
      <w:divBdr>
        <w:top w:val="none" w:sz="0" w:space="0" w:color="auto"/>
        <w:left w:val="none" w:sz="0" w:space="0" w:color="auto"/>
        <w:bottom w:val="none" w:sz="0" w:space="0" w:color="auto"/>
        <w:right w:val="none" w:sz="0" w:space="0" w:color="auto"/>
      </w:divBdr>
    </w:div>
    <w:div w:id="270599926">
      <w:bodyDiv w:val="1"/>
      <w:marLeft w:val="0"/>
      <w:marRight w:val="0"/>
      <w:marTop w:val="0"/>
      <w:marBottom w:val="0"/>
      <w:divBdr>
        <w:top w:val="none" w:sz="0" w:space="0" w:color="auto"/>
        <w:left w:val="none" w:sz="0" w:space="0" w:color="auto"/>
        <w:bottom w:val="none" w:sz="0" w:space="0" w:color="auto"/>
        <w:right w:val="none" w:sz="0" w:space="0" w:color="auto"/>
      </w:divBdr>
      <w:divsChild>
        <w:div w:id="1514110686">
          <w:marLeft w:val="0"/>
          <w:marRight w:val="0"/>
          <w:marTop w:val="0"/>
          <w:marBottom w:val="0"/>
          <w:divBdr>
            <w:top w:val="none" w:sz="0" w:space="0" w:color="auto"/>
            <w:left w:val="none" w:sz="0" w:space="0" w:color="auto"/>
            <w:bottom w:val="none" w:sz="0" w:space="0" w:color="auto"/>
            <w:right w:val="none" w:sz="0" w:space="0" w:color="auto"/>
          </w:divBdr>
          <w:divsChild>
            <w:div w:id="646398262">
              <w:marLeft w:val="0"/>
              <w:marRight w:val="0"/>
              <w:marTop w:val="0"/>
              <w:marBottom w:val="0"/>
              <w:divBdr>
                <w:top w:val="none" w:sz="0" w:space="0" w:color="auto"/>
                <w:left w:val="none" w:sz="0" w:space="0" w:color="auto"/>
                <w:bottom w:val="none" w:sz="0" w:space="0" w:color="auto"/>
                <w:right w:val="none" w:sz="0" w:space="0" w:color="auto"/>
              </w:divBdr>
            </w:div>
          </w:divsChild>
        </w:div>
        <w:div w:id="89741323">
          <w:marLeft w:val="0"/>
          <w:marRight w:val="0"/>
          <w:marTop w:val="0"/>
          <w:marBottom w:val="0"/>
          <w:divBdr>
            <w:top w:val="none" w:sz="0" w:space="0" w:color="auto"/>
            <w:left w:val="none" w:sz="0" w:space="0" w:color="auto"/>
            <w:bottom w:val="none" w:sz="0" w:space="0" w:color="auto"/>
            <w:right w:val="none" w:sz="0" w:space="0" w:color="auto"/>
          </w:divBdr>
          <w:divsChild>
            <w:div w:id="1241408646">
              <w:marLeft w:val="0"/>
              <w:marRight w:val="0"/>
              <w:marTop w:val="0"/>
              <w:marBottom w:val="0"/>
              <w:divBdr>
                <w:top w:val="none" w:sz="0" w:space="0" w:color="auto"/>
                <w:left w:val="none" w:sz="0" w:space="0" w:color="auto"/>
                <w:bottom w:val="none" w:sz="0" w:space="0" w:color="auto"/>
                <w:right w:val="none" w:sz="0" w:space="0" w:color="auto"/>
              </w:divBdr>
            </w:div>
          </w:divsChild>
        </w:div>
        <w:div w:id="1939756408">
          <w:marLeft w:val="0"/>
          <w:marRight w:val="0"/>
          <w:marTop w:val="0"/>
          <w:marBottom w:val="0"/>
          <w:divBdr>
            <w:top w:val="none" w:sz="0" w:space="0" w:color="auto"/>
            <w:left w:val="none" w:sz="0" w:space="0" w:color="auto"/>
            <w:bottom w:val="none" w:sz="0" w:space="0" w:color="auto"/>
            <w:right w:val="none" w:sz="0" w:space="0" w:color="auto"/>
          </w:divBdr>
          <w:divsChild>
            <w:div w:id="1086610351">
              <w:marLeft w:val="0"/>
              <w:marRight w:val="0"/>
              <w:marTop w:val="0"/>
              <w:marBottom w:val="0"/>
              <w:divBdr>
                <w:top w:val="none" w:sz="0" w:space="0" w:color="auto"/>
                <w:left w:val="none" w:sz="0" w:space="0" w:color="auto"/>
                <w:bottom w:val="none" w:sz="0" w:space="0" w:color="auto"/>
                <w:right w:val="none" w:sz="0" w:space="0" w:color="auto"/>
              </w:divBdr>
            </w:div>
          </w:divsChild>
        </w:div>
        <w:div w:id="68386404">
          <w:marLeft w:val="0"/>
          <w:marRight w:val="0"/>
          <w:marTop w:val="0"/>
          <w:marBottom w:val="0"/>
          <w:divBdr>
            <w:top w:val="none" w:sz="0" w:space="0" w:color="auto"/>
            <w:left w:val="none" w:sz="0" w:space="0" w:color="auto"/>
            <w:bottom w:val="none" w:sz="0" w:space="0" w:color="auto"/>
            <w:right w:val="none" w:sz="0" w:space="0" w:color="auto"/>
          </w:divBdr>
          <w:divsChild>
            <w:div w:id="1918974410">
              <w:marLeft w:val="0"/>
              <w:marRight w:val="0"/>
              <w:marTop w:val="0"/>
              <w:marBottom w:val="0"/>
              <w:divBdr>
                <w:top w:val="none" w:sz="0" w:space="0" w:color="auto"/>
                <w:left w:val="none" w:sz="0" w:space="0" w:color="auto"/>
                <w:bottom w:val="none" w:sz="0" w:space="0" w:color="auto"/>
                <w:right w:val="none" w:sz="0" w:space="0" w:color="auto"/>
              </w:divBdr>
            </w:div>
          </w:divsChild>
        </w:div>
        <w:div w:id="1717781128">
          <w:marLeft w:val="0"/>
          <w:marRight w:val="0"/>
          <w:marTop w:val="0"/>
          <w:marBottom w:val="0"/>
          <w:divBdr>
            <w:top w:val="none" w:sz="0" w:space="0" w:color="auto"/>
            <w:left w:val="none" w:sz="0" w:space="0" w:color="auto"/>
            <w:bottom w:val="none" w:sz="0" w:space="0" w:color="auto"/>
            <w:right w:val="none" w:sz="0" w:space="0" w:color="auto"/>
          </w:divBdr>
          <w:divsChild>
            <w:div w:id="15427184">
              <w:marLeft w:val="0"/>
              <w:marRight w:val="0"/>
              <w:marTop w:val="0"/>
              <w:marBottom w:val="0"/>
              <w:divBdr>
                <w:top w:val="none" w:sz="0" w:space="0" w:color="auto"/>
                <w:left w:val="none" w:sz="0" w:space="0" w:color="auto"/>
                <w:bottom w:val="none" w:sz="0" w:space="0" w:color="auto"/>
                <w:right w:val="none" w:sz="0" w:space="0" w:color="auto"/>
              </w:divBdr>
            </w:div>
            <w:div w:id="2138060429">
              <w:marLeft w:val="0"/>
              <w:marRight w:val="0"/>
              <w:marTop w:val="0"/>
              <w:marBottom w:val="0"/>
              <w:divBdr>
                <w:top w:val="none" w:sz="0" w:space="0" w:color="auto"/>
                <w:left w:val="none" w:sz="0" w:space="0" w:color="auto"/>
                <w:bottom w:val="none" w:sz="0" w:space="0" w:color="auto"/>
                <w:right w:val="none" w:sz="0" w:space="0" w:color="auto"/>
              </w:divBdr>
            </w:div>
          </w:divsChild>
        </w:div>
        <w:div w:id="1987077513">
          <w:marLeft w:val="0"/>
          <w:marRight w:val="0"/>
          <w:marTop w:val="0"/>
          <w:marBottom w:val="0"/>
          <w:divBdr>
            <w:top w:val="none" w:sz="0" w:space="0" w:color="auto"/>
            <w:left w:val="none" w:sz="0" w:space="0" w:color="auto"/>
            <w:bottom w:val="none" w:sz="0" w:space="0" w:color="auto"/>
            <w:right w:val="none" w:sz="0" w:space="0" w:color="auto"/>
          </w:divBdr>
          <w:divsChild>
            <w:div w:id="9649286">
              <w:marLeft w:val="0"/>
              <w:marRight w:val="0"/>
              <w:marTop w:val="0"/>
              <w:marBottom w:val="0"/>
              <w:divBdr>
                <w:top w:val="none" w:sz="0" w:space="0" w:color="auto"/>
                <w:left w:val="none" w:sz="0" w:space="0" w:color="auto"/>
                <w:bottom w:val="none" w:sz="0" w:space="0" w:color="auto"/>
                <w:right w:val="none" w:sz="0" w:space="0" w:color="auto"/>
              </w:divBdr>
            </w:div>
          </w:divsChild>
        </w:div>
        <w:div w:id="447356098">
          <w:marLeft w:val="0"/>
          <w:marRight w:val="0"/>
          <w:marTop w:val="0"/>
          <w:marBottom w:val="0"/>
          <w:divBdr>
            <w:top w:val="none" w:sz="0" w:space="0" w:color="auto"/>
            <w:left w:val="none" w:sz="0" w:space="0" w:color="auto"/>
            <w:bottom w:val="none" w:sz="0" w:space="0" w:color="auto"/>
            <w:right w:val="none" w:sz="0" w:space="0" w:color="auto"/>
          </w:divBdr>
          <w:divsChild>
            <w:div w:id="1580480280">
              <w:marLeft w:val="0"/>
              <w:marRight w:val="0"/>
              <w:marTop w:val="0"/>
              <w:marBottom w:val="0"/>
              <w:divBdr>
                <w:top w:val="none" w:sz="0" w:space="0" w:color="auto"/>
                <w:left w:val="none" w:sz="0" w:space="0" w:color="auto"/>
                <w:bottom w:val="none" w:sz="0" w:space="0" w:color="auto"/>
                <w:right w:val="none" w:sz="0" w:space="0" w:color="auto"/>
              </w:divBdr>
            </w:div>
          </w:divsChild>
        </w:div>
        <w:div w:id="185412645">
          <w:marLeft w:val="0"/>
          <w:marRight w:val="0"/>
          <w:marTop w:val="0"/>
          <w:marBottom w:val="0"/>
          <w:divBdr>
            <w:top w:val="none" w:sz="0" w:space="0" w:color="auto"/>
            <w:left w:val="none" w:sz="0" w:space="0" w:color="auto"/>
            <w:bottom w:val="none" w:sz="0" w:space="0" w:color="auto"/>
            <w:right w:val="none" w:sz="0" w:space="0" w:color="auto"/>
          </w:divBdr>
          <w:divsChild>
            <w:div w:id="1227374450">
              <w:marLeft w:val="0"/>
              <w:marRight w:val="0"/>
              <w:marTop w:val="0"/>
              <w:marBottom w:val="0"/>
              <w:divBdr>
                <w:top w:val="none" w:sz="0" w:space="0" w:color="auto"/>
                <w:left w:val="none" w:sz="0" w:space="0" w:color="auto"/>
                <w:bottom w:val="none" w:sz="0" w:space="0" w:color="auto"/>
                <w:right w:val="none" w:sz="0" w:space="0" w:color="auto"/>
              </w:divBdr>
            </w:div>
          </w:divsChild>
        </w:div>
        <w:div w:id="346446810">
          <w:marLeft w:val="0"/>
          <w:marRight w:val="0"/>
          <w:marTop w:val="0"/>
          <w:marBottom w:val="0"/>
          <w:divBdr>
            <w:top w:val="none" w:sz="0" w:space="0" w:color="auto"/>
            <w:left w:val="none" w:sz="0" w:space="0" w:color="auto"/>
            <w:bottom w:val="none" w:sz="0" w:space="0" w:color="auto"/>
            <w:right w:val="none" w:sz="0" w:space="0" w:color="auto"/>
          </w:divBdr>
          <w:divsChild>
            <w:div w:id="414789899">
              <w:marLeft w:val="0"/>
              <w:marRight w:val="0"/>
              <w:marTop w:val="0"/>
              <w:marBottom w:val="0"/>
              <w:divBdr>
                <w:top w:val="none" w:sz="0" w:space="0" w:color="auto"/>
                <w:left w:val="none" w:sz="0" w:space="0" w:color="auto"/>
                <w:bottom w:val="none" w:sz="0" w:space="0" w:color="auto"/>
                <w:right w:val="none" w:sz="0" w:space="0" w:color="auto"/>
              </w:divBdr>
            </w:div>
          </w:divsChild>
        </w:div>
        <w:div w:id="1759717747">
          <w:marLeft w:val="0"/>
          <w:marRight w:val="0"/>
          <w:marTop w:val="0"/>
          <w:marBottom w:val="0"/>
          <w:divBdr>
            <w:top w:val="none" w:sz="0" w:space="0" w:color="auto"/>
            <w:left w:val="none" w:sz="0" w:space="0" w:color="auto"/>
            <w:bottom w:val="none" w:sz="0" w:space="0" w:color="auto"/>
            <w:right w:val="none" w:sz="0" w:space="0" w:color="auto"/>
          </w:divBdr>
          <w:divsChild>
            <w:div w:id="1847593974">
              <w:marLeft w:val="0"/>
              <w:marRight w:val="0"/>
              <w:marTop w:val="0"/>
              <w:marBottom w:val="0"/>
              <w:divBdr>
                <w:top w:val="none" w:sz="0" w:space="0" w:color="auto"/>
                <w:left w:val="none" w:sz="0" w:space="0" w:color="auto"/>
                <w:bottom w:val="none" w:sz="0" w:space="0" w:color="auto"/>
                <w:right w:val="none" w:sz="0" w:space="0" w:color="auto"/>
              </w:divBdr>
            </w:div>
          </w:divsChild>
        </w:div>
        <w:div w:id="2019427736">
          <w:marLeft w:val="0"/>
          <w:marRight w:val="0"/>
          <w:marTop w:val="0"/>
          <w:marBottom w:val="0"/>
          <w:divBdr>
            <w:top w:val="none" w:sz="0" w:space="0" w:color="auto"/>
            <w:left w:val="none" w:sz="0" w:space="0" w:color="auto"/>
            <w:bottom w:val="none" w:sz="0" w:space="0" w:color="auto"/>
            <w:right w:val="none" w:sz="0" w:space="0" w:color="auto"/>
          </w:divBdr>
          <w:divsChild>
            <w:div w:id="906573247">
              <w:marLeft w:val="0"/>
              <w:marRight w:val="0"/>
              <w:marTop w:val="0"/>
              <w:marBottom w:val="0"/>
              <w:divBdr>
                <w:top w:val="none" w:sz="0" w:space="0" w:color="auto"/>
                <w:left w:val="none" w:sz="0" w:space="0" w:color="auto"/>
                <w:bottom w:val="none" w:sz="0" w:space="0" w:color="auto"/>
                <w:right w:val="none" w:sz="0" w:space="0" w:color="auto"/>
              </w:divBdr>
            </w:div>
          </w:divsChild>
        </w:div>
        <w:div w:id="393547990">
          <w:marLeft w:val="0"/>
          <w:marRight w:val="0"/>
          <w:marTop w:val="0"/>
          <w:marBottom w:val="0"/>
          <w:divBdr>
            <w:top w:val="none" w:sz="0" w:space="0" w:color="auto"/>
            <w:left w:val="none" w:sz="0" w:space="0" w:color="auto"/>
            <w:bottom w:val="none" w:sz="0" w:space="0" w:color="auto"/>
            <w:right w:val="none" w:sz="0" w:space="0" w:color="auto"/>
          </w:divBdr>
          <w:divsChild>
            <w:div w:id="556430378">
              <w:marLeft w:val="0"/>
              <w:marRight w:val="0"/>
              <w:marTop w:val="0"/>
              <w:marBottom w:val="0"/>
              <w:divBdr>
                <w:top w:val="none" w:sz="0" w:space="0" w:color="auto"/>
                <w:left w:val="none" w:sz="0" w:space="0" w:color="auto"/>
                <w:bottom w:val="none" w:sz="0" w:space="0" w:color="auto"/>
                <w:right w:val="none" w:sz="0" w:space="0" w:color="auto"/>
              </w:divBdr>
            </w:div>
          </w:divsChild>
        </w:div>
        <w:div w:id="583999006">
          <w:marLeft w:val="0"/>
          <w:marRight w:val="0"/>
          <w:marTop w:val="0"/>
          <w:marBottom w:val="0"/>
          <w:divBdr>
            <w:top w:val="none" w:sz="0" w:space="0" w:color="auto"/>
            <w:left w:val="none" w:sz="0" w:space="0" w:color="auto"/>
            <w:bottom w:val="none" w:sz="0" w:space="0" w:color="auto"/>
            <w:right w:val="none" w:sz="0" w:space="0" w:color="auto"/>
          </w:divBdr>
          <w:divsChild>
            <w:div w:id="1669207082">
              <w:marLeft w:val="0"/>
              <w:marRight w:val="0"/>
              <w:marTop w:val="0"/>
              <w:marBottom w:val="0"/>
              <w:divBdr>
                <w:top w:val="none" w:sz="0" w:space="0" w:color="auto"/>
                <w:left w:val="none" w:sz="0" w:space="0" w:color="auto"/>
                <w:bottom w:val="none" w:sz="0" w:space="0" w:color="auto"/>
                <w:right w:val="none" w:sz="0" w:space="0" w:color="auto"/>
              </w:divBdr>
            </w:div>
          </w:divsChild>
        </w:div>
        <w:div w:id="230779549">
          <w:marLeft w:val="0"/>
          <w:marRight w:val="0"/>
          <w:marTop w:val="0"/>
          <w:marBottom w:val="0"/>
          <w:divBdr>
            <w:top w:val="none" w:sz="0" w:space="0" w:color="auto"/>
            <w:left w:val="none" w:sz="0" w:space="0" w:color="auto"/>
            <w:bottom w:val="none" w:sz="0" w:space="0" w:color="auto"/>
            <w:right w:val="none" w:sz="0" w:space="0" w:color="auto"/>
          </w:divBdr>
          <w:divsChild>
            <w:div w:id="21788420">
              <w:marLeft w:val="0"/>
              <w:marRight w:val="0"/>
              <w:marTop w:val="0"/>
              <w:marBottom w:val="0"/>
              <w:divBdr>
                <w:top w:val="none" w:sz="0" w:space="0" w:color="auto"/>
                <w:left w:val="none" w:sz="0" w:space="0" w:color="auto"/>
                <w:bottom w:val="none" w:sz="0" w:space="0" w:color="auto"/>
                <w:right w:val="none" w:sz="0" w:space="0" w:color="auto"/>
              </w:divBdr>
            </w:div>
          </w:divsChild>
        </w:div>
        <w:div w:id="302975220">
          <w:marLeft w:val="0"/>
          <w:marRight w:val="0"/>
          <w:marTop w:val="0"/>
          <w:marBottom w:val="0"/>
          <w:divBdr>
            <w:top w:val="none" w:sz="0" w:space="0" w:color="auto"/>
            <w:left w:val="none" w:sz="0" w:space="0" w:color="auto"/>
            <w:bottom w:val="none" w:sz="0" w:space="0" w:color="auto"/>
            <w:right w:val="none" w:sz="0" w:space="0" w:color="auto"/>
          </w:divBdr>
          <w:divsChild>
            <w:div w:id="776145888">
              <w:marLeft w:val="0"/>
              <w:marRight w:val="0"/>
              <w:marTop w:val="0"/>
              <w:marBottom w:val="0"/>
              <w:divBdr>
                <w:top w:val="none" w:sz="0" w:space="0" w:color="auto"/>
                <w:left w:val="none" w:sz="0" w:space="0" w:color="auto"/>
                <w:bottom w:val="none" w:sz="0" w:space="0" w:color="auto"/>
                <w:right w:val="none" w:sz="0" w:space="0" w:color="auto"/>
              </w:divBdr>
            </w:div>
          </w:divsChild>
        </w:div>
        <w:div w:id="1667394525">
          <w:marLeft w:val="0"/>
          <w:marRight w:val="0"/>
          <w:marTop w:val="0"/>
          <w:marBottom w:val="0"/>
          <w:divBdr>
            <w:top w:val="none" w:sz="0" w:space="0" w:color="auto"/>
            <w:left w:val="none" w:sz="0" w:space="0" w:color="auto"/>
            <w:bottom w:val="none" w:sz="0" w:space="0" w:color="auto"/>
            <w:right w:val="none" w:sz="0" w:space="0" w:color="auto"/>
          </w:divBdr>
          <w:divsChild>
            <w:div w:id="2131166775">
              <w:marLeft w:val="0"/>
              <w:marRight w:val="0"/>
              <w:marTop w:val="0"/>
              <w:marBottom w:val="0"/>
              <w:divBdr>
                <w:top w:val="none" w:sz="0" w:space="0" w:color="auto"/>
                <w:left w:val="none" w:sz="0" w:space="0" w:color="auto"/>
                <w:bottom w:val="none" w:sz="0" w:space="0" w:color="auto"/>
                <w:right w:val="none" w:sz="0" w:space="0" w:color="auto"/>
              </w:divBdr>
            </w:div>
          </w:divsChild>
        </w:div>
        <w:div w:id="117338874">
          <w:marLeft w:val="0"/>
          <w:marRight w:val="0"/>
          <w:marTop w:val="0"/>
          <w:marBottom w:val="0"/>
          <w:divBdr>
            <w:top w:val="none" w:sz="0" w:space="0" w:color="auto"/>
            <w:left w:val="none" w:sz="0" w:space="0" w:color="auto"/>
            <w:bottom w:val="none" w:sz="0" w:space="0" w:color="auto"/>
            <w:right w:val="none" w:sz="0" w:space="0" w:color="auto"/>
          </w:divBdr>
          <w:divsChild>
            <w:div w:id="663778589">
              <w:marLeft w:val="0"/>
              <w:marRight w:val="0"/>
              <w:marTop w:val="0"/>
              <w:marBottom w:val="0"/>
              <w:divBdr>
                <w:top w:val="none" w:sz="0" w:space="0" w:color="auto"/>
                <w:left w:val="none" w:sz="0" w:space="0" w:color="auto"/>
                <w:bottom w:val="none" w:sz="0" w:space="0" w:color="auto"/>
                <w:right w:val="none" w:sz="0" w:space="0" w:color="auto"/>
              </w:divBdr>
            </w:div>
          </w:divsChild>
        </w:div>
        <w:div w:id="2107074161">
          <w:marLeft w:val="0"/>
          <w:marRight w:val="0"/>
          <w:marTop w:val="0"/>
          <w:marBottom w:val="0"/>
          <w:divBdr>
            <w:top w:val="none" w:sz="0" w:space="0" w:color="auto"/>
            <w:left w:val="none" w:sz="0" w:space="0" w:color="auto"/>
            <w:bottom w:val="none" w:sz="0" w:space="0" w:color="auto"/>
            <w:right w:val="none" w:sz="0" w:space="0" w:color="auto"/>
          </w:divBdr>
          <w:divsChild>
            <w:div w:id="377556155">
              <w:marLeft w:val="0"/>
              <w:marRight w:val="0"/>
              <w:marTop w:val="0"/>
              <w:marBottom w:val="0"/>
              <w:divBdr>
                <w:top w:val="none" w:sz="0" w:space="0" w:color="auto"/>
                <w:left w:val="none" w:sz="0" w:space="0" w:color="auto"/>
                <w:bottom w:val="none" w:sz="0" w:space="0" w:color="auto"/>
                <w:right w:val="none" w:sz="0" w:space="0" w:color="auto"/>
              </w:divBdr>
            </w:div>
          </w:divsChild>
        </w:div>
        <w:div w:id="466167367">
          <w:marLeft w:val="0"/>
          <w:marRight w:val="0"/>
          <w:marTop w:val="0"/>
          <w:marBottom w:val="0"/>
          <w:divBdr>
            <w:top w:val="none" w:sz="0" w:space="0" w:color="auto"/>
            <w:left w:val="none" w:sz="0" w:space="0" w:color="auto"/>
            <w:bottom w:val="none" w:sz="0" w:space="0" w:color="auto"/>
            <w:right w:val="none" w:sz="0" w:space="0" w:color="auto"/>
          </w:divBdr>
          <w:divsChild>
            <w:div w:id="571736912">
              <w:marLeft w:val="0"/>
              <w:marRight w:val="0"/>
              <w:marTop w:val="0"/>
              <w:marBottom w:val="0"/>
              <w:divBdr>
                <w:top w:val="none" w:sz="0" w:space="0" w:color="auto"/>
                <w:left w:val="none" w:sz="0" w:space="0" w:color="auto"/>
                <w:bottom w:val="none" w:sz="0" w:space="0" w:color="auto"/>
                <w:right w:val="none" w:sz="0" w:space="0" w:color="auto"/>
              </w:divBdr>
            </w:div>
          </w:divsChild>
        </w:div>
        <w:div w:id="428813709">
          <w:marLeft w:val="0"/>
          <w:marRight w:val="0"/>
          <w:marTop w:val="0"/>
          <w:marBottom w:val="0"/>
          <w:divBdr>
            <w:top w:val="none" w:sz="0" w:space="0" w:color="auto"/>
            <w:left w:val="none" w:sz="0" w:space="0" w:color="auto"/>
            <w:bottom w:val="none" w:sz="0" w:space="0" w:color="auto"/>
            <w:right w:val="none" w:sz="0" w:space="0" w:color="auto"/>
          </w:divBdr>
          <w:divsChild>
            <w:div w:id="230698431">
              <w:marLeft w:val="0"/>
              <w:marRight w:val="0"/>
              <w:marTop w:val="0"/>
              <w:marBottom w:val="0"/>
              <w:divBdr>
                <w:top w:val="none" w:sz="0" w:space="0" w:color="auto"/>
                <w:left w:val="none" w:sz="0" w:space="0" w:color="auto"/>
                <w:bottom w:val="none" w:sz="0" w:space="0" w:color="auto"/>
                <w:right w:val="none" w:sz="0" w:space="0" w:color="auto"/>
              </w:divBdr>
            </w:div>
          </w:divsChild>
        </w:div>
        <w:div w:id="1691759930">
          <w:marLeft w:val="0"/>
          <w:marRight w:val="0"/>
          <w:marTop w:val="0"/>
          <w:marBottom w:val="0"/>
          <w:divBdr>
            <w:top w:val="none" w:sz="0" w:space="0" w:color="auto"/>
            <w:left w:val="none" w:sz="0" w:space="0" w:color="auto"/>
            <w:bottom w:val="none" w:sz="0" w:space="0" w:color="auto"/>
            <w:right w:val="none" w:sz="0" w:space="0" w:color="auto"/>
          </w:divBdr>
          <w:divsChild>
            <w:div w:id="294870162">
              <w:marLeft w:val="0"/>
              <w:marRight w:val="0"/>
              <w:marTop w:val="0"/>
              <w:marBottom w:val="0"/>
              <w:divBdr>
                <w:top w:val="none" w:sz="0" w:space="0" w:color="auto"/>
                <w:left w:val="none" w:sz="0" w:space="0" w:color="auto"/>
                <w:bottom w:val="none" w:sz="0" w:space="0" w:color="auto"/>
                <w:right w:val="none" w:sz="0" w:space="0" w:color="auto"/>
              </w:divBdr>
            </w:div>
          </w:divsChild>
        </w:div>
        <w:div w:id="311759001">
          <w:marLeft w:val="0"/>
          <w:marRight w:val="0"/>
          <w:marTop w:val="0"/>
          <w:marBottom w:val="0"/>
          <w:divBdr>
            <w:top w:val="none" w:sz="0" w:space="0" w:color="auto"/>
            <w:left w:val="none" w:sz="0" w:space="0" w:color="auto"/>
            <w:bottom w:val="none" w:sz="0" w:space="0" w:color="auto"/>
            <w:right w:val="none" w:sz="0" w:space="0" w:color="auto"/>
          </w:divBdr>
          <w:divsChild>
            <w:div w:id="305668185">
              <w:marLeft w:val="0"/>
              <w:marRight w:val="0"/>
              <w:marTop w:val="0"/>
              <w:marBottom w:val="0"/>
              <w:divBdr>
                <w:top w:val="none" w:sz="0" w:space="0" w:color="auto"/>
                <w:left w:val="none" w:sz="0" w:space="0" w:color="auto"/>
                <w:bottom w:val="none" w:sz="0" w:space="0" w:color="auto"/>
                <w:right w:val="none" w:sz="0" w:space="0" w:color="auto"/>
              </w:divBdr>
            </w:div>
          </w:divsChild>
        </w:div>
        <w:div w:id="1838615292">
          <w:marLeft w:val="0"/>
          <w:marRight w:val="0"/>
          <w:marTop w:val="0"/>
          <w:marBottom w:val="0"/>
          <w:divBdr>
            <w:top w:val="none" w:sz="0" w:space="0" w:color="auto"/>
            <w:left w:val="none" w:sz="0" w:space="0" w:color="auto"/>
            <w:bottom w:val="none" w:sz="0" w:space="0" w:color="auto"/>
            <w:right w:val="none" w:sz="0" w:space="0" w:color="auto"/>
          </w:divBdr>
          <w:divsChild>
            <w:div w:id="1038897327">
              <w:marLeft w:val="0"/>
              <w:marRight w:val="0"/>
              <w:marTop w:val="0"/>
              <w:marBottom w:val="0"/>
              <w:divBdr>
                <w:top w:val="none" w:sz="0" w:space="0" w:color="auto"/>
                <w:left w:val="none" w:sz="0" w:space="0" w:color="auto"/>
                <w:bottom w:val="none" w:sz="0" w:space="0" w:color="auto"/>
                <w:right w:val="none" w:sz="0" w:space="0" w:color="auto"/>
              </w:divBdr>
            </w:div>
          </w:divsChild>
        </w:div>
        <w:div w:id="1710717803">
          <w:marLeft w:val="0"/>
          <w:marRight w:val="0"/>
          <w:marTop w:val="0"/>
          <w:marBottom w:val="0"/>
          <w:divBdr>
            <w:top w:val="none" w:sz="0" w:space="0" w:color="auto"/>
            <w:left w:val="none" w:sz="0" w:space="0" w:color="auto"/>
            <w:bottom w:val="none" w:sz="0" w:space="0" w:color="auto"/>
            <w:right w:val="none" w:sz="0" w:space="0" w:color="auto"/>
          </w:divBdr>
          <w:divsChild>
            <w:div w:id="1607620086">
              <w:marLeft w:val="0"/>
              <w:marRight w:val="0"/>
              <w:marTop w:val="0"/>
              <w:marBottom w:val="0"/>
              <w:divBdr>
                <w:top w:val="none" w:sz="0" w:space="0" w:color="auto"/>
                <w:left w:val="none" w:sz="0" w:space="0" w:color="auto"/>
                <w:bottom w:val="none" w:sz="0" w:space="0" w:color="auto"/>
                <w:right w:val="none" w:sz="0" w:space="0" w:color="auto"/>
              </w:divBdr>
            </w:div>
          </w:divsChild>
        </w:div>
        <w:div w:id="1467352890">
          <w:marLeft w:val="0"/>
          <w:marRight w:val="0"/>
          <w:marTop w:val="0"/>
          <w:marBottom w:val="0"/>
          <w:divBdr>
            <w:top w:val="none" w:sz="0" w:space="0" w:color="auto"/>
            <w:left w:val="none" w:sz="0" w:space="0" w:color="auto"/>
            <w:bottom w:val="none" w:sz="0" w:space="0" w:color="auto"/>
            <w:right w:val="none" w:sz="0" w:space="0" w:color="auto"/>
          </w:divBdr>
          <w:divsChild>
            <w:div w:id="1553733139">
              <w:marLeft w:val="0"/>
              <w:marRight w:val="0"/>
              <w:marTop w:val="0"/>
              <w:marBottom w:val="0"/>
              <w:divBdr>
                <w:top w:val="none" w:sz="0" w:space="0" w:color="auto"/>
                <w:left w:val="none" w:sz="0" w:space="0" w:color="auto"/>
                <w:bottom w:val="none" w:sz="0" w:space="0" w:color="auto"/>
                <w:right w:val="none" w:sz="0" w:space="0" w:color="auto"/>
              </w:divBdr>
            </w:div>
          </w:divsChild>
        </w:div>
        <w:div w:id="1524124429">
          <w:marLeft w:val="0"/>
          <w:marRight w:val="0"/>
          <w:marTop w:val="0"/>
          <w:marBottom w:val="0"/>
          <w:divBdr>
            <w:top w:val="none" w:sz="0" w:space="0" w:color="auto"/>
            <w:left w:val="none" w:sz="0" w:space="0" w:color="auto"/>
            <w:bottom w:val="none" w:sz="0" w:space="0" w:color="auto"/>
            <w:right w:val="none" w:sz="0" w:space="0" w:color="auto"/>
          </w:divBdr>
          <w:divsChild>
            <w:div w:id="911087196">
              <w:marLeft w:val="0"/>
              <w:marRight w:val="0"/>
              <w:marTop w:val="0"/>
              <w:marBottom w:val="0"/>
              <w:divBdr>
                <w:top w:val="none" w:sz="0" w:space="0" w:color="auto"/>
                <w:left w:val="none" w:sz="0" w:space="0" w:color="auto"/>
                <w:bottom w:val="none" w:sz="0" w:space="0" w:color="auto"/>
                <w:right w:val="none" w:sz="0" w:space="0" w:color="auto"/>
              </w:divBdr>
            </w:div>
          </w:divsChild>
        </w:div>
        <w:div w:id="293751083">
          <w:marLeft w:val="0"/>
          <w:marRight w:val="0"/>
          <w:marTop w:val="0"/>
          <w:marBottom w:val="0"/>
          <w:divBdr>
            <w:top w:val="none" w:sz="0" w:space="0" w:color="auto"/>
            <w:left w:val="none" w:sz="0" w:space="0" w:color="auto"/>
            <w:bottom w:val="none" w:sz="0" w:space="0" w:color="auto"/>
            <w:right w:val="none" w:sz="0" w:space="0" w:color="auto"/>
          </w:divBdr>
          <w:divsChild>
            <w:div w:id="1248155835">
              <w:marLeft w:val="0"/>
              <w:marRight w:val="0"/>
              <w:marTop w:val="0"/>
              <w:marBottom w:val="0"/>
              <w:divBdr>
                <w:top w:val="none" w:sz="0" w:space="0" w:color="auto"/>
                <w:left w:val="none" w:sz="0" w:space="0" w:color="auto"/>
                <w:bottom w:val="none" w:sz="0" w:space="0" w:color="auto"/>
                <w:right w:val="none" w:sz="0" w:space="0" w:color="auto"/>
              </w:divBdr>
            </w:div>
          </w:divsChild>
        </w:div>
        <w:div w:id="710307614">
          <w:marLeft w:val="0"/>
          <w:marRight w:val="0"/>
          <w:marTop w:val="0"/>
          <w:marBottom w:val="0"/>
          <w:divBdr>
            <w:top w:val="none" w:sz="0" w:space="0" w:color="auto"/>
            <w:left w:val="none" w:sz="0" w:space="0" w:color="auto"/>
            <w:bottom w:val="none" w:sz="0" w:space="0" w:color="auto"/>
            <w:right w:val="none" w:sz="0" w:space="0" w:color="auto"/>
          </w:divBdr>
          <w:divsChild>
            <w:div w:id="475299199">
              <w:marLeft w:val="0"/>
              <w:marRight w:val="0"/>
              <w:marTop w:val="0"/>
              <w:marBottom w:val="0"/>
              <w:divBdr>
                <w:top w:val="none" w:sz="0" w:space="0" w:color="auto"/>
                <w:left w:val="none" w:sz="0" w:space="0" w:color="auto"/>
                <w:bottom w:val="none" w:sz="0" w:space="0" w:color="auto"/>
                <w:right w:val="none" w:sz="0" w:space="0" w:color="auto"/>
              </w:divBdr>
            </w:div>
          </w:divsChild>
        </w:div>
        <w:div w:id="2133207518">
          <w:marLeft w:val="0"/>
          <w:marRight w:val="0"/>
          <w:marTop w:val="0"/>
          <w:marBottom w:val="0"/>
          <w:divBdr>
            <w:top w:val="none" w:sz="0" w:space="0" w:color="auto"/>
            <w:left w:val="none" w:sz="0" w:space="0" w:color="auto"/>
            <w:bottom w:val="none" w:sz="0" w:space="0" w:color="auto"/>
            <w:right w:val="none" w:sz="0" w:space="0" w:color="auto"/>
          </w:divBdr>
          <w:divsChild>
            <w:div w:id="192387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88047">
      <w:bodyDiv w:val="1"/>
      <w:marLeft w:val="0"/>
      <w:marRight w:val="0"/>
      <w:marTop w:val="0"/>
      <w:marBottom w:val="0"/>
      <w:divBdr>
        <w:top w:val="none" w:sz="0" w:space="0" w:color="auto"/>
        <w:left w:val="none" w:sz="0" w:space="0" w:color="auto"/>
        <w:bottom w:val="none" w:sz="0" w:space="0" w:color="auto"/>
        <w:right w:val="none" w:sz="0" w:space="0" w:color="auto"/>
      </w:divBdr>
    </w:div>
    <w:div w:id="481312563">
      <w:bodyDiv w:val="1"/>
      <w:marLeft w:val="0"/>
      <w:marRight w:val="0"/>
      <w:marTop w:val="0"/>
      <w:marBottom w:val="0"/>
      <w:divBdr>
        <w:top w:val="none" w:sz="0" w:space="0" w:color="auto"/>
        <w:left w:val="none" w:sz="0" w:space="0" w:color="auto"/>
        <w:bottom w:val="none" w:sz="0" w:space="0" w:color="auto"/>
        <w:right w:val="none" w:sz="0" w:space="0" w:color="auto"/>
      </w:divBdr>
    </w:div>
    <w:div w:id="523715700">
      <w:bodyDiv w:val="1"/>
      <w:marLeft w:val="0"/>
      <w:marRight w:val="0"/>
      <w:marTop w:val="0"/>
      <w:marBottom w:val="0"/>
      <w:divBdr>
        <w:top w:val="none" w:sz="0" w:space="0" w:color="auto"/>
        <w:left w:val="none" w:sz="0" w:space="0" w:color="auto"/>
        <w:bottom w:val="none" w:sz="0" w:space="0" w:color="auto"/>
        <w:right w:val="none" w:sz="0" w:space="0" w:color="auto"/>
      </w:divBdr>
    </w:div>
    <w:div w:id="579945664">
      <w:bodyDiv w:val="1"/>
      <w:marLeft w:val="0"/>
      <w:marRight w:val="0"/>
      <w:marTop w:val="0"/>
      <w:marBottom w:val="0"/>
      <w:divBdr>
        <w:top w:val="none" w:sz="0" w:space="0" w:color="auto"/>
        <w:left w:val="none" w:sz="0" w:space="0" w:color="auto"/>
        <w:bottom w:val="none" w:sz="0" w:space="0" w:color="auto"/>
        <w:right w:val="none" w:sz="0" w:space="0" w:color="auto"/>
      </w:divBdr>
      <w:divsChild>
        <w:div w:id="1546286518">
          <w:marLeft w:val="0"/>
          <w:marRight w:val="0"/>
          <w:marTop w:val="0"/>
          <w:marBottom w:val="0"/>
          <w:divBdr>
            <w:top w:val="none" w:sz="0" w:space="0" w:color="auto"/>
            <w:left w:val="none" w:sz="0" w:space="0" w:color="auto"/>
            <w:bottom w:val="none" w:sz="0" w:space="0" w:color="auto"/>
            <w:right w:val="none" w:sz="0" w:space="0" w:color="auto"/>
          </w:divBdr>
          <w:divsChild>
            <w:div w:id="608468726">
              <w:marLeft w:val="0"/>
              <w:marRight w:val="0"/>
              <w:marTop w:val="0"/>
              <w:marBottom w:val="0"/>
              <w:divBdr>
                <w:top w:val="none" w:sz="0" w:space="0" w:color="auto"/>
                <w:left w:val="none" w:sz="0" w:space="0" w:color="auto"/>
                <w:bottom w:val="none" w:sz="0" w:space="0" w:color="auto"/>
                <w:right w:val="none" w:sz="0" w:space="0" w:color="auto"/>
              </w:divBdr>
              <w:divsChild>
                <w:div w:id="1440950559">
                  <w:marLeft w:val="0"/>
                  <w:marRight w:val="0"/>
                  <w:marTop w:val="0"/>
                  <w:marBottom w:val="0"/>
                  <w:divBdr>
                    <w:top w:val="none" w:sz="0" w:space="0" w:color="auto"/>
                    <w:left w:val="none" w:sz="0" w:space="0" w:color="auto"/>
                    <w:bottom w:val="none" w:sz="0" w:space="0" w:color="auto"/>
                    <w:right w:val="none" w:sz="0" w:space="0" w:color="auto"/>
                  </w:divBdr>
                  <w:divsChild>
                    <w:div w:id="59147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63107">
          <w:marLeft w:val="0"/>
          <w:marRight w:val="0"/>
          <w:marTop w:val="0"/>
          <w:marBottom w:val="0"/>
          <w:divBdr>
            <w:top w:val="none" w:sz="0" w:space="0" w:color="auto"/>
            <w:left w:val="none" w:sz="0" w:space="0" w:color="auto"/>
            <w:bottom w:val="none" w:sz="0" w:space="0" w:color="auto"/>
            <w:right w:val="none" w:sz="0" w:space="0" w:color="auto"/>
          </w:divBdr>
          <w:divsChild>
            <w:div w:id="972637246">
              <w:marLeft w:val="0"/>
              <w:marRight w:val="0"/>
              <w:marTop w:val="0"/>
              <w:marBottom w:val="0"/>
              <w:divBdr>
                <w:top w:val="none" w:sz="0" w:space="0" w:color="auto"/>
                <w:left w:val="none" w:sz="0" w:space="0" w:color="auto"/>
                <w:bottom w:val="none" w:sz="0" w:space="0" w:color="auto"/>
                <w:right w:val="none" w:sz="0" w:space="0" w:color="auto"/>
              </w:divBdr>
              <w:divsChild>
                <w:div w:id="1550335208">
                  <w:marLeft w:val="0"/>
                  <w:marRight w:val="0"/>
                  <w:marTop w:val="0"/>
                  <w:marBottom w:val="0"/>
                  <w:divBdr>
                    <w:top w:val="none" w:sz="0" w:space="0" w:color="auto"/>
                    <w:left w:val="none" w:sz="0" w:space="0" w:color="auto"/>
                    <w:bottom w:val="none" w:sz="0" w:space="0" w:color="auto"/>
                    <w:right w:val="none" w:sz="0" w:space="0" w:color="auto"/>
                  </w:divBdr>
                  <w:divsChild>
                    <w:div w:id="185029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01938">
      <w:bodyDiv w:val="1"/>
      <w:marLeft w:val="0"/>
      <w:marRight w:val="0"/>
      <w:marTop w:val="0"/>
      <w:marBottom w:val="0"/>
      <w:divBdr>
        <w:top w:val="none" w:sz="0" w:space="0" w:color="auto"/>
        <w:left w:val="none" w:sz="0" w:space="0" w:color="auto"/>
        <w:bottom w:val="none" w:sz="0" w:space="0" w:color="auto"/>
        <w:right w:val="none" w:sz="0" w:space="0" w:color="auto"/>
      </w:divBdr>
    </w:div>
    <w:div w:id="655644108">
      <w:bodyDiv w:val="1"/>
      <w:marLeft w:val="0"/>
      <w:marRight w:val="0"/>
      <w:marTop w:val="0"/>
      <w:marBottom w:val="0"/>
      <w:divBdr>
        <w:top w:val="none" w:sz="0" w:space="0" w:color="auto"/>
        <w:left w:val="none" w:sz="0" w:space="0" w:color="auto"/>
        <w:bottom w:val="none" w:sz="0" w:space="0" w:color="auto"/>
        <w:right w:val="none" w:sz="0" w:space="0" w:color="auto"/>
      </w:divBdr>
      <w:divsChild>
        <w:div w:id="859780093">
          <w:marLeft w:val="0"/>
          <w:marRight w:val="0"/>
          <w:marTop w:val="0"/>
          <w:marBottom w:val="0"/>
          <w:divBdr>
            <w:top w:val="none" w:sz="0" w:space="0" w:color="auto"/>
            <w:left w:val="none" w:sz="0" w:space="0" w:color="auto"/>
            <w:bottom w:val="none" w:sz="0" w:space="0" w:color="auto"/>
            <w:right w:val="none" w:sz="0" w:space="0" w:color="auto"/>
          </w:divBdr>
          <w:divsChild>
            <w:div w:id="330178784">
              <w:marLeft w:val="-75"/>
              <w:marRight w:val="0"/>
              <w:marTop w:val="30"/>
              <w:marBottom w:val="30"/>
              <w:divBdr>
                <w:top w:val="none" w:sz="0" w:space="0" w:color="auto"/>
                <w:left w:val="none" w:sz="0" w:space="0" w:color="auto"/>
                <w:bottom w:val="none" w:sz="0" w:space="0" w:color="auto"/>
                <w:right w:val="none" w:sz="0" w:space="0" w:color="auto"/>
              </w:divBdr>
              <w:divsChild>
                <w:div w:id="185295639">
                  <w:marLeft w:val="0"/>
                  <w:marRight w:val="0"/>
                  <w:marTop w:val="0"/>
                  <w:marBottom w:val="0"/>
                  <w:divBdr>
                    <w:top w:val="none" w:sz="0" w:space="0" w:color="auto"/>
                    <w:left w:val="none" w:sz="0" w:space="0" w:color="auto"/>
                    <w:bottom w:val="none" w:sz="0" w:space="0" w:color="auto"/>
                    <w:right w:val="none" w:sz="0" w:space="0" w:color="auto"/>
                  </w:divBdr>
                  <w:divsChild>
                    <w:div w:id="456486723">
                      <w:marLeft w:val="0"/>
                      <w:marRight w:val="0"/>
                      <w:marTop w:val="0"/>
                      <w:marBottom w:val="0"/>
                      <w:divBdr>
                        <w:top w:val="none" w:sz="0" w:space="0" w:color="auto"/>
                        <w:left w:val="none" w:sz="0" w:space="0" w:color="auto"/>
                        <w:bottom w:val="none" w:sz="0" w:space="0" w:color="auto"/>
                        <w:right w:val="none" w:sz="0" w:space="0" w:color="auto"/>
                      </w:divBdr>
                    </w:div>
                  </w:divsChild>
                </w:div>
                <w:div w:id="830604831">
                  <w:marLeft w:val="0"/>
                  <w:marRight w:val="0"/>
                  <w:marTop w:val="0"/>
                  <w:marBottom w:val="0"/>
                  <w:divBdr>
                    <w:top w:val="none" w:sz="0" w:space="0" w:color="auto"/>
                    <w:left w:val="none" w:sz="0" w:space="0" w:color="auto"/>
                    <w:bottom w:val="none" w:sz="0" w:space="0" w:color="auto"/>
                    <w:right w:val="none" w:sz="0" w:space="0" w:color="auto"/>
                  </w:divBdr>
                  <w:divsChild>
                    <w:div w:id="256444157">
                      <w:marLeft w:val="0"/>
                      <w:marRight w:val="0"/>
                      <w:marTop w:val="0"/>
                      <w:marBottom w:val="0"/>
                      <w:divBdr>
                        <w:top w:val="none" w:sz="0" w:space="0" w:color="auto"/>
                        <w:left w:val="none" w:sz="0" w:space="0" w:color="auto"/>
                        <w:bottom w:val="none" w:sz="0" w:space="0" w:color="auto"/>
                        <w:right w:val="none" w:sz="0" w:space="0" w:color="auto"/>
                      </w:divBdr>
                    </w:div>
                  </w:divsChild>
                </w:div>
                <w:div w:id="927617859">
                  <w:marLeft w:val="0"/>
                  <w:marRight w:val="0"/>
                  <w:marTop w:val="0"/>
                  <w:marBottom w:val="0"/>
                  <w:divBdr>
                    <w:top w:val="none" w:sz="0" w:space="0" w:color="auto"/>
                    <w:left w:val="none" w:sz="0" w:space="0" w:color="auto"/>
                    <w:bottom w:val="none" w:sz="0" w:space="0" w:color="auto"/>
                    <w:right w:val="none" w:sz="0" w:space="0" w:color="auto"/>
                  </w:divBdr>
                  <w:divsChild>
                    <w:div w:id="1522816765">
                      <w:marLeft w:val="0"/>
                      <w:marRight w:val="0"/>
                      <w:marTop w:val="0"/>
                      <w:marBottom w:val="0"/>
                      <w:divBdr>
                        <w:top w:val="none" w:sz="0" w:space="0" w:color="auto"/>
                        <w:left w:val="none" w:sz="0" w:space="0" w:color="auto"/>
                        <w:bottom w:val="none" w:sz="0" w:space="0" w:color="auto"/>
                        <w:right w:val="none" w:sz="0" w:space="0" w:color="auto"/>
                      </w:divBdr>
                    </w:div>
                  </w:divsChild>
                </w:div>
                <w:div w:id="1756515666">
                  <w:marLeft w:val="0"/>
                  <w:marRight w:val="0"/>
                  <w:marTop w:val="0"/>
                  <w:marBottom w:val="0"/>
                  <w:divBdr>
                    <w:top w:val="none" w:sz="0" w:space="0" w:color="auto"/>
                    <w:left w:val="none" w:sz="0" w:space="0" w:color="auto"/>
                    <w:bottom w:val="none" w:sz="0" w:space="0" w:color="auto"/>
                    <w:right w:val="none" w:sz="0" w:space="0" w:color="auto"/>
                  </w:divBdr>
                  <w:divsChild>
                    <w:div w:id="1305697336">
                      <w:marLeft w:val="0"/>
                      <w:marRight w:val="0"/>
                      <w:marTop w:val="0"/>
                      <w:marBottom w:val="0"/>
                      <w:divBdr>
                        <w:top w:val="none" w:sz="0" w:space="0" w:color="auto"/>
                        <w:left w:val="none" w:sz="0" w:space="0" w:color="auto"/>
                        <w:bottom w:val="none" w:sz="0" w:space="0" w:color="auto"/>
                        <w:right w:val="none" w:sz="0" w:space="0" w:color="auto"/>
                      </w:divBdr>
                    </w:div>
                  </w:divsChild>
                </w:div>
                <w:div w:id="1577936437">
                  <w:marLeft w:val="0"/>
                  <w:marRight w:val="0"/>
                  <w:marTop w:val="0"/>
                  <w:marBottom w:val="0"/>
                  <w:divBdr>
                    <w:top w:val="none" w:sz="0" w:space="0" w:color="auto"/>
                    <w:left w:val="none" w:sz="0" w:space="0" w:color="auto"/>
                    <w:bottom w:val="none" w:sz="0" w:space="0" w:color="auto"/>
                    <w:right w:val="none" w:sz="0" w:space="0" w:color="auto"/>
                  </w:divBdr>
                  <w:divsChild>
                    <w:div w:id="1496385315">
                      <w:marLeft w:val="0"/>
                      <w:marRight w:val="0"/>
                      <w:marTop w:val="0"/>
                      <w:marBottom w:val="0"/>
                      <w:divBdr>
                        <w:top w:val="none" w:sz="0" w:space="0" w:color="auto"/>
                        <w:left w:val="none" w:sz="0" w:space="0" w:color="auto"/>
                        <w:bottom w:val="none" w:sz="0" w:space="0" w:color="auto"/>
                        <w:right w:val="none" w:sz="0" w:space="0" w:color="auto"/>
                      </w:divBdr>
                    </w:div>
                  </w:divsChild>
                </w:div>
                <w:div w:id="1083645414">
                  <w:marLeft w:val="0"/>
                  <w:marRight w:val="0"/>
                  <w:marTop w:val="0"/>
                  <w:marBottom w:val="0"/>
                  <w:divBdr>
                    <w:top w:val="none" w:sz="0" w:space="0" w:color="auto"/>
                    <w:left w:val="none" w:sz="0" w:space="0" w:color="auto"/>
                    <w:bottom w:val="none" w:sz="0" w:space="0" w:color="auto"/>
                    <w:right w:val="none" w:sz="0" w:space="0" w:color="auto"/>
                  </w:divBdr>
                  <w:divsChild>
                    <w:div w:id="573052778">
                      <w:marLeft w:val="0"/>
                      <w:marRight w:val="0"/>
                      <w:marTop w:val="0"/>
                      <w:marBottom w:val="0"/>
                      <w:divBdr>
                        <w:top w:val="none" w:sz="0" w:space="0" w:color="auto"/>
                        <w:left w:val="none" w:sz="0" w:space="0" w:color="auto"/>
                        <w:bottom w:val="none" w:sz="0" w:space="0" w:color="auto"/>
                        <w:right w:val="none" w:sz="0" w:space="0" w:color="auto"/>
                      </w:divBdr>
                    </w:div>
                  </w:divsChild>
                </w:div>
                <w:div w:id="209733532">
                  <w:marLeft w:val="0"/>
                  <w:marRight w:val="0"/>
                  <w:marTop w:val="0"/>
                  <w:marBottom w:val="0"/>
                  <w:divBdr>
                    <w:top w:val="none" w:sz="0" w:space="0" w:color="auto"/>
                    <w:left w:val="none" w:sz="0" w:space="0" w:color="auto"/>
                    <w:bottom w:val="none" w:sz="0" w:space="0" w:color="auto"/>
                    <w:right w:val="none" w:sz="0" w:space="0" w:color="auto"/>
                  </w:divBdr>
                  <w:divsChild>
                    <w:div w:id="569779213">
                      <w:marLeft w:val="0"/>
                      <w:marRight w:val="0"/>
                      <w:marTop w:val="0"/>
                      <w:marBottom w:val="0"/>
                      <w:divBdr>
                        <w:top w:val="none" w:sz="0" w:space="0" w:color="auto"/>
                        <w:left w:val="none" w:sz="0" w:space="0" w:color="auto"/>
                        <w:bottom w:val="none" w:sz="0" w:space="0" w:color="auto"/>
                        <w:right w:val="none" w:sz="0" w:space="0" w:color="auto"/>
                      </w:divBdr>
                    </w:div>
                  </w:divsChild>
                </w:div>
                <w:div w:id="858201793">
                  <w:marLeft w:val="0"/>
                  <w:marRight w:val="0"/>
                  <w:marTop w:val="0"/>
                  <w:marBottom w:val="0"/>
                  <w:divBdr>
                    <w:top w:val="none" w:sz="0" w:space="0" w:color="auto"/>
                    <w:left w:val="none" w:sz="0" w:space="0" w:color="auto"/>
                    <w:bottom w:val="none" w:sz="0" w:space="0" w:color="auto"/>
                    <w:right w:val="none" w:sz="0" w:space="0" w:color="auto"/>
                  </w:divBdr>
                  <w:divsChild>
                    <w:div w:id="1010182685">
                      <w:marLeft w:val="0"/>
                      <w:marRight w:val="0"/>
                      <w:marTop w:val="0"/>
                      <w:marBottom w:val="0"/>
                      <w:divBdr>
                        <w:top w:val="none" w:sz="0" w:space="0" w:color="auto"/>
                        <w:left w:val="none" w:sz="0" w:space="0" w:color="auto"/>
                        <w:bottom w:val="none" w:sz="0" w:space="0" w:color="auto"/>
                        <w:right w:val="none" w:sz="0" w:space="0" w:color="auto"/>
                      </w:divBdr>
                    </w:div>
                  </w:divsChild>
                </w:div>
                <w:div w:id="1027021659">
                  <w:marLeft w:val="0"/>
                  <w:marRight w:val="0"/>
                  <w:marTop w:val="0"/>
                  <w:marBottom w:val="0"/>
                  <w:divBdr>
                    <w:top w:val="none" w:sz="0" w:space="0" w:color="auto"/>
                    <w:left w:val="none" w:sz="0" w:space="0" w:color="auto"/>
                    <w:bottom w:val="none" w:sz="0" w:space="0" w:color="auto"/>
                    <w:right w:val="none" w:sz="0" w:space="0" w:color="auto"/>
                  </w:divBdr>
                  <w:divsChild>
                    <w:div w:id="1599218031">
                      <w:marLeft w:val="0"/>
                      <w:marRight w:val="0"/>
                      <w:marTop w:val="0"/>
                      <w:marBottom w:val="0"/>
                      <w:divBdr>
                        <w:top w:val="none" w:sz="0" w:space="0" w:color="auto"/>
                        <w:left w:val="none" w:sz="0" w:space="0" w:color="auto"/>
                        <w:bottom w:val="none" w:sz="0" w:space="0" w:color="auto"/>
                        <w:right w:val="none" w:sz="0" w:space="0" w:color="auto"/>
                      </w:divBdr>
                    </w:div>
                  </w:divsChild>
                </w:div>
                <w:div w:id="1794708911">
                  <w:marLeft w:val="0"/>
                  <w:marRight w:val="0"/>
                  <w:marTop w:val="0"/>
                  <w:marBottom w:val="0"/>
                  <w:divBdr>
                    <w:top w:val="none" w:sz="0" w:space="0" w:color="auto"/>
                    <w:left w:val="none" w:sz="0" w:space="0" w:color="auto"/>
                    <w:bottom w:val="none" w:sz="0" w:space="0" w:color="auto"/>
                    <w:right w:val="none" w:sz="0" w:space="0" w:color="auto"/>
                  </w:divBdr>
                  <w:divsChild>
                    <w:div w:id="2077705664">
                      <w:marLeft w:val="0"/>
                      <w:marRight w:val="0"/>
                      <w:marTop w:val="0"/>
                      <w:marBottom w:val="0"/>
                      <w:divBdr>
                        <w:top w:val="none" w:sz="0" w:space="0" w:color="auto"/>
                        <w:left w:val="none" w:sz="0" w:space="0" w:color="auto"/>
                        <w:bottom w:val="none" w:sz="0" w:space="0" w:color="auto"/>
                        <w:right w:val="none" w:sz="0" w:space="0" w:color="auto"/>
                      </w:divBdr>
                    </w:div>
                  </w:divsChild>
                </w:div>
                <w:div w:id="2020813673">
                  <w:marLeft w:val="0"/>
                  <w:marRight w:val="0"/>
                  <w:marTop w:val="0"/>
                  <w:marBottom w:val="0"/>
                  <w:divBdr>
                    <w:top w:val="none" w:sz="0" w:space="0" w:color="auto"/>
                    <w:left w:val="none" w:sz="0" w:space="0" w:color="auto"/>
                    <w:bottom w:val="none" w:sz="0" w:space="0" w:color="auto"/>
                    <w:right w:val="none" w:sz="0" w:space="0" w:color="auto"/>
                  </w:divBdr>
                  <w:divsChild>
                    <w:div w:id="2034573107">
                      <w:marLeft w:val="0"/>
                      <w:marRight w:val="0"/>
                      <w:marTop w:val="0"/>
                      <w:marBottom w:val="0"/>
                      <w:divBdr>
                        <w:top w:val="none" w:sz="0" w:space="0" w:color="auto"/>
                        <w:left w:val="none" w:sz="0" w:space="0" w:color="auto"/>
                        <w:bottom w:val="none" w:sz="0" w:space="0" w:color="auto"/>
                        <w:right w:val="none" w:sz="0" w:space="0" w:color="auto"/>
                      </w:divBdr>
                    </w:div>
                  </w:divsChild>
                </w:div>
                <w:div w:id="2057503958">
                  <w:marLeft w:val="0"/>
                  <w:marRight w:val="0"/>
                  <w:marTop w:val="0"/>
                  <w:marBottom w:val="0"/>
                  <w:divBdr>
                    <w:top w:val="none" w:sz="0" w:space="0" w:color="auto"/>
                    <w:left w:val="none" w:sz="0" w:space="0" w:color="auto"/>
                    <w:bottom w:val="none" w:sz="0" w:space="0" w:color="auto"/>
                    <w:right w:val="none" w:sz="0" w:space="0" w:color="auto"/>
                  </w:divBdr>
                  <w:divsChild>
                    <w:div w:id="1914122106">
                      <w:marLeft w:val="0"/>
                      <w:marRight w:val="0"/>
                      <w:marTop w:val="0"/>
                      <w:marBottom w:val="0"/>
                      <w:divBdr>
                        <w:top w:val="none" w:sz="0" w:space="0" w:color="auto"/>
                        <w:left w:val="none" w:sz="0" w:space="0" w:color="auto"/>
                        <w:bottom w:val="none" w:sz="0" w:space="0" w:color="auto"/>
                        <w:right w:val="none" w:sz="0" w:space="0" w:color="auto"/>
                      </w:divBdr>
                    </w:div>
                  </w:divsChild>
                </w:div>
                <w:div w:id="684526879">
                  <w:marLeft w:val="0"/>
                  <w:marRight w:val="0"/>
                  <w:marTop w:val="0"/>
                  <w:marBottom w:val="0"/>
                  <w:divBdr>
                    <w:top w:val="none" w:sz="0" w:space="0" w:color="auto"/>
                    <w:left w:val="none" w:sz="0" w:space="0" w:color="auto"/>
                    <w:bottom w:val="none" w:sz="0" w:space="0" w:color="auto"/>
                    <w:right w:val="none" w:sz="0" w:space="0" w:color="auto"/>
                  </w:divBdr>
                  <w:divsChild>
                    <w:div w:id="170921836">
                      <w:marLeft w:val="0"/>
                      <w:marRight w:val="0"/>
                      <w:marTop w:val="0"/>
                      <w:marBottom w:val="0"/>
                      <w:divBdr>
                        <w:top w:val="none" w:sz="0" w:space="0" w:color="auto"/>
                        <w:left w:val="none" w:sz="0" w:space="0" w:color="auto"/>
                        <w:bottom w:val="none" w:sz="0" w:space="0" w:color="auto"/>
                        <w:right w:val="none" w:sz="0" w:space="0" w:color="auto"/>
                      </w:divBdr>
                    </w:div>
                  </w:divsChild>
                </w:div>
                <w:div w:id="2001544013">
                  <w:marLeft w:val="0"/>
                  <w:marRight w:val="0"/>
                  <w:marTop w:val="0"/>
                  <w:marBottom w:val="0"/>
                  <w:divBdr>
                    <w:top w:val="none" w:sz="0" w:space="0" w:color="auto"/>
                    <w:left w:val="none" w:sz="0" w:space="0" w:color="auto"/>
                    <w:bottom w:val="none" w:sz="0" w:space="0" w:color="auto"/>
                    <w:right w:val="none" w:sz="0" w:space="0" w:color="auto"/>
                  </w:divBdr>
                  <w:divsChild>
                    <w:div w:id="1553154309">
                      <w:marLeft w:val="0"/>
                      <w:marRight w:val="0"/>
                      <w:marTop w:val="0"/>
                      <w:marBottom w:val="0"/>
                      <w:divBdr>
                        <w:top w:val="none" w:sz="0" w:space="0" w:color="auto"/>
                        <w:left w:val="none" w:sz="0" w:space="0" w:color="auto"/>
                        <w:bottom w:val="none" w:sz="0" w:space="0" w:color="auto"/>
                        <w:right w:val="none" w:sz="0" w:space="0" w:color="auto"/>
                      </w:divBdr>
                    </w:div>
                  </w:divsChild>
                </w:div>
                <w:div w:id="1820997437">
                  <w:marLeft w:val="0"/>
                  <w:marRight w:val="0"/>
                  <w:marTop w:val="0"/>
                  <w:marBottom w:val="0"/>
                  <w:divBdr>
                    <w:top w:val="none" w:sz="0" w:space="0" w:color="auto"/>
                    <w:left w:val="none" w:sz="0" w:space="0" w:color="auto"/>
                    <w:bottom w:val="none" w:sz="0" w:space="0" w:color="auto"/>
                    <w:right w:val="none" w:sz="0" w:space="0" w:color="auto"/>
                  </w:divBdr>
                  <w:divsChild>
                    <w:div w:id="1611625373">
                      <w:marLeft w:val="0"/>
                      <w:marRight w:val="0"/>
                      <w:marTop w:val="0"/>
                      <w:marBottom w:val="0"/>
                      <w:divBdr>
                        <w:top w:val="none" w:sz="0" w:space="0" w:color="auto"/>
                        <w:left w:val="none" w:sz="0" w:space="0" w:color="auto"/>
                        <w:bottom w:val="none" w:sz="0" w:space="0" w:color="auto"/>
                        <w:right w:val="none" w:sz="0" w:space="0" w:color="auto"/>
                      </w:divBdr>
                    </w:div>
                  </w:divsChild>
                </w:div>
                <w:div w:id="1069956605">
                  <w:marLeft w:val="0"/>
                  <w:marRight w:val="0"/>
                  <w:marTop w:val="0"/>
                  <w:marBottom w:val="0"/>
                  <w:divBdr>
                    <w:top w:val="none" w:sz="0" w:space="0" w:color="auto"/>
                    <w:left w:val="none" w:sz="0" w:space="0" w:color="auto"/>
                    <w:bottom w:val="none" w:sz="0" w:space="0" w:color="auto"/>
                    <w:right w:val="none" w:sz="0" w:space="0" w:color="auto"/>
                  </w:divBdr>
                  <w:divsChild>
                    <w:div w:id="1189760841">
                      <w:marLeft w:val="0"/>
                      <w:marRight w:val="0"/>
                      <w:marTop w:val="0"/>
                      <w:marBottom w:val="0"/>
                      <w:divBdr>
                        <w:top w:val="none" w:sz="0" w:space="0" w:color="auto"/>
                        <w:left w:val="none" w:sz="0" w:space="0" w:color="auto"/>
                        <w:bottom w:val="none" w:sz="0" w:space="0" w:color="auto"/>
                        <w:right w:val="none" w:sz="0" w:space="0" w:color="auto"/>
                      </w:divBdr>
                    </w:div>
                  </w:divsChild>
                </w:div>
                <w:div w:id="1000473583">
                  <w:marLeft w:val="0"/>
                  <w:marRight w:val="0"/>
                  <w:marTop w:val="0"/>
                  <w:marBottom w:val="0"/>
                  <w:divBdr>
                    <w:top w:val="none" w:sz="0" w:space="0" w:color="auto"/>
                    <w:left w:val="none" w:sz="0" w:space="0" w:color="auto"/>
                    <w:bottom w:val="none" w:sz="0" w:space="0" w:color="auto"/>
                    <w:right w:val="none" w:sz="0" w:space="0" w:color="auto"/>
                  </w:divBdr>
                  <w:divsChild>
                    <w:div w:id="517623194">
                      <w:marLeft w:val="0"/>
                      <w:marRight w:val="0"/>
                      <w:marTop w:val="0"/>
                      <w:marBottom w:val="0"/>
                      <w:divBdr>
                        <w:top w:val="none" w:sz="0" w:space="0" w:color="auto"/>
                        <w:left w:val="none" w:sz="0" w:space="0" w:color="auto"/>
                        <w:bottom w:val="none" w:sz="0" w:space="0" w:color="auto"/>
                        <w:right w:val="none" w:sz="0" w:space="0" w:color="auto"/>
                      </w:divBdr>
                    </w:div>
                  </w:divsChild>
                </w:div>
                <w:div w:id="612832345">
                  <w:marLeft w:val="0"/>
                  <w:marRight w:val="0"/>
                  <w:marTop w:val="0"/>
                  <w:marBottom w:val="0"/>
                  <w:divBdr>
                    <w:top w:val="none" w:sz="0" w:space="0" w:color="auto"/>
                    <w:left w:val="none" w:sz="0" w:space="0" w:color="auto"/>
                    <w:bottom w:val="none" w:sz="0" w:space="0" w:color="auto"/>
                    <w:right w:val="none" w:sz="0" w:space="0" w:color="auto"/>
                  </w:divBdr>
                  <w:divsChild>
                    <w:div w:id="2027363458">
                      <w:marLeft w:val="0"/>
                      <w:marRight w:val="0"/>
                      <w:marTop w:val="0"/>
                      <w:marBottom w:val="0"/>
                      <w:divBdr>
                        <w:top w:val="none" w:sz="0" w:space="0" w:color="auto"/>
                        <w:left w:val="none" w:sz="0" w:space="0" w:color="auto"/>
                        <w:bottom w:val="none" w:sz="0" w:space="0" w:color="auto"/>
                        <w:right w:val="none" w:sz="0" w:space="0" w:color="auto"/>
                      </w:divBdr>
                    </w:div>
                  </w:divsChild>
                </w:div>
                <w:div w:id="256062447">
                  <w:marLeft w:val="0"/>
                  <w:marRight w:val="0"/>
                  <w:marTop w:val="0"/>
                  <w:marBottom w:val="0"/>
                  <w:divBdr>
                    <w:top w:val="none" w:sz="0" w:space="0" w:color="auto"/>
                    <w:left w:val="none" w:sz="0" w:space="0" w:color="auto"/>
                    <w:bottom w:val="none" w:sz="0" w:space="0" w:color="auto"/>
                    <w:right w:val="none" w:sz="0" w:space="0" w:color="auto"/>
                  </w:divBdr>
                  <w:divsChild>
                    <w:div w:id="504440808">
                      <w:marLeft w:val="0"/>
                      <w:marRight w:val="0"/>
                      <w:marTop w:val="0"/>
                      <w:marBottom w:val="0"/>
                      <w:divBdr>
                        <w:top w:val="none" w:sz="0" w:space="0" w:color="auto"/>
                        <w:left w:val="none" w:sz="0" w:space="0" w:color="auto"/>
                        <w:bottom w:val="none" w:sz="0" w:space="0" w:color="auto"/>
                        <w:right w:val="none" w:sz="0" w:space="0" w:color="auto"/>
                      </w:divBdr>
                    </w:div>
                  </w:divsChild>
                </w:div>
                <w:div w:id="966080474">
                  <w:marLeft w:val="0"/>
                  <w:marRight w:val="0"/>
                  <w:marTop w:val="0"/>
                  <w:marBottom w:val="0"/>
                  <w:divBdr>
                    <w:top w:val="none" w:sz="0" w:space="0" w:color="auto"/>
                    <w:left w:val="none" w:sz="0" w:space="0" w:color="auto"/>
                    <w:bottom w:val="none" w:sz="0" w:space="0" w:color="auto"/>
                    <w:right w:val="none" w:sz="0" w:space="0" w:color="auto"/>
                  </w:divBdr>
                  <w:divsChild>
                    <w:div w:id="124008797">
                      <w:marLeft w:val="0"/>
                      <w:marRight w:val="0"/>
                      <w:marTop w:val="0"/>
                      <w:marBottom w:val="0"/>
                      <w:divBdr>
                        <w:top w:val="none" w:sz="0" w:space="0" w:color="auto"/>
                        <w:left w:val="none" w:sz="0" w:space="0" w:color="auto"/>
                        <w:bottom w:val="none" w:sz="0" w:space="0" w:color="auto"/>
                        <w:right w:val="none" w:sz="0" w:space="0" w:color="auto"/>
                      </w:divBdr>
                    </w:div>
                  </w:divsChild>
                </w:div>
                <w:div w:id="1678462029">
                  <w:marLeft w:val="0"/>
                  <w:marRight w:val="0"/>
                  <w:marTop w:val="0"/>
                  <w:marBottom w:val="0"/>
                  <w:divBdr>
                    <w:top w:val="none" w:sz="0" w:space="0" w:color="auto"/>
                    <w:left w:val="none" w:sz="0" w:space="0" w:color="auto"/>
                    <w:bottom w:val="none" w:sz="0" w:space="0" w:color="auto"/>
                    <w:right w:val="none" w:sz="0" w:space="0" w:color="auto"/>
                  </w:divBdr>
                  <w:divsChild>
                    <w:div w:id="802692144">
                      <w:marLeft w:val="0"/>
                      <w:marRight w:val="0"/>
                      <w:marTop w:val="0"/>
                      <w:marBottom w:val="0"/>
                      <w:divBdr>
                        <w:top w:val="none" w:sz="0" w:space="0" w:color="auto"/>
                        <w:left w:val="none" w:sz="0" w:space="0" w:color="auto"/>
                        <w:bottom w:val="none" w:sz="0" w:space="0" w:color="auto"/>
                        <w:right w:val="none" w:sz="0" w:space="0" w:color="auto"/>
                      </w:divBdr>
                    </w:div>
                  </w:divsChild>
                </w:div>
                <w:div w:id="1668361130">
                  <w:marLeft w:val="0"/>
                  <w:marRight w:val="0"/>
                  <w:marTop w:val="0"/>
                  <w:marBottom w:val="0"/>
                  <w:divBdr>
                    <w:top w:val="none" w:sz="0" w:space="0" w:color="auto"/>
                    <w:left w:val="none" w:sz="0" w:space="0" w:color="auto"/>
                    <w:bottom w:val="none" w:sz="0" w:space="0" w:color="auto"/>
                    <w:right w:val="none" w:sz="0" w:space="0" w:color="auto"/>
                  </w:divBdr>
                  <w:divsChild>
                    <w:div w:id="1082143263">
                      <w:marLeft w:val="0"/>
                      <w:marRight w:val="0"/>
                      <w:marTop w:val="0"/>
                      <w:marBottom w:val="0"/>
                      <w:divBdr>
                        <w:top w:val="none" w:sz="0" w:space="0" w:color="auto"/>
                        <w:left w:val="none" w:sz="0" w:space="0" w:color="auto"/>
                        <w:bottom w:val="none" w:sz="0" w:space="0" w:color="auto"/>
                        <w:right w:val="none" w:sz="0" w:space="0" w:color="auto"/>
                      </w:divBdr>
                    </w:div>
                  </w:divsChild>
                </w:div>
                <w:div w:id="2102874343">
                  <w:marLeft w:val="0"/>
                  <w:marRight w:val="0"/>
                  <w:marTop w:val="0"/>
                  <w:marBottom w:val="0"/>
                  <w:divBdr>
                    <w:top w:val="none" w:sz="0" w:space="0" w:color="auto"/>
                    <w:left w:val="none" w:sz="0" w:space="0" w:color="auto"/>
                    <w:bottom w:val="none" w:sz="0" w:space="0" w:color="auto"/>
                    <w:right w:val="none" w:sz="0" w:space="0" w:color="auto"/>
                  </w:divBdr>
                  <w:divsChild>
                    <w:div w:id="10131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3794">
          <w:marLeft w:val="0"/>
          <w:marRight w:val="0"/>
          <w:marTop w:val="0"/>
          <w:marBottom w:val="0"/>
          <w:divBdr>
            <w:top w:val="none" w:sz="0" w:space="0" w:color="auto"/>
            <w:left w:val="none" w:sz="0" w:space="0" w:color="auto"/>
            <w:bottom w:val="none" w:sz="0" w:space="0" w:color="auto"/>
            <w:right w:val="none" w:sz="0" w:space="0" w:color="auto"/>
          </w:divBdr>
        </w:div>
      </w:divsChild>
    </w:div>
    <w:div w:id="794984412">
      <w:bodyDiv w:val="1"/>
      <w:marLeft w:val="0"/>
      <w:marRight w:val="0"/>
      <w:marTop w:val="0"/>
      <w:marBottom w:val="0"/>
      <w:divBdr>
        <w:top w:val="none" w:sz="0" w:space="0" w:color="auto"/>
        <w:left w:val="none" w:sz="0" w:space="0" w:color="auto"/>
        <w:bottom w:val="none" w:sz="0" w:space="0" w:color="auto"/>
        <w:right w:val="none" w:sz="0" w:space="0" w:color="auto"/>
      </w:divBdr>
    </w:div>
    <w:div w:id="859466769">
      <w:bodyDiv w:val="1"/>
      <w:marLeft w:val="0"/>
      <w:marRight w:val="0"/>
      <w:marTop w:val="0"/>
      <w:marBottom w:val="0"/>
      <w:divBdr>
        <w:top w:val="none" w:sz="0" w:space="0" w:color="auto"/>
        <w:left w:val="none" w:sz="0" w:space="0" w:color="auto"/>
        <w:bottom w:val="none" w:sz="0" w:space="0" w:color="auto"/>
        <w:right w:val="none" w:sz="0" w:space="0" w:color="auto"/>
      </w:divBdr>
      <w:divsChild>
        <w:div w:id="1930039872">
          <w:marLeft w:val="0"/>
          <w:marRight w:val="0"/>
          <w:marTop w:val="0"/>
          <w:marBottom w:val="0"/>
          <w:divBdr>
            <w:top w:val="none" w:sz="0" w:space="0" w:color="auto"/>
            <w:left w:val="none" w:sz="0" w:space="0" w:color="auto"/>
            <w:bottom w:val="none" w:sz="0" w:space="0" w:color="auto"/>
            <w:right w:val="none" w:sz="0" w:space="0" w:color="auto"/>
          </w:divBdr>
          <w:divsChild>
            <w:div w:id="907108251">
              <w:marLeft w:val="0"/>
              <w:marRight w:val="0"/>
              <w:marTop w:val="0"/>
              <w:marBottom w:val="0"/>
              <w:divBdr>
                <w:top w:val="none" w:sz="0" w:space="0" w:color="auto"/>
                <w:left w:val="none" w:sz="0" w:space="0" w:color="auto"/>
                <w:bottom w:val="none" w:sz="0" w:space="0" w:color="auto"/>
                <w:right w:val="none" w:sz="0" w:space="0" w:color="auto"/>
              </w:divBdr>
            </w:div>
          </w:divsChild>
        </w:div>
        <w:div w:id="1329362432">
          <w:marLeft w:val="0"/>
          <w:marRight w:val="0"/>
          <w:marTop w:val="0"/>
          <w:marBottom w:val="0"/>
          <w:divBdr>
            <w:top w:val="none" w:sz="0" w:space="0" w:color="auto"/>
            <w:left w:val="none" w:sz="0" w:space="0" w:color="auto"/>
            <w:bottom w:val="none" w:sz="0" w:space="0" w:color="auto"/>
            <w:right w:val="none" w:sz="0" w:space="0" w:color="auto"/>
          </w:divBdr>
          <w:divsChild>
            <w:div w:id="1014763877">
              <w:marLeft w:val="0"/>
              <w:marRight w:val="0"/>
              <w:marTop w:val="0"/>
              <w:marBottom w:val="0"/>
              <w:divBdr>
                <w:top w:val="none" w:sz="0" w:space="0" w:color="auto"/>
                <w:left w:val="none" w:sz="0" w:space="0" w:color="auto"/>
                <w:bottom w:val="none" w:sz="0" w:space="0" w:color="auto"/>
                <w:right w:val="none" w:sz="0" w:space="0" w:color="auto"/>
              </w:divBdr>
            </w:div>
          </w:divsChild>
        </w:div>
        <w:div w:id="1244796482">
          <w:marLeft w:val="0"/>
          <w:marRight w:val="0"/>
          <w:marTop w:val="0"/>
          <w:marBottom w:val="0"/>
          <w:divBdr>
            <w:top w:val="none" w:sz="0" w:space="0" w:color="auto"/>
            <w:left w:val="none" w:sz="0" w:space="0" w:color="auto"/>
            <w:bottom w:val="none" w:sz="0" w:space="0" w:color="auto"/>
            <w:right w:val="none" w:sz="0" w:space="0" w:color="auto"/>
          </w:divBdr>
          <w:divsChild>
            <w:div w:id="318073278">
              <w:marLeft w:val="0"/>
              <w:marRight w:val="0"/>
              <w:marTop w:val="0"/>
              <w:marBottom w:val="0"/>
              <w:divBdr>
                <w:top w:val="none" w:sz="0" w:space="0" w:color="auto"/>
                <w:left w:val="none" w:sz="0" w:space="0" w:color="auto"/>
                <w:bottom w:val="none" w:sz="0" w:space="0" w:color="auto"/>
                <w:right w:val="none" w:sz="0" w:space="0" w:color="auto"/>
              </w:divBdr>
            </w:div>
          </w:divsChild>
        </w:div>
        <w:div w:id="1966496226">
          <w:marLeft w:val="0"/>
          <w:marRight w:val="0"/>
          <w:marTop w:val="0"/>
          <w:marBottom w:val="0"/>
          <w:divBdr>
            <w:top w:val="none" w:sz="0" w:space="0" w:color="auto"/>
            <w:left w:val="none" w:sz="0" w:space="0" w:color="auto"/>
            <w:bottom w:val="none" w:sz="0" w:space="0" w:color="auto"/>
            <w:right w:val="none" w:sz="0" w:space="0" w:color="auto"/>
          </w:divBdr>
          <w:divsChild>
            <w:div w:id="1926185998">
              <w:marLeft w:val="0"/>
              <w:marRight w:val="0"/>
              <w:marTop w:val="0"/>
              <w:marBottom w:val="0"/>
              <w:divBdr>
                <w:top w:val="none" w:sz="0" w:space="0" w:color="auto"/>
                <w:left w:val="none" w:sz="0" w:space="0" w:color="auto"/>
                <w:bottom w:val="none" w:sz="0" w:space="0" w:color="auto"/>
                <w:right w:val="none" w:sz="0" w:space="0" w:color="auto"/>
              </w:divBdr>
            </w:div>
          </w:divsChild>
        </w:div>
        <w:div w:id="932740851">
          <w:marLeft w:val="0"/>
          <w:marRight w:val="0"/>
          <w:marTop w:val="0"/>
          <w:marBottom w:val="0"/>
          <w:divBdr>
            <w:top w:val="none" w:sz="0" w:space="0" w:color="auto"/>
            <w:left w:val="none" w:sz="0" w:space="0" w:color="auto"/>
            <w:bottom w:val="none" w:sz="0" w:space="0" w:color="auto"/>
            <w:right w:val="none" w:sz="0" w:space="0" w:color="auto"/>
          </w:divBdr>
          <w:divsChild>
            <w:div w:id="1142040850">
              <w:marLeft w:val="0"/>
              <w:marRight w:val="0"/>
              <w:marTop w:val="0"/>
              <w:marBottom w:val="0"/>
              <w:divBdr>
                <w:top w:val="none" w:sz="0" w:space="0" w:color="auto"/>
                <w:left w:val="none" w:sz="0" w:space="0" w:color="auto"/>
                <w:bottom w:val="none" w:sz="0" w:space="0" w:color="auto"/>
                <w:right w:val="none" w:sz="0" w:space="0" w:color="auto"/>
              </w:divBdr>
            </w:div>
          </w:divsChild>
        </w:div>
        <w:div w:id="1152598463">
          <w:marLeft w:val="0"/>
          <w:marRight w:val="0"/>
          <w:marTop w:val="0"/>
          <w:marBottom w:val="0"/>
          <w:divBdr>
            <w:top w:val="none" w:sz="0" w:space="0" w:color="auto"/>
            <w:left w:val="none" w:sz="0" w:space="0" w:color="auto"/>
            <w:bottom w:val="none" w:sz="0" w:space="0" w:color="auto"/>
            <w:right w:val="none" w:sz="0" w:space="0" w:color="auto"/>
          </w:divBdr>
          <w:divsChild>
            <w:div w:id="1487434782">
              <w:marLeft w:val="0"/>
              <w:marRight w:val="0"/>
              <w:marTop w:val="0"/>
              <w:marBottom w:val="0"/>
              <w:divBdr>
                <w:top w:val="none" w:sz="0" w:space="0" w:color="auto"/>
                <w:left w:val="none" w:sz="0" w:space="0" w:color="auto"/>
                <w:bottom w:val="none" w:sz="0" w:space="0" w:color="auto"/>
                <w:right w:val="none" w:sz="0" w:space="0" w:color="auto"/>
              </w:divBdr>
            </w:div>
          </w:divsChild>
        </w:div>
        <w:div w:id="1447625286">
          <w:marLeft w:val="0"/>
          <w:marRight w:val="0"/>
          <w:marTop w:val="0"/>
          <w:marBottom w:val="0"/>
          <w:divBdr>
            <w:top w:val="none" w:sz="0" w:space="0" w:color="auto"/>
            <w:left w:val="none" w:sz="0" w:space="0" w:color="auto"/>
            <w:bottom w:val="none" w:sz="0" w:space="0" w:color="auto"/>
            <w:right w:val="none" w:sz="0" w:space="0" w:color="auto"/>
          </w:divBdr>
          <w:divsChild>
            <w:div w:id="1334187405">
              <w:marLeft w:val="0"/>
              <w:marRight w:val="0"/>
              <w:marTop w:val="0"/>
              <w:marBottom w:val="0"/>
              <w:divBdr>
                <w:top w:val="none" w:sz="0" w:space="0" w:color="auto"/>
                <w:left w:val="none" w:sz="0" w:space="0" w:color="auto"/>
                <w:bottom w:val="none" w:sz="0" w:space="0" w:color="auto"/>
                <w:right w:val="none" w:sz="0" w:space="0" w:color="auto"/>
              </w:divBdr>
            </w:div>
          </w:divsChild>
        </w:div>
        <w:div w:id="287013202">
          <w:marLeft w:val="0"/>
          <w:marRight w:val="0"/>
          <w:marTop w:val="0"/>
          <w:marBottom w:val="0"/>
          <w:divBdr>
            <w:top w:val="none" w:sz="0" w:space="0" w:color="auto"/>
            <w:left w:val="none" w:sz="0" w:space="0" w:color="auto"/>
            <w:bottom w:val="none" w:sz="0" w:space="0" w:color="auto"/>
            <w:right w:val="none" w:sz="0" w:space="0" w:color="auto"/>
          </w:divBdr>
          <w:divsChild>
            <w:div w:id="896206435">
              <w:marLeft w:val="0"/>
              <w:marRight w:val="0"/>
              <w:marTop w:val="0"/>
              <w:marBottom w:val="0"/>
              <w:divBdr>
                <w:top w:val="none" w:sz="0" w:space="0" w:color="auto"/>
                <w:left w:val="none" w:sz="0" w:space="0" w:color="auto"/>
                <w:bottom w:val="none" w:sz="0" w:space="0" w:color="auto"/>
                <w:right w:val="none" w:sz="0" w:space="0" w:color="auto"/>
              </w:divBdr>
            </w:div>
          </w:divsChild>
        </w:div>
        <w:div w:id="540093769">
          <w:marLeft w:val="0"/>
          <w:marRight w:val="0"/>
          <w:marTop w:val="0"/>
          <w:marBottom w:val="0"/>
          <w:divBdr>
            <w:top w:val="none" w:sz="0" w:space="0" w:color="auto"/>
            <w:left w:val="none" w:sz="0" w:space="0" w:color="auto"/>
            <w:bottom w:val="none" w:sz="0" w:space="0" w:color="auto"/>
            <w:right w:val="none" w:sz="0" w:space="0" w:color="auto"/>
          </w:divBdr>
          <w:divsChild>
            <w:div w:id="1955594995">
              <w:marLeft w:val="0"/>
              <w:marRight w:val="0"/>
              <w:marTop w:val="0"/>
              <w:marBottom w:val="0"/>
              <w:divBdr>
                <w:top w:val="none" w:sz="0" w:space="0" w:color="auto"/>
                <w:left w:val="none" w:sz="0" w:space="0" w:color="auto"/>
                <w:bottom w:val="none" w:sz="0" w:space="0" w:color="auto"/>
                <w:right w:val="none" w:sz="0" w:space="0" w:color="auto"/>
              </w:divBdr>
            </w:div>
          </w:divsChild>
        </w:div>
        <w:div w:id="990593623">
          <w:marLeft w:val="0"/>
          <w:marRight w:val="0"/>
          <w:marTop w:val="0"/>
          <w:marBottom w:val="0"/>
          <w:divBdr>
            <w:top w:val="none" w:sz="0" w:space="0" w:color="auto"/>
            <w:left w:val="none" w:sz="0" w:space="0" w:color="auto"/>
            <w:bottom w:val="none" w:sz="0" w:space="0" w:color="auto"/>
            <w:right w:val="none" w:sz="0" w:space="0" w:color="auto"/>
          </w:divBdr>
          <w:divsChild>
            <w:div w:id="1418407077">
              <w:marLeft w:val="0"/>
              <w:marRight w:val="0"/>
              <w:marTop w:val="0"/>
              <w:marBottom w:val="0"/>
              <w:divBdr>
                <w:top w:val="none" w:sz="0" w:space="0" w:color="auto"/>
                <w:left w:val="none" w:sz="0" w:space="0" w:color="auto"/>
                <w:bottom w:val="none" w:sz="0" w:space="0" w:color="auto"/>
                <w:right w:val="none" w:sz="0" w:space="0" w:color="auto"/>
              </w:divBdr>
            </w:div>
          </w:divsChild>
        </w:div>
        <w:div w:id="190191635">
          <w:marLeft w:val="0"/>
          <w:marRight w:val="0"/>
          <w:marTop w:val="0"/>
          <w:marBottom w:val="0"/>
          <w:divBdr>
            <w:top w:val="none" w:sz="0" w:space="0" w:color="auto"/>
            <w:left w:val="none" w:sz="0" w:space="0" w:color="auto"/>
            <w:bottom w:val="none" w:sz="0" w:space="0" w:color="auto"/>
            <w:right w:val="none" w:sz="0" w:space="0" w:color="auto"/>
          </w:divBdr>
          <w:divsChild>
            <w:div w:id="213473747">
              <w:marLeft w:val="0"/>
              <w:marRight w:val="0"/>
              <w:marTop w:val="0"/>
              <w:marBottom w:val="0"/>
              <w:divBdr>
                <w:top w:val="none" w:sz="0" w:space="0" w:color="auto"/>
                <w:left w:val="none" w:sz="0" w:space="0" w:color="auto"/>
                <w:bottom w:val="none" w:sz="0" w:space="0" w:color="auto"/>
                <w:right w:val="none" w:sz="0" w:space="0" w:color="auto"/>
              </w:divBdr>
            </w:div>
          </w:divsChild>
        </w:div>
        <w:div w:id="954482801">
          <w:marLeft w:val="0"/>
          <w:marRight w:val="0"/>
          <w:marTop w:val="0"/>
          <w:marBottom w:val="0"/>
          <w:divBdr>
            <w:top w:val="none" w:sz="0" w:space="0" w:color="auto"/>
            <w:left w:val="none" w:sz="0" w:space="0" w:color="auto"/>
            <w:bottom w:val="none" w:sz="0" w:space="0" w:color="auto"/>
            <w:right w:val="none" w:sz="0" w:space="0" w:color="auto"/>
          </w:divBdr>
          <w:divsChild>
            <w:div w:id="795876949">
              <w:marLeft w:val="0"/>
              <w:marRight w:val="0"/>
              <w:marTop w:val="0"/>
              <w:marBottom w:val="0"/>
              <w:divBdr>
                <w:top w:val="none" w:sz="0" w:space="0" w:color="auto"/>
                <w:left w:val="none" w:sz="0" w:space="0" w:color="auto"/>
                <w:bottom w:val="none" w:sz="0" w:space="0" w:color="auto"/>
                <w:right w:val="none" w:sz="0" w:space="0" w:color="auto"/>
              </w:divBdr>
            </w:div>
          </w:divsChild>
        </w:div>
        <w:div w:id="1853686766">
          <w:marLeft w:val="0"/>
          <w:marRight w:val="0"/>
          <w:marTop w:val="0"/>
          <w:marBottom w:val="0"/>
          <w:divBdr>
            <w:top w:val="none" w:sz="0" w:space="0" w:color="auto"/>
            <w:left w:val="none" w:sz="0" w:space="0" w:color="auto"/>
            <w:bottom w:val="none" w:sz="0" w:space="0" w:color="auto"/>
            <w:right w:val="none" w:sz="0" w:space="0" w:color="auto"/>
          </w:divBdr>
          <w:divsChild>
            <w:div w:id="122179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8222">
      <w:bodyDiv w:val="1"/>
      <w:marLeft w:val="0"/>
      <w:marRight w:val="0"/>
      <w:marTop w:val="0"/>
      <w:marBottom w:val="0"/>
      <w:divBdr>
        <w:top w:val="none" w:sz="0" w:space="0" w:color="auto"/>
        <w:left w:val="none" w:sz="0" w:space="0" w:color="auto"/>
        <w:bottom w:val="none" w:sz="0" w:space="0" w:color="auto"/>
        <w:right w:val="none" w:sz="0" w:space="0" w:color="auto"/>
      </w:divBdr>
      <w:divsChild>
        <w:div w:id="1057627069">
          <w:marLeft w:val="0"/>
          <w:marRight w:val="0"/>
          <w:marTop w:val="0"/>
          <w:marBottom w:val="0"/>
          <w:divBdr>
            <w:top w:val="none" w:sz="0" w:space="0" w:color="auto"/>
            <w:left w:val="none" w:sz="0" w:space="0" w:color="auto"/>
            <w:bottom w:val="none" w:sz="0" w:space="0" w:color="auto"/>
            <w:right w:val="none" w:sz="0" w:space="0" w:color="auto"/>
          </w:divBdr>
          <w:divsChild>
            <w:div w:id="2123723539">
              <w:marLeft w:val="0"/>
              <w:marRight w:val="0"/>
              <w:marTop w:val="0"/>
              <w:marBottom w:val="0"/>
              <w:divBdr>
                <w:top w:val="none" w:sz="0" w:space="0" w:color="auto"/>
                <w:left w:val="none" w:sz="0" w:space="0" w:color="auto"/>
                <w:bottom w:val="none" w:sz="0" w:space="0" w:color="auto"/>
                <w:right w:val="none" w:sz="0" w:space="0" w:color="auto"/>
              </w:divBdr>
              <w:divsChild>
                <w:div w:id="935019621">
                  <w:marLeft w:val="0"/>
                  <w:marRight w:val="0"/>
                  <w:marTop w:val="0"/>
                  <w:marBottom w:val="0"/>
                  <w:divBdr>
                    <w:top w:val="none" w:sz="0" w:space="0" w:color="auto"/>
                    <w:left w:val="none" w:sz="0" w:space="0" w:color="auto"/>
                    <w:bottom w:val="none" w:sz="0" w:space="0" w:color="auto"/>
                    <w:right w:val="none" w:sz="0" w:space="0" w:color="auto"/>
                  </w:divBdr>
                  <w:divsChild>
                    <w:div w:id="1926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093268">
          <w:marLeft w:val="0"/>
          <w:marRight w:val="0"/>
          <w:marTop w:val="0"/>
          <w:marBottom w:val="0"/>
          <w:divBdr>
            <w:top w:val="none" w:sz="0" w:space="0" w:color="auto"/>
            <w:left w:val="none" w:sz="0" w:space="0" w:color="auto"/>
            <w:bottom w:val="none" w:sz="0" w:space="0" w:color="auto"/>
            <w:right w:val="none" w:sz="0" w:space="0" w:color="auto"/>
          </w:divBdr>
          <w:divsChild>
            <w:div w:id="448358602">
              <w:marLeft w:val="0"/>
              <w:marRight w:val="0"/>
              <w:marTop w:val="0"/>
              <w:marBottom w:val="0"/>
              <w:divBdr>
                <w:top w:val="none" w:sz="0" w:space="0" w:color="auto"/>
                <w:left w:val="none" w:sz="0" w:space="0" w:color="auto"/>
                <w:bottom w:val="none" w:sz="0" w:space="0" w:color="auto"/>
                <w:right w:val="none" w:sz="0" w:space="0" w:color="auto"/>
              </w:divBdr>
              <w:divsChild>
                <w:div w:id="676154781">
                  <w:marLeft w:val="0"/>
                  <w:marRight w:val="0"/>
                  <w:marTop w:val="0"/>
                  <w:marBottom w:val="0"/>
                  <w:divBdr>
                    <w:top w:val="none" w:sz="0" w:space="0" w:color="auto"/>
                    <w:left w:val="none" w:sz="0" w:space="0" w:color="auto"/>
                    <w:bottom w:val="none" w:sz="0" w:space="0" w:color="auto"/>
                    <w:right w:val="none" w:sz="0" w:space="0" w:color="auto"/>
                  </w:divBdr>
                  <w:divsChild>
                    <w:div w:id="10956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22378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72940257">
      <w:bodyDiv w:val="1"/>
      <w:marLeft w:val="0"/>
      <w:marRight w:val="0"/>
      <w:marTop w:val="0"/>
      <w:marBottom w:val="0"/>
      <w:divBdr>
        <w:top w:val="none" w:sz="0" w:space="0" w:color="auto"/>
        <w:left w:val="none" w:sz="0" w:space="0" w:color="auto"/>
        <w:bottom w:val="none" w:sz="0" w:space="0" w:color="auto"/>
        <w:right w:val="none" w:sz="0" w:space="0" w:color="auto"/>
      </w:divBdr>
    </w:div>
    <w:div w:id="1549221424">
      <w:bodyDiv w:val="1"/>
      <w:marLeft w:val="0"/>
      <w:marRight w:val="0"/>
      <w:marTop w:val="0"/>
      <w:marBottom w:val="0"/>
      <w:divBdr>
        <w:top w:val="none" w:sz="0" w:space="0" w:color="auto"/>
        <w:left w:val="none" w:sz="0" w:space="0" w:color="auto"/>
        <w:bottom w:val="none" w:sz="0" w:space="0" w:color="auto"/>
        <w:right w:val="none" w:sz="0" w:space="0" w:color="auto"/>
      </w:divBdr>
    </w:div>
    <w:div w:id="1596136821">
      <w:bodyDiv w:val="1"/>
      <w:marLeft w:val="0"/>
      <w:marRight w:val="0"/>
      <w:marTop w:val="0"/>
      <w:marBottom w:val="0"/>
      <w:divBdr>
        <w:top w:val="none" w:sz="0" w:space="0" w:color="auto"/>
        <w:left w:val="none" w:sz="0" w:space="0" w:color="auto"/>
        <w:bottom w:val="none" w:sz="0" w:space="0" w:color="auto"/>
        <w:right w:val="none" w:sz="0" w:space="0" w:color="auto"/>
      </w:divBdr>
      <w:divsChild>
        <w:div w:id="2053571337">
          <w:marLeft w:val="0"/>
          <w:marRight w:val="0"/>
          <w:marTop w:val="0"/>
          <w:marBottom w:val="0"/>
          <w:divBdr>
            <w:top w:val="none" w:sz="0" w:space="0" w:color="auto"/>
            <w:left w:val="none" w:sz="0" w:space="0" w:color="auto"/>
            <w:bottom w:val="none" w:sz="0" w:space="0" w:color="auto"/>
            <w:right w:val="none" w:sz="0" w:space="0" w:color="auto"/>
          </w:divBdr>
          <w:divsChild>
            <w:div w:id="500237629">
              <w:marLeft w:val="0"/>
              <w:marRight w:val="0"/>
              <w:marTop w:val="0"/>
              <w:marBottom w:val="0"/>
              <w:divBdr>
                <w:top w:val="none" w:sz="0" w:space="0" w:color="auto"/>
                <w:left w:val="none" w:sz="0" w:space="0" w:color="auto"/>
                <w:bottom w:val="none" w:sz="0" w:space="0" w:color="auto"/>
                <w:right w:val="none" w:sz="0" w:space="0" w:color="auto"/>
              </w:divBdr>
            </w:div>
          </w:divsChild>
        </w:div>
        <w:div w:id="1788698258">
          <w:marLeft w:val="0"/>
          <w:marRight w:val="0"/>
          <w:marTop w:val="0"/>
          <w:marBottom w:val="0"/>
          <w:divBdr>
            <w:top w:val="none" w:sz="0" w:space="0" w:color="auto"/>
            <w:left w:val="none" w:sz="0" w:space="0" w:color="auto"/>
            <w:bottom w:val="none" w:sz="0" w:space="0" w:color="auto"/>
            <w:right w:val="none" w:sz="0" w:space="0" w:color="auto"/>
          </w:divBdr>
          <w:divsChild>
            <w:div w:id="1764373137">
              <w:marLeft w:val="0"/>
              <w:marRight w:val="0"/>
              <w:marTop w:val="0"/>
              <w:marBottom w:val="0"/>
              <w:divBdr>
                <w:top w:val="none" w:sz="0" w:space="0" w:color="auto"/>
                <w:left w:val="none" w:sz="0" w:space="0" w:color="auto"/>
                <w:bottom w:val="none" w:sz="0" w:space="0" w:color="auto"/>
                <w:right w:val="none" w:sz="0" w:space="0" w:color="auto"/>
              </w:divBdr>
            </w:div>
          </w:divsChild>
        </w:div>
        <w:div w:id="1423524608">
          <w:marLeft w:val="0"/>
          <w:marRight w:val="0"/>
          <w:marTop w:val="0"/>
          <w:marBottom w:val="0"/>
          <w:divBdr>
            <w:top w:val="none" w:sz="0" w:space="0" w:color="auto"/>
            <w:left w:val="none" w:sz="0" w:space="0" w:color="auto"/>
            <w:bottom w:val="none" w:sz="0" w:space="0" w:color="auto"/>
            <w:right w:val="none" w:sz="0" w:space="0" w:color="auto"/>
          </w:divBdr>
          <w:divsChild>
            <w:div w:id="482694712">
              <w:marLeft w:val="0"/>
              <w:marRight w:val="0"/>
              <w:marTop w:val="0"/>
              <w:marBottom w:val="0"/>
              <w:divBdr>
                <w:top w:val="none" w:sz="0" w:space="0" w:color="auto"/>
                <w:left w:val="none" w:sz="0" w:space="0" w:color="auto"/>
                <w:bottom w:val="none" w:sz="0" w:space="0" w:color="auto"/>
                <w:right w:val="none" w:sz="0" w:space="0" w:color="auto"/>
              </w:divBdr>
            </w:div>
          </w:divsChild>
        </w:div>
        <w:div w:id="1505363687">
          <w:marLeft w:val="0"/>
          <w:marRight w:val="0"/>
          <w:marTop w:val="0"/>
          <w:marBottom w:val="0"/>
          <w:divBdr>
            <w:top w:val="none" w:sz="0" w:space="0" w:color="auto"/>
            <w:left w:val="none" w:sz="0" w:space="0" w:color="auto"/>
            <w:bottom w:val="none" w:sz="0" w:space="0" w:color="auto"/>
            <w:right w:val="none" w:sz="0" w:space="0" w:color="auto"/>
          </w:divBdr>
          <w:divsChild>
            <w:div w:id="1728067870">
              <w:marLeft w:val="0"/>
              <w:marRight w:val="0"/>
              <w:marTop w:val="0"/>
              <w:marBottom w:val="0"/>
              <w:divBdr>
                <w:top w:val="none" w:sz="0" w:space="0" w:color="auto"/>
                <w:left w:val="none" w:sz="0" w:space="0" w:color="auto"/>
                <w:bottom w:val="none" w:sz="0" w:space="0" w:color="auto"/>
                <w:right w:val="none" w:sz="0" w:space="0" w:color="auto"/>
              </w:divBdr>
            </w:div>
          </w:divsChild>
        </w:div>
        <w:div w:id="835339346">
          <w:marLeft w:val="0"/>
          <w:marRight w:val="0"/>
          <w:marTop w:val="0"/>
          <w:marBottom w:val="0"/>
          <w:divBdr>
            <w:top w:val="none" w:sz="0" w:space="0" w:color="auto"/>
            <w:left w:val="none" w:sz="0" w:space="0" w:color="auto"/>
            <w:bottom w:val="none" w:sz="0" w:space="0" w:color="auto"/>
            <w:right w:val="none" w:sz="0" w:space="0" w:color="auto"/>
          </w:divBdr>
          <w:divsChild>
            <w:div w:id="1714382946">
              <w:marLeft w:val="0"/>
              <w:marRight w:val="0"/>
              <w:marTop w:val="0"/>
              <w:marBottom w:val="0"/>
              <w:divBdr>
                <w:top w:val="none" w:sz="0" w:space="0" w:color="auto"/>
                <w:left w:val="none" w:sz="0" w:space="0" w:color="auto"/>
                <w:bottom w:val="none" w:sz="0" w:space="0" w:color="auto"/>
                <w:right w:val="none" w:sz="0" w:space="0" w:color="auto"/>
              </w:divBdr>
            </w:div>
          </w:divsChild>
        </w:div>
        <w:div w:id="1181549998">
          <w:marLeft w:val="0"/>
          <w:marRight w:val="0"/>
          <w:marTop w:val="0"/>
          <w:marBottom w:val="0"/>
          <w:divBdr>
            <w:top w:val="none" w:sz="0" w:space="0" w:color="auto"/>
            <w:left w:val="none" w:sz="0" w:space="0" w:color="auto"/>
            <w:bottom w:val="none" w:sz="0" w:space="0" w:color="auto"/>
            <w:right w:val="none" w:sz="0" w:space="0" w:color="auto"/>
          </w:divBdr>
          <w:divsChild>
            <w:div w:id="448622555">
              <w:marLeft w:val="0"/>
              <w:marRight w:val="0"/>
              <w:marTop w:val="0"/>
              <w:marBottom w:val="0"/>
              <w:divBdr>
                <w:top w:val="none" w:sz="0" w:space="0" w:color="auto"/>
                <w:left w:val="none" w:sz="0" w:space="0" w:color="auto"/>
                <w:bottom w:val="none" w:sz="0" w:space="0" w:color="auto"/>
                <w:right w:val="none" w:sz="0" w:space="0" w:color="auto"/>
              </w:divBdr>
            </w:div>
          </w:divsChild>
        </w:div>
        <w:div w:id="2112967135">
          <w:marLeft w:val="0"/>
          <w:marRight w:val="0"/>
          <w:marTop w:val="0"/>
          <w:marBottom w:val="0"/>
          <w:divBdr>
            <w:top w:val="none" w:sz="0" w:space="0" w:color="auto"/>
            <w:left w:val="none" w:sz="0" w:space="0" w:color="auto"/>
            <w:bottom w:val="none" w:sz="0" w:space="0" w:color="auto"/>
            <w:right w:val="none" w:sz="0" w:space="0" w:color="auto"/>
          </w:divBdr>
          <w:divsChild>
            <w:div w:id="2051343624">
              <w:marLeft w:val="0"/>
              <w:marRight w:val="0"/>
              <w:marTop w:val="0"/>
              <w:marBottom w:val="0"/>
              <w:divBdr>
                <w:top w:val="none" w:sz="0" w:space="0" w:color="auto"/>
                <w:left w:val="none" w:sz="0" w:space="0" w:color="auto"/>
                <w:bottom w:val="none" w:sz="0" w:space="0" w:color="auto"/>
                <w:right w:val="none" w:sz="0" w:space="0" w:color="auto"/>
              </w:divBdr>
            </w:div>
          </w:divsChild>
        </w:div>
        <w:div w:id="399788769">
          <w:marLeft w:val="0"/>
          <w:marRight w:val="0"/>
          <w:marTop w:val="0"/>
          <w:marBottom w:val="0"/>
          <w:divBdr>
            <w:top w:val="none" w:sz="0" w:space="0" w:color="auto"/>
            <w:left w:val="none" w:sz="0" w:space="0" w:color="auto"/>
            <w:bottom w:val="none" w:sz="0" w:space="0" w:color="auto"/>
            <w:right w:val="none" w:sz="0" w:space="0" w:color="auto"/>
          </w:divBdr>
          <w:divsChild>
            <w:div w:id="1803964429">
              <w:marLeft w:val="0"/>
              <w:marRight w:val="0"/>
              <w:marTop w:val="0"/>
              <w:marBottom w:val="0"/>
              <w:divBdr>
                <w:top w:val="none" w:sz="0" w:space="0" w:color="auto"/>
                <w:left w:val="none" w:sz="0" w:space="0" w:color="auto"/>
                <w:bottom w:val="none" w:sz="0" w:space="0" w:color="auto"/>
                <w:right w:val="none" w:sz="0" w:space="0" w:color="auto"/>
              </w:divBdr>
            </w:div>
          </w:divsChild>
        </w:div>
        <w:div w:id="987440306">
          <w:marLeft w:val="0"/>
          <w:marRight w:val="0"/>
          <w:marTop w:val="0"/>
          <w:marBottom w:val="0"/>
          <w:divBdr>
            <w:top w:val="none" w:sz="0" w:space="0" w:color="auto"/>
            <w:left w:val="none" w:sz="0" w:space="0" w:color="auto"/>
            <w:bottom w:val="none" w:sz="0" w:space="0" w:color="auto"/>
            <w:right w:val="none" w:sz="0" w:space="0" w:color="auto"/>
          </w:divBdr>
          <w:divsChild>
            <w:div w:id="1121343429">
              <w:marLeft w:val="0"/>
              <w:marRight w:val="0"/>
              <w:marTop w:val="0"/>
              <w:marBottom w:val="0"/>
              <w:divBdr>
                <w:top w:val="none" w:sz="0" w:space="0" w:color="auto"/>
                <w:left w:val="none" w:sz="0" w:space="0" w:color="auto"/>
                <w:bottom w:val="none" w:sz="0" w:space="0" w:color="auto"/>
                <w:right w:val="none" w:sz="0" w:space="0" w:color="auto"/>
              </w:divBdr>
            </w:div>
          </w:divsChild>
        </w:div>
        <w:div w:id="345711083">
          <w:marLeft w:val="0"/>
          <w:marRight w:val="0"/>
          <w:marTop w:val="0"/>
          <w:marBottom w:val="0"/>
          <w:divBdr>
            <w:top w:val="none" w:sz="0" w:space="0" w:color="auto"/>
            <w:left w:val="none" w:sz="0" w:space="0" w:color="auto"/>
            <w:bottom w:val="none" w:sz="0" w:space="0" w:color="auto"/>
            <w:right w:val="none" w:sz="0" w:space="0" w:color="auto"/>
          </w:divBdr>
          <w:divsChild>
            <w:div w:id="1196650774">
              <w:marLeft w:val="0"/>
              <w:marRight w:val="0"/>
              <w:marTop w:val="0"/>
              <w:marBottom w:val="0"/>
              <w:divBdr>
                <w:top w:val="none" w:sz="0" w:space="0" w:color="auto"/>
                <w:left w:val="none" w:sz="0" w:space="0" w:color="auto"/>
                <w:bottom w:val="none" w:sz="0" w:space="0" w:color="auto"/>
                <w:right w:val="none" w:sz="0" w:space="0" w:color="auto"/>
              </w:divBdr>
            </w:div>
          </w:divsChild>
        </w:div>
        <w:div w:id="112788579">
          <w:marLeft w:val="0"/>
          <w:marRight w:val="0"/>
          <w:marTop w:val="0"/>
          <w:marBottom w:val="0"/>
          <w:divBdr>
            <w:top w:val="none" w:sz="0" w:space="0" w:color="auto"/>
            <w:left w:val="none" w:sz="0" w:space="0" w:color="auto"/>
            <w:bottom w:val="none" w:sz="0" w:space="0" w:color="auto"/>
            <w:right w:val="none" w:sz="0" w:space="0" w:color="auto"/>
          </w:divBdr>
          <w:divsChild>
            <w:div w:id="1223757952">
              <w:marLeft w:val="0"/>
              <w:marRight w:val="0"/>
              <w:marTop w:val="0"/>
              <w:marBottom w:val="0"/>
              <w:divBdr>
                <w:top w:val="none" w:sz="0" w:space="0" w:color="auto"/>
                <w:left w:val="none" w:sz="0" w:space="0" w:color="auto"/>
                <w:bottom w:val="none" w:sz="0" w:space="0" w:color="auto"/>
                <w:right w:val="none" w:sz="0" w:space="0" w:color="auto"/>
              </w:divBdr>
            </w:div>
          </w:divsChild>
        </w:div>
        <w:div w:id="2020306016">
          <w:marLeft w:val="0"/>
          <w:marRight w:val="0"/>
          <w:marTop w:val="0"/>
          <w:marBottom w:val="0"/>
          <w:divBdr>
            <w:top w:val="none" w:sz="0" w:space="0" w:color="auto"/>
            <w:left w:val="none" w:sz="0" w:space="0" w:color="auto"/>
            <w:bottom w:val="none" w:sz="0" w:space="0" w:color="auto"/>
            <w:right w:val="none" w:sz="0" w:space="0" w:color="auto"/>
          </w:divBdr>
          <w:divsChild>
            <w:div w:id="1173180551">
              <w:marLeft w:val="0"/>
              <w:marRight w:val="0"/>
              <w:marTop w:val="0"/>
              <w:marBottom w:val="0"/>
              <w:divBdr>
                <w:top w:val="none" w:sz="0" w:space="0" w:color="auto"/>
                <w:left w:val="none" w:sz="0" w:space="0" w:color="auto"/>
                <w:bottom w:val="none" w:sz="0" w:space="0" w:color="auto"/>
                <w:right w:val="none" w:sz="0" w:space="0" w:color="auto"/>
              </w:divBdr>
            </w:div>
          </w:divsChild>
        </w:div>
        <w:div w:id="1065878047">
          <w:marLeft w:val="0"/>
          <w:marRight w:val="0"/>
          <w:marTop w:val="0"/>
          <w:marBottom w:val="0"/>
          <w:divBdr>
            <w:top w:val="none" w:sz="0" w:space="0" w:color="auto"/>
            <w:left w:val="none" w:sz="0" w:space="0" w:color="auto"/>
            <w:bottom w:val="none" w:sz="0" w:space="0" w:color="auto"/>
            <w:right w:val="none" w:sz="0" w:space="0" w:color="auto"/>
          </w:divBdr>
          <w:divsChild>
            <w:div w:id="139901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20739">
      <w:bodyDiv w:val="1"/>
      <w:marLeft w:val="0"/>
      <w:marRight w:val="0"/>
      <w:marTop w:val="0"/>
      <w:marBottom w:val="0"/>
      <w:divBdr>
        <w:top w:val="none" w:sz="0" w:space="0" w:color="auto"/>
        <w:left w:val="none" w:sz="0" w:space="0" w:color="auto"/>
        <w:bottom w:val="none" w:sz="0" w:space="0" w:color="auto"/>
        <w:right w:val="none" w:sz="0" w:space="0" w:color="auto"/>
      </w:divBdr>
    </w:div>
    <w:div w:id="1741099975">
      <w:bodyDiv w:val="1"/>
      <w:marLeft w:val="0"/>
      <w:marRight w:val="0"/>
      <w:marTop w:val="0"/>
      <w:marBottom w:val="0"/>
      <w:divBdr>
        <w:top w:val="none" w:sz="0" w:space="0" w:color="auto"/>
        <w:left w:val="none" w:sz="0" w:space="0" w:color="auto"/>
        <w:bottom w:val="none" w:sz="0" w:space="0" w:color="auto"/>
        <w:right w:val="none" w:sz="0" w:space="0" w:color="auto"/>
      </w:divBdr>
      <w:divsChild>
        <w:div w:id="1136992476">
          <w:marLeft w:val="0"/>
          <w:marRight w:val="0"/>
          <w:marTop w:val="0"/>
          <w:marBottom w:val="0"/>
          <w:divBdr>
            <w:top w:val="none" w:sz="0" w:space="0" w:color="auto"/>
            <w:left w:val="none" w:sz="0" w:space="0" w:color="auto"/>
            <w:bottom w:val="none" w:sz="0" w:space="0" w:color="auto"/>
            <w:right w:val="none" w:sz="0" w:space="0" w:color="auto"/>
          </w:divBdr>
          <w:divsChild>
            <w:div w:id="1137408400">
              <w:marLeft w:val="0"/>
              <w:marRight w:val="0"/>
              <w:marTop w:val="0"/>
              <w:marBottom w:val="0"/>
              <w:divBdr>
                <w:top w:val="none" w:sz="0" w:space="0" w:color="auto"/>
                <w:left w:val="none" w:sz="0" w:space="0" w:color="auto"/>
                <w:bottom w:val="none" w:sz="0" w:space="0" w:color="auto"/>
                <w:right w:val="none" w:sz="0" w:space="0" w:color="auto"/>
              </w:divBdr>
            </w:div>
          </w:divsChild>
        </w:div>
        <w:div w:id="614144668">
          <w:marLeft w:val="0"/>
          <w:marRight w:val="0"/>
          <w:marTop w:val="0"/>
          <w:marBottom w:val="0"/>
          <w:divBdr>
            <w:top w:val="none" w:sz="0" w:space="0" w:color="auto"/>
            <w:left w:val="none" w:sz="0" w:space="0" w:color="auto"/>
            <w:bottom w:val="none" w:sz="0" w:space="0" w:color="auto"/>
            <w:right w:val="none" w:sz="0" w:space="0" w:color="auto"/>
          </w:divBdr>
          <w:divsChild>
            <w:div w:id="617033499">
              <w:marLeft w:val="0"/>
              <w:marRight w:val="0"/>
              <w:marTop w:val="0"/>
              <w:marBottom w:val="0"/>
              <w:divBdr>
                <w:top w:val="none" w:sz="0" w:space="0" w:color="auto"/>
                <w:left w:val="none" w:sz="0" w:space="0" w:color="auto"/>
                <w:bottom w:val="none" w:sz="0" w:space="0" w:color="auto"/>
                <w:right w:val="none" w:sz="0" w:space="0" w:color="auto"/>
              </w:divBdr>
            </w:div>
          </w:divsChild>
        </w:div>
        <w:div w:id="238253961">
          <w:marLeft w:val="0"/>
          <w:marRight w:val="0"/>
          <w:marTop w:val="0"/>
          <w:marBottom w:val="0"/>
          <w:divBdr>
            <w:top w:val="none" w:sz="0" w:space="0" w:color="auto"/>
            <w:left w:val="none" w:sz="0" w:space="0" w:color="auto"/>
            <w:bottom w:val="none" w:sz="0" w:space="0" w:color="auto"/>
            <w:right w:val="none" w:sz="0" w:space="0" w:color="auto"/>
          </w:divBdr>
          <w:divsChild>
            <w:div w:id="1784567371">
              <w:marLeft w:val="0"/>
              <w:marRight w:val="0"/>
              <w:marTop w:val="0"/>
              <w:marBottom w:val="0"/>
              <w:divBdr>
                <w:top w:val="none" w:sz="0" w:space="0" w:color="auto"/>
                <w:left w:val="none" w:sz="0" w:space="0" w:color="auto"/>
                <w:bottom w:val="none" w:sz="0" w:space="0" w:color="auto"/>
                <w:right w:val="none" w:sz="0" w:space="0" w:color="auto"/>
              </w:divBdr>
            </w:div>
          </w:divsChild>
        </w:div>
        <w:div w:id="1965501335">
          <w:marLeft w:val="0"/>
          <w:marRight w:val="0"/>
          <w:marTop w:val="0"/>
          <w:marBottom w:val="0"/>
          <w:divBdr>
            <w:top w:val="none" w:sz="0" w:space="0" w:color="auto"/>
            <w:left w:val="none" w:sz="0" w:space="0" w:color="auto"/>
            <w:bottom w:val="none" w:sz="0" w:space="0" w:color="auto"/>
            <w:right w:val="none" w:sz="0" w:space="0" w:color="auto"/>
          </w:divBdr>
          <w:divsChild>
            <w:div w:id="1540782622">
              <w:marLeft w:val="0"/>
              <w:marRight w:val="0"/>
              <w:marTop w:val="0"/>
              <w:marBottom w:val="0"/>
              <w:divBdr>
                <w:top w:val="none" w:sz="0" w:space="0" w:color="auto"/>
                <w:left w:val="none" w:sz="0" w:space="0" w:color="auto"/>
                <w:bottom w:val="none" w:sz="0" w:space="0" w:color="auto"/>
                <w:right w:val="none" w:sz="0" w:space="0" w:color="auto"/>
              </w:divBdr>
            </w:div>
          </w:divsChild>
        </w:div>
        <w:div w:id="1939482312">
          <w:marLeft w:val="0"/>
          <w:marRight w:val="0"/>
          <w:marTop w:val="0"/>
          <w:marBottom w:val="0"/>
          <w:divBdr>
            <w:top w:val="none" w:sz="0" w:space="0" w:color="auto"/>
            <w:left w:val="none" w:sz="0" w:space="0" w:color="auto"/>
            <w:bottom w:val="none" w:sz="0" w:space="0" w:color="auto"/>
            <w:right w:val="none" w:sz="0" w:space="0" w:color="auto"/>
          </w:divBdr>
          <w:divsChild>
            <w:div w:id="1397895444">
              <w:marLeft w:val="0"/>
              <w:marRight w:val="0"/>
              <w:marTop w:val="0"/>
              <w:marBottom w:val="0"/>
              <w:divBdr>
                <w:top w:val="none" w:sz="0" w:space="0" w:color="auto"/>
                <w:left w:val="none" w:sz="0" w:space="0" w:color="auto"/>
                <w:bottom w:val="none" w:sz="0" w:space="0" w:color="auto"/>
                <w:right w:val="none" w:sz="0" w:space="0" w:color="auto"/>
              </w:divBdr>
            </w:div>
          </w:divsChild>
        </w:div>
        <w:div w:id="666252546">
          <w:marLeft w:val="0"/>
          <w:marRight w:val="0"/>
          <w:marTop w:val="0"/>
          <w:marBottom w:val="0"/>
          <w:divBdr>
            <w:top w:val="none" w:sz="0" w:space="0" w:color="auto"/>
            <w:left w:val="none" w:sz="0" w:space="0" w:color="auto"/>
            <w:bottom w:val="none" w:sz="0" w:space="0" w:color="auto"/>
            <w:right w:val="none" w:sz="0" w:space="0" w:color="auto"/>
          </w:divBdr>
          <w:divsChild>
            <w:div w:id="1261261747">
              <w:marLeft w:val="0"/>
              <w:marRight w:val="0"/>
              <w:marTop w:val="0"/>
              <w:marBottom w:val="0"/>
              <w:divBdr>
                <w:top w:val="none" w:sz="0" w:space="0" w:color="auto"/>
                <w:left w:val="none" w:sz="0" w:space="0" w:color="auto"/>
                <w:bottom w:val="none" w:sz="0" w:space="0" w:color="auto"/>
                <w:right w:val="none" w:sz="0" w:space="0" w:color="auto"/>
              </w:divBdr>
            </w:div>
          </w:divsChild>
        </w:div>
        <w:div w:id="2053112635">
          <w:marLeft w:val="0"/>
          <w:marRight w:val="0"/>
          <w:marTop w:val="0"/>
          <w:marBottom w:val="0"/>
          <w:divBdr>
            <w:top w:val="none" w:sz="0" w:space="0" w:color="auto"/>
            <w:left w:val="none" w:sz="0" w:space="0" w:color="auto"/>
            <w:bottom w:val="none" w:sz="0" w:space="0" w:color="auto"/>
            <w:right w:val="none" w:sz="0" w:space="0" w:color="auto"/>
          </w:divBdr>
          <w:divsChild>
            <w:div w:id="380249811">
              <w:marLeft w:val="0"/>
              <w:marRight w:val="0"/>
              <w:marTop w:val="0"/>
              <w:marBottom w:val="0"/>
              <w:divBdr>
                <w:top w:val="none" w:sz="0" w:space="0" w:color="auto"/>
                <w:left w:val="none" w:sz="0" w:space="0" w:color="auto"/>
                <w:bottom w:val="none" w:sz="0" w:space="0" w:color="auto"/>
                <w:right w:val="none" w:sz="0" w:space="0" w:color="auto"/>
              </w:divBdr>
            </w:div>
          </w:divsChild>
        </w:div>
        <w:div w:id="505365355">
          <w:marLeft w:val="0"/>
          <w:marRight w:val="0"/>
          <w:marTop w:val="0"/>
          <w:marBottom w:val="0"/>
          <w:divBdr>
            <w:top w:val="none" w:sz="0" w:space="0" w:color="auto"/>
            <w:left w:val="none" w:sz="0" w:space="0" w:color="auto"/>
            <w:bottom w:val="none" w:sz="0" w:space="0" w:color="auto"/>
            <w:right w:val="none" w:sz="0" w:space="0" w:color="auto"/>
          </w:divBdr>
          <w:divsChild>
            <w:div w:id="2081713661">
              <w:marLeft w:val="0"/>
              <w:marRight w:val="0"/>
              <w:marTop w:val="0"/>
              <w:marBottom w:val="0"/>
              <w:divBdr>
                <w:top w:val="none" w:sz="0" w:space="0" w:color="auto"/>
                <w:left w:val="none" w:sz="0" w:space="0" w:color="auto"/>
                <w:bottom w:val="none" w:sz="0" w:space="0" w:color="auto"/>
                <w:right w:val="none" w:sz="0" w:space="0" w:color="auto"/>
              </w:divBdr>
            </w:div>
          </w:divsChild>
        </w:div>
        <w:div w:id="228929271">
          <w:marLeft w:val="0"/>
          <w:marRight w:val="0"/>
          <w:marTop w:val="0"/>
          <w:marBottom w:val="0"/>
          <w:divBdr>
            <w:top w:val="none" w:sz="0" w:space="0" w:color="auto"/>
            <w:left w:val="none" w:sz="0" w:space="0" w:color="auto"/>
            <w:bottom w:val="none" w:sz="0" w:space="0" w:color="auto"/>
            <w:right w:val="none" w:sz="0" w:space="0" w:color="auto"/>
          </w:divBdr>
          <w:divsChild>
            <w:div w:id="1925722376">
              <w:marLeft w:val="0"/>
              <w:marRight w:val="0"/>
              <w:marTop w:val="0"/>
              <w:marBottom w:val="0"/>
              <w:divBdr>
                <w:top w:val="none" w:sz="0" w:space="0" w:color="auto"/>
                <w:left w:val="none" w:sz="0" w:space="0" w:color="auto"/>
                <w:bottom w:val="none" w:sz="0" w:space="0" w:color="auto"/>
                <w:right w:val="none" w:sz="0" w:space="0" w:color="auto"/>
              </w:divBdr>
            </w:div>
          </w:divsChild>
        </w:div>
        <w:div w:id="301737528">
          <w:marLeft w:val="0"/>
          <w:marRight w:val="0"/>
          <w:marTop w:val="0"/>
          <w:marBottom w:val="0"/>
          <w:divBdr>
            <w:top w:val="none" w:sz="0" w:space="0" w:color="auto"/>
            <w:left w:val="none" w:sz="0" w:space="0" w:color="auto"/>
            <w:bottom w:val="none" w:sz="0" w:space="0" w:color="auto"/>
            <w:right w:val="none" w:sz="0" w:space="0" w:color="auto"/>
          </w:divBdr>
          <w:divsChild>
            <w:div w:id="1629167508">
              <w:marLeft w:val="0"/>
              <w:marRight w:val="0"/>
              <w:marTop w:val="0"/>
              <w:marBottom w:val="0"/>
              <w:divBdr>
                <w:top w:val="none" w:sz="0" w:space="0" w:color="auto"/>
                <w:left w:val="none" w:sz="0" w:space="0" w:color="auto"/>
                <w:bottom w:val="none" w:sz="0" w:space="0" w:color="auto"/>
                <w:right w:val="none" w:sz="0" w:space="0" w:color="auto"/>
              </w:divBdr>
            </w:div>
          </w:divsChild>
        </w:div>
        <w:div w:id="1134636618">
          <w:marLeft w:val="0"/>
          <w:marRight w:val="0"/>
          <w:marTop w:val="0"/>
          <w:marBottom w:val="0"/>
          <w:divBdr>
            <w:top w:val="none" w:sz="0" w:space="0" w:color="auto"/>
            <w:left w:val="none" w:sz="0" w:space="0" w:color="auto"/>
            <w:bottom w:val="none" w:sz="0" w:space="0" w:color="auto"/>
            <w:right w:val="none" w:sz="0" w:space="0" w:color="auto"/>
          </w:divBdr>
          <w:divsChild>
            <w:div w:id="1020814628">
              <w:marLeft w:val="0"/>
              <w:marRight w:val="0"/>
              <w:marTop w:val="0"/>
              <w:marBottom w:val="0"/>
              <w:divBdr>
                <w:top w:val="none" w:sz="0" w:space="0" w:color="auto"/>
                <w:left w:val="none" w:sz="0" w:space="0" w:color="auto"/>
                <w:bottom w:val="none" w:sz="0" w:space="0" w:color="auto"/>
                <w:right w:val="none" w:sz="0" w:space="0" w:color="auto"/>
              </w:divBdr>
            </w:div>
          </w:divsChild>
        </w:div>
        <w:div w:id="992568015">
          <w:marLeft w:val="0"/>
          <w:marRight w:val="0"/>
          <w:marTop w:val="0"/>
          <w:marBottom w:val="0"/>
          <w:divBdr>
            <w:top w:val="none" w:sz="0" w:space="0" w:color="auto"/>
            <w:left w:val="none" w:sz="0" w:space="0" w:color="auto"/>
            <w:bottom w:val="none" w:sz="0" w:space="0" w:color="auto"/>
            <w:right w:val="none" w:sz="0" w:space="0" w:color="auto"/>
          </w:divBdr>
          <w:divsChild>
            <w:div w:id="1776174373">
              <w:marLeft w:val="0"/>
              <w:marRight w:val="0"/>
              <w:marTop w:val="0"/>
              <w:marBottom w:val="0"/>
              <w:divBdr>
                <w:top w:val="none" w:sz="0" w:space="0" w:color="auto"/>
                <w:left w:val="none" w:sz="0" w:space="0" w:color="auto"/>
                <w:bottom w:val="none" w:sz="0" w:space="0" w:color="auto"/>
                <w:right w:val="none" w:sz="0" w:space="0" w:color="auto"/>
              </w:divBdr>
            </w:div>
          </w:divsChild>
        </w:div>
        <w:div w:id="963342869">
          <w:marLeft w:val="0"/>
          <w:marRight w:val="0"/>
          <w:marTop w:val="0"/>
          <w:marBottom w:val="0"/>
          <w:divBdr>
            <w:top w:val="none" w:sz="0" w:space="0" w:color="auto"/>
            <w:left w:val="none" w:sz="0" w:space="0" w:color="auto"/>
            <w:bottom w:val="none" w:sz="0" w:space="0" w:color="auto"/>
            <w:right w:val="none" w:sz="0" w:space="0" w:color="auto"/>
          </w:divBdr>
          <w:divsChild>
            <w:div w:id="1022240682">
              <w:marLeft w:val="0"/>
              <w:marRight w:val="0"/>
              <w:marTop w:val="0"/>
              <w:marBottom w:val="0"/>
              <w:divBdr>
                <w:top w:val="none" w:sz="0" w:space="0" w:color="auto"/>
                <w:left w:val="none" w:sz="0" w:space="0" w:color="auto"/>
                <w:bottom w:val="none" w:sz="0" w:space="0" w:color="auto"/>
                <w:right w:val="none" w:sz="0" w:space="0" w:color="auto"/>
              </w:divBdr>
            </w:div>
          </w:divsChild>
        </w:div>
        <w:div w:id="226040780">
          <w:marLeft w:val="0"/>
          <w:marRight w:val="0"/>
          <w:marTop w:val="0"/>
          <w:marBottom w:val="0"/>
          <w:divBdr>
            <w:top w:val="none" w:sz="0" w:space="0" w:color="auto"/>
            <w:left w:val="none" w:sz="0" w:space="0" w:color="auto"/>
            <w:bottom w:val="none" w:sz="0" w:space="0" w:color="auto"/>
            <w:right w:val="none" w:sz="0" w:space="0" w:color="auto"/>
          </w:divBdr>
          <w:divsChild>
            <w:div w:id="850680542">
              <w:marLeft w:val="0"/>
              <w:marRight w:val="0"/>
              <w:marTop w:val="0"/>
              <w:marBottom w:val="0"/>
              <w:divBdr>
                <w:top w:val="none" w:sz="0" w:space="0" w:color="auto"/>
                <w:left w:val="none" w:sz="0" w:space="0" w:color="auto"/>
                <w:bottom w:val="none" w:sz="0" w:space="0" w:color="auto"/>
                <w:right w:val="none" w:sz="0" w:space="0" w:color="auto"/>
              </w:divBdr>
            </w:div>
          </w:divsChild>
        </w:div>
        <w:div w:id="254440517">
          <w:marLeft w:val="0"/>
          <w:marRight w:val="0"/>
          <w:marTop w:val="0"/>
          <w:marBottom w:val="0"/>
          <w:divBdr>
            <w:top w:val="none" w:sz="0" w:space="0" w:color="auto"/>
            <w:left w:val="none" w:sz="0" w:space="0" w:color="auto"/>
            <w:bottom w:val="none" w:sz="0" w:space="0" w:color="auto"/>
            <w:right w:val="none" w:sz="0" w:space="0" w:color="auto"/>
          </w:divBdr>
          <w:divsChild>
            <w:div w:id="1641961188">
              <w:marLeft w:val="0"/>
              <w:marRight w:val="0"/>
              <w:marTop w:val="0"/>
              <w:marBottom w:val="0"/>
              <w:divBdr>
                <w:top w:val="none" w:sz="0" w:space="0" w:color="auto"/>
                <w:left w:val="none" w:sz="0" w:space="0" w:color="auto"/>
                <w:bottom w:val="none" w:sz="0" w:space="0" w:color="auto"/>
                <w:right w:val="none" w:sz="0" w:space="0" w:color="auto"/>
              </w:divBdr>
            </w:div>
          </w:divsChild>
        </w:div>
        <w:div w:id="1676879980">
          <w:marLeft w:val="0"/>
          <w:marRight w:val="0"/>
          <w:marTop w:val="0"/>
          <w:marBottom w:val="0"/>
          <w:divBdr>
            <w:top w:val="none" w:sz="0" w:space="0" w:color="auto"/>
            <w:left w:val="none" w:sz="0" w:space="0" w:color="auto"/>
            <w:bottom w:val="none" w:sz="0" w:space="0" w:color="auto"/>
            <w:right w:val="none" w:sz="0" w:space="0" w:color="auto"/>
          </w:divBdr>
          <w:divsChild>
            <w:div w:id="611979314">
              <w:marLeft w:val="0"/>
              <w:marRight w:val="0"/>
              <w:marTop w:val="0"/>
              <w:marBottom w:val="0"/>
              <w:divBdr>
                <w:top w:val="none" w:sz="0" w:space="0" w:color="auto"/>
                <w:left w:val="none" w:sz="0" w:space="0" w:color="auto"/>
                <w:bottom w:val="none" w:sz="0" w:space="0" w:color="auto"/>
                <w:right w:val="none" w:sz="0" w:space="0" w:color="auto"/>
              </w:divBdr>
            </w:div>
          </w:divsChild>
        </w:div>
        <w:div w:id="1449738182">
          <w:marLeft w:val="0"/>
          <w:marRight w:val="0"/>
          <w:marTop w:val="0"/>
          <w:marBottom w:val="0"/>
          <w:divBdr>
            <w:top w:val="none" w:sz="0" w:space="0" w:color="auto"/>
            <w:left w:val="none" w:sz="0" w:space="0" w:color="auto"/>
            <w:bottom w:val="none" w:sz="0" w:space="0" w:color="auto"/>
            <w:right w:val="none" w:sz="0" w:space="0" w:color="auto"/>
          </w:divBdr>
          <w:divsChild>
            <w:div w:id="1313371403">
              <w:marLeft w:val="0"/>
              <w:marRight w:val="0"/>
              <w:marTop w:val="0"/>
              <w:marBottom w:val="0"/>
              <w:divBdr>
                <w:top w:val="none" w:sz="0" w:space="0" w:color="auto"/>
                <w:left w:val="none" w:sz="0" w:space="0" w:color="auto"/>
                <w:bottom w:val="none" w:sz="0" w:space="0" w:color="auto"/>
                <w:right w:val="none" w:sz="0" w:space="0" w:color="auto"/>
              </w:divBdr>
            </w:div>
          </w:divsChild>
        </w:div>
        <w:div w:id="268857823">
          <w:marLeft w:val="0"/>
          <w:marRight w:val="0"/>
          <w:marTop w:val="0"/>
          <w:marBottom w:val="0"/>
          <w:divBdr>
            <w:top w:val="none" w:sz="0" w:space="0" w:color="auto"/>
            <w:left w:val="none" w:sz="0" w:space="0" w:color="auto"/>
            <w:bottom w:val="none" w:sz="0" w:space="0" w:color="auto"/>
            <w:right w:val="none" w:sz="0" w:space="0" w:color="auto"/>
          </w:divBdr>
          <w:divsChild>
            <w:div w:id="838929933">
              <w:marLeft w:val="0"/>
              <w:marRight w:val="0"/>
              <w:marTop w:val="0"/>
              <w:marBottom w:val="0"/>
              <w:divBdr>
                <w:top w:val="none" w:sz="0" w:space="0" w:color="auto"/>
                <w:left w:val="none" w:sz="0" w:space="0" w:color="auto"/>
                <w:bottom w:val="none" w:sz="0" w:space="0" w:color="auto"/>
                <w:right w:val="none" w:sz="0" w:space="0" w:color="auto"/>
              </w:divBdr>
            </w:div>
          </w:divsChild>
        </w:div>
        <w:div w:id="622931691">
          <w:marLeft w:val="0"/>
          <w:marRight w:val="0"/>
          <w:marTop w:val="0"/>
          <w:marBottom w:val="0"/>
          <w:divBdr>
            <w:top w:val="none" w:sz="0" w:space="0" w:color="auto"/>
            <w:left w:val="none" w:sz="0" w:space="0" w:color="auto"/>
            <w:bottom w:val="none" w:sz="0" w:space="0" w:color="auto"/>
            <w:right w:val="none" w:sz="0" w:space="0" w:color="auto"/>
          </w:divBdr>
          <w:divsChild>
            <w:div w:id="417405811">
              <w:marLeft w:val="0"/>
              <w:marRight w:val="0"/>
              <w:marTop w:val="0"/>
              <w:marBottom w:val="0"/>
              <w:divBdr>
                <w:top w:val="none" w:sz="0" w:space="0" w:color="auto"/>
                <w:left w:val="none" w:sz="0" w:space="0" w:color="auto"/>
                <w:bottom w:val="none" w:sz="0" w:space="0" w:color="auto"/>
                <w:right w:val="none" w:sz="0" w:space="0" w:color="auto"/>
              </w:divBdr>
            </w:div>
          </w:divsChild>
        </w:div>
        <w:div w:id="1281229462">
          <w:marLeft w:val="0"/>
          <w:marRight w:val="0"/>
          <w:marTop w:val="0"/>
          <w:marBottom w:val="0"/>
          <w:divBdr>
            <w:top w:val="none" w:sz="0" w:space="0" w:color="auto"/>
            <w:left w:val="none" w:sz="0" w:space="0" w:color="auto"/>
            <w:bottom w:val="none" w:sz="0" w:space="0" w:color="auto"/>
            <w:right w:val="none" w:sz="0" w:space="0" w:color="auto"/>
          </w:divBdr>
          <w:divsChild>
            <w:div w:id="136076156">
              <w:marLeft w:val="0"/>
              <w:marRight w:val="0"/>
              <w:marTop w:val="0"/>
              <w:marBottom w:val="0"/>
              <w:divBdr>
                <w:top w:val="none" w:sz="0" w:space="0" w:color="auto"/>
                <w:left w:val="none" w:sz="0" w:space="0" w:color="auto"/>
                <w:bottom w:val="none" w:sz="0" w:space="0" w:color="auto"/>
                <w:right w:val="none" w:sz="0" w:space="0" w:color="auto"/>
              </w:divBdr>
            </w:div>
          </w:divsChild>
        </w:div>
        <w:div w:id="1097023306">
          <w:marLeft w:val="0"/>
          <w:marRight w:val="0"/>
          <w:marTop w:val="0"/>
          <w:marBottom w:val="0"/>
          <w:divBdr>
            <w:top w:val="none" w:sz="0" w:space="0" w:color="auto"/>
            <w:left w:val="none" w:sz="0" w:space="0" w:color="auto"/>
            <w:bottom w:val="none" w:sz="0" w:space="0" w:color="auto"/>
            <w:right w:val="none" w:sz="0" w:space="0" w:color="auto"/>
          </w:divBdr>
          <w:divsChild>
            <w:div w:id="774523347">
              <w:marLeft w:val="0"/>
              <w:marRight w:val="0"/>
              <w:marTop w:val="0"/>
              <w:marBottom w:val="0"/>
              <w:divBdr>
                <w:top w:val="none" w:sz="0" w:space="0" w:color="auto"/>
                <w:left w:val="none" w:sz="0" w:space="0" w:color="auto"/>
                <w:bottom w:val="none" w:sz="0" w:space="0" w:color="auto"/>
                <w:right w:val="none" w:sz="0" w:space="0" w:color="auto"/>
              </w:divBdr>
            </w:div>
          </w:divsChild>
        </w:div>
        <w:div w:id="26412007">
          <w:marLeft w:val="0"/>
          <w:marRight w:val="0"/>
          <w:marTop w:val="0"/>
          <w:marBottom w:val="0"/>
          <w:divBdr>
            <w:top w:val="none" w:sz="0" w:space="0" w:color="auto"/>
            <w:left w:val="none" w:sz="0" w:space="0" w:color="auto"/>
            <w:bottom w:val="none" w:sz="0" w:space="0" w:color="auto"/>
            <w:right w:val="none" w:sz="0" w:space="0" w:color="auto"/>
          </w:divBdr>
          <w:divsChild>
            <w:div w:id="278612700">
              <w:marLeft w:val="0"/>
              <w:marRight w:val="0"/>
              <w:marTop w:val="0"/>
              <w:marBottom w:val="0"/>
              <w:divBdr>
                <w:top w:val="none" w:sz="0" w:space="0" w:color="auto"/>
                <w:left w:val="none" w:sz="0" w:space="0" w:color="auto"/>
                <w:bottom w:val="none" w:sz="0" w:space="0" w:color="auto"/>
                <w:right w:val="none" w:sz="0" w:space="0" w:color="auto"/>
              </w:divBdr>
            </w:div>
          </w:divsChild>
        </w:div>
        <w:div w:id="294870149">
          <w:marLeft w:val="0"/>
          <w:marRight w:val="0"/>
          <w:marTop w:val="0"/>
          <w:marBottom w:val="0"/>
          <w:divBdr>
            <w:top w:val="none" w:sz="0" w:space="0" w:color="auto"/>
            <w:left w:val="none" w:sz="0" w:space="0" w:color="auto"/>
            <w:bottom w:val="none" w:sz="0" w:space="0" w:color="auto"/>
            <w:right w:val="none" w:sz="0" w:space="0" w:color="auto"/>
          </w:divBdr>
          <w:divsChild>
            <w:div w:id="763647012">
              <w:marLeft w:val="0"/>
              <w:marRight w:val="0"/>
              <w:marTop w:val="0"/>
              <w:marBottom w:val="0"/>
              <w:divBdr>
                <w:top w:val="none" w:sz="0" w:space="0" w:color="auto"/>
                <w:left w:val="none" w:sz="0" w:space="0" w:color="auto"/>
                <w:bottom w:val="none" w:sz="0" w:space="0" w:color="auto"/>
                <w:right w:val="none" w:sz="0" w:space="0" w:color="auto"/>
              </w:divBdr>
            </w:div>
          </w:divsChild>
        </w:div>
        <w:div w:id="1725257948">
          <w:marLeft w:val="0"/>
          <w:marRight w:val="0"/>
          <w:marTop w:val="0"/>
          <w:marBottom w:val="0"/>
          <w:divBdr>
            <w:top w:val="none" w:sz="0" w:space="0" w:color="auto"/>
            <w:left w:val="none" w:sz="0" w:space="0" w:color="auto"/>
            <w:bottom w:val="none" w:sz="0" w:space="0" w:color="auto"/>
            <w:right w:val="none" w:sz="0" w:space="0" w:color="auto"/>
          </w:divBdr>
          <w:divsChild>
            <w:div w:id="2105301271">
              <w:marLeft w:val="0"/>
              <w:marRight w:val="0"/>
              <w:marTop w:val="0"/>
              <w:marBottom w:val="0"/>
              <w:divBdr>
                <w:top w:val="none" w:sz="0" w:space="0" w:color="auto"/>
                <w:left w:val="none" w:sz="0" w:space="0" w:color="auto"/>
                <w:bottom w:val="none" w:sz="0" w:space="0" w:color="auto"/>
                <w:right w:val="none" w:sz="0" w:space="0" w:color="auto"/>
              </w:divBdr>
            </w:div>
          </w:divsChild>
        </w:div>
        <w:div w:id="813912919">
          <w:marLeft w:val="0"/>
          <w:marRight w:val="0"/>
          <w:marTop w:val="0"/>
          <w:marBottom w:val="0"/>
          <w:divBdr>
            <w:top w:val="none" w:sz="0" w:space="0" w:color="auto"/>
            <w:left w:val="none" w:sz="0" w:space="0" w:color="auto"/>
            <w:bottom w:val="none" w:sz="0" w:space="0" w:color="auto"/>
            <w:right w:val="none" w:sz="0" w:space="0" w:color="auto"/>
          </w:divBdr>
          <w:divsChild>
            <w:div w:id="493883411">
              <w:marLeft w:val="0"/>
              <w:marRight w:val="0"/>
              <w:marTop w:val="0"/>
              <w:marBottom w:val="0"/>
              <w:divBdr>
                <w:top w:val="none" w:sz="0" w:space="0" w:color="auto"/>
                <w:left w:val="none" w:sz="0" w:space="0" w:color="auto"/>
                <w:bottom w:val="none" w:sz="0" w:space="0" w:color="auto"/>
                <w:right w:val="none" w:sz="0" w:space="0" w:color="auto"/>
              </w:divBdr>
            </w:div>
          </w:divsChild>
        </w:div>
        <w:div w:id="1599094497">
          <w:marLeft w:val="0"/>
          <w:marRight w:val="0"/>
          <w:marTop w:val="0"/>
          <w:marBottom w:val="0"/>
          <w:divBdr>
            <w:top w:val="none" w:sz="0" w:space="0" w:color="auto"/>
            <w:left w:val="none" w:sz="0" w:space="0" w:color="auto"/>
            <w:bottom w:val="none" w:sz="0" w:space="0" w:color="auto"/>
            <w:right w:val="none" w:sz="0" w:space="0" w:color="auto"/>
          </w:divBdr>
          <w:divsChild>
            <w:div w:id="1366061687">
              <w:marLeft w:val="0"/>
              <w:marRight w:val="0"/>
              <w:marTop w:val="0"/>
              <w:marBottom w:val="0"/>
              <w:divBdr>
                <w:top w:val="none" w:sz="0" w:space="0" w:color="auto"/>
                <w:left w:val="none" w:sz="0" w:space="0" w:color="auto"/>
                <w:bottom w:val="none" w:sz="0" w:space="0" w:color="auto"/>
                <w:right w:val="none" w:sz="0" w:space="0" w:color="auto"/>
              </w:divBdr>
            </w:div>
          </w:divsChild>
        </w:div>
        <w:div w:id="1903321269">
          <w:marLeft w:val="0"/>
          <w:marRight w:val="0"/>
          <w:marTop w:val="0"/>
          <w:marBottom w:val="0"/>
          <w:divBdr>
            <w:top w:val="none" w:sz="0" w:space="0" w:color="auto"/>
            <w:left w:val="none" w:sz="0" w:space="0" w:color="auto"/>
            <w:bottom w:val="none" w:sz="0" w:space="0" w:color="auto"/>
            <w:right w:val="none" w:sz="0" w:space="0" w:color="auto"/>
          </w:divBdr>
          <w:divsChild>
            <w:div w:id="1761178528">
              <w:marLeft w:val="0"/>
              <w:marRight w:val="0"/>
              <w:marTop w:val="0"/>
              <w:marBottom w:val="0"/>
              <w:divBdr>
                <w:top w:val="none" w:sz="0" w:space="0" w:color="auto"/>
                <w:left w:val="none" w:sz="0" w:space="0" w:color="auto"/>
                <w:bottom w:val="none" w:sz="0" w:space="0" w:color="auto"/>
                <w:right w:val="none" w:sz="0" w:space="0" w:color="auto"/>
              </w:divBdr>
            </w:div>
          </w:divsChild>
        </w:div>
        <w:div w:id="1226643130">
          <w:marLeft w:val="0"/>
          <w:marRight w:val="0"/>
          <w:marTop w:val="0"/>
          <w:marBottom w:val="0"/>
          <w:divBdr>
            <w:top w:val="none" w:sz="0" w:space="0" w:color="auto"/>
            <w:left w:val="none" w:sz="0" w:space="0" w:color="auto"/>
            <w:bottom w:val="none" w:sz="0" w:space="0" w:color="auto"/>
            <w:right w:val="none" w:sz="0" w:space="0" w:color="auto"/>
          </w:divBdr>
          <w:divsChild>
            <w:div w:id="679965646">
              <w:marLeft w:val="0"/>
              <w:marRight w:val="0"/>
              <w:marTop w:val="0"/>
              <w:marBottom w:val="0"/>
              <w:divBdr>
                <w:top w:val="none" w:sz="0" w:space="0" w:color="auto"/>
                <w:left w:val="none" w:sz="0" w:space="0" w:color="auto"/>
                <w:bottom w:val="none" w:sz="0" w:space="0" w:color="auto"/>
                <w:right w:val="none" w:sz="0" w:space="0" w:color="auto"/>
              </w:divBdr>
            </w:div>
          </w:divsChild>
        </w:div>
        <w:div w:id="1300039697">
          <w:marLeft w:val="0"/>
          <w:marRight w:val="0"/>
          <w:marTop w:val="0"/>
          <w:marBottom w:val="0"/>
          <w:divBdr>
            <w:top w:val="none" w:sz="0" w:space="0" w:color="auto"/>
            <w:left w:val="none" w:sz="0" w:space="0" w:color="auto"/>
            <w:bottom w:val="none" w:sz="0" w:space="0" w:color="auto"/>
            <w:right w:val="none" w:sz="0" w:space="0" w:color="auto"/>
          </w:divBdr>
          <w:divsChild>
            <w:div w:id="2062895505">
              <w:marLeft w:val="0"/>
              <w:marRight w:val="0"/>
              <w:marTop w:val="0"/>
              <w:marBottom w:val="0"/>
              <w:divBdr>
                <w:top w:val="none" w:sz="0" w:space="0" w:color="auto"/>
                <w:left w:val="none" w:sz="0" w:space="0" w:color="auto"/>
                <w:bottom w:val="none" w:sz="0" w:space="0" w:color="auto"/>
                <w:right w:val="none" w:sz="0" w:space="0" w:color="auto"/>
              </w:divBdr>
            </w:div>
          </w:divsChild>
        </w:div>
        <w:div w:id="680546124">
          <w:marLeft w:val="0"/>
          <w:marRight w:val="0"/>
          <w:marTop w:val="0"/>
          <w:marBottom w:val="0"/>
          <w:divBdr>
            <w:top w:val="none" w:sz="0" w:space="0" w:color="auto"/>
            <w:left w:val="none" w:sz="0" w:space="0" w:color="auto"/>
            <w:bottom w:val="none" w:sz="0" w:space="0" w:color="auto"/>
            <w:right w:val="none" w:sz="0" w:space="0" w:color="auto"/>
          </w:divBdr>
          <w:divsChild>
            <w:div w:id="232469762">
              <w:marLeft w:val="0"/>
              <w:marRight w:val="0"/>
              <w:marTop w:val="0"/>
              <w:marBottom w:val="0"/>
              <w:divBdr>
                <w:top w:val="none" w:sz="0" w:space="0" w:color="auto"/>
                <w:left w:val="none" w:sz="0" w:space="0" w:color="auto"/>
                <w:bottom w:val="none" w:sz="0" w:space="0" w:color="auto"/>
                <w:right w:val="none" w:sz="0" w:space="0" w:color="auto"/>
              </w:divBdr>
            </w:div>
          </w:divsChild>
        </w:div>
        <w:div w:id="920024090">
          <w:marLeft w:val="0"/>
          <w:marRight w:val="0"/>
          <w:marTop w:val="0"/>
          <w:marBottom w:val="0"/>
          <w:divBdr>
            <w:top w:val="none" w:sz="0" w:space="0" w:color="auto"/>
            <w:left w:val="none" w:sz="0" w:space="0" w:color="auto"/>
            <w:bottom w:val="none" w:sz="0" w:space="0" w:color="auto"/>
            <w:right w:val="none" w:sz="0" w:space="0" w:color="auto"/>
          </w:divBdr>
          <w:divsChild>
            <w:div w:id="1132869400">
              <w:marLeft w:val="0"/>
              <w:marRight w:val="0"/>
              <w:marTop w:val="0"/>
              <w:marBottom w:val="0"/>
              <w:divBdr>
                <w:top w:val="none" w:sz="0" w:space="0" w:color="auto"/>
                <w:left w:val="none" w:sz="0" w:space="0" w:color="auto"/>
                <w:bottom w:val="none" w:sz="0" w:space="0" w:color="auto"/>
                <w:right w:val="none" w:sz="0" w:space="0" w:color="auto"/>
              </w:divBdr>
            </w:div>
          </w:divsChild>
        </w:div>
        <w:div w:id="1071852251">
          <w:marLeft w:val="0"/>
          <w:marRight w:val="0"/>
          <w:marTop w:val="0"/>
          <w:marBottom w:val="0"/>
          <w:divBdr>
            <w:top w:val="none" w:sz="0" w:space="0" w:color="auto"/>
            <w:left w:val="none" w:sz="0" w:space="0" w:color="auto"/>
            <w:bottom w:val="none" w:sz="0" w:space="0" w:color="auto"/>
            <w:right w:val="none" w:sz="0" w:space="0" w:color="auto"/>
          </w:divBdr>
          <w:divsChild>
            <w:div w:id="659894614">
              <w:marLeft w:val="0"/>
              <w:marRight w:val="0"/>
              <w:marTop w:val="0"/>
              <w:marBottom w:val="0"/>
              <w:divBdr>
                <w:top w:val="none" w:sz="0" w:space="0" w:color="auto"/>
                <w:left w:val="none" w:sz="0" w:space="0" w:color="auto"/>
                <w:bottom w:val="none" w:sz="0" w:space="0" w:color="auto"/>
                <w:right w:val="none" w:sz="0" w:space="0" w:color="auto"/>
              </w:divBdr>
            </w:div>
          </w:divsChild>
        </w:div>
        <w:div w:id="1923947850">
          <w:marLeft w:val="0"/>
          <w:marRight w:val="0"/>
          <w:marTop w:val="0"/>
          <w:marBottom w:val="0"/>
          <w:divBdr>
            <w:top w:val="none" w:sz="0" w:space="0" w:color="auto"/>
            <w:left w:val="none" w:sz="0" w:space="0" w:color="auto"/>
            <w:bottom w:val="none" w:sz="0" w:space="0" w:color="auto"/>
            <w:right w:val="none" w:sz="0" w:space="0" w:color="auto"/>
          </w:divBdr>
          <w:divsChild>
            <w:div w:id="8329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65400">
      <w:bodyDiv w:val="1"/>
      <w:marLeft w:val="0"/>
      <w:marRight w:val="0"/>
      <w:marTop w:val="0"/>
      <w:marBottom w:val="0"/>
      <w:divBdr>
        <w:top w:val="none" w:sz="0" w:space="0" w:color="auto"/>
        <w:left w:val="none" w:sz="0" w:space="0" w:color="auto"/>
        <w:bottom w:val="none" w:sz="0" w:space="0" w:color="auto"/>
        <w:right w:val="none" w:sz="0" w:space="0" w:color="auto"/>
      </w:divBdr>
    </w:div>
    <w:div w:id="1868055290">
      <w:bodyDiv w:val="1"/>
      <w:marLeft w:val="0"/>
      <w:marRight w:val="0"/>
      <w:marTop w:val="0"/>
      <w:marBottom w:val="0"/>
      <w:divBdr>
        <w:top w:val="none" w:sz="0" w:space="0" w:color="auto"/>
        <w:left w:val="none" w:sz="0" w:space="0" w:color="auto"/>
        <w:bottom w:val="none" w:sz="0" w:space="0" w:color="auto"/>
        <w:right w:val="none" w:sz="0" w:space="0" w:color="auto"/>
      </w:divBdr>
    </w:div>
    <w:div w:id="1918856256">
      <w:bodyDiv w:val="1"/>
      <w:marLeft w:val="0"/>
      <w:marRight w:val="0"/>
      <w:marTop w:val="0"/>
      <w:marBottom w:val="0"/>
      <w:divBdr>
        <w:top w:val="none" w:sz="0" w:space="0" w:color="auto"/>
        <w:left w:val="none" w:sz="0" w:space="0" w:color="auto"/>
        <w:bottom w:val="none" w:sz="0" w:space="0" w:color="auto"/>
        <w:right w:val="none" w:sz="0" w:space="0" w:color="auto"/>
      </w:divBdr>
      <w:divsChild>
        <w:div w:id="469977826">
          <w:marLeft w:val="0"/>
          <w:marRight w:val="0"/>
          <w:marTop w:val="0"/>
          <w:marBottom w:val="0"/>
          <w:divBdr>
            <w:top w:val="none" w:sz="0" w:space="0" w:color="auto"/>
            <w:left w:val="none" w:sz="0" w:space="0" w:color="auto"/>
            <w:bottom w:val="none" w:sz="0" w:space="0" w:color="auto"/>
            <w:right w:val="none" w:sz="0" w:space="0" w:color="auto"/>
          </w:divBdr>
          <w:divsChild>
            <w:div w:id="1734507226">
              <w:marLeft w:val="-75"/>
              <w:marRight w:val="0"/>
              <w:marTop w:val="30"/>
              <w:marBottom w:val="30"/>
              <w:divBdr>
                <w:top w:val="none" w:sz="0" w:space="0" w:color="auto"/>
                <w:left w:val="none" w:sz="0" w:space="0" w:color="auto"/>
                <w:bottom w:val="none" w:sz="0" w:space="0" w:color="auto"/>
                <w:right w:val="none" w:sz="0" w:space="0" w:color="auto"/>
              </w:divBdr>
              <w:divsChild>
                <w:div w:id="1182162835">
                  <w:marLeft w:val="0"/>
                  <w:marRight w:val="0"/>
                  <w:marTop w:val="0"/>
                  <w:marBottom w:val="0"/>
                  <w:divBdr>
                    <w:top w:val="none" w:sz="0" w:space="0" w:color="auto"/>
                    <w:left w:val="none" w:sz="0" w:space="0" w:color="auto"/>
                    <w:bottom w:val="none" w:sz="0" w:space="0" w:color="auto"/>
                    <w:right w:val="none" w:sz="0" w:space="0" w:color="auto"/>
                  </w:divBdr>
                  <w:divsChild>
                    <w:div w:id="343481194">
                      <w:marLeft w:val="0"/>
                      <w:marRight w:val="0"/>
                      <w:marTop w:val="0"/>
                      <w:marBottom w:val="0"/>
                      <w:divBdr>
                        <w:top w:val="none" w:sz="0" w:space="0" w:color="auto"/>
                        <w:left w:val="none" w:sz="0" w:space="0" w:color="auto"/>
                        <w:bottom w:val="none" w:sz="0" w:space="0" w:color="auto"/>
                        <w:right w:val="none" w:sz="0" w:space="0" w:color="auto"/>
                      </w:divBdr>
                    </w:div>
                  </w:divsChild>
                </w:div>
                <w:div w:id="1149982257">
                  <w:marLeft w:val="0"/>
                  <w:marRight w:val="0"/>
                  <w:marTop w:val="0"/>
                  <w:marBottom w:val="0"/>
                  <w:divBdr>
                    <w:top w:val="none" w:sz="0" w:space="0" w:color="auto"/>
                    <w:left w:val="none" w:sz="0" w:space="0" w:color="auto"/>
                    <w:bottom w:val="none" w:sz="0" w:space="0" w:color="auto"/>
                    <w:right w:val="none" w:sz="0" w:space="0" w:color="auto"/>
                  </w:divBdr>
                  <w:divsChild>
                    <w:div w:id="697466313">
                      <w:marLeft w:val="0"/>
                      <w:marRight w:val="0"/>
                      <w:marTop w:val="0"/>
                      <w:marBottom w:val="0"/>
                      <w:divBdr>
                        <w:top w:val="none" w:sz="0" w:space="0" w:color="auto"/>
                        <w:left w:val="none" w:sz="0" w:space="0" w:color="auto"/>
                        <w:bottom w:val="none" w:sz="0" w:space="0" w:color="auto"/>
                        <w:right w:val="none" w:sz="0" w:space="0" w:color="auto"/>
                      </w:divBdr>
                    </w:div>
                  </w:divsChild>
                </w:div>
                <w:div w:id="1574467351">
                  <w:marLeft w:val="0"/>
                  <w:marRight w:val="0"/>
                  <w:marTop w:val="0"/>
                  <w:marBottom w:val="0"/>
                  <w:divBdr>
                    <w:top w:val="none" w:sz="0" w:space="0" w:color="auto"/>
                    <w:left w:val="none" w:sz="0" w:space="0" w:color="auto"/>
                    <w:bottom w:val="none" w:sz="0" w:space="0" w:color="auto"/>
                    <w:right w:val="none" w:sz="0" w:space="0" w:color="auto"/>
                  </w:divBdr>
                  <w:divsChild>
                    <w:div w:id="678503379">
                      <w:marLeft w:val="0"/>
                      <w:marRight w:val="0"/>
                      <w:marTop w:val="0"/>
                      <w:marBottom w:val="0"/>
                      <w:divBdr>
                        <w:top w:val="none" w:sz="0" w:space="0" w:color="auto"/>
                        <w:left w:val="none" w:sz="0" w:space="0" w:color="auto"/>
                        <w:bottom w:val="none" w:sz="0" w:space="0" w:color="auto"/>
                        <w:right w:val="none" w:sz="0" w:space="0" w:color="auto"/>
                      </w:divBdr>
                    </w:div>
                  </w:divsChild>
                </w:div>
                <w:div w:id="1916352615">
                  <w:marLeft w:val="0"/>
                  <w:marRight w:val="0"/>
                  <w:marTop w:val="0"/>
                  <w:marBottom w:val="0"/>
                  <w:divBdr>
                    <w:top w:val="none" w:sz="0" w:space="0" w:color="auto"/>
                    <w:left w:val="none" w:sz="0" w:space="0" w:color="auto"/>
                    <w:bottom w:val="none" w:sz="0" w:space="0" w:color="auto"/>
                    <w:right w:val="none" w:sz="0" w:space="0" w:color="auto"/>
                  </w:divBdr>
                  <w:divsChild>
                    <w:div w:id="1683241911">
                      <w:marLeft w:val="0"/>
                      <w:marRight w:val="0"/>
                      <w:marTop w:val="0"/>
                      <w:marBottom w:val="0"/>
                      <w:divBdr>
                        <w:top w:val="none" w:sz="0" w:space="0" w:color="auto"/>
                        <w:left w:val="none" w:sz="0" w:space="0" w:color="auto"/>
                        <w:bottom w:val="none" w:sz="0" w:space="0" w:color="auto"/>
                        <w:right w:val="none" w:sz="0" w:space="0" w:color="auto"/>
                      </w:divBdr>
                    </w:div>
                  </w:divsChild>
                </w:div>
                <w:div w:id="1738702305">
                  <w:marLeft w:val="0"/>
                  <w:marRight w:val="0"/>
                  <w:marTop w:val="0"/>
                  <w:marBottom w:val="0"/>
                  <w:divBdr>
                    <w:top w:val="none" w:sz="0" w:space="0" w:color="auto"/>
                    <w:left w:val="none" w:sz="0" w:space="0" w:color="auto"/>
                    <w:bottom w:val="none" w:sz="0" w:space="0" w:color="auto"/>
                    <w:right w:val="none" w:sz="0" w:space="0" w:color="auto"/>
                  </w:divBdr>
                  <w:divsChild>
                    <w:div w:id="1769153738">
                      <w:marLeft w:val="0"/>
                      <w:marRight w:val="0"/>
                      <w:marTop w:val="0"/>
                      <w:marBottom w:val="0"/>
                      <w:divBdr>
                        <w:top w:val="none" w:sz="0" w:space="0" w:color="auto"/>
                        <w:left w:val="none" w:sz="0" w:space="0" w:color="auto"/>
                        <w:bottom w:val="none" w:sz="0" w:space="0" w:color="auto"/>
                        <w:right w:val="none" w:sz="0" w:space="0" w:color="auto"/>
                      </w:divBdr>
                    </w:div>
                  </w:divsChild>
                </w:div>
                <w:div w:id="421683011">
                  <w:marLeft w:val="0"/>
                  <w:marRight w:val="0"/>
                  <w:marTop w:val="0"/>
                  <w:marBottom w:val="0"/>
                  <w:divBdr>
                    <w:top w:val="none" w:sz="0" w:space="0" w:color="auto"/>
                    <w:left w:val="none" w:sz="0" w:space="0" w:color="auto"/>
                    <w:bottom w:val="none" w:sz="0" w:space="0" w:color="auto"/>
                    <w:right w:val="none" w:sz="0" w:space="0" w:color="auto"/>
                  </w:divBdr>
                  <w:divsChild>
                    <w:div w:id="1322270034">
                      <w:marLeft w:val="0"/>
                      <w:marRight w:val="0"/>
                      <w:marTop w:val="0"/>
                      <w:marBottom w:val="0"/>
                      <w:divBdr>
                        <w:top w:val="none" w:sz="0" w:space="0" w:color="auto"/>
                        <w:left w:val="none" w:sz="0" w:space="0" w:color="auto"/>
                        <w:bottom w:val="none" w:sz="0" w:space="0" w:color="auto"/>
                        <w:right w:val="none" w:sz="0" w:space="0" w:color="auto"/>
                      </w:divBdr>
                    </w:div>
                  </w:divsChild>
                </w:div>
                <w:div w:id="2005165135">
                  <w:marLeft w:val="0"/>
                  <w:marRight w:val="0"/>
                  <w:marTop w:val="0"/>
                  <w:marBottom w:val="0"/>
                  <w:divBdr>
                    <w:top w:val="none" w:sz="0" w:space="0" w:color="auto"/>
                    <w:left w:val="none" w:sz="0" w:space="0" w:color="auto"/>
                    <w:bottom w:val="none" w:sz="0" w:space="0" w:color="auto"/>
                    <w:right w:val="none" w:sz="0" w:space="0" w:color="auto"/>
                  </w:divBdr>
                  <w:divsChild>
                    <w:div w:id="1068189210">
                      <w:marLeft w:val="0"/>
                      <w:marRight w:val="0"/>
                      <w:marTop w:val="0"/>
                      <w:marBottom w:val="0"/>
                      <w:divBdr>
                        <w:top w:val="none" w:sz="0" w:space="0" w:color="auto"/>
                        <w:left w:val="none" w:sz="0" w:space="0" w:color="auto"/>
                        <w:bottom w:val="none" w:sz="0" w:space="0" w:color="auto"/>
                        <w:right w:val="none" w:sz="0" w:space="0" w:color="auto"/>
                      </w:divBdr>
                    </w:div>
                  </w:divsChild>
                </w:div>
                <w:div w:id="313997153">
                  <w:marLeft w:val="0"/>
                  <w:marRight w:val="0"/>
                  <w:marTop w:val="0"/>
                  <w:marBottom w:val="0"/>
                  <w:divBdr>
                    <w:top w:val="none" w:sz="0" w:space="0" w:color="auto"/>
                    <w:left w:val="none" w:sz="0" w:space="0" w:color="auto"/>
                    <w:bottom w:val="none" w:sz="0" w:space="0" w:color="auto"/>
                    <w:right w:val="none" w:sz="0" w:space="0" w:color="auto"/>
                  </w:divBdr>
                  <w:divsChild>
                    <w:div w:id="1492982536">
                      <w:marLeft w:val="0"/>
                      <w:marRight w:val="0"/>
                      <w:marTop w:val="0"/>
                      <w:marBottom w:val="0"/>
                      <w:divBdr>
                        <w:top w:val="none" w:sz="0" w:space="0" w:color="auto"/>
                        <w:left w:val="none" w:sz="0" w:space="0" w:color="auto"/>
                        <w:bottom w:val="none" w:sz="0" w:space="0" w:color="auto"/>
                        <w:right w:val="none" w:sz="0" w:space="0" w:color="auto"/>
                      </w:divBdr>
                    </w:div>
                  </w:divsChild>
                </w:div>
                <w:div w:id="1589924448">
                  <w:marLeft w:val="0"/>
                  <w:marRight w:val="0"/>
                  <w:marTop w:val="0"/>
                  <w:marBottom w:val="0"/>
                  <w:divBdr>
                    <w:top w:val="none" w:sz="0" w:space="0" w:color="auto"/>
                    <w:left w:val="none" w:sz="0" w:space="0" w:color="auto"/>
                    <w:bottom w:val="none" w:sz="0" w:space="0" w:color="auto"/>
                    <w:right w:val="none" w:sz="0" w:space="0" w:color="auto"/>
                  </w:divBdr>
                  <w:divsChild>
                    <w:div w:id="666397125">
                      <w:marLeft w:val="0"/>
                      <w:marRight w:val="0"/>
                      <w:marTop w:val="0"/>
                      <w:marBottom w:val="0"/>
                      <w:divBdr>
                        <w:top w:val="none" w:sz="0" w:space="0" w:color="auto"/>
                        <w:left w:val="none" w:sz="0" w:space="0" w:color="auto"/>
                        <w:bottom w:val="none" w:sz="0" w:space="0" w:color="auto"/>
                        <w:right w:val="none" w:sz="0" w:space="0" w:color="auto"/>
                      </w:divBdr>
                    </w:div>
                  </w:divsChild>
                </w:div>
                <w:div w:id="911813244">
                  <w:marLeft w:val="0"/>
                  <w:marRight w:val="0"/>
                  <w:marTop w:val="0"/>
                  <w:marBottom w:val="0"/>
                  <w:divBdr>
                    <w:top w:val="none" w:sz="0" w:space="0" w:color="auto"/>
                    <w:left w:val="none" w:sz="0" w:space="0" w:color="auto"/>
                    <w:bottom w:val="none" w:sz="0" w:space="0" w:color="auto"/>
                    <w:right w:val="none" w:sz="0" w:space="0" w:color="auto"/>
                  </w:divBdr>
                  <w:divsChild>
                    <w:div w:id="981498880">
                      <w:marLeft w:val="0"/>
                      <w:marRight w:val="0"/>
                      <w:marTop w:val="0"/>
                      <w:marBottom w:val="0"/>
                      <w:divBdr>
                        <w:top w:val="none" w:sz="0" w:space="0" w:color="auto"/>
                        <w:left w:val="none" w:sz="0" w:space="0" w:color="auto"/>
                        <w:bottom w:val="none" w:sz="0" w:space="0" w:color="auto"/>
                        <w:right w:val="none" w:sz="0" w:space="0" w:color="auto"/>
                      </w:divBdr>
                    </w:div>
                  </w:divsChild>
                </w:div>
                <w:div w:id="1498809930">
                  <w:marLeft w:val="0"/>
                  <w:marRight w:val="0"/>
                  <w:marTop w:val="0"/>
                  <w:marBottom w:val="0"/>
                  <w:divBdr>
                    <w:top w:val="none" w:sz="0" w:space="0" w:color="auto"/>
                    <w:left w:val="none" w:sz="0" w:space="0" w:color="auto"/>
                    <w:bottom w:val="none" w:sz="0" w:space="0" w:color="auto"/>
                    <w:right w:val="none" w:sz="0" w:space="0" w:color="auto"/>
                  </w:divBdr>
                  <w:divsChild>
                    <w:div w:id="2008246418">
                      <w:marLeft w:val="0"/>
                      <w:marRight w:val="0"/>
                      <w:marTop w:val="0"/>
                      <w:marBottom w:val="0"/>
                      <w:divBdr>
                        <w:top w:val="none" w:sz="0" w:space="0" w:color="auto"/>
                        <w:left w:val="none" w:sz="0" w:space="0" w:color="auto"/>
                        <w:bottom w:val="none" w:sz="0" w:space="0" w:color="auto"/>
                        <w:right w:val="none" w:sz="0" w:space="0" w:color="auto"/>
                      </w:divBdr>
                    </w:div>
                  </w:divsChild>
                </w:div>
                <w:div w:id="1652443803">
                  <w:marLeft w:val="0"/>
                  <w:marRight w:val="0"/>
                  <w:marTop w:val="0"/>
                  <w:marBottom w:val="0"/>
                  <w:divBdr>
                    <w:top w:val="none" w:sz="0" w:space="0" w:color="auto"/>
                    <w:left w:val="none" w:sz="0" w:space="0" w:color="auto"/>
                    <w:bottom w:val="none" w:sz="0" w:space="0" w:color="auto"/>
                    <w:right w:val="none" w:sz="0" w:space="0" w:color="auto"/>
                  </w:divBdr>
                  <w:divsChild>
                    <w:div w:id="1049576338">
                      <w:marLeft w:val="0"/>
                      <w:marRight w:val="0"/>
                      <w:marTop w:val="0"/>
                      <w:marBottom w:val="0"/>
                      <w:divBdr>
                        <w:top w:val="none" w:sz="0" w:space="0" w:color="auto"/>
                        <w:left w:val="none" w:sz="0" w:space="0" w:color="auto"/>
                        <w:bottom w:val="none" w:sz="0" w:space="0" w:color="auto"/>
                        <w:right w:val="none" w:sz="0" w:space="0" w:color="auto"/>
                      </w:divBdr>
                    </w:div>
                  </w:divsChild>
                </w:div>
                <w:div w:id="794061863">
                  <w:marLeft w:val="0"/>
                  <w:marRight w:val="0"/>
                  <w:marTop w:val="0"/>
                  <w:marBottom w:val="0"/>
                  <w:divBdr>
                    <w:top w:val="none" w:sz="0" w:space="0" w:color="auto"/>
                    <w:left w:val="none" w:sz="0" w:space="0" w:color="auto"/>
                    <w:bottom w:val="none" w:sz="0" w:space="0" w:color="auto"/>
                    <w:right w:val="none" w:sz="0" w:space="0" w:color="auto"/>
                  </w:divBdr>
                  <w:divsChild>
                    <w:div w:id="725183163">
                      <w:marLeft w:val="0"/>
                      <w:marRight w:val="0"/>
                      <w:marTop w:val="0"/>
                      <w:marBottom w:val="0"/>
                      <w:divBdr>
                        <w:top w:val="none" w:sz="0" w:space="0" w:color="auto"/>
                        <w:left w:val="none" w:sz="0" w:space="0" w:color="auto"/>
                        <w:bottom w:val="none" w:sz="0" w:space="0" w:color="auto"/>
                        <w:right w:val="none" w:sz="0" w:space="0" w:color="auto"/>
                      </w:divBdr>
                    </w:div>
                  </w:divsChild>
                </w:div>
                <w:div w:id="1674450247">
                  <w:marLeft w:val="0"/>
                  <w:marRight w:val="0"/>
                  <w:marTop w:val="0"/>
                  <w:marBottom w:val="0"/>
                  <w:divBdr>
                    <w:top w:val="none" w:sz="0" w:space="0" w:color="auto"/>
                    <w:left w:val="none" w:sz="0" w:space="0" w:color="auto"/>
                    <w:bottom w:val="none" w:sz="0" w:space="0" w:color="auto"/>
                    <w:right w:val="none" w:sz="0" w:space="0" w:color="auto"/>
                  </w:divBdr>
                  <w:divsChild>
                    <w:div w:id="912279850">
                      <w:marLeft w:val="0"/>
                      <w:marRight w:val="0"/>
                      <w:marTop w:val="0"/>
                      <w:marBottom w:val="0"/>
                      <w:divBdr>
                        <w:top w:val="none" w:sz="0" w:space="0" w:color="auto"/>
                        <w:left w:val="none" w:sz="0" w:space="0" w:color="auto"/>
                        <w:bottom w:val="none" w:sz="0" w:space="0" w:color="auto"/>
                        <w:right w:val="none" w:sz="0" w:space="0" w:color="auto"/>
                      </w:divBdr>
                    </w:div>
                  </w:divsChild>
                </w:div>
                <w:div w:id="1567491441">
                  <w:marLeft w:val="0"/>
                  <w:marRight w:val="0"/>
                  <w:marTop w:val="0"/>
                  <w:marBottom w:val="0"/>
                  <w:divBdr>
                    <w:top w:val="none" w:sz="0" w:space="0" w:color="auto"/>
                    <w:left w:val="none" w:sz="0" w:space="0" w:color="auto"/>
                    <w:bottom w:val="none" w:sz="0" w:space="0" w:color="auto"/>
                    <w:right w:val="none" w:sz="0" w:space="0" w:color="auto"/>
                  </w:divBdr>
                  <w:divsChild>
                    <w:div w:id="1600016749">
                      <w:marLeft w:val="0"/>
                      <w:marRight w:val="0"/>
                      <w:marTop w:val="0"/>
                      <w:marBottom w:val="0"/>
                      <w:divBdr>
                        <w:top w:val="none" w:sz="0" w:space="0" w:color="auto"/>
                        <w:left w:val="none" w:sz="0" w:space="0" w:color="auto"/>
                        <w:bottom w:val="none" w:sz="0" w:space="0" w:color="auto"/>
                        <w:right w:val="none" w:sz="0" w:space="0" w:color="auto"/>
                      </w:divBdr>
                    </w:div>
                  </w:divsChild>
                </w:div>
                <w:div w:id="1077820864">
                  <w:marLeft w:val="0"/>
                  <w:marRight w:val="0"/>
                  <w:marTop w:val="0"/>
                  <w:marBottom w:val="0"/>
                  <w:divBdr>
                    <w:top w:val="none" w:sz="0" w:space="0" w:color="auto"/>
                    <w:left w:val="none" w:sz="0" w:space="0" w:color="auto"/>
                    <w:bottom w:val="none" w:sz="0" w:space="0" w:color="auto"/>
                    <w:right w:val="none" w:sz="0" w:space="0" w:color="auto"/>
                  </w:divBdr>
                  <w:divsChild>
                    <w:div w:id="1180659241">
                      <w:marLeft w:val="0"/>
                      <w:marRight w:val="0"/>
                      <w:marTop w:val="0"/>
                      <w:marBottom w:val="0"/>
                      <w:divBdr>
                        <w:top w:val="none" w:sz="0" w:space="0" w:color="auto"/>
                        <w:left w:val="none" w:sz="0" w:space="0" w:color="auto"/>
                        <w:bottom w:val="none" w:sz="0" w:space="0" w:color="auto"/>
                        <w:right w:val="none" w:sz="0" w:space="0" w:color="auto"/>
                      </w:divBdr>
                    </w:div>
                  </w:divsChild>
                </w:div>
                <w:div w:id="1549218482">
                  <w:marLeft w:val="0"/>
                  <w:marRight w:val="0"/>
                  <w:marTop w:val="0"/>
                  <w:marBottom w:val="0"/>
                  <w:divBdr>
                    <w:top w:val="none" w:sz="0" w:space="0" w:color="auto"/>
                    <w:left w:val="none" w:sz="0" w:space="0" w:color="auto"/>
                    <w:bottom w:val="none" w:sz="0" w:space="0" w:color="auto"/>
                    <w:right w:val="none" w:sz="0" w:space="0" w:color="auto"/>
                  </w:divBdr>
                  <w:divsChild>
                    <w:div w:id="278029311">
                      <w:marLeft w:val="0"/>
                      <w:marRight w:val="0"/>
                      <w:marTop w:val="0"/>
                      <w:marBottom w:val="0"/>
                      <w:divBdr>
                        <w:top w:val="none" w:sz="0" w:space="0" w:color="auto"/>
                        <w:left w:val="none" w:sz="0" w:space="0" w:color="auto"/>
                        <w:bottom w:val="none" w:sz="0" w:space="0" w:color="auto"/>
                        <w:right w:val="none" w:sz="0" w:space="0" w:color="auto"/>
                      </w:divBdr>
                    </w:div>
                  </w:divsChild>
                </w:div>
                <w:div w:id="899175123">
                  <w:marLeft w:val="0"/>
                  <w:marRight w:val="0"/>
                  <w:marTop w:val="0"/>
                  <w:marBottom w:val="0"/>
                  <w:divBdr>
                    <w:top w:val="none" w:sz="0" w:space="0" w:color="auto"/>
                    <w:left w:val="none" w:sz="0" w:space="0" w:color="auto"/>
                    <w:bottom w:val="none" w:sz="0" w:space="0" w:color="auto"/>
                    <w:right w:val="none" w:sz="0" w:space="0" w:color="auto"/>
                  </w:divBdr>
                  <w:divsChild>
                    <w:div w:id="1569266114">
                      <w:marLeft w:val="0"/>
                      <w:marRight w:val="0"/>
                      <w:marTop w:val="0"/>
                      <w:marBottom w:val="0"/>
                      <w:divBdr>
                        <w:top w:val="none" w:sz="0" w:space="0" w:color="auto"/>
                        <w:left w:val="none" w:sz="0" w:space="0" w:color="auto"/>
                        <w:bottom w:val="none" w:sz="0" w:space="0" w:color="auto"/>
                        <w:right w:val="none" w:sz="0" w:space="0" w:color="auto"/>
                      </w:divBdr>
                    </w:div>
                  </w:divsChild>
                </w:div>
                <w:div w:id="145559499">
                  <w:marLeft w:val="0"/>
                  <w:marRight w:val="0"/>
                  <w:marTop w:val="0"/>
                  <w:marBottom w:val="0"/>
                  <w:divBdr>
                    <w:top w:val="none" w:sz="0" w:space="0" w:color="auto"/>
                    <w:left w:val="none" w:sz="0" w:space="0" w:color="auto"/>
                    <w:bottom w:val="none" w:sz="0" w:space="0" w:color="auto"/>
                    <w:right w:val="none" w:sz="0" w:space="0" w:color="auto"/>
                  </w:divBdr>
                  <w:divsChild>
                    <w:div w:id="460345493">
                      <w:marLeft w:val="0"/>
                      <w:marRight w:val="0"/>
                      <w:marTop w:val="0"/>
                      <w:marBottom w:val="0"/>
                      <w:divBdr>
                        <w:top w:val="none" w:sz="0" w:space="0" w:color="auto"/>
                        <w:left w:val="none" w:sz="0" w:space="0" w:color="auto"/>
                        <w:bottom w:val="none" w:sz="0" w:space="0" w:color="auto"/>
                        <w:right w:val="none" w:sz="0" w:space="0" w:color="auto"/>
                      </w:divBdr>
                    </w:div>
                  </w:divsChild>
                </w:div>
                <w:div w:id="148131693">
                  <w:marLeft w:val="0"/>
                  <w:marRight w:val="0"/>
                  <w:marTop w:val="0"/>
                  <w:marBottom w:val="0"/>
                  <w:divBdr>
                    <w:top w:val="none" w:sz="0" w:space="0" w:color="auto"/>
                    <w:left w:val="none" w:sz="0" w:space="0" w:color="auto"/>
                    <w:bottom w:val="none" w:sz="0" w:space="0" w:color="auto"/>
                    <w:right w:val="none" w:sz="0" w:space="0" w:color="auto"/>
                  </w:divBdr>
                  <w:divsChild>
                    <w:div w:id="413674522">
                      <w:marLeft w:val="0"/>
                      <w:marRight w:val="0"/>
                      <w:marTop w:val="0"/>
                      <w:marBottom w:val="0"/>
                      <w:divBdr>
                        <w:top w:val="none" w:sz="0" w:space="0" w:color="auto"/>
                        <w:left w:val="none" w:sz="0" w:space="0" w:color="auto"/>
                        <w:bottom w:val="none" w:sz="0" w:space="0" w:color="auto"/>
                        <w:right w:val="none" w:sz="0" w:space="0" w:color="auto"/>
                      </w:divBdr>
                    </w:div>
                  </w:divsChild>
                </w:div>
                <w:div w:id="2040545379">
                  <w:marLeft w:val="0"/>
                  <w:marRight w:val="0"/>
                  <w:marTop w:val="0"/>
                  <w:marBottom w:val="0"/>
                  <w:divBdr>
                    <w:top w:val="none" w:sz="0" w:space="0" w:color="auto"/>
                    <w:left w:val="none" w:sz="0" w:space="0" w:color="auto"/>
                    <w:bottom w:val="none" w:sz="0" w:space="0" w:color="auto"/>
                    <w:right w:val="none" w:sz="0" w:space="0" w:color="auto"/>
                  </w:divBdr>
                  <w:divsChild>
                    <w:div w:id="478763434">
                      <w:marLeft w:val="0"/>
                      <w:marRight w:val="0"/>
                      <w:marTop w:val="0"/>
                      <w:marBottom w:val="0"/>
                      <w:divBdr>
                        <w:top w:val="none" w:sz="0" w:space="0" w:color="auto"/>
                        <w:left w:val="none" w:sz="0" w:space="0" w:color="auto"/>
                        <w:bottom w:val="none" w:sz="0" w:space="0" w:color="auto"/>
                        <w:right w:val="none" w:sz="0" w:space="0" w:color="auto"/>
                      </w:divBdr>
                    </w:div>
                  </w:divsChild>
                </w:div>
                <w:div w:id="737627452">
                  <w:marLeft w:val="0"/>
                  <w:marRight w:val="0"/>
                  <w:marTop w:val="0"/>
                  <w:marBottom w:val="0"/>
                  <w:divBdr>
                    <w:top w:val="none" w:sz="0" w:space="0" w:color="auto"/>
                    <w:left w:val="none" w:sz="0" w:space="0" w:color="auto"/>
                    <w:bottom w:val="none" w:sz="0" w:space="0" w:color="auto"/>
                    <w:right w:val="none" w:sz="0" w:space="0" w:color="auto"/>
                  </w:divBdr>
                  <w:divsChild>
                    <w:div w:id="577055795">
                      <w:marLeft w:val="0"/>
                      <w:marRight w:val="0"/>
                      <w:marTop w:val="0"/>
                      <w:marBottom w:val="0"/>
                      <w:divBdr>
                        <w:top w:val="none" w:sz="0" w:space="0" w:color="auto"/>
                        <w:left w:val="none" w:sz="0" w:space="0" w:color="auto"/>
                        <w:bottom w:val="none" w:sz="0" w:space="0" w:color="auto"/>
                        <w:right w:val="none" w:sz="0" w:space="0" w:color="auto"/>
                      </w:divBdr>
                    </w:div>
                  </w:divsChild>
                </w:div>
                <w:div w:id="1328679154">
                  <w:marLeft w:val="0"/>
                  <w:marRight w:val="0"/>
                  <w:marTop w:val="0"/>
                  <w:marBottom w:val="0"/>
                  <w:divBdr>
                    <w:top w:val="none" w:sz="0" w:space="0" w:color="auto"/>
                    <w:left w:val="none" w:sz="0" w:space="0" w:color="auto"/>
                    <w:bottom w:val="none" w:sz="0" w:space="0" w:color="auto"/>
                    <w:right w:val="none" w:sz="0" w:space="0" w:color="auto"/>
                  </w:divBdr>
                  <w:divsChild>
                    <w:div w:id="2806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92355">
          <w:marLeft w:val="0"/>
          <w:marRight w:val="0"/>
          <w:marTop w:val="0"/>
          <w:marBottom w:val="0"/>
          <w:divBdr>
            <w:top w:val="none" w:sz="0" w:space="0" w:color="auto"/>
            <w:left w:val="none" w:sz="0" w:space="0" w:color="auto"/>
            <w:bottom w:val="none" w:sz="0" w:space="0" w:color="auto"/>
            <w:right w:val="none" w:sz="0" w:space="0" w:color="auto"/>
          </w:divBdr>
        </w:div>
      </w:divsChild>
    </w:div>
    <w:div w:id="1924030570">
      <w:bodyDiv w:val="1"/>
      <w:marLeft w:val="0"/>
      <w:marRight w:val="0"/>
      <w:marTop w:val="0"/>
      <w:marBottom w:val="0"/>
      <w:divBdr>
        <w:top w:val="none" w:sz="0" w:space="0" w:color="auto"/>
        <w:left w:val="none" w:sz="0" w:space="0" w:color="auto"/>
        <w:bottom w:val="none" w:sz="0" w:space="0" w:color="auto"/>
        <w:right w:val="none" w:sz="0" w:space="0" w:color="auto"/>
      </w:divBdr>
    </w:div>
    <w:div w:id="2082482471">
      <w:bodyDiv w:val="1"/>
      <w:marLeft w:val="0"/>
      <w:marRight w:val="0"/>
      <w:marTop w:val="0"/>
      <w:marBottom w:val="0"/>
      <w:divBdr>
        <w:top w:val="none" w:sz="0" w:space="0" w:color="auto"/>
        <w:left w:val="none" w:sz="0" w:space="0" w:color="auto"/>
        <w:bottom w:val="none" w:sz="0" w:space="0" w:color="auto"/>
        <w:right w:val="none" w:sz="0" w:space="0" w:color="auto"/>
      </w:divBdr>
    </w:div>
    <w:div w:id="2125534940">
      <w:bodyDiv w:val="1"/>
      <w:marLeft w:val="0"/>
      <w:marRight w:val="0"/>
      <w:marTop w:val="0"/>
      <w:marBottom w:val="0"/>
      <w:divBdr>
        <w:top w:val="none" w:sz="0" w:space="0" w:color="auto"/>
        <w:left w:val="none" w:sz="0" w:space="0" w:color="auto"/>
        <w:bottom w:val="none" w:sz="0" w:space="0" w:color="auto"/>
        <w:right w:val="none" w:sz="0" w:space="0" w:color="auto"/>
      </w:divBdr>
      <w:divsChild>
        <w:div w:id="576667239">
          <w:marLeft w:val="0"/>
          <w:marRight w:val="0"/>
          <w:marTop w:val="0"/>
          <w:marBottom w:val="0"/>
          <w:divBdr>
            <w:top w:val="none" w:sz="0" w:space="0" w:color="auto"/>
            <w:left w:val="none" w:sz="0" w:space="0" w:color="auto"/>
            <w:bottom w:val="none" w:sz="0" w:space="0" w:color="auto"/>
            <w:right w:val="none" w:sz="0" w:space="0" w:color="auto"/>
          </w:divBdr>
          <w:divsChild>
            <w:div w:id="1776367140">
              <w:marLeft w:val="-75"/>
              <w:marRight w:val="0"/>
              <w:marTop w:val="30"/>
              <w:marBottom w:val="30"/>
              <w:divBdr>
                <w:top w:val="none" w:sz="0" w:space="0" w:color="auto"/>
                <w:left w:val="none" w:sz="0" w:space="0" w:color="auto"/>
                <w:bottom w:val="none" w:sz="0" w:space="0" w:color="auto"/>
                <w:right w:val="none" w:sz="0" w:space="0" w:color="auto"/>
              </w:divBdr>
              <w:divsChild>
                <w:div w:id="665208613">
                  <w:marLeft w:val="0"/>
                  <w:marRight w:val="0"/>
                  <w:marTop w:val="0"/>
                  <w:marBottom w:val="0"/>
                  <w:divBdr>
                    <w:top w:val="none" w:sz="0" w:space="0" w:color="auto"/>
                    <w:left w:val="none" w:sz="0" w:space="0" w:color="auto"/>
                    <w:bottom w:val="none" w:sz="0" w:space="0" w:color="auto"/>
                    <w:right w:val="none" w:sz="0" w:space="0" w:color="auto"/>
                  </w:divBdr>
                  <w:divsChild>
                    <w:div w:id="501821681">
                      <w:marLeft w:val="0"/>
                      <w:marRight w:val="0"/>
                      <w:marTop w:val="0"/>
                      <w:marBottom w:val="0"/>
                      <w:divBdr>
                        <w:top w:val="none" w:sz="0" w:space="0" w:color="auto"/>
                        <w:left w:val="none" w:sz="0" w:space="0" w:color="auto"/>
                        <w:bottom w:val="none" w:sz="0" w:space="0" w:color="auto"/>
                        <w:right w:val="none" w:sz="0" w:space="0" w:color="auto"/>
                      </w:divBdr>
                    </w:div>
                  </w:divsChild>
                </w:div>
                <w:div w:id="478115878">
                  <w:marLeft w:val="0"/>
                  <w:marRight w:val="0"/>
                  <w:marTop w:val="0"/>
                  <w:marBottom w:val="0"/>
                  <w:divBdr>
                    <w:top w:val="none" w:sz="0" w:space="0" w:color="auto"/>
                    <w:left w:val="none" w:sz="0" w:space="0" w:color="auto"/>
                    <w:bottom w:val="none" w:sz="0" w:space="0" w:color="auto"/>
                    <w:right w:val="none" w:sz="0" w:space="0" w:color="auto"/>
                  </w:divBdr>
                  <w:divsChild>
                    <w:div w:id="1843203250">
                      <w:marLeft w:val="0"/>
                      <w:marRight w:val="0"/>
                      <w:marTop w:val="0"/>
                      <w:marBottom w:val="0"/>
                      <w:divBdr>
                        <w:top w:val="none" w:sz="0" w:space="0" w:color="auto"/>
                        <w:left w:val="none" w:sz="0" w:space="0" w:color="auto"/>
                        <w:bottom w:val="none" w:sz="0" w:space="0" w:color="auto"/>
                        <w:right w:val="none" w:sz="0" w:space="0" w:color="auto"/>
                      </w:divBdr>
                    </w:div>
                  </w:divsChild>
                </w:div>
                <w:div w:id="36861006">
                  <w:marLeft w:val="0"/>
                  <w:marRight w:val="0"/>
                  <w:marTop w:val="0"/>
                  <w:marBottom w:val="0"/>
                  <w:divBdr>
                    <w:top w:val="none" w:sz="0" w:space="0" w:color="auto"/>
                    <w:left w:val="none" w:sz="0" w:space="0" w:color="auto"/>
                    <w:bottom w:val="none" w:sz="0" w:space="0" w:color="auto"/>
                    <w:right w:val="none" w:sz="0" w:space="0" w:color="auto"/>
                  </w:divBdr>
                  <w:divsChild>
                    <w:div w:id="1955406644">
                      <w:marLeft w:val="0"/>
                      <w:marRight w:val="0"/>
                      <w:marTop w:val="0"/>
                      <w:marBottom w:val="0"/>
                      <w:divBdr>
                        <w:top w:val="none" w:sz="0" w:space="0" w:color="auto"/>
                        <w:left w:val="none" w:sz="0" w:space="0" w:color="auto"/>
                        <w:bottom w:val="none" w:sz="0" w:space="0" w:color="auto"/>
                        <w:right w:val="none" w:sz="0" w:space="0" w:color="auto"/>
                      </w:divBdr>
                    </w:div>
                  </w:divsChild>
                </w:div>
                <w:div w:id="1925994303">
                  <w:marLeft w:val="0"/>
                  <w:marRight w:val="0"/>
                  <w:marTop w:val="0"/>
                  <w:marBottom w:val="0"/>
                  <w:divBdr>
                    <w:top w:val="none" w:sz="0" w:space="0" w:color="auto"/>
                    <w:left w:val="none" w:sz="0" w:space="0" w:color="auto"/>
                    <w:bottom w:val="none" w:sz="0" w:space="0" w:color="auto"/>
                    <w:right w:val="none" w:sz="0" w:space="0" w:color="auto"/>
                  </w:divBdr>
                  <w:divsChild>
                    <w:div w:id="212933280">
                      <w:marLeft w:val="0"/>
                      <w:marRight w:val="0"/>
                      <w:marTop w:val="0"/>
                      <w:marBottom w:val="0"/>
                      <w:divBdr>
                        <w:top w:val="none" w:sz="0" w:space="0" w:color="auto"/>
                        <w:left w:val="none" w:sz="0" w:space="0" w:color="auto"/>
                        <w:bottom w:val="none" w:sz="0" w:space="0" w:color="auto"/>
                        <w:right w:val="none" w:sz="0" w:space="0" w:color="auto"/>
                      </w:divBdr>
                    </w:div>
                  </w:divsChild>
                </w:div>
                <w:div w:id="1476217758">
                  <w:marLeft w:val="0"/>
                  <w:marRight w:val="0"/>
                  <w:marTop w:val="0"/>
                  <w:marBottom w:val="0"/>
                  <w:divBdr>
                    <w:top w:val="none" w:sz="0" w:space="0" w:color="auto"/>
                    <w:left w:val="none" w:sz="0" w:space="0" w:color="auto"/>
                    <w:bottom w:val="none" w:sz="0" w:space="0" w:color="auto"/>
                    <w:right w:val="none" w:sz="0" w:space="0" w:color="auto"/>
                  </w:divBdr>
                  <w:divsChild>
                    <w:div w:id="1053583193">
                      <w:marLeft w:val="0"/>
                      <w:marRight w:val="0"/>
                      <w:marTop w:val="0"/>
                      <w:marBottom w:val="0"/>
                      <w:divBdr>
                        <w:top w:val="none" w:sz="0" w:space="0" w:color="auto"/>
                        <w:left w:val="none" w:sz="0" w:space="0" w:color="auto"/>
                        <w:bottom w:val="none" w:sz="0" w:space="0" w:color="auto"/>
                        <w:right w:val="none" w:sz="0" w:space="0" w:color="auto"/>
                      </w:divBdr>
                    </w:div>
                  </w:divsChild>
                </w:div>
                <w:div w:id="529807147">
                  <w:marLeft w:val="0"/>
                  <w:marRight w:val="0"/>
                  <w:marTop w:val="0"/>
                  <w:marBottom w:val="0"/>
                  <w:divBdr>
                    <w:top w:val="none" w:sz="0" w:space="0" w:color="auto"/>
                    <w:left w:val="none" w:sz="0" w:space="0" w:color="auto"/>
                    <w:bottom w:val="none" w:sz="0" w:space="0" w:color="auto"/>
                    <w:right w:val="none" w:sz="0" w:space="0" w:color="auto"/>
                  </w:divBdr>
                  <w:divsChild>
                    <w:div w:id="217253973">
                      <w:marLeft w:val="0"/>
                      <w:marRight w:val="0"/>
                      <w:marTop w:val="0"/>
                      <w:marBottom w:val="0"/>
                      <w:divBdr>
                        <w:top w:val="none" w:sz="0" w:space="0" w:color="auto"/>
                        <w:left w:val="none" w:sz="0" w:space="0" w:color="auto"/>
                        <w:bottom w:val="none" w:sz="0" w:space="0" w:color="auto"/>
                        <w:right w:val="none" w:sz="0" w:space="0" w:color="auto"/>
                      </w:divBdr>
                    </w:div>
                  </w:divsChild>
                </w:div>
                <w:div w:id="1500073132">
                  <w:marLeft w:val="0"/>
                  <w:marRight w:val="0"/>
                  <w:marTop w:val="0"/>
                  <w:marBottom w:val="0"/>
                  <w:divBdr>
                    <w:top w:val="none" w:sz="0" w:space="0" w:color="auto"/>
                    <w:left w:val="none" w:sz="0" w:space="0" w:color="auto"/>
                    <w:bottom w:val="none" w:sz="0" w:space="0" w:color="auto"/>
                    <w:right w:val="none" w:sz="0" w:space="0" w:color="auto"/>
                  </w:divBdr>
                  <w:divsChild>
                    <w:div w:id="2022387888">
                      <w:marLeft w:val="0"/>
                      <w:marRight w:val="0"/>
                      <w:marTop w:val="0"/>
                      <w:marBottom w:val="0"/>
                      <w:divBdr>
                        <w:top w:val="none" w:sz="0" w:space="0" w:color="auto"/>
                        <w:left w:val="none" w:sz="0" w:space="0" w:color="auto"/>
                        <w:bottom w:val="none" w:sz="0" w:space="0" w:color="auto"/>
                        <w:right w:val="none" w:sz="0" w:space="0" w:color="auto"/>
                      </w:divBdr>
                    </w:div>
                  </w:divsChild>
                </w:div>
                <w:div w:id="1107852665">
                  <w:marLeft w:val="0"/>
                  <w:marRight w:val="0"/>
                  <w:marTop w:val="0"/>
                  <w:marBottom w:val="0"/>
                  <w:divBdr>
                    <w:top w:val="none" w:sz="0" w:space="0" w:color="auto"/>
                    <w:left w:val="none" w:sz="0" w:space="0" w:color="auto"/>
                    <w:bottom w:val="none" w:sz="0" w:space="0" w:color="auto"/>
                    <w:right w:val="none" w:sz="0" w:space="0" w:color="auto"/>
                  </w:divBdr>
                  <w:divsChild>
                    <w:div w:id="1868371321">
                      <w:marLeft w:val="0"/>
                      <w:marRight w:val="0"/>
                      <w:marTop w:val="0"/>
                      <w:marBottom w:val="0"/>
                      <w:divBdr>
                        <w:top w:val="none" w:sz="0" w:space="0" w:color="auto"/>
                        <w:left w:val="none" w:sz="0" w:space="0" w:color="auto"/>
                        <w:bottom w:val="none" w:sz="0" w:space="0" w:color="auto"/>
                        <w:right w:val="none" w:sz="0" w:space="0" w:color="auto"/>
                      </w:divBdr>
                    </w:div>
                  </w:divsChild>
                </w:div>
                <w:div w:id="204566965">
                  <w:marLeft w:val="0"/>
                  <w:marRight w:val="0"/>
                  <w:marTop w:val="0"/>
                  <w:marBottom w:val="0"/>
                  <w:divBdr>
                    <w:top w:val="none" w:sz="0" w:space="0" w:color="auto"/>
                    <w:left w:val="none" w:sz="0" w:space="0" w:color="auto"/>
                    <w:bottom w:val="none" w:sz="0" w:space="0" w:color="auto"/>
                    <w:right w:val="none" w:sz="0" w:space="0" w:color="auto"/>
                  </w:divBdr>
                  <w:divsChild>
                    <w:div w:id="1141920160">
                      <w:marLeft w:val="0"/>
                      <w:marRight w:val="0"/>
                      <w:marTop w:val="0"/>
                      <w:marBottom w:val="0"/>
                      <w:divBdr>
                        <w:top w:val="none" w:sz="0" w:space="0" w:color="auto"/>
                        <w:left w:val="none" w:sz="0" w:space="0" w:color="auto"/>
                        <w:bottom w:val="none" w:sz="0" w:space="0" w:color="auto"/>
                        <w:right w:val="none" w:sz="0" w:space="0" w:color="auto"/>
                      </w:divBdr>
                    </w:div>
                  </w:divsChild>
                </w:div>
                <w:div w:id="935360762">
                  <w:marLeft w:val="0"/>
                  <w:marRight w:val="0"/>
                  <w:marTop w:val="0"/>
                  <w:marBottom w:val="0"/>
                  <w:divBdr>
                    <w:top w:val="none" w:sz="0" w:space="0" w:color="auto"/>
                    <w:left w:val="none" w:sz="0" w:space="0" w:color="auto"/>
                    <w:bottom w:val="none" w:sz="0" w:space="0" w:color="auto"/>
                    <w:right w:val="none" w:sz="0" w:space="0" w:color="auto"/>
                  </w:divBdr>
                  <w:divsChild>
                    <w:div w:id="1505625557">
                      <w:marLeft w:val="0"/>
                      <w:marRight w:val="0"/>
                      <w:marTop w:val="0"/>
                      <w:marBottom w:val="0"/>
                      <w:divBdr>
                        <w:top w:val="none" w:sz="0" w:space="0" w:color="auto"/>
                        <w:left w:val="none" w:sz="0" w:space="0" w:color="auto"/>
                        <w:bottom w:val="none" w:sz="0" w:space="0" w:color="auto"/>
                        <w:right w:val="none" w:sz="0" w:space="0" w:color="auto"/>
                      </w:divBdr>
                    </w:div>
                  </w:divsChild>
                </w:div>
                <w:div w:id="1167398340">
                  <w:marLeft w:val="0"/>
                  <w:marRight w:val="0"/>
                  <w:marTop w:val="0"/>
                  <w:marBottom w:val="0"/>
                  <w:divBdr>
                    <w:top w:val="none" w:sz="0" w:space="0" w:color="auto"/>
                    <w:left w:val="none" w:sz="0" w:space="0" w:color="auto"/>
                    <w:bottom w:val="none" w:sz="0" w:space="0" w:color="auto"/>
                    <w:right w:val="none" w:sz="0" w:space="0" w:color="auto"/>
                  </w:divBdr>
                  <w:divsChild>
                    <w:div w:id="861553724">
                      <w:marLeft w:val="0"/>
                      <w:marRight w:val="0"/>
                      <w:marTop w:val="0"/>
                      <w:marBottom w:val="0"/>
                      <w:divBdr>
                        <w:top w:val="none" w:sz="0" w:space="0" w:color="auto"/>
                        <w:left w:val="none" w:sz="0" w:space="0" w:color="auto"/>
                        <w:bottom w:val="none" w:sz="0" w:space="0" w:color="auto"/>
                        <w:right w:val="none" w:sz="0" w:space="0" w:color="auto"/>
                      </w:divBdr>
                    </w:div>
                  </w:divsChild>
                </w:div>
                <w:div w:id="191463331">
                  <w:marLeft w:val="0"/>
                  <w:marRight w:val="0"/>
                  <w:marTop w:val="0"/>
                  <w:marBottom w:val="0"/>
                  <w:divBdr>
                    <w:top w:val="none" w:sz="0" w:space="0" w:color="auto"/>
                    <w:left w:val="none" w:sz="0" w:space="0" w:color="auto"/>
                    <w:bottom w:val="none" w:sz="0" w:space="0" w:color="auto"/>
                    <w:right w:val="none" w:sz="0" w:space="0" w:color="auto"/>
                  </w:divBdr>
                  <w:divsChild>
                    <w:div w:id="211423640">
                      <w:marLeft w:val="0"/>
                      <w:marRight w:val="0"/>
                      <w:marTop w:val="0"/>
                      <w:marBottom w:val="0"/>
                      <w:divBdr>
                        <w:top w:val="none" w:sz="0" w:space="0" w:color="auto"/>
                        <w:left w:val="none" w:sz="0" w:space="0" w:color="auto"/>
                        <w:bottom w:val="none" w:sz="0" w:space="0" w:color="auto"/>
                        <w:right w:val="none" w:sz="0" w:space="0" w:color="auto"/>
                      </w:divBdr>
                    </w:div>
                  </w:divsChild>
                </w:div>
                <w:div w:id="647561401">
                  <w:marLeft w:val="0"/>
                  <w:marRight w:val="0"/>
                  <w:marTop w:val="0"/>
                  <w:marBottom w:val="0"/>
                  <w:divBdr>
                    <w:top w:val="none" w:sz="0" w:space="0" w:color="auto"/>
                    <w:left w:val="none" w:sz="0" w:space="0" w:color="auto"/>
                    <w:bottom w:val="none" w:sz="0" w:space="0" w:color="auto"/>
                    <w:right w:val="none" w:sz="0" w:space="0" w:color="auto"/>
                  </w:divBdr>
                  <w:divsChild>
                    <w:div w:id="826744662">
                      <w:marLeft w:val="0"/>
                      <w:marRight w:val="0"/>
                      <w:marTop w:val="0"/>
                      <w:marBottom w:val="0"/>
                      <w:divBdr>
                        <w:top w:val="none" w:sz="0" w:space="0" w:color="auto"/>
                        <w:left w:val="none" w:sz="0" w:space="0" w:color="auto"/>
                        <w:bottom w:val="none" w:sz="0" w:space="0" w:color="auto"/>
                        <w:right w:val="none" w:sz="0" w:space="0" w:color="auto"/>
                      </w:divBdr>
                    </w:div>
                  </w:divsChild>
                </w:div>
                <w:div w:id="302854184">
                  <w:marLeft w:val="0"/>
                  <w:marRight w:val="0"/>
                  <w:marTop w:val="0"/>
                  <w:marBottom w:val="0"/>
                  <w:divBdr>
                    <w:top w:val="none" w:sz="0" w:space="0" w:color="auto"/>
                    <w:left w:val="none" w:sz="0" w:space="0" w:color="auto"/>
                    <w:bottom w:val="none" w:sz="0" w:space="0" w:color="auto"/>
                    <w:right w:val="none" w:sz="0" w:space="0" w:color="auto"/>
                  </w:divBdr>
                  <w:divsChild>
                    <w:div w:id="1282419332">
                      <w:marLeft w:val="0"/>
                      <w:marRight w:val="0"/>
                      <w:marTop w:val="0"/>
                      <w:marBottom w:val="0"/>
                      <w:divBdr>
                        <w:top w:val="none" w:sz="0" w:space="0" w:color="auto"/>
                        <w:left w:val="none" w:sz="0" w:space="0" w:color="auto"/>
                        <w:bottom w:val="none" w:sz="0" w:space="0" w:color="auto"/>
                        <w:right w:val="none" w:sz="0" w:space="0" w:color="auto"/>
                      </w:divBdr>
                    </w:div>
                  </w:divsChild>
                </w:div>
                <w:div w:id="171527503">
                  <w:marLeft w:val="0"/>
                  <w:marRight w:val="0"/>
                  <w:marTop w:val="0"/>
                  <w:marBottom w:val="0"/>
                  <w:divBdr>
                    <w:top w:val="none" w:sz="0" w:space="0" w:color="auto"/>
                    <w:left w:val="none" w:sz="0" w:space="0" w:color="auto"/>
                    <w:bottom w:val="none" w:sz="0" w:space="0" w:color="auto"/>
                    <w:right w:val="none" w:sz="0" w:space="0" w:color="auto"/>
                  </w:divBdr>
                  <w:divsChild>
                    <w:div w:id="189803056">
                      <w:marLeft w:val="0"/>
                      <w:marRight w:val="0"/>
                      <w:marTop w:val="0"/>
                      <w:marBottom w:val="0"/>
                      <w:divBdr>
                        <w:top w:val="none" w:sz="0" w:space="0" w:color="auto"/>
                        <w:left w:val="none" w:sz="0" w:space="0" w:color="auto"/>
                        <w:bottom w:val="none" w:sz="0" w:space="0" w:color="auto"/>
                        <w:right w:val="none" w:sz="0" w:space="0" w:color="auto"/>
                      </w:divBdr>
                    </w:div>
                  </w:divsChild>
                </w:div>
                <w:div w:id="1111318665">
                  <w:marLeft w:val="0"/>
                  <w:marRight w:val="0"/>
                  <w:marTop w:val="0"/>
                  <w:marBottom w:val="0"/>
                  <w:divBdr>
                    <w:top w:val="none" w:sz="0" w:space="0" w:color="auto"/>
                    <w:left w:val="none" w:sz="0" w:space="0" w:color="auto"/>
                    <w:bottom w:val="none" w:sz="0" w:space="0" w:color="auto"/>
                    <w:right w:val="none" w:sz="0" w:space="0" w:color="auto"/>
                  </w:divBdr>
                  <w:divsChild>
                    <w:div w:id="1565683495">
                      <w:marLeft w:val="0"/>
                      <w:marRight w:val="0"/>
                      <w:marTop w:val="0"/>
                      <w:marBottom w:val="0"/>
                      <w:divBdr>
                        <w:top w:val="none" w:sz="0" w:space="0" w:color="auto"/>
                        <w:left w:val="none" w:sz="0" w:space="0" w:color="auto"/>
                        <w:bottom w:val="none" w:sz="0" w:space="0" w:color="auto"/>
                        <w:right w:val="none" w:sz="0" w:space="0" w:color="auto"/>
                      </w:divBdr>
                    </w:div>
                  </w:divsChild>
                </w:div>
                <w:div w:id="440029844">
                  <w:marLeft w:val="0"/>
                  <w:marRight w:val="0"/>
                  <w:marTop w:val="0"/>
                  <w:marBottom w:val="0"/>
                  <w:divBdr>
                    <w:top w:val="none" w:sz="0" w:space="0" w:color="auto"/>
                    <w:left w:val="none" w:sz="0" w:space="0" w:color="auto"/>
                    <w:bottom w:val="none" w:sz="0" w:space="0" w:color="auto"/>
                    <w:right w:val="none" w:sz="0" w:space="0" w:color="auto"/>
                  </w:divBdr>
                  <w:divsChild>
                    <w:div w:id="454755886">
                      <w:marLeft w:val="0"/>
                      <w:marRight w:val="0"/>
                      <w:marTop w:val="0"/>
                      <w:marBottom w:val="0"/>
                      <w:divBdr>
                        <w:top w:val="none" w:sz="0" w:space="0" w:color="auto"/>
                        <w:left w:val="none" w:sz="0" w:space="0" w:color="auto"/>
                        <w:bottom w:val="none" w:sz="0" w:space="0" w:color="auto"/>
                        <w:right w:val="none" w:sz="0" w:space="0" w:color="auto"/>
                      </w:divBdr>
                    </w:div>
                  </w:divsChild>
                </w:div>
                <w:div w:id="1696613275">
                  <w:marLeft w:val="0"/>
                  <w:marRight w:val="0"/>
                  <w:marTop w:val="0"/>
                  <w:marBottom w:val="0"/>
                  <w:divBdr>
                    <w:top w:val="none" w:sz="0" w:space="0" w:color="auto"/>
                    <w:left w:val="none" w:sz="0" w:space="0" w:color="auto"/>
                    <w:bottom w:val="none" w:sz="0" w:space="0" w:color="auto"/>
                    <w:right w:val="none" w:sz="0" w:space="0" w:color="auto"/>
                  </w:divBdr>
                  <w:divsChild>
                    <w:div w:id="489449111">
                      <w:marLeft w:val="0"/>
                      <w:marRight w:val="0"/>
                      <w:marTop w:val="0"/>
                      <w:marBottom w:val="0"/>
                      <w:divBdr>
                        <w:top w:val="none" w:sz="0" w:space="0" w:color="auto"/>
                        <w:left w:val="none" w:sz="0" w:space="0" w:color="auto"/>
                        <w:bottom w:val="none" w:sz="0" w:space="0" w:color="auto"/>
                        <w:right w:val="none" w:sz="0" w:space="0" w:color="auto"/>
                      </w:divBdr>
                    </w:div>
                  </w:divsChild>
                </w:div>
                <w:div w:id="1880629602">
                  <w:marLeft w:val="0"/>
                  <w:marRight w:val="0"/>
                  <w:marTop w:val="0"/>
                  <w:marBottom w:val="0"/>
                  <w:divBdr>
                    <w:top w:val="none" w:sz="0" w:space="0" w:color="auto"/>
                    <w:left w:val="none" w:sz="0" w:space="0" w:color="auto"/>
                    <w:bottom w:val="none" w:sz="0" w:space="0" w:color="auto"/>
                    <w:right w:val="none" w:sz="0" w:space="0" w:color="auto"/>
                  </w:divBdr>
                  <w:divsChild>
                    <w:div w:id="921839335">
                      <w:marLeft w:val="0"/>
                      <w:marRight w:val="0"/>
                      <w:marTop w:val="0"/>
                      <w:marBottom w:val="0"/>
                      <w:divBdr>
                        <w:top w:val="none" w:sz="0" w:space="0" w:color="auto"/>
                        <w:left w:val="none" w:sz="0" w:space="0" w:color="auto"/>
                        <w:bottom w:val="none" w:sz="0" w:space="0" w:color="auto"/>
                        <w:right w:val="none" w:sz="0" w:space="0" w:color="auto"/>
                      </w:divBdr>
                    </w:div>
                  </w:divsChild>
                </w:div>
                <w:div w:id="118111026">
                  <w:marLeft w:val="0"/>
                  <w:marRight w:val="0"/>
                  <w:marTop w:val="0"/>
                  <w:marBottom w:val="0"/>
                  <w:divBdr>
                    <w:top w:val="none" w:sz="0" w:space="0" w:color="auto"/>
                    <w:left w:val="none" w:sz="0" w:space="0" w:color="auto"/>
                    <w:bottom w:val="none" w:sz="0" w:space="0" w:color="auto"/>
                    <w:right w:val="none" w:sz="0" w:space="0" w:color="auto"/>
                  </w:divBdr>
                  <w:divsChild>
                    <w:div w:id="1678652697">
                      <w:marLeft w:val="0"/>
                      <w:marRight w:val="0"/>
                      <w:marTop w:val="0"/>
                      <w:marBottom w:val="0"/>
                      <w:divBdr>
                        <w:top w:val="none" w:sz="0" w:space="0" w:color="auto"/>
                        <w:left w:val="none" w:sz="0" w:space="0" w:color="auto"/>
                        <w:bottom w:val="none" w:sz="0" w:space="0" w:color="auto"/>
                        <w:right w:val="none" w:sz="0" w:space="0" w:color="auto"/>
                      </w:divBdr>
                    </w:div>
                  </w:divsChild>
                </w:div>
                <w:div w:id="1332220189">
                  <w:marLeft w:val="0"/>
                  <w:marRight w:val="0"/>
                  <w:marTop w:val="0"/>
                  <w:marBottom w:val="0"/>
                  <w:divBdr>
                    <w:top w:val="none" w:sz="0" w:space="0" w:color="auto"/>
                    <w:left w:val="none" w:sz="0" w:space="0" w:color="auto"/>
                    <w:bottom w:val="none" w:sz="0" w:space="0" w:color="auto"/>
                    <w:right w:val="none" w:sz="0" w:space="0" w:color="auto"/>
                  </w:divBdr>
                  <w:divsChild>
                    <w:div w:id="163516966">
                      <w:marLeft w:val="0"/>
                      <w:marRight w:val="0"/>
                      <w:marTop w:val="0"/>
                      <w:marBottom w:val="0"/>
                      <w:divBdr>
                        <w:top w:val="none" w:sz="0" w:space="0" w:color="auto"/>
                        <w:left w:val="none" w:sz="0" w:space="0" w:color="auto"/>
                        <w:bottom w:val="none" w:sz="0" w:space="0" w:color="auto"/>
                        <w:right w:val="none" w:sz="0" w:space="0" w:color="auto"/>
                      </w:divBdr>
                    </w:div>
                  </w:divsChild>
                </w:div>
                <w:div w:id="1954825552">
                  <w:marLeft w:val="0"/>
                  <w:marRight w:val="0"/>
                  <w:marTop w:val="0"/>
                  <w:marBottom w:val="0"/>
                  <w:divBdr>
                    <w:top w:val="none" w:sz="0" w:space="0" w:color="auto"/>
                    <w:left w:val="none" w:sz="0" w:space="0" w:color="auto"/>
                    <w:bottom w:val="none" w:sz="0" w:space="0" w:color="auto"/>
                    <w:right w:val="none" w:sz="0" w:space="0" w:color="auto"/>
                  </w:divBdr>
                  <w:divsChild>
                    <w:div w:id="175847915">
                      <w:marLeft w:val="0"/>
                      <w:marRight w:val="0"/>
                      <w:marTop w:val="0"/>
                      <w:marBottom w:val="0"/>
                      <w:divBdr>
                        <w:top w:val="none" w:sz="0" w:space="0" w:color="auto"/>
                        <w:left w:val="none" w:sz="0" w:space="0" w:color="auto"/>
                        <w:bottom w:val="none" w:sz="0" w:space="0" w:color="auto"/>
                        <w:right w:val="none" w:sz="0" w:space="0" w:color="auto"/>
                      </w:divBdr>
                    </w:div>
                  </w:divsChild>
                </w:div>
                <w:div w:id="1582254190">
                  <w:marLeft w:val="0"/>
                  <w:marRight w:val="0"/>
                  <w:marTop w:val="0"/>
                  <w:marBottom w:val="0"/>
                  <w:divBdr>
                    <w:top w:val="none" w:sz="0" w:space="0" w:color="auto"/>
                    <w:left w:val="none" w:sz="0" w:space="0" w:color="auto"/>
                    <w:bottom w:val="none" w:sz="0" w:space="0" w:color="auto"/>
                    <w:right w:val="none" w:sz="0" w:space="0" w:color="auto"/>
                  </w:divBdr>
                  <w:divsChild>
                    <w:div w:id="101268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24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rgbClr val="FF0000"/>
                </a:solidFill>
              </a:rPr>
              <a:t>Calificación Indicadores del SISMAP a diciembre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c:v>
                </c:pt>
              </c:strCache>
            </c:strRef>
          </c:tx>
          <c:spPr>
            <a:solidFill>
              <a:schemeClr val="accent1"/>
            </a:solidFill>
            <a:ln>
              <a:noFill/>
            </a:ln>
            <a:effectLst/>
          </c:spPr>
          <c:invertIfNegative val="0"/>
          <c:cat>
            <c:strRef>
              <c:f>Hoja1!$A$2:$A$12</c:f>
              <c:strCache>
                <c:ptCount val="10"/>
                <c:pt idx="0">
                  <c:v>0.1 Gestión de la Calidad y Servicios</c:v>
                </c:pt>
                <c:pt idx="1">
                  <c:v>0.2 Organización de la Función de Recursos Humanos.</c:v>
                </c:pt>
                <c:pt idx="2">
                  <c:v>0. 3 Planificación de Recursos Humanos.</c:v>
                </c:pt>
                <c:pt idx="3">
                  <c:v>0.4 Organización del Trabajo.</c:v>
                </c:pt>
                <c:pt idx="4">
                  <c:v>0.5 Gestión del Empleo (concursos)</c:v>
                </c:pt>
                <c:pt idx="5">
                  <c:v>0.6 Gestión de las Compensaciones y Beneficios.</c:v>
                </c:pt>
                <c:pt idx="6">
                  <c:v>0.7 Gestión del Rendimiento.</c:v>
                </c:pt>
                <c:pt idx="7">
                  <c:v>0.8 Gestión del Desarrollo.</c:v>
                </c:pt>
                <c:pt idx="8">
                  <c:v>0.9   Gestión de las Relaciones Laborales y Sociales.</c:v>
                </c:pt>
                <c:pt idx="9">
                  <c:v>Promedio Mensual</c:v>
                </c:pt>
              </c:strCache>
            </c:strRef>
          </c:cat>
          <c:val>
            <c:numRef>
              <c:f>Hoja1!$B$2:$B$12</c:f>
              <c:numCache>
                <c:formatCode>0%</c:formatCode>
                <c:ptCount val="11"/>
                <c:pt idx="0">
                  <c:v>1</c:v>
                </c:pt>
                <c:pt idx="1">
                  <c:v>0.8</c:v>
                </c:pt>
                <c:pt idx="2">
                  <c:v>1</c:v>
                </c:pt>
                <c:pt idx="3">
                  <c:v>1</c:v>
                </c:pt>
                <c:pt idx="4">
                  <c:v>0.75</c:v>
                </c:pt>
                <c:pt idx="5">
                  <c:v>1</c:v>
                </c:pt>
                <c:pt idx="6">
                  <c:v>1</c:v>
                </c:pt>
                <c:pt idx="7">
                  <c:v>0.81</c:v>
                </c:pt>
                <c:pt idx="8">
                  <c:v>0.78</c:v>
                </c:pt>
                <c:pt idx="9" formatCode="0.00%">
                  <c:v>0.91500000000000004</c:v>
                </c:pt>
              </c:numCache>
            </c:numRef>
          </c:val>
          <c:extLst>
            <c:ext xmlns:c16="http://schemas.microsoft.com/office/drawing/2014/chart" uri="{C3380CC4-5D6E-409C-BE32-E72D297353CC}">
              <c16:uniqueId val="{00000000-B033-402B-8676-8A08DC15FCCE}"/>
            </c:ext>
          </c:extLst>
        </c:ser>
        <c:dLbls>
          <c:showLegendKey val="0"/>
          <c:showVal val="0"/>
          <c:showCatName val="0"/>
          <c:showSerName val="0"/>
          <c:showPercent val="0"/>
          <c:showBubbleSize val="0"/>
        </c:dLbls>
        <c:gapWidth val="219"/>
        <c:overlap val="-27"/>
        <c:axId val="1180023807"/>
        <c:axId val="1180025247"/>
      </c:barChart>
      <c:catAx>
        <c:axId val="11800238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Indicadores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80025247"/>
        <c:crosses val="autoZero"/>
        <c:auto val="1"/>
        <c:lblAlgn val="ctr"/>
        <c:lblOffset val="100"/>
        <c:noMultiLvlLbl val="0"/>
      </c:catAx>
      <c:valAx>
        <c:axId val="11800252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Porcentajes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8002380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93</Pages>
  <Words>18814</Words>
  <Characters>103477</Characters>
  <Application>Microsoft Office Word</Application>
  <DocSecurity>0</DocSecurity>
  <Lines>862</Lines>
  <Paragraphs>244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Miguelina Lorenzo Martínez</cp:lastModifiedBy>
  <cp:revision>2</cp:revision>
  <cp:lastPrinted>2021-11-04T17:14:00Z</cp:lastPrinted>
  <dcterms:created xsi:type="dcterms:W3CDTF">2024-12-26T20:51:00Z</dcterms:created>
  <dcterms:modified xsi:type="dcterms:W3CDTF">2024-12-26T20:51:00Z</dcterms:modified>
</cp:coreProperties>
</file>