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4E5E02AF" w:rsidR="008D7F4E" w:rsidRPr="00D15346" w:rsidRDefault="008D7F4E" w:rsidP="00B60A35">
      <w:pPr>
        <w:ind w:left="1440" w:hanging="1440"/>
        <w:rPr>
          <w:color w:val="767171"/>
        </w:rPr>
      </w:pPr>
      <w:r w:rsidRPr="00D15346">
        <w:rPr>
          <w:noProof/>
          <w:color w:val="767171"/>
          <w:lang w:eastAsia="es-ES"/>
        </w:rPr>
        <w:drawing>
          <wp:anchor distT="0" distB="0" distL="114300" distR="114300" simplePos="0" relativeHeight="251657216" behindDoc="0" locked="0" layoutInCell="1" allowOverlap="1" wp14:anchorId="3F0A51DA" wp14:editId="40F65769">
            <wp:simplePos x="0" y="0"/>
            <wp:positionH relativeFrom="column">
              <wp:posOffset>1942531</wp:posOffset>
            </wp:positionH>
            <wp:positionV relativeFrom="paragraph">
              <wp:posOffset>38579</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D15346" w:rsidRDefault="008D7F4E" w:rsidP="008D7F4E">
      <w:pPr>
        <w:rPr>
          <w:color w:val="767171"/>
        </w:rPr>
      </w:pPr>
    </w:p>
    <w:p w14:paraId="1AC5E2C3" w14:textId="2D89C504" w:rsidR="008D7F4E" w:rsidRPr="00D15346" w:rsidRDefault="008D7F4E" w:rsidP="008D7F4E">
      <w:pPr>
        <w:rPr>
          <w:color w:val="767171"/>
        </w:rPr>
      </w:pPr>
    </w:p>
    <w:p w14:paraId="34990FAF" w14:textId="6F1B6949" w:rsidR="008D7F4E" w:rsidRPr="00D15346" w:rsidRDefault="008D7F4E" w:rsidP="008D7F4E">
      <w:pPr>
        <w:rPr>
          <w:color w:val="767171"/>
        </w:rPr>
      </w:pPr>
    </w:p>
    <w:p w14:paraId="0233C915" w14:textId="52C662D6" w:rsidR="008D7F4E" w:rsidRPr="00D15346" w:rsidRDefault="00635C7A" w:rsidP="008D7F4E">
      <w:pPr>
        <w:rPr>
          <w:color w:val="767171"/>
        </w:rPr>
      </w:pPr>
      <w:r w:rsidRPr="00D15346">
        <w:rPr>
          <w:noProof/>
          <w:color w:val="767171"/>
          <w:lang w:eastAsia="es-ES"/>
        </w:rPr>
        <mc:AlternateContent>
          <mc:Choice Requires="wps">
            <w:drawing>
              <wp:anchor distT="0" distB="0" distL="114300" distR="114300" simplePos="0" relativeHeight="251661312" behindDoc="0" locked="0" layoutInCell="1" allowOverlap="1" wp14:anchorId="49B1C421" wp14:editId="431C5C81">
                <wp:simplePos x="0" y="0"/>
                <wp:positionH relativeFrom="column">
                  <wp:posOffset>1649553</wp:posOffset>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F765EC" w:rsidRPr="001269C3" w:rsidRDefault="00F765EC" w:rsidP="008D7F4E">
                            <w:pPr>
                              <w:spacing w:before="20"/>
                              <w:ind w:left="14"/>
                              <w:rPr>
                                <w:rFonts w:cs="Times New Roman"/>
                                <w:b/>
                                <w:bCs/>
                                <w:color w:val="D0B787"/>
                                <w:spacing w:val="9"/>
                                <w:kern w:val="24"/>
                                <w:sz w:val="22"/>
                              </w:rPr>
                            </w:pPr>
                            <w:r w:rsidRPr="001269C3">
                              <w:rPr>
                                <w:rFonts w:cs="Times New Roman"/>
                                <w:b/>
                                <w:bCs/>
                                <w:color w:val="D0B787"/>
                                <w:spacing w:val="9"/>
                                <w:kern w:val="24"/>
                                <w:sz w:val="22"/>
                              </w:rPr>
                              <w:t>REPÚBLICA</w:t>
                            </w:r>
                            <w:r w:rsidRPr="001269C3">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9.9pt;margin-top:16.7pt;width:160.1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" filled="f" stroked="f">
                <v:textbox inset="0,1pt,0,0">
                  <w:txbxContent>
                    <w:p w14:paraId="65FDDD46" w14:textId="77777777" w:rsidR="00F765EC" w:rsidRPr="001269C3" w:rsidRDefault="00F765EC" w:rsidP="008D7F4E">
                      <w:pPr>
                        <w:spacing w:before="20"/>
                        <w:ind w:left="14"/>
                        <w:rPr>
                          <w:rFonts w:cs="Times New Roman"/>
                          <w:b/>
                          <w:bCs/>
                          <w:color w:val="D0B787"/>
                          <w:spacing w:val="9"/>
                          <w:kern w:val="24"/>
                          <w:sz w:val="22"/>
                        </w:rPr>
                      </w:pPr>
                      <w:r w:rsidRPr="001269C3">
                        <w:rPr>
                          <w:rFonts w:cs="Times New Roman"/>
                          <w:b/>
                          <w:bCs/>
                          <w:color w:val="D0B787"/>
                          <w:spacing w:val="9"/>
                          <w:kern w:val="24"/>
                          <w:sz w:val="22"/>
                        </w:rPr>
                        <w:t>REPÚBLICA</w:t>
                      </w:r>
                      <w:r w:rsidRPr="001269C3">
                        <w:rPr>
                          <w:rFonts w:cs="Times New Roman"/>
                          <w:b/>
                          <w:bCs/>
                          <w:color w:val="D0B787"/>
                          <w:spacing w:val="11"/>
                          <w:kern w:val="24"/>
                          <w:sz w:val="22"/>
                        </w:rPr>
                        <w:t xml:space="preserve"> DOMINICANA</w:t>
                      </w:r>
                    </w:p>
                  </w:txbxContent>
                </v:textbox>
              </v:shape>
            </w:pict>
          </mc:Fallback>
        </mc:AlternateContent>
      </w:r>
    </w:p>
    <w:p w14:paraId="661CF700" w14:textId="69CFF8C6" w:rsidR="002C47FE" w:rsidRPr="00D15346" w:rsidRDefault="00095408" w:rsidP="008D7F4E">
      <w:pPr>
        <w:rPr>
          <w:color w:val="767171"/>
        </w:rPr>
      </w:pPr>
      <w:r w:rsidRPr="00D15346">
        <w:rPr>
          <w:noProof/>
          <w:color w:val="767171"/>
          <w:lang w:eastAsia="es-ES"/>
        </w:rPr>
        <mc:AlternateContent>
          <mc:Choice Requires="wps">
            <w:drawing>
              <wp:anchor distT="0" distB="0" distL="114300" distR="114300" simplePos="0" relativeHeight="251691008" behindDoc="0" locked="0" layoutInCell="1" allowOverlap="1" wp14:anchorId="0C109D41" wp14:editId="69DC8493">
                <wp:simplePos x="0" y="0"/>
                <wp:positionH relativeFrom="column">
                  <wp:posOffset>-223284</wp:posOffset>
                </wp:positionH>
                <wp:positionV relativeFrom="paragraph">
                  <wp:posOffset>2087127</wp:posOffset>
                </wp:positionV>
                <wp:extent cx="5758815" cy="95693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56930"/>
                        </a:xfrm>
                        <a:prstGeom prst="rect">
                          <a:avLst/>
                        </a:prstGeom>
                      </wps:spPr>
                      <wps:txbx>
                        <w:txbxContent>
                          <w:p w14:paraId="0C3AA7DD" w14:textId="7C62A784" w:rsidR="00F765EC" w:rsidRPr="001269C3" w:rsidRDefault="00FD00AF" w:rsidP="008D7F4E">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 xml:space="preserve">MEMORIA INSTITUCIONAL </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7.6pt;margin-top:164.35pt;width:453.45pt;height:7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" filled="f" stroked="f">
                <v:textbox inset="0,1.35pt,0,0">
                  <w:txbxContent>
                    <w:p w14:paraId="0C3AA7DD" w14:textId="7C62A784" w:rsidR="00F765EC" w:rsidRPr="001269C3" w:rsidRDefault="00FD00AF" w:rsidP="008D7F4E">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 xml:space="preserve">MEMORIA INSTITUCIONAL </w:t>
                      </w:r>
                    </w:p>
                  </w:txbxContent>
                </v:textbox>
              </v:shape>
            </w:pict>
          </mc:Fallback>
        </mc:AlternateContent>
      </w:r>
      <w:r w:rsidR="00D17228" w:rsidRPr="00D15346">
        <w:rPr>
          <w:noProof/>
          <w:color w:val="767171"/>
          <w:lang w:eastAsia="es-ES"/>
        </w:rPr>
        <mc:AlternateContent>
          <mc:Choice Requires="wps">
            <w:drawing>
              <wp:anchor distT="4294967295" distB="4294967295" distL="114300" distR="114300" simplePos="0" relativeHeight="251684864" behindDoc="0" locked="0" layoutInCell="1" allowOverlap="1" wp14:anchorId="08C3D644" wp14:editId="686035D6">
                <wp:simplePos x="0" y="0"/>
                <wp:positionH relativeFrom="margin">
                  <wp:posOffset>2403212</wp:posOffset>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F6359BC" id="Straight Connector 24" o:spid="_x0000_s1026" style="position:absolute;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25pt,245.45pt" to="225.7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" strokecolor="#c8b688" strokeweight="2.25pt">
                <v:stroke joinstyle="miter"/>
                <o:lock v:ext="edit" shapetype="f"/>
                <w10:wrap anchorx="margin"/>
              </v:line>
            </w:pict>
          </mc:Fallback>
        </mc:AlternateContent>
      </w:r>
      <w:r w:rsidR="00D17228" w:rsidRPr="00D15346">
        <w:rPr>
          <w:noProof/>
          <w:color w:val="767171"/>
          <w:lang w:eastAsia="es-ES"/>
        </w:rPr>
        <mc:AlternateContent>
          <mc:Choice Requires="wps">
            <w:drawing>
              <wp:anchor distT="0" distB="0" distL="114300" distR="114300" simplePos="0" relativeHeight="251660288" behindDoc="0" locked="0" layoutInCell="1" allowOverlap="1" wp14:anchorId="6B2EB822" wp14:editId="4D0EF437">
                <wp:simplePos x="0" y="0"/>
                <wp:positionH relativeFrom="column">
                  <wp:posOffset>2050722</wp:posOffset>
                </wp:positionH>
                <wp:positionV relativeFrom="paragraph">
                  <wp:posOffset>3371631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6CFC913E" w:rsidR="00F765EC" w:rsidRPr="001269C3" w:rsidRDefault="00F765EC" w:rsidP="008D7F4E">
                            <w:pPr>
                              <w:spacing w:before="20"/>
                              <w:ind w:left="14"/>
                              <w:rPr>
                                <w:rFonts w:cs="Times New Roman"/>
                                <w:b/>
                                <w:bCs/>
                                <w:color w:val="D5B788"/>
                                <w:spacing w:val="74"/>
                                <w:kern w:val="24"/>
                                <w:sz w:val="28"/>
                                <w:szCs w:val="28"/>
                              </w:rPr>
                            </w:pPr>
                            <w:r w:rsidRPr="001269C3">
                              <w:rPr>
                                <w:rFonts w:cs="Times New Roman"/>
                                <w:b/>
                                <w:bCs/>
                                <w:color w:val="D5B788"/>
                                <w:spacing w:val="74"/>
                                <w:kern w:val="24"/>
                                <w:sz w:val="28"/>
                                <w:szCs w:val="28"/>
                              </w:rPr>
                              <w:t>AÑ</w:t>
                            </w:r>
                            <w:r w:rsidRPr="001269C3">
                              <w:rPr>
                                <w:rFonts w:cs="Times New Roman"/>
                                <w:b/>
                                <w:bCs/>
                                <w:color w:val="D5B788"/>
                                <w:spacing w:val="37"/>
                                <w:kern w:val="24"/>
                                <w:sz w:val="28"/>
                                <w:szCs w:val="28"/>
                              </w:rPr>
                              <w:t>O</w:t>
                            </w:r>
                            <w:r w:rsidRPr="001269C3">
                              <w:rPr>
                                <w:rFonts w:cs="Times New Roman"/>
                                <w:b/>
                                <w:bCs/>
                                <w:color w:val="D5B788"/>
                                <w:spacing w:val="74"/>
                                <w:kern w:val="24"/>
                                <w:sz w:val="28"/>
                                <w:szCs w:val="28"/>
                              </w:rPr>
                              <w:t xml:space="preserve"> </w:t>
                            </w:r>
                            <w:r w:rsidRPr="001269C3">
                              <w:rPr>
                                <w:rFonts w:cs="Times New Roman"/>
                                <w:b/>
                                <w:bCs/>
                                <w:color w:val="D5B788"/>
                                <w:spacing w:val="68"/>
                                <w:kern w:val="24"/>
                                <w:sz w:val="28"/>
                                <w:szCs w:val="28"/>
                              </w:rPr>
                              <w:t>2</w:t>
                            </w:r>
                            <w:r w:rsidRPr="001269C3">
                              <w:rPr>
                                <w:rFonts w:cs="Times New Roman"/>
                                <w:b/>
                                <w:bCs/>
                                <w:color w:val="D5B788"/>
                                <w:spacing w:val="28"/>
                                <w:kern w:val="24"/>
                                <w:sz w:val="28"/>
                                <w:szCs w:val="28"/>
                              </w:rPr>
                              <w:t>0</w:t>
                            </w:r>
                            <w:r w:rsidRPr="001269C3">
                              <w:rPr>
                                <w:rFonts w:cs="Times New Roman"/>
                                <w:b/>
                                <w:bCs/>
                                <w:color w:val="D5B788"/>
                                <w:spacing w:val="-23"/>
                                <w:kern w:val="24"/>
                                <w:sz w:val="28"/>
                                <w:szCs w:val="28"/>
                              </w:rPr>
                              <w:t xml:space="preserve"> </w:t>
                            </w:r>
                            <w:r w:rsidRPr="001269C3">
                              <w:rPr>
                                <w:rFonts w:cs="Times New Roman"/>
                                <w:b/>
                                <w:bCs/>
                                <w:color w:val="D5B788"/>
                                <w:spacing w:val="68"/>
                                <w:kern w:val="24"/>
                                <w:sz w:val="28"/>
                                <w:szCs w:val="28"/>
                              </w:rPr>
                              <w:t>2</w:t>
                            </w:r>
                            <w:r w:rsidR="003020EB" w:rsidRPr="001269C3">
                              <w:rPr>
                                <w:rFonts w:cs="Times New Roman"/>
                                <w:b/>
                                <w:bCs/>
                                <w:color w:val="D5B788"/>
                                <w:spacing w:val="68"/>
                                <w:kern w:val="24"/>
                                <w:sz w:val="28"/>
                                <w:szCs w:val="28"/>
                              </w:rPr>
                              <w:t>4</w:t>
                            </w:r>
                            <w:r w:rsidRPr="001269C3">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61.45pt;margin-top:265.5pt;width:95.35pt;height:2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" filled="f" stroked="f">
                <v:textbox inset="0,1pt,0,0">
                  <w:txbxContent>
                    <w:p w14:paraId="50ABDE0F" w14:textId="6CFC913E" w:rsidR="00F765EC" w:rsidRPr="001269C3" w:rsidRDefault="00F765EC" w:rsidP="008D7F4E">
                      <w:pPr>
                        <w:spacing w:before="20"/>
                        <w:ind w:left="14"/>
                        <w:rPr>
                          <w:rFonts w:cs="Times New Roman"/>
                          <w:b/>
                          <w:bCs/>
                          <w:color w:val="D5B788"/>
                          <w:spacing w:val="74"/>
                          <w:kern w:val="24"/>
                          <w:sz w:val="28"/>
                          <w:szCs w:val="28"/>
                        </w:rPr>
                      </w:pPr>
                      <w:r w:rsidRPr="001269C3">
                        <w:rPr>
                          <w:rFonts w:cs="Times New Roman"/>
                          <w:b/>
                          <w:bCs/>
                          <w:color w:val="D5B788"/>
                          <w:spacing w:val="74"/>
                          <w:kern w:val="24"/>
                          <w:sz w:val="28"/>
                          <w:szCs w:val="28"/>
                        </w:rPr>
                        <w:t>AÑ</w:t>
                      </w:r>
                      <w:r w:rsidRPr="001269C3">
                        <w:rPr>
                          <w:rFonts w:cs="Times New Roman"/>
                          <w:b/>
                          <w:bCs/>
                          <w:color w:val="D5B788"/>
                          <w:spacing w:val="37"/>
                          <w:kern w:val="24"/>
                          <w:sz w:val="28"/>
                          <w:szCs w:val="28"/>
                        </w:rPr>
                        <w:t>O</w:t>
                      </w:r>
                      <w:r w:rsidRPr="001269C3">
                        <w:rPr>
                          <w:rFonts w:cs="Times New Roman"/>
                          <w:b/>
                          <w:bCs/>
                          <w:color w:val="D5B788"/>
                          <w:spacing w:val="74"/>
                          <w:kern w:val="24"/>
                          <w:sz w:val="28"/>
                          <w:szCs w:val="28"/>
                        </w:rPr>
                        <w:t xml:space="preserve"> </w:t>
                      </w:r>
                      <w:r w:rsidRPr="001269C3">
                        <w:rPr>
                          <w:rFonts w:cs="Times New Roman"/>
                          <w:b/>
                          <w:bCs/>
                          <w:color w:val="D5B788"/>
                          <w:spacing w:val="68"/>
                          <w:kern w:val="24"/>
                          <w:sz w:val="28"/>
                          <w:szCs w:val="28"/>
                        </w:rPr>
                        <w:t>2</w:t>
                      </w:r>
                      <w:r w:rsidRPr="001269C3">
                        <w:rPr>
                          <w:rFonts w:cs="Times New Roman"/>
                          <w:b/>
                          <w:bCs/>
                          <w:color w:val="D5B788"/>
                          <w:spacing w:val="28"/>
                          <w:kern w:val="24"/>
                          <w:sz w:val="28"/>
                          <w:szCs w:val="28"/>
                        </w:rPr>
                        <w:t>0</w:t>
                      </w:r>
                      <w:r w:rsidRPr="001269C3">
                        <w:rPr>
                          <w:rFonts w:cs="Times New Roman"/>
                          <w:b/>
                          <w:bCs/>
                          <w:color w:val="D5B788"/>
                          <w:spacing w:val="-23"/>
                          <w:kern w:val="24"/>
                          <w:sz w:val="28"/>
                          <w:szCs w:val="28"/>
                        </w:rPr>
                        <w:t xml:space="preserve"> </w:t>
                      </w:r>
                      <w:r w:rsidRPr="001269C3">
                        <w:rPr>
                          <w:rFonts w:cs="Times New Roman"/>
                          <w:b/>
                          <w:bCs/>
                          <w:color w:val="D5B788"/>
                          <w:spacing w:val="68"/>
                          <w:kern w:val="24"/>
                          <w:sz w:val="28"/>
                          <w:szCs w:val="28"/>
                        </w:rPr>
                        <w:t>2</w:t>
                      </w:r>
                      <w:r w:rsidR="003020EB" w:rsidRPr="001269C3">
                        <w:rPr>
                          <w:rFonts w:cs="Times New Roman"/>
                          <w:b/>
                          <w:bCs/>
                          <w:color w:val="D5B788"/>
                          <w:spacing w:val="68"/>
                          <w:kern w:val="24"/>
                          <w:sz w:val="28"/>
                          <w:szCs w:val="28"/>
                        </w:rPr>
                        <w:t>4</w:t>
                      </w:r>
                      <w:r w:rsidRPr="001269C3">
                        <w:rPr>
                          <w:rFonts w:cs="Times New Roman"/>
                          <w:b/>
                          <w:bCs/>
                          <w:color w:val="D5B788"/>
                          <w:spacing w:val="-21"/>
                          <w:kern w:val="24"/>
                          <w:sz w:val="28"/>
                          <w:szCs w:val="28"/>
                        </w:rPr>
                        <w:t xml:space="preserve"> </w:t>
                      </w:r>
                    </w:p>
                  </w:txbxContent>
                </v:textbox>
              </v:shape>
            </w:pict>
          </mc:Fallback>
        </mc:AlternateContent>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p>
    <w:p w14:paraId="17B5E9DF" w14:textId="3DB4343A" w:rsidR="008D7F4E" w:rsidRPr="00D15346" w:rsidRDefault="00036EF5" w:rsidP="008D7F4E">
      <w:pPr>
        <w:rPr>
          <w:color w:val="767171"/>
        </w:rPr>
      </w:pPr>
      <w:r w:rsidRPr="00D15346">
        <w:rPr>
          <w:noProof/>
          <w:color w:val="767171"/>
          <w:lang w:eastAsia="es-ES"/>
        </w:rPr>
        <mc:AlternateContent>
          <mc:Choice Requires="wpg">
            <w:drawing>
              <wp:anchor distT="0" distB="0" distL="114300" distR="114300" simplePos="0" relativeHeight="251664384" behindDoc="0" locked="0" layoutInCell="1" allowOverlap="1" wp14:anchorId="64122D74" wp14:editId="001DD756">
                <wp:simplePos x="0" y="0"/>
                <wp:positionH relativeFrom="column">
                  <wp:posOffset>1504950</wp:posOffset>
                </wp:positionH>
                <wp:positionV relativeFrom="paragraph">
                  <wp:posOffset>160655</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9D188A8" id="Group 27" o:spid="_x0000_s1026" style="position:absolute;margin-left:118.5pt;margin-top:12.65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r w:rsidR="008D7F4E" w:rsidRPr="00D15346">
        <w:rPr>
          <w:color w:val="767171"/>
        </w:rPr>
        <w:tab/>
      </w:r>
    </w:p>
    <w:p w14:paraId="38D9CF2E" w14:textId="2B0FCA87" w:rsidR="008D7F4E" w:rsidRPr="00D15346" w:rsidRDefault="008D7F4E" w:rsidP="008D7F4E">
      <w:pPr>
        <w:rPr>
          <w:color w:val="767171"/>
        </w:rPr>
      </w:pPr>
    </w:p>
    <w:p w14:paraId="16EDE6EA" w14:textId="39A722AF" w:rsidR="008D7F4E" w:rsidRPr="00D15346" w:rsidRDefault="008D2C4B" w:rsidP="008D7F4E">
      <w:pPr>
        <w:rPr>
          <w:b/>
          <w:bCs/>
          <w:color w:val="767171"/>
        </w:rPr>
      </w:pPr>
      <w:r w:rsidRPr="00D15346">
        <w:rPr>
          <w:noProof/>
          <w:color w:val="767171"/>
          <w:lang w:eastAsia="es-ES"/>
        </w:rPr>
        <mc:AlternateContent>
          <mc:Choice Requires="wps">
            <w:drawing>
              <wp:anchor distT="45720" distB="45720" distL="114300" distR="114300" simplePos="0" relativeHeight="251681792" behindDoc="0" locked="0" layoutInCell="1" allowOverlap="1" wp14:anchorId="03304202" wp14:editId="684CE09A">
                <wp:simplePos x="0" y="0"/>
                <wp:positionH relativeFrom="column">
                  <wp:posOffset>581025</wp:posOffset>
                </wp:positionH>
                <wp:positionV relativeFrom="paragraph">
                  <wp:posOffset>117475</wp:posOffset>
                </wp:positionV>
                <wp:extent cx="387667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57810"/>
                        </a:xfrm>
                        <a:prstGeom prst="rect">
                          <a:avLst/>
                        </a:prstGeom>
                        <a:solidFill>
                          <a:srgbClr val="FFFFFF"/>
                        </a:solidFill>
                        <a:ln w="9525">
                          <a:noFill/>
                          <a:miter lim="800000"/>
                          <a:headEnd/>
                          <a:tailEnd/>
                        </a:ln>
                      </wps:spPr>
                      <wps:txbx>
                        <w:txbxContent>
                          <w:p w14:paraId="2EAC1FED" w14:textId="05553006" w:rsidR="00F765EC" w:rsidRPr="001269C3" w:rsidRDefault="00F765EC" w:rsidP="0099327F">
                            <w:pPr>
                              <w:jc w:val="center"/>
                              <w:rPr>
                                <w:rFonts w:cs="Times New Roman"/>
                                <w:color w:val="D8B888"/>
                                <w:szCs w:val="24"/>
                              </w:rPr>
                            </w:pPr>
                            <w:r w:rsidRPr="001269C3">
                              <w:rPr>
                                <w:rFonts w:cs="Times New Roman"/>
                                <w:color w:val="D8B888"/>
                                <w:szCs w:val="24"/>
                              </w:rPr>
                              <w:t>MINISTERIO DE RELACIONES EXTERIORES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45.75pt;margin-top:9.25pt;width:305.2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" stroked="f">
                <v:textbox>
                  <w:txbxContent>
                    <w:p w14:paraId="2EAC1FED" w14:textId="05553006" w:rsidR="00F765EC" w:rsidRPr="001269C3" w:rsidRDefault="00F765EC" w:rsidP="0099327F">
                      <w:pPr>
                        <w:jc w:val="center"/>
                        <w:rPr>
                          <w:rFonts w:cs="Times New Roman"/>
                          <w:color w:val="D8B888"/>
                          <w:szCs w:val="24"/>
                        </w:rPr>
                      </w:pPr>
                      <w:r w:rsidRPr="001269C3">
                        <w:rPr>
                          <w:rFonts w:cs="Times New Roman"/>
                          <w:color w:val="D8B888"/>
                          <w:szCs w:val="24"/>
                        </w:rPr>
                        <w:t>MINISTERIO DE RELACIONES EXTERIORES</w:t>
                      </w:r>
                    </w:p>
                  </w:txbxContent>
                </v:textbox>
                <w10:wrap type="square"/>
              </v:shape>
            </w:pict>
          </mc:Fallback>
        </mc:AlternateContent>
      </w:r>
      <w:r w:rsidR="00036EF5" w:rsidRPr="00D15346">
        <w:rPr>
          <w:noProof/>
          <w:color w:val="767171"/>
          <w:lang w:eastAsia="es-ES"/>
        </w:rPr>
        <mc:AlternateContent>
          <mc:Choice Requires="wps">
            <w:drawing>
              <wp:anchor distT="0" distB="0" distL="114300" distR="114300" simplePos="0" relativeHeight="251665408" behindDoc="0" locked="0" layoutInCell="1" allowOverlap="1" wp14:anchorId="096E156A" wp14:editId="3FED63AC">
                <wp:simplePos x="0" y="0"/>
                <wp:positionH relativeFrom="column">
                  <wp:posOffset>2460285</wp:posOffset>
                </wp:positionH>
                <wp:positionV relativeFrom="paragraph">
                  <wp:posOffset>58420</wp:posOffset>
                </wp:positionV>
                <wp:extent cx="472440" cy="22860"/>
                <wp:effectExtent l="0" t="0" r="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7A25D3FD" id="object 10" o:spid="_x0000_s1026" style="position:absolute;margin-left:193.7pt;margin-top:4.6pt;width:37.2pt;height:1.8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" path="m472439,l,,,22364r472439,l472439,xe" fillcolor="#d5b788" stroked="f">
                <v:path arrowok="t"/>
              </v:shape>
            </w:pict>
          </mc:Fallback>
        </mc:AlternateContent>
      </w:r>
    </w:p>
    <w:p w14:paraId="3FC05242" w14:textId="19C729F4" w:rsidR="008D7F4E" w:rsidRPr="00D15346" w:rsidRDefault="008D7F4E" w:rsidP="008D7F4E">
      <w:pPr>
        <w:rPr>
          <w:color w:val="767171"/>
        </w:rPr>
      </w:pPr>
    </w:p>
    <w:p w14:paraId="5020911B" w14:textId="38667C17" w:rsidR="008D7F4E" w:rsidRPr="00D15346" w:rsidRDefault="008D7F4E" w:rsidP="008D7F4E">
      <w:pPr>
        <w:rPr>
          <w:color w:val="767171"/>
        </w:rPr>
      </w:pPr>
    </w:p>
    <w:p w14:paraId="0C6B9E91" w14:textId="6F31570A" w:rsidR="008D7F4E" w:rsidRPr="00D15346" w:rsidRDefault="008D7F4E" w:rsidP="008D7F4E">
      <w:pPr>
        <w:rPr>
          <w:color w:val="767171"/>
        </w:rPr>
      </w:pPr>
    </w:p>
    <w:p w14:paraId="17AEC76B" w14:textId="2C6C7D23" w:rsidR="008D7F4E" w:rsidRPr="00D15346" w:rsidRDefault="008D7F4E" w:rsidP="008D7F4E">
      <w:pPr>
        <w:rPr>
          <w:color w:val="767171"/>
        </w:rPr>
      </w:pPr>
    </w:p>
    <w:p w14:paraId="272503D4" w14:textId="33B3AF31" w:rsidR="008D7F4E" w:rsidRPr="00D15346" w:rsidRDefault="008D7F4E" w:rsidP="008D7F4E">
      <w:pPr>
        <w:rPr>
          <w:color w:val="767171"/>
        </w:rPr>
      </w:pPr>
    </w:p>
    <w:p w14:paraId="52109915" w14:textId="121FFDA0" w:rsidR="008D7F4E" w:rsidRPr="00D15346" w:rsidRDefault="008D7F4E" w:rsidP="008D7F4E">
      <w:pPr>
        <w:rPr>
          <w:color w:val="767171"/>
        </w:rPr>
      </w:pPr>
    </w:p>
    <w:p w14:paraId="61CD95E4" w14:textId="22D51B3F" w:rsidR="008D7F4E" w:rsidRPr="00D15346" w:rsidRDefault="008D7F4E" w:rsidP="008D7F4E">
      <w:pPr>
        <w:rPr>
          <w:color w:val="767171"/>
        </w:rPr>
      </w:pPr>
    </w:p>
    <w:p w14:paraId="26FC2ECF" w14:textId="0D190DFD" w:rsidR="008D7F4E" w:rsidRPr="00D15346" w:rsidRDefault="008D7F4E" w:rsidP="008D7F4E">
      <w:pPr>
        <w:rPr>
          <w:color w:val="767171"/>
        </w:rPr>
      </w:pPr>
    </w:p>
    <w:p w14:paraId="339C9304" w14:textId="38477AA5" w:rsidR="008D7F4E" w:rsidRPr="00D15346" w:rsidRDefault="008D7F4E" w:rsidP="008D7F4E">
      <w:pPr>
        <w:rPr>
          <w:color w:val="767171"/>
        </w:rPr>
      </w:pPr>
    </w:p>
    <w:p w14:paraId="45BA7FA9" w14:textId="0644BE44" w:rsidR="0087772C" w:rsidRPr="00D15346" w:rsidRDefault="0087772C" w:rsidP="008D7F4E">
      <w:pPr>
        <w:rPr>
          <w:color w:val="767171"/>
        </w:rPr>
      </w:pPr>
    </w:p>
    <w:p w14:paraId="18C0D5CD" w14:textId="10DC74FC" w:rsidR="008D7F4E" w:rsidRPr="00D15346" w:rsidRDefault="008D7F4E" w:rsidP="008D7F4E">
      <w:pPr>
        <w:rPr>
          <w:color w:val="767171"/>
        </w:rPr>
      </w:pPr>
    </w:p>
    <w:p w14:paraId="38D6C8AE" w14:textId="6337C8D2" w:rsidR="008D7F4E" w:rsidRPr="00D15346" w:rsidRDefault="008D7F4E" w:rsidP="008D7F4E">
      <w:pPr>
        <w:rPr>
          <w:color w:val="767171"/>
        </w:rPr>
      </w:pPr>
    </w:p>
    <w:p w14:paraId="22DD7F53" w14:textId="522F6E4F" w:rsidR="008D7F4E" w:rsidRPr="00D15346" w:rsidRDefault="008D7F4E" w:rsidP="008D7F4E">
      <w:pPr>
        <w:rPr>
          <w:color w:val="767171"/>
        </w:rPr>
      </w:pPr>
    </w:p>
    <w:p w14:paraId="266A4AE7" w14:textId="0905A1F9" w:rsidR="008D7F4E" w:rsidRPr="00D15346" w:rsidRDefault="00BC210C" w:rsidP="008D7F4E">
      <w:pPr>
        <w:rPr>
          <w:color w:val="767171"/>
        </w:rPr>
      </w:pPr>
      <w:r w:rsidRPr="00D15346">
        <w:rPr>
          <w:noProof/>
          <w:color w:val="767171"/>
          <w:lang w:eastAsia="es-ES"/>
        </w:rPr>
        <mc:AlternateContent>
          <mc:Choice Requires="wps">
            <w:drawing>
              <wp:anchor distT="0" distB="0" distL="114300" distR="114300" simplePos="0" relativeHeight="251692032" behindDoc="0" locked="0" layoutInCell="1" allowOverlap="1" wp14:anchorId="5FD03FC4" wp14:editId="2B3E2E12">
                <wp:simplePos x="0" y="0"/>
                <wp:positionH relativeFrom="column">
                  <wp:posOffset>-216568</wp:posOffset>
                </wp:positionH>
                <wp:positionV relativeFrom="paragraph">
                  <wp:posOffset>120784</wp:posOffset>
                </wp:positionV>
                <wp:extent cx="5758815" cy="1077829"/>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1077829"/>
                        </a:xfrm>
                        <a:prstGeom prst="rect">
                          <a:avLst/>
                        </a:prstGeom>
                      </wps:spPr>
                      <wps:txbx>
                        <w:txbxContent>
                          <w:p w14:paraId="3E32F49D" w14:textId="777ACC5C" w:rsidR="00F765EC" w:rsidRPr="001269C3" w:rsidRDefault="00FD00AF" w:rsidP="005805BA">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 xml:space="preserve">MEMORIA INSTITUCIONAL </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17.05pt;margin-top:9.5pt;width:453.45pt;height:84.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" filled="f" stroked="f">
                <v:textbox inset="0,1.35pt,0,0">
                  <w:txbxContent>
                    <w:p w14:paraId="3E32F49D" w14:textId="777ACC5C" w:rsidR="00F765EC" w:rsidRPr="001269C3" w:rsidRDefault="00FD00AF" w:rsidP="005805BA">
                      <w:pPr>
                        <w:spacing w:after="0"/>
                        <w:jc w:val="center"/>
                        <w:rPr>
                          <w:rFonts w:cs="Times New Roman"/>
                          <w:b/>
                          <w:bCs/>
                          <w:color w:val="D5B788"/>
                          <w:spacing w:val="60"/>
                          <w:kern w:val="24"/>
                          <w:sz w:val="56"/>
                          <w:szCs w:val="56"/>
                        </w:rPr>
                      </w:pPr>
                      <w:r>
                        <w:rPr>
                          <w:rFonts w:cs="Times New Roman"/>
                          <w:b/>
                          <w:bCs/>
                          <w:color w:val="D5B788"/>
                          <w:spacing w:val="60"/>
                          <w:kern w:val="24"/>
                          <w:sz w:val="56"/>
                          <w:szCs w:val="56"/>
                        </w:rPr>
                        <w:t xml:space="preserve">MEMORIA INSTITUCIONAL </w:t>
                      </w:r>
                    </w:p>
                  </w:txbxContent>
                </v:textbox>
              </v:shape>
            </w:pict>
          </mc:Fallback>
        </mc:AlternateContent>
      </w:r>
    </w:p>
    <w:p w14:paraId="56C838CA" w14:textId="14095929" w:rsidR="008D7F4E" w:rsidRPr="00D15346" w:rsidRDefault="008D7F4E" w:rsidP="008D7F4E">
      <w:pPr>
        <w:rPr>
          <w:color w:val="767171"/>
        </w:rPr>
      </w:pPr>
    </w:p>
    <w:p w14:paraId="5A37720D" w14:textId="1F2894A5" w:rsidR="008D7F4E" w:rsidRPr="00D15346" w:rsidRDefault="008D7F4E" w:rsidP="008D7F4E">
      <w:pPr>
        <w:rPr>
          <w:color w:val="767171"/>
        </w:rPr>
      </w:pPr>
    </w:p>
    <w:p w14:paraId="1C1F404E" w14:textId="254574D6" w:rsidR="008D7F4E" w:rsidRPr="00D15346" w:rsidRDefault="008D7F4E" w:rsidP="008D7F4E">
      <w:pPr>
        <w:rPr>
          <w:color w:val="767171"/>
        </w:rPr>
      </w:pPr>
    </w:p>
    <w:p w14:paraId="75F2B32B" w14:textId="10B1EE07" w:rsidR="008D7F4E" w:rsidRPr="00D15346" w:rsidRDefault="00E930DA" w:rsidP="008D7F4E">
      <w:pPr>
        <w:rPr>
          <w:b/>
          <w:bCs/>
          <w:color w:val="767171"/>
        </w:rPr>
      </w:pPr>
      <w:r w:rsidRPr="00D15346">
        <w:rPr>
          <w:noProof/>
          <w:color w:val="767171"/>
          <w:lang w:eastAsia="es-ES"/>
        </w:rPr>
        <mc:AlternateContent>
          <mc:Choice Requires="wps">
            <w:drawing>
              <wp:anchor distT="0" distB="0" distL="114300" distR="114300" simplePos="0" relativeHeight="251672576" behindDoc="0" locked="0" layoutInCell="1" allowOverlap="1" wp14:anchorId="65361376" wp14:editId="2EFBEE18">
                <wp:simplePos x="0" y="0"/>
                <wp:positionH relativeFrom="column">
                  <wp:posOffset>2052561</wp:posOffset>
                </wp:positionH>
                <wp:positionV relativeFrom="paragraph">
                  <wp:posOffset>255642</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88FF836" w:rsidR="00F765EC" w:rsidRPr="001269C3" w:rsidRDefault="00F765EC" w:rsidP="008D7F4E">
                            <w:pPr>
                              <w:spacing w:before="20"/>
                              <w:ind w:left="14"/>
                              <w:rPr>
                                <w:rFonts w:cs="Times New Roman"/>
                                <w:b/>
                                <w:bCs/>
                                <w:color w:val="D5B788"/>
                                <w:spacing w:val="74"/>
                                <w:kern w:val="24"/>
                                <w:sz w:val="28"/>
                                <w:szCs w:val="28"/>
                              </w:rPr>
                            </w:pPr>
                            <w:r w:rsidRPr="001269C3">
                              <w:rPr>
                                <w:rFonts w:cs="Times New Roman"/>
                                <w:b/>
                                <w:bCs/>
                                <w:color w:val="D5B788"/>
                                <w:spacing w:val="74"/>
                                <w:kern w:val="24"/>
                                <w:sz w:val="28"/>
                                <w:szCs w:val="28"/>
                              </w:rPr>
                              <w:t>AÑ</w:t>
                            </w:r>
                            <w:r w:rsidRPr="001269C3">
                              <w:rPr>
                                <w:rFonts w:cs="Times New Roman"/>
                                <w:b/>
                                <w:bCs/>
                                <w:color w:val="D5B788"/>
                                <w:spacing w:val="37"/>
                                <w:kern w:val="24"/>
                                <w:sz w:val="28"/>
                                <w:szCs w:val="28"/>
                              </w:rPr>
                              <w:t>O</w:t>
                            </w:r>
                            <w:r w:rsidRPr="001269C3">
                              <w:rPr>
                                <w:rFonts w:cs="Times New Roman"/>
                                <w:b/>
                                <w:bCs/>
                                <w:color w:val="D5B788"/>
                                <w:spacing w:val="74"/>
                                <w:kern w:val="24"/>
                                <w:sz w:val="28"/>
                                <w:szCs w:val="28"/>
                              </w:rPr>
                              <w:t xml:space="preserve"> </w:t>
                            </w:r>
                            <w:r w:rsidRPr="001269C3">
                              <w:rPr>
                                <w:rFonts w:cs="Times New Roman"/>
                                <w:b/>
                                <w:bCs/>
                                <w:color w:val="D5B788"/>
                                <w:spacing w:val="68"/>
                                <w:kern w:val="24"/>
                                <w:sz w:val="28"/>
                                <w:szCs w:val="28"/>
                              </w:rPr>
                              <w:t>2</w:t>
                            </w:r>
                            <w:r w:rsidRPr="001269C3">
                              <w:rPr>
                                <w:rFonts w:cs="Times New Roman"/>
                                <w:b/>
                                <w:bCs/>
                                <w:color w:val="D5B788"/>
                                <w:spacing w:val="28"/>
                                <w:kern w:val="24"/>
                                <w:sz w:val="28"/>
                                <w:szCs w:val="28"/>
                              </w:rPr>
                              <w:t>0</w:t>
                            </w:r>
                            <w:r w:rsidRPr="001269C3">
                              <w:rPr>
                                <w:rFonts w:cs="Times New Roman"/>
                                <w:b/>
                                <w:bCs/>
                                <w:color w:val="D5B788"/>
                                <w:spacing w:val="-23"/>
                                <w:kern w:val="24"/>
                                <w:sz w:val="28"/>
                                <w:szCs w:val="28"/>
                              </w:rPr>
                              <w:t xml:space="preserve"> </w:t>
                            </w:r>
                            <w:r w:rsidRPr="001269C3">
                              <w:rPr>
                                <w:rFonts w:cs="Times New Roman"/>
                                <w:b/>
                                <w:bCs/>
                                <w:color w:val="D5B788"/>
                                <w:spacing w:val="68"/>
                                <w:kern w:val="24"/>
                                <w:sz w:val="28"/>
                                <w:szCs w:val="28"/>
                              </w:rPr>
                              <w:t>2</w:t>
                            </w:r>
                            <w:r w:rsidR="003020EB" w:rsidRPr="001269C3">
                              <w:rPr>
                                <w:rFonts w:cs="Times New Roman"/>
                                <w:b/>
                                <w:bCs/>
                                <w:color w:val="D5B788"/>
                                <w:spacing w:val="68"/>
                                <w:kern w:val="24"/>
                                <w:sz w:val="28"/>
                                <w:szCs w:val="28"/>
                              </w:rPr>
                              <w:t>4</w:t>
                            </w:r>
                            <w:r w:rsidRPr="001269C3">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161.6pt;margin-top:20.15pt;width:95.65pt;height: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" filled="f" stroked="f">
                <v:textbox inset="0,1pt,0,0">
                  <w:txbxContent>
                    <w:p w14:paraId="6B362718" w14:textId="788FF836" w:rsidR="00F765EC" w:rsidRPr="001269C3" w:rsidRDefault="00F765EC" w:rsidP="008D7F4E">
                      <w:pPr>
                        <w:spacing w:before="20"/>
                        <w:ind w:left="14"/>
                        <w:rPr>
                          <w:rFonts w:cs="Times New Roman"/>
                          <w:b/>
                          <w:bCs/>
                          <w:color w:val="D5B788"/>
                          <w:spacing w:val="74"/>
                          <w:kern w:val="24"/>
                          <w:sz w:val="28"/>
                          <w:szCs w:val="28"/>
                        </w:rPr>
                      </w:pPr>
                      <w:r w:rsidRPr="001269C3">
                        <w:rPr>
                          <w:rFonts w:cs="Times New Roman"/>
                          <w:b/>
                          <w:bCs/>
                          <w:color w:val="D5B788"/>
                          <w:spacing w:val="74"/>
                          <w:kern w:val="24"/>
                          <w:sz w:val="28"/>
                          <w:szCs w:val="28"/>
                        </w:rPr>
                        <w:t>AÑ</w:t>
                      </w:r>
                      <w:r w:rsidRPr="001269C3">
                        <w:rPr>
                          <w:rFonts w:cs="Times New Roman"/>
                          <w:b/>
                          <w:bCs/>
                          <w:color w:val="D5B788"/>
                          <w:spacing w:val="37"/>
                          <w:kern w:val="24"/>
                          <w:sz w:val="28"/>
                          <w:szCs w:val="28"/>
                        </w:rPr>
                        <w:t>O</w:t>
                      </w:r>
                      <w:r w:rsidRPr="001269C3">
                        <w:rPr>
                          <w:rFonts w:cs="Times New Roman"/>
                          <w:b/>
                          <w:bCs/>
                          <w:color w:val="D5B788"/>
                          <w:spacing w:val="74"/>
                          <w:kern w:val="24"/>
                          <w:sz w:val="28"/>
                          <w:szCs w:val="28"/>
                        </w:rPr>
                        <w:t xml:space="preserve"> </w:t>
                      </w:r>
                      <w:r w:rsidRPr="001269C3">
                        <w:rPr>
                          <w:rFonts w:cs="Times New Roman"/>
                          <w:b/>
                          <w:bCs/>
                          <w:color w:val="D5B788"/>
                          <w:spacing w:val="68"/>
                          <w:kern w:val="24"/>
                          <w:sz w:val="28"/>
                          <w:szCs w:val="28"/>
                        </w:rPr>
                        <w:t>2</w:t>
                      </w:r>
                      <w:r w:rsidRPr="001269C3">
                        <w:rPr>
                          <w:rFonts w:cs="Times New Roman"/>
                          <w:b/>
                          <w:bCs/>
                          <w:color w:val="D5B788"/>
                          <w:spacing w:val="28"/>
                          <w:kern w:val="24"/>
                          <w:sz w:val="28"/>
                          <w:szCs w:val="28"/>
                        </w:rPr>
                        <w:t>0</w:t>
                      </w:r>
                      <w:r w:rsidRPr="001269C3">
                        <w:rPr>
                          <w:rFonts w:cs="Times New Roman"/>
                          <w:b/>
                          <w:bCs/>
                          <w:color w:val="D5B788"/>
                          <w:spacing w:val="-23"/>
                          <w:kern w:val="24"/>
                          <w:sz w:val="28"/>
                          <w:szCs w:val="28"/>
                        </w:rPr>
                        <w:t xml:space="preserve"> </w:t>
                      </w:r>
                      <w:r w:rsidRPr="001269C3">
                        <w:rPr>
                          <w:rFonts w:cs="Times New Roman"/>
                          <w:b/>
                          <w:bCs/>
                          <w:color w:val="D5B788"/>
                          <w:spacing w:val="68"/>
                          <w:kern w:val="24"/>
                          <w:sz w:val="28"/>
                          <w:szCs w:val="28"/>
                        </w:rPr>
                        <w:t>2</w:t>
                      </w:r>
                      <w:r w:rsidR="003020EB" w:rsidRPr="001269C3">
                        <w:rPr>
                          <w:rFonts w:cs="Times New Roman"/>
                          <w:b/>
                          <w:bCs/>
                          <w:color w:val="D5B788"/>
                          <w:spacing w:val="68"/>
                          <w:kern w:val="24"/>
                          <w:sz w:val="28"/>
                          <w:szCs w:val="28"/>
                        </w:rPr>
                        <w:t>4</w:t>
                      </w:r>
                      <w:r w:rsidRPr="001269C3">
                        <w:rPr>
                          <w:rFonts w:cs="Times New Roman"/>
                          <w:b/>
                          <w:bCs/>
                          <w:color w:val="D5B788"/>
                          <w:spacing w:val="-21"/>
                          <w:kern w:val="24"/>
                          <w:sz w:val="28"/>
                          <w:szCs w:val="28"/>
                        </w:rPr>
                        <w:t xml:space="preserve"> </w:t>
                      </w:r>
                    </w:p>
                  </w:txbxContent>
                </v:textbox>
              </v:shape>
            </w:pict>
          </mc:Fallback>
        </mc:AlternateContent>
      </w:r>
      <w:r w:rsidRPr="00D15346">
        <w:rPr>
          <w:noProof/>
          <w:color w:val="767171"/>
          <w:lang w:eastAsia="es-ES"/>
        </w:rPr>
        <mc:AlternateContent>
          <mc:Choice Requires="wps">
            <w:drawing>
              <wp:anchor distT="4294967295" distB="4294967295" distL="114300" distR="114300" simplePos="0" relativeHeight="251686912" behindDoc="0" locked="0" layoutInCell="1" allowOverlap="1" wp14:anchorId="3AEFDB66" wp14:editId="11E9D8AD">
                <wp:simplePos x="0" y="0"/>
                <wp:positionH relativeFrom="margin">
                  <wp:posOffset>2369776</wp:posOffset>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585719" id="Straight Connector 26"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6pt,2.85pt" to="223.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" strokecolor="#c8b688" strokeweight="2.25pt">
                <v:stroke joinstyle="miter"/>
                <o:lock v:ext="edit" shapetype="f"/>
                <w10:wrap anchorx="margin"/>
              </v:line>
            </w:pict>
          </mc:Fallback>
        </mc:AlternateContent>
      </w:r>
    </w:p>
    <w:p w14:paraId="7AD079B8" w14:textId="623A3DD7" w:rsidR="008D7F4E" w:rsidRPr="00D15346" w:rsidRDefault="008D7F4E" w:rsidP="008D7F4E">
      <w:pPr>
        <w:rPr>
          <w:color w:val="767171"/>
        </w:rPr>
      </w:pPr>
    </w:p>
    <w:p w14:paraId="2ADA86D9" w14:textId="27D5A80D" w:rsidR="008D7F4E" w:rsidRPr="00D15346" w:rsidRDefault="008D7F4E" w:rsidP="008D7F4E">
      <w:pPr>
        <w:rPr>
          <w:b/>
          <w:bCs/>
          <w:color w:val="767171"/>
        </w:rPr>
      </w:pPr>
    </w:p>
    <w:p w14:paraId="163CEF29" w14:textId="2771E44B" w:rsidR="00E739F8" w:rsidRPr="00D15346" w:rsidRDefault="00E739F8" w:rsidP="008D7F4E">
      <w:pPr>
        <w:rPr>
          <w:b/>
          <w:bCs/>
          <w:color w:val="767171"/>
        </w:rPr>
      </w:pPr>
    </w:p>
    <w:p w14:paraId="3A86A8D9" w14:textId="16761154" w:rsidR="00E739F8" w:rsidRPr="00D15346" w:rsidRDefault="00E739F8" w:rsidP="008D7F4E">
      <w:pPr>
        <w:rPr>
          <w:b/>
          <w:bCs/>
          <w:color w:val="767171"/>
        </w:rPr>
      </w:pPr>
    </w:p>
    <w:p w14:paraId="4A83733F" w14:textId="07A030CD" w:rsidR="00471B3B" w:rsidRPr="00D15346" w:rsidRDefault="00471B3B" w:rsidP="008D7F4E">
      <w:pPr>
        <w:rPr>
          <w:b/>
          <w:bCs/>
          <w:color w:val="767171"/>
        </w:rPr>
      </w:pPr>
    </w:p>
    <w:p w14:paraId="277CD37C" w14:textId="77777777" w:rsidR="00AA6AC0" w:rsidRPr="00D15346" w:rsidRDefault="00AA6AC0" w:rsidP="008D7F4E">
      <w:pPr>
        <w:rPr>
          <w:b/>
          <w:bCs/>
          <w:color w:val="767171"/>
        </w:rPr>
      </w:pPr>
    </w:p>
    <w:p w14:paraId="1C74082E" w14:textId="72C2942E" w:rsidR="008D7F4E" w:rsidRPr="00D15346" w:rsidRDefault="008D7F4E" w:rsidP="008D7F4E">
      <w:pPr>
        <w:tabs>
          <w:tab w:val="left" w:pos="5229"/>
        </w:tabs>
        <w:rPr>
          <w:color w:val="767171"/>
        </w:rPr>
      </w:pPr>
      <w:r w:rsidRPr="00D15346">
        <w:rPr>
          <w:color w:val="767171"/>
        </w:rPr>
        <w:tab/>
      </w:r>
      <w:r w:rsidRPr="00D15346">
        <w:rPr>
          <w:color w:val="767171"/>
        </w:rPr>
        <w:tab/>
      </w:r>
      <w:r w:rsidRPr="00D15346">
        <w:rPr>
          <w:color w:val="767171"/>
        </w:rPr>
        <w:tab/>
      </w:r>
    </w:p>
    <w:p w14:paraId="5220AA7B" w14:textId="70C16B7F" w:rsidR="008D7F4E" w:rsidRPr="00D15346" w:rsidRDefault="008D7F4E" w:rsidP="008D7F4E">
      <w:pPr>
        <w:tabs>
          <w:tab w:val="left" w:pos="5229"/>
        </w:tabs>
        <w:rPr>
          <w:color w:val="767171"/>
        </w:rPr>
      </w:pPr>
    </w:p>
    <w:p w14:paraId="4A390ECB" w14:textId="0FE2E6AA" w:rsidR="008D7F4E" w:rsidRPr="00D15346" w:rsidRDefault="000457BB" w:rsidP="008D7F4E">
      <w:pPr>
        <w:tabs>
          <w:tab w:val="left" w:pos="5229"/>
        </w:tabs>
        <w:rPr>
          <w:color w:val="767171"/>
        </w:rPr>
      </w:pPr>
      <w:r w:rsidRPr="00D15346">
        <w:rPr>
          <w:noProof/>
          <w:color w:val="767171"/>
          <w:lang w:eastAsia="es-ES"/>
        </w:rPr>
        <mc:AlternateContent>
          <mc:Choice Requires="wpg">
            <w:drawing>
              <wp:anchor distT="0" distB="0" distL="114300" distR="114300" simplePos="0" relativeHeight="251688960" behindDoc="0" locked="0" layoutInCell="1" allowOverlap="1" wp14:anchorId="32DE96A0" wp14:editId="0EBDE8CC">
                <wp:simplePos x="0" y="0"/>
                <wp:positionH relativeFrom="column">
                  <wp:posOffset>1616149</wp:posOffset>
                </wp:positionH>
                <wp:positionV relativeFrom="paragraph">
                  <wp:posOffset>78888</wp:posOffset>
                </wp:positionV>
                <wp:extent cx="2059940" cy="905883"/>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0F722281" id="Group 28" o:spid="_x0000_s1026" style="position:absolute;margin-left:127.25pt;margin-top:6.2pt;width:162.2pt;height:71.35pt;z-index:251688960"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">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3"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4"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v:group>
            </w:pict>
          </mc:Fallback>
        </mc:AlternateContent>
      </w:r>
    </w:p>
    <w:p w14:paraId="09F960FC" w14:textId="56C9F924" w:rsidR="008D7F4E" w:rsidRPr="00D15346" w:rsidRDefault="008D7F4E" w:rsidP="008D7F4E">
      <w:pPr>
        <w:tabs>
          <w:tab w:val="left" w:pos="5229"/>
        </w:tabs>
        <w:rPr>
          <w:color w:val="767171"/>
        </w:rPr>
      </w:pPr>
    </w:p>
    <w:p w14:paraId="70955679" w14:textId="433E77BF" w:rsidR="00E80BF2" w:rsidRPr="00D15346" w:rsidRDefault="00E80BF2" w:rsidP="0034224F">
      <w:pPr>
        <w:tabs>
          <w:tab w:val="left" w:pos="5913"/>
        </w:tabs>
        <w:rPr>
          <w:color w:val="767171"/>
        </w:rPr>
      </w:pPr>
    </w:p>
    <w:p w14:paraId="64AE30BF" w14:textId="5D7D8F7E" w:rsidR="00E80BF2" w:rsidRPr="00D15346" w:rsidRDefault="000457BB">
      <w:pPr>
        <w:rPr>
          <w:color w:val="767171"/>
        </w:rPr>
      </w:pPr>
      <w:r w:rsidRPr="00D15346">
        <w:rPr>
          <w:noProof/>
          <w:color w:val="767171"/>
          <w:lang w:eastAsia="es-ES"/>
        </w:rPr>
        <mc:AlternateContent>
          <mc:Choice Requires="wps">
            <w:drawing>
              <wp:anchor distT="45720" distB="45720" distL="114300" distR="114300" simplePos="0" relativeHeight="251683840" behindDoc="0" locked="0" layoutInCell="1" allowOverlap="1" wp14:anchorId="31B06597" wp14:editId="246A3C16">
                <wp:simplePos x="0" y="0"/>
                <wp:positionH relativeFrom="column">
                  <wp:posOffset>619125</wp:posOffset>
                </wp:positionH>
                <wp:positionV relativeFrom="paragraph">
                  <wp:posOffset>146685</wp:posOffset>
                </wp:positionV>
                <wp:extent cx="4057650" cy="257810"/>
                <wp:effectExtent l="0" t="0" r="0"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257810"/>
                        </a:xfrm>
                        <a:prstGeom prst="rect">
                          <a:avLst/>
                        </a:prstGeom>
                        <a:solidFill>
                          <a:srgbClr val="FFFFFF"/>
                        </a:solidFill>
                        <a:ln w="9525">
                          <a:noFill/>
                          <a:miter lim="800000"/>
                          <a:headEnd/>
                          <a:tailEnd/>
                        </a:ln>
                      </wps:spPr>
                      <wps:txbx>
                        <w:txbxContent>
                          <w:p w14:paraId="3292D95A" w14:textId="1F0C68F9" w:rsidR="00F765EC" w:rsidRPr="001269C3" w:rsidRDefault="00F765EC" w:rsidP="00310FB5">
                            <w:pPr>
                              <w:jc w:val="center"/>
                              <w:rPr>
                                <w:rFonts w:cs="Times New Roman"/>
                                <w:color w:val="D8B888"/>
                                <w:szCs w:val="24"/>
                              </w:rPr>
                            </w:pPr>
                            <w:r w:rsidRPr="001269C3">
                              <w:rPr>
                                <w:rFonts w:cs="Times New Roman"/>
                                <w:color w:val="D8B888"/>
                                <w:szCs w:val="24"/>
                              </w:rPr>
                              <w:t>MINISTERIO DE RELACIONES EXTERIORES</w:t>
                            </w:r>
                          </w:p>
                          <w:p w14:paraId="0281F03F" w14:textId="50ED16DC" w:rsidR="00F765EC" w:rsidRPr="001269C3" w:rsidRDefault="00F765EC" w:rsidP="00FB4E90">
                            <w:pPr>
                              <w:jc w:val="center"/>
                              <w:rPr>
                                <w:rFonts w:cs="Times New Roman"/>
                                <w:color w:val="D8B888"/>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48.75pt;margin-top:11.55pt;width:319.5pt;height:20.3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" stroked="f">
                <v:textbox>
                  <w:txbxContent>
                    <w:p w14:paraId="3292D95A" w14:textId="1F0C68F9" w:rsidR="00F765EC" w:rsidRPr="001269C3" w:rsidRDefault="00F765EC" w:rsidP="00310FB5">
                      <w:pPr>
                        <w:jc w:val="center"/>
                        <w:rPr>
                          <w:rFonts w:cs="Times New Roman"/>
                          <w:color w:val="D8B888"/>
                          <w:szCs w:val="24"/>
                        </w:rPr>
                      </w:pPr>
                      <w:r w:rsidRPr="001269C3">
                        <w:rPr>
                          <w:rFonts w:cs="Times New Roman"/>
                          <w:color w:val="D8B888"/>
                          <w:szCs w:val="24"/>
                        </w:rPr>
                        <w:t>MINISTERIO DE RELACIONES EXTERIORES</w:t>
                      </w:r>
                    </w:p>
                    <w:p w14:paraId="0281F03F" w14:textId="50ED16DC" w:rsidR="00F765EC" w:rsidRPr="001269C3" w:rsidRDefault="00F765EC" w:rsidP="00FB4E90">
                      <w:pPr>
                        <w:jc w:val="center"/>
                        <w:rPr>
                          <w:rFonts w:cs="Times New Roman"/>
                          <w:color w:val="D8B888"/>
                          <w:szCs w:val="24"/>
                        </w:rPr>
                      </w:pPr>
                    </w:p>
                  </w:txbxContent>
                </v:textbox>
                <w10:wrap type="square"/>
              </v:shape>
            </w:pict>
          </mc:Fallback>
        </mc:AlternateContent>
      </w:r>
    </w:p>
    <w:p w14:paraId="788FBA5B" w14:textId="046FA260" w:rsidR="0099327F" w:rsidRPr="00D15346" w:rsidRDefault="0099327F" w:rsidP="0092544B">
      <w:pPr>
        <w:rPr>
          <w:b/>
          <w:bCs/>
          <w:color w:val="767171"/>
          <w:spacing w:val="20"/>
          <w:sz w:val="28"/>
        </w:rPr>
      </w:pPr>
    </w:p>
    <w:p w14:paraId="31E2FE32" w14:textId="0052839C" w:rsidR="00545797" w:rsidRPr="00D15346" w:rsidRDefault="00545797" w:rsidP="00545797">
      <w:pPr>
        <w:jc w:val="center"/>
        <w:rPr>
          <w:b/>
          <w:bCs/>
          <w:color w:val="767171"/>
          <w:spacing w:val="20"/>
          <w:sz w:val="28"/>
        </w:rPr>
      </w:pPr>
      <w:r w:rsidRPr="00D15346">
        <w:rPr>
          <w:b/>
          <w:bCs/>
          <w:color w:val="767171"/>
          <w:spacing w:val="20"/>
          <w:sz w:val="28"/>
        </w:rPr>
        <w:lastRenderedPageBreak/>
        <w:t>TABLA DE CONTENIDOS</w:t>
      </w:r>
    </w:p>
    <w:p w14:paraId="6C3E8713" w14:textId="38BCB32A" w:rsidR="00545797" w:rsidRPr="00D15346" w:rsidRDefault="00545797" w:rsidP="00545797">
      <w:pPr>
        <w:rPr>
          <w:color w:val="767171"/>
        </w:rPr>
      </w:pPr>
      <w:r w:rsidRPr="00D15346">
        <w:rPr>
          <w:noProof/>
          <w:color w:val="767171"/>
          <w:lang w:eastAsia="es-ES"/>
        </w:rPr>
        <mc:AlternateContent>
          <mc:Choice Requires="wps">
            <w:drawing>
              <wp:anchor distT="0" distB="0" distL="114300" distR="114300" simplePos="0" relativeHeight="251677696" behindDoc="0" locked="0" layoutInCell="1" allowOverlap="1" wp14:anchorId="1E07F231" wp14:editId="390DAE1A">
                <wp:simplePos x="0" y="0"/>
                <wp:positionH relativeFrom="margin">
                  <wp:align>center</wp:align>
                </wp:positionH>
                <wp:positionV relativeFrom="paragraph">
                  <wp:posOffset>58420</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A3BF7"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6pt" to="3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" strokecolor="#ee2a24" strokeweight="2.25pt">
                <v:stroke joinstyle="miter"/>
                <w10:wrap anchorx="margin"/>
              </v:line>
            </w:pict>
          </mc:Fallback>
        </mc:AlternateContent>
      </w:r>
    </w:p>
    <w:p w14:paraId="35D0C59C" w14:textId="76410B47" w:rsidR="00545797" w:rsidRPr="00D15346" w:rsidRDefault="00FD00AF" w:rsidP="00545797">
      <w:pPr>
        <w:jc w:val="center"/>
        <w:rPr>
          <w:color w:val="767171"/>
          <w:spacing w:val="20"/>
          <w:szCs w:val="24"/>
        </w:rPr>
      </w:pPr>
      <w:r>
        <w:rPr>
          <w:color w:val="767171"/>
          <w:spacing w:val="20"/>
          <w:szCs w:val="24"/>
        </w:rPr>
        <w:t>Memoria Institucional</w:t>
      </w:r>
      <w:r w:rsidR="00545797" w:rsidRPr="00D15346">
        <w:rPr>
          <w:color w:val="767171"/>
          <w:spacing w:val="20"/>
          <w:szCs w:val="24"/>
        </w:rPr>
        <w:t xml:space="preserve"> </w:t>
      </w:r>
      <w:r w:rsidR="00684345" w:rsidRPr="00D15346">
        <w:rPr>
          <w:color w:val="767171"/>
          <w:spacing w:val="20"/>
          <w:szCs w:val="24"/>
        </w:rPr>
        <w:t>2024</w:t>
      </w:r>
    </w:p>
    <w:sdt>
      <w:sdtPr>
        <w:rPr>
          <w:rFonts w:ascii="Times New Roman" w:eastAsiaTheme="minorHAnsi" w:hAnsi="Times New Roman" w:cstheme="minorBidi"/>
          <w:color w:val="767171"/>
          <w:sz w:val="24"/>
          <w:szCs w:val="22"/>
          <w:lang w:eastAsia="en-US"/>
        </w:rPr>
        <w:id w:val="1596746613"/>
        <w:docPartObj>
          <w:docPartGallery w:val="Table of Contents"/>
          <w:docPartUnique/>
        </w:docPartObj>
      </w:sdtPr>
      <w:sdtEndPr/>
      <w:sdtContent>
        <w:p w14:paraId="11DEB56A" w14:textId="66B01C30" w:rsidR="006A6E35" w:rsidRPr="00EC68D7" w:rsidRDefault="006A6E35" w:rsidP="00C40FB7">
          <w:pPr>
            <w:pStyle w:val="TtuloTDC"/>
            <w:tabs>
              <w:tab w:val="left" w:pos="284"/>
            </w:tabs>
            <w:ind w:left="-142"/>
            <w:rPr>
              <w:color w:val="767171"/>
            </w:rPr>
          </w:pPr>
        </w:p>
        <w:p w14:paraId="3DE2D6A4" w14:textId="7D038CC5" w:rsidR="00424664" w:rsidRPr="00424664" w:rsidRDefault="006A6E35">
          <w:pPr>
            <w:pStyle w:val="TDC1"/>
            <w:rPr>
              <w:rFonts w:asciiTheme="minorHAnsi" w:eastAsiaTheme="minorEastAsia" w:hAnsiTheme="minorHAnsi" w:cstheme="minorBidi"/>
              <w:color w:val="auto"/>
              <w:kern w:val="2"/>
              <w:szCs w:val="24"/>
              <w:lang w:val="es-ES" w:eastAsia="es-ES"/>
              <w14:ligatures w14:val="standardContextual"/>
            </w:rPr>
          </w:pPr>
          <w:r w:rsidRPr="00424664">
            <w:rPr>
              <w:color w:val="767171"/>
              <w:sz w:val="22"/>
            </w:rPr>
            <w:fldChar w:fldCharType="begin"/>
          </w:r>
          <w:r w:rsidRPr="00424664">
            <w:rPr>
              <w:color w:val="767171"/>
              <w:sz w:val="22"/>
            </w:rPr>
            <w:instrText xml:space="preserve"> TOC \o "1-3" \h \z \u </w:instrText>
          </w:r>
          <w:r w:rsidRPr="00424664">
            <w:rPr>
              <w:color w:val="767171"/>
              <w:sz w:val="22"/>
            </w:rPr>
            <w:fldChar w:fldCharType="separate"/>
          </w:r>
          <w:hyperlink w:anchor="_Toc185585329" w:history="1">
            <w:r w:rsidR="00424664" w:rsidRPr="00424664">
              <w:rPr>
                <w:rStyle w:val="Hipervnculo"/>
              </w:rPr>
              <w:t>I.</w:t>
            </w:r>
            <w:r w:rsidR="00424664" w:rsidRPr="00424664">
              <w:rPr>
                <w:rFonts w:asciiTheme="minorHAnsi" w:eastAsiaTheme="minorEastAsia" w:hAnsiTheme="minorHAnsi" w:cstheme="minorBidi"/>
                <w:color w:val="auto"/>
                <w:kern w:val="2"/>
                <w:szCs w:val="24"/>
                <w:lang w:val="es-ES" w:eastAsia="es-ES"/>
                <w14:ligatures w14:val="standardContextual"/>
              </w:rPr>
              <w:tab/>
            </w:r>
            <w:r w:rsidR="00424664" w:rsidRPr="00424664">
              <w:rPr>
                <w:rStyle w:val="Hipervnculo"/>
              </w:rPr>
              <w:t>Resumen ejecutivo</w:t>
            </w:r>
            <w:r w:rsidR="00424664" w:rsidRPr="00424664">
              <w:rPr>
                <w:webHidden/>
              </w:rPr>
              <w:tab/>
            </w:r>
            <w:r w:rsidR="00424664" w:rsidRPr="00424664">
              <w:rPr>
                <w:webHidden/>
              </w:rPr>
              <w:fldChar w:fldCharType="begin"/>
            </w:r>
            <w:r w:rsidR="00424664" w:rsidRPr="00424664">
              <w:rPr>
                <w:webHidden/>
              </w:rPr>
              <w:instrText xml:space="preserve"> PAGEREF _Toc185585329 \h </w:instrText>
            </w:r>
            <w:r w:rsidR="00424664" w:rsidRPr="00424664">
              <w:rPr>
                <w:webHidden/>
              </w:rPr>
            </w:r>
            <w:r w:rsidR="00424664" w:rsidRPr="00424664">
              <w:rPr>
                <w:webHidden/>
              </w:rPr>
              <w:fldChar w:fldCharType="separate"/>
            </w:r>
            <w:r w:rsidR="00424664" w:rsidRPr="00424664">
              <w:rPr>
                <w:webHidden/>
              </w:rPr>
              <w:t>1</w:t>
            </w:r>
            <w:r w:rsidR="00424664" w:rsidRPr="00424664">
              <w:rPr>
                <w:webHidden/>
              </w:rPr>
              <w:fldChar w:fldCharType="end"/>
            </w:r>
          </w:hyperlink>
        </w:p>
        <w:p w14:paraId="42512187" w14:textId="77AA95C3"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30" w:history="1">
            <w:r w:rsidRPr="00424664">
              <w:rPr>
                <w:rStyle w:val="Hipervnculo"/>
              </w:rPr>
              <w:t>Logros Acumulados de la Gestión</w:t>
            </w:r>
            <w:r w:rsidRPr="00424664">
              <w:rPr>
                <w:webHidden/>
              </w:rPr>
              <w:tab/>
            </w:r>
            <w:r w:rsidRPr="00424664">
              <w:rPr>
                <w:webHidden/>
              </w:rPr>
              <w:fldChar w:fldCharType="begin"/>
            </w:r>
            <w:r w:rsidRPr="00424664">
              <w:rPr>
                <w:webHidden/>
              </w:rPr>
              <w:instrText xml:space="preserve"> PAGEREF _Toc185585330 \h </w:instrText>
            </w:r>
            <w:r w:rsidRPr="00424664">
              <w:rPr>
                <w:webHidden/>
              </w:rPr>
            </w:r>
            <w:r w:rsidRPr="00424664">
              <w:rPr>
                <w:webHidden/>
              </w:rPr>
              <w:fldChar w:fldCharType="separate"/>
            </w:r>
            <w:r w:rsidRPr="00424664">
              <w:rPr>
                <w:webHidden/>
              </w:rPr>
              <w:t>8</w:t>
            </w:r>
            <w:r w:rsidRPr="00424664">
              <w:rPr>
                <w:webHidden/>
              </w:rPr>
              <w:fldChar w:fldCharType="end"/>
            </w:r>
          </w:hyperlink>
        </w:p>
        <w:p w14:paraId="3D800A9D" w14:textId="548F2713"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31" w:history="1">
            <w:r w:rsidRPr="00424664">
              <w:rPr>
                <w:rStyle w:val="Hipervnculo"/>
              </w:rPr>
              <w:t>II.</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Información institucional</w:t>
            </w:r>
            <w:r w:rsidRPr="00424664">
              <w:rPr>
                <w:webHidden/>
              </w:rPr>
              <w:tab/>
            </w:r>
            <w:r w:rsidRPr="00424664">
              <w:rPr>
                <w:webHidden/>
              </w:rPr>
              <w:fldChar w:fldCharType="begin"/>
            </w:r>
            <w:r w:rsidRPr="00424664">
              <w:rPr>
                <w:webHidden/>
              </w:rPr>
              <w:instrText xml:space="preserve"> PAGEREF _Toc185585331 \h </w:instrText>
            </w:r>
            <w:r w:rsidRPr="00424664">
              <w:rPr>
                <w:webHidden/>
              </w:rPr>
            </w:r>
            <w:r w:rsidRPr="00424664">
              <w:rPr>
                <w:webHidden/>
              </w:rPr>
              <w:fldChar w:fldCharType="separate"/>
            </w:r>
            <w:r w:rsidRPr="00424664">
              <w:rPr>
                <w:webHidden/>
              </w:rPr>
              <w:t>17</w:t>
            </w:r>
            <w:r w:rsidRPr="00424664">
              <w:rPr>
                <w:webHidden/>
              </w:rPr>
              <w:fldChar w:fldCharType="end"/>
            </w:r>
          </w:hyperlink>
        </w:p>
        <w:p w14:paraId="74240951" w14:textId="6616D375"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32" w:history="1">
            <w:r w:rsidRPr="00424664">
              <w:rPr>
                <w:rStyle w:val="Hipervnculo"/>
              </w:rPr>
              <w:t>2.1.</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Marco filosófico institucional</w:t>
            </w:r>
            <w:r w:rsidRPr="00424664">
              <w:rPr>
                <w:webHidden/>
              </w:rPr>
              <w:tab/>
            </w:r>
            <w:r w:rsidRPr="00424664">
              <w:rPr>
                <w:webHidden/>
              </w:rPr>
              <w:fldChar w:fldCharType="begin"/>
            </w:r>
            <w:r w:rsidRPr="00424664">
              <w:rPr>
                <w:webHidden/>
              </w:rPr>
              <w:instrText xml:space="preserve"> PAGEREF _Toc185585332 \h </w:instrText>
            </w:r>
            <w:r w:rsidRPr="00424664">
              <w:rPr>
                <w:webHidden/>
              </w:rPr>
            </w:r>
            <w:r w:rsidRPr="00424664">
              <w:rPr>
                <w:webHidden/>
              </w:rPr>
              <w:fldChar w:fldCharType="separate"/>
            </w:r>
            <w:r w:rsidRPr="00424664">
              <w:rPr>
                <w:webHidden/>
              </w:rPr>
              <w:t>17</w:t>
            </w:r>
            <w:r w:rsidRPr="00424664">
              <w:rPr>
                <w:webHidden/>
              </w:rPr>
              <w:fldChar w:fldCharType="end"/>
            </w:r>
          </w:hyperlink>
        </w:p>
        <w:p w14:paraId="258651ED" w14:textId="37736FDA"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33" w:history="1">
            <w:r w:rsidRPr="00424664">
              <w:rPr>
                <w:rStyle w:val="Hipervnculo"/>
              </w:rPr>
              <w:t>a)</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Misión</w:t>
            </w:r>
            <w:r w:rsidRPr="00424664">
              <w:rPr>
                <w:webHidden/>
              </w:rPr>
              <w:tab/>
            </w:r>
            <w:r w:rsidRPr="00424664">
              <w:rPr>
                <w:webHidden/>
              </w:rPr>
              <w:fldChar w:fldCharType="begin"/>
            </w:r>
            <w:r w:rsidRPr="00424664">
              <w:rPr>
                <w:webHidden/>
              </w:rPr>
              <w:instrText xml:space="preserve"> PAGEREF _Toc185585333 \h </w:instrText>
            </w:r>
            <w:r w:rsidRPr="00424664">
              <w:rPr>
                <w:webHidden/>
              </w:rPr>
            </w:r>
            <w:r w:rsidRPr="00424664">
              <w:rPr>
                <w:webHidden/>
              </w:rPr>
              <w:fldChar w:fldCharType="separate"/>
            </w:r>
            <w:r w:rsidRPr="00424664">
              <w:rPr>
                <w:webHidden/>
              </w:rPr>
              <w:t>17</w:t>
            </w:r>
            <w:r w:rsidRPr="00424664">
              <w:rPr>
                <w:webHidden/>
              </w:rPr>
              <w:fldChar w:fldCharType="end"/>
            </w:r>
          </w:hyperlink>
        </w:p>
        <w:p w14:paraId="2D01C159" w14:textId="3E410C45"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34" w:history="1">
            <w:r w:rsidRPr="00424664">
              <w:rPr>
                <w:rStyle w:val="Hipervnculo"/>
              </w:rPr>
              <w:t>b)</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Visión</w:t>
            </w:r>
            <w:r w:rsidRPr="00424664">
              <w:rPr>
                <w:webHidden/>
              </w:rPr>
              <w:tab/>
            </w:r>
            <w:r w:rsidRPr="00424664">
              <w:rPr>
                <w:webHidden/>
              </w:rPr>
              <w:fldChar w:fldCharType="begin"/>
            </w:r>
            <w:r w:rsidRPr="00424664">
              <w:rPr>
                <w:webHidden/>
              </w:rPr>
              <w:instrText xml:space="preserve"> PAGEREF _Toc185585334 \h </w:instrText>
            </w:r>
            <w:r w:rsidRPr="00424664">
              <w:rPr>
                <w:webHidden/>
              </w:rPr>
            </w:r>
            <w:r w:rsidRPr="00424664">
              <w:rPr>
                <w:webHidden/>
              </w:rPr>
              <w:fldChar w:fldCharType="separate"/>
            </w:r>
            <w:r w:rsidRPr="00424664">
              <w:rPr>
                <w:webHidden/>
              </w:rPr>
              <w:t>17</w:t>
            </w:r>
            <w:r w:rsidRPr="00424664">
              <w:rPr>
                <w:webHidden/>
              </w:rPr>
              <w:fldChar w:fldCharType="end"/>
            </w:r>
          </w:hyperlink>
        </w:p>
        <w:p w14:paraId="37633B6A" w14:textId="492482A1"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35" w:history="1">
            <w:r w:rsidRPr="00424664">
              <w:rPr>
                <w:rStyle w:val="Hipervnculo"/>
              </w:rPr>
              <w:t>c)</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Valores</w:t>
            </w:r>
            <w:r w:rsidRPr="00424664">
              <w:rPr>
                <w:webHidden/>
              </w:rPr>
              <w:tab/>
            </w:r>
            <w:r w:rsidRPr="00424664">
              <w:rPr>
                <w:webHidden/>
              </w:rPr>
              <w:fldChar w:fldCharType="begin"/>
            </w:r>
            <w:r w:rsidRPr="00424664">
              <w:rPr>
                <w:webHidden/>
              </w:rPr>
              <w:instrText xml:space="preserve"> PAGEREF _Toc185585335 \h </w:instrText>
            </w:r>
            <w:r w:rsidRPr="00424664">
              <w:rPr>
                <w:webHidden/>
              </w:rPr>
            </w:r>
            <w:r w:rsidRPr="00424664">
              <w:rPr>
                <w:webHidden/>
              </w:rPr>
              <w:fldChar w:fldCharType="separate"/>
            </w:r>
            <w:r w:rsidRPr="00424664">
              <w:rPr>
                <w:webHidden/>
              </w:rPr>
              <w:t>17</w:t>
            </w:r>
            <w:r w:rsidRPr="00424664">
              <w:rPr>
                <w:webHidden/>
              </w:rPr>
              <w:fldChar w:fldCharType="end"/>
            </w:r>
          </w:hyperlink>
        </w:p>
        <w:p w14:paraId="74EB214E" w14:textId="3573FBC1"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39" w:history="1">
            <w:r w:rsidRPr="00424664">
              <w:rPr>
                <w:rStyle w:val="Hipervnculo"/>
              </w:rPr>
              <w:t>2.2.</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Base legal</w:t>
            </w:r>
            <w:r w:rsidRPr="00424664">
              <w:rPr>
                <w:webHidden/>
              </w:rPr>
              <w:tab/>
            </w:r>
            <w:r w:rsidRPr="00424664">
              <w:rPr>
                <w:webHidden/>
              </w:rPr>
              <w:fldChar w:fldCharType="begin"/>
            </w:r>
            <w:r w:rsidRPr="00424664">
              <w:rPr>
                <w:webHidden/>
              </w:rPr>
              <w:instrText xml:space="preserve"> PAGEREF _Toc185585339 \h </w:instrText>
            </w:r>
            <w:r w:rsidRPr="00424664">
              <w:rPr>
                <w:webHidden/>
              </w:rPr>
            </w:r>
            <w:r w:rsidRPr="00424664">
              <w:rPr>
                <w:webHidden/>
              </w:rPr>
              <w:fldChar w:fldCharType="separate"/>
            </w:r>
            <w:r w:rsidRPr="00424664">
              <w:rPr>
                <w:webHidden/>
              </w:rPr>
              <w:t>18</w:t>
            </w:r>
            <w:r w:rsidRPr="00424664">
              <w:rPr>
                <w:webHidden/>
              </w:rPr>
              <w:fldChar w:fldCharType="end"/>
            </w:r>
          </w:hyperlink>
        </w:p>
        <w:p w14:paraId="7B699855" w14:textId="70DDC801"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40" w:history="1">
            <w:r w:rsidRPr="00424664">
              <w:rPr>
                <w:rStyle w:val="Hipervnculo"/>
              </w:rPr>
              <w:t>2.3.</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Estructura organizativa</w:t>
            </w:r>
            <w:r w:rsidRPr="00424664">
              <w:rPr>
                <w:webHidden/>
              </w:rPr>
              <w:tab/>
            </w:r>
            <w:r w:rsidRPr="00424664">
              <w:rPr>
                <w:webHidden/>
              </w:rPr>
              <w:fldChar w:fldCharType="begin"/>
            </w:r>
            <w:r w:rsidRPr="00424664">
              <w:rPr>
                <w:webHidden/>
              </w:rPr>
              <w:instrText xml:space="preserve"> PAGEREF _Toc185585340 \h </w:instrText>
            </w:r>
            <w:r w:rsidRPr="00424664">
              <w:rPr>
                <w:webHidden/>
              </w:rPr>
            </w:r>
            <w:r w:rsidRPr="00424664">
              <w:rPr>
                <w:webHidden/>
              </w:rPr>
              <w:fldChar w:fldCharType="separate"/>
            </w:r>
            <w:r w:rsidRPr="00424664">
              <w:rPr>
                <w:webHidden/>
              </w:rPr>
              <w:t>19</w:t>
            </w:r>
            <w:r w:rsidRPr="00424664">
              <w:rPr>
                <w:webHidden/>
              </w:rPr>
              <w:fldChar w:fldCharType="end"/>
            </w:r>
          </w:hyperlink>
        </w:p>
        <w:p w14:paraId="1D05DD68" w14:textId="46D90E79"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41" w:history="1">
            <w:r w:rsidRPr="00424664">
              <w:rPr>
                <w:rStyle w:val="Hipervnculo"/>
              </w:rPr>
              <w:t>2.4.</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Planificación estratégica institucional</w:t>
            </w:r>
            <w:r w:rsidRPr="00424664">
              <w:rPr>
                <w:webHidden/>
              </w:rPr>
              <w:tab/>
            </w:r>
            <w:r w:rsidRPr="00424664">
              <w:rPr>
                <w:webHidden/>
              </w:rPr>
              <w:fldChar w:fldCharType="begin"/>
            </w:r>
            <w:r w:rsidRPr="00424664">
              <w:rPr>
                <w:webHidden/>
              </w:rPr>
              <w:instrText xml:space="preserve"> PAGEREF _Toc185585341 \h </w:instrText>
            </w:r>
            <w:r w:rsidRPr="00424664">
              <w:rPr>
                <w:webHidden/>
              </w:rPr>
            </w:r>
            <w:r w:rsidRPr="00424664">
              <w:rPr>
                <w:webHidden/>
              </w:rPr>
              <w:fldChar w:fldCharType="separate"/>
            </w:r>
            <w:r w:rsidRPr="00424664">
              <w:rPr>
                <w:webHidden/>
              </w:rPr>
              <w:t>21</w:t>
            </w:r>
            <w:r w:rsidRPr="00424664">
              <w:rPr>
                <w:webHidden/>
              </w:rPr>
              <w:fldChar w:fldCharType="end"/>
            </w:r>
          </w:hyperlink>
        </w:p>
        <w:p w14:paraId="050BA13F" w14:textId="00EE509C"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42" w:history="1">
            <w:r w:rsidRPr="00424664">
              <w:rPr>
                <w:rStyle w:val="Hipervnculo"/>
              </w:rPr>
              <w:t>III.</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Resultados misionales</w:t>
            </w:r>
            <w:r w:rsidRPr="00424664">
              <w:rPr>
                <w:webHidden/>
              </w:rPr>
              <w:tab/>
            </w:r>
            <w:r w:rsidRPr="00424664">
              <w:rPr>
                <w:webHidden/>
              </w:rPr>
              <w:fldChar w:fldCharType="begin"/>
            </w:r>
            <w:r w:rsidRPr="00424664">
              <w:rPr>
                <w:webHidden/>
              </w:rPr>
              <w:instrText xml:space="preserve"> PAGEREF _Toc185585342 \h </w:instrText>
            </w:r>
            <w:r w:rsidRPr="00424664">
              <w:rPr>
                <w:webHidden/>
              </w:rPr>
            </w:r>
            <w:r w:rsidRPr="00424664">
              <w:rPr>
                <w:webHidden/>
              </w:rPr>
              <w:fldChar w:fldCharType="separate"/>
            </w:r>
            <w:r w:rsidRPr="00424664">
              <w:rPr>
                <w:webHidden/>
              </w:rPr>
              <w:t>23</w:t>
            </w:r>
            <w:r w:rsidRPr="00424664">
              <w:rPr>
                <w:webHidden/>
              </w:rPr>
              <w:fldChar w:fldCharType="end"/>
            </w:r>
          </w:hyperlink>
        </w:p>
        <w:p w14:paraId="2A35A5C9" w14:textId="3F379BF1"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43" w:history="1">
            <w:r w:rsidRPr="00424664">
              <w:rPr>
                <w:rStyle w:val="Hipervnculo"/>
              </w:rPr>
              <w:t>3.1</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Información cuantitativa, cualitativa e indicadores de los procesos misionales</w:t>
            </w:r>
            <w:r w:rsidRPr="00424664">
              <w:rPr>
                <w:webHidden/>
              </w:rPr>
              <w:tab/>
            </w:r>
            <w:r w:rsidRPr="00424664">
              <w:rPr>
                <w:webHidden/>
              </w:rPr>
              <w:fldChar w:fldCharType="begin"/>
            </w:r>
            <w:r w:rsidRPr="00424664">
              <w:rPr>
                <w:webHidden/>
              </w:rPr>
              <w:instrText xml:space="preserve"> PAGEREF _Toc185585343 \h </w:instrText>
            </w:r>
            <w:r w:rsidRPr="00424664">
              <w:rPr>
                <w:webHidden/>
              </w:rPr>
            </w:r>
            <w:r w:rsidRPr="00424664">
              <w:rPr>
                <w:webHidden/>
              </w:rPr>
              <w:fldChar w:fldCharType="separate"/>
            </w:r>
            <w:r w:rsidRPr="00424664">
              <w:rPr>
                <w:webHidden/>
              </w:rPr>
              <w:t>23</w:t>
            </w:r>
            <w:r w:rsidRPr="00424664">
              <w:rPr>
                <w:webHidden/>
              </w:rPr>
              <w:fldChar w:fldCharType="end"/>
            </w:r>
          </w:hyperlink>
        </w:p>
        <w:p w14:paraId="6725D6D3" w14:textId="340928E0"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44" w:history="1">
            <w:r w:rsidRPr="00424664">
              <w:rPr>
                <w:rStyle w:val="Hipervnculo"/>
              </w:rPr>
              <w:t>A.</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Acciones en materia de política exterior bilateral</w:t>
            </w:r>
            <w:r w:rsidRPr="00424664">
              <w:rPr>
                <w:webHidden/>
              </w:rPr>
              <w:tab/>
            </w:r>
            <w:r w:rsidRPr="00424664">
              <w:rPr>
                <w:webHidden/>
              </w:rPr>
              <w:fldChar w:fldCharType="begin"/>
            </w:r>
            <w:r w:rsidRPr="00424664">
              <w:rPr>
                <w:webHidden/>
              </w:rPr>
              <w:instrText xml:space="preserve"> PAGEREF _Toc185585344 \h </w:instrText>
            </w:r>
            <w:r w:rsidRPr="00424664">
              <w:rPr>
                <w:webHidden/>
              </w:rPr>
            </w:r>
            <w:r w:rsidRPr="00424664">
              <w:rPr>
                <w:webHidden/>
              </w:rPr>
              <w:fldChar w:fldCharType="separate"/>
            </w:r>
            <w:r w:rsidRPr="00424664">
              <w:rPr>
                <w:webHidden/>
              </w:rPr>
              <w:t>24</w:t>
            </w:r>
            <w:r w:rsidRPr="00424664">
              <w:rPr>
                <w:webHidden/>
              </w:rPr>
              <w:fldChar w:fldCharType="end"/>
            </w:r>
          </w:hyperlink>
        </w:p>
        <w:p w14:paraId="47629B1B" w14:textId="5B1E068D"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65" w:history="1">
            <w:r w:rsidRPr="00424664">
              <w:rPr>
                <w:rStyle w:val="Hipervnculo"/>
              </w:rPr>
              <w:t>B.</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Acciones en materia de política exterior multilateral</w:t>
            </w:r>
            <w:r w:rsidRPr="00424664">
              <w:rPr>
                <w:webHidden/>
              </w:rPr>
              <w:tab/>
            </w:r>
            <w:r w:rsidRPr="00424664">
              <w:rPr>
                <w:webHidden/>
              </w:rPr>
              <w:fldChar w:fldCharType="begin"/>
            </w:r>
            <w:r w:rsidRPr="00424664">
              <w:rPr>
                <w:webHidden/>
              </w:rPr>
              <w:instrText xml:space="preserve"> PAGEREF _Toc185585365 \h </w:instrText>
            </w:r>
            <w:r w:rsidRPr="00424664">
              <w:rPr>
                <w:webHidden/>
              </w:rPr>
            </w:r>
            <w:r w:rsidRPr="00424664">
              <w:rPr>
                <w:webHidden/>
              </w:rPr>
              <w:fldChar w:fldCharType="separate"/>
            </w:r>
            <w:r w:rsidRPr="00424664">
              <w:rPr>
                <w:webHidden/>
              </w:rPr>
              <w:t>59</w:t>
            </w:r>
            <w:r w:rsidRPr="00424664">
              <w:rPr>
                <w:webHidden/>
              </w:rPr>
              <w:fldChar w:fldCharType="end"/>
            </w:r>
          </w:hyperlink>
        </w:p>
        <w:p w14:paraId="2CE5406A" w14:textId="2A9FE298"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66" w:history="1">
            <w:r w:rsidRPr="00424664">
              <w:rPr>
                <w:rStyle w:val="Hipervnculo"/>
              </w:rPr>
              <w:t>C.</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Negociaciones comerciales y cooperación internacional</w:t>
            </w:r>
            <w:r w:rsidRPr="00424664">
              <w:rPr>
                <w:webHidden/>
              </w:rPr>
              <w:tab/>
            </w:r>
            <w:r w:rsidRPr="00424664">
              <w:rPr>
                <w:webHidden/>
              </w:rPr>
              <w:fldChar w:fldCharType="begin"/>
            </w:r>
            <w:r w:rsidRPr="00424664">
              <w:rPr>
                <w:webHidden/>
              </w:rPr>
              <w:instrText xml:space="preserve"> PAGEREF _Toc185585366 \h </w:instrText>
            </w:r>
            <w:r w:rsidRPr="00424664">
              <w:rPr>
                <w:webHidden/>
              </w:rPr>
            </w:r>
            <w:r w:rsidRPr="00424664">
              <w:rPr>
                <w:webHidden/>
              </w:rPr>
              <w:fldChar w:fldCharType="separate"/>
            </w:r>
            <w:r w:rsidRPr="00424664">
              <w:rPr>
                <w:webHidden/>
              </w:rPr>
              <w:t>85</w:t>
            </w:r>
            <w:r w:rsidRPr="00424664">
              <w:rPr>
                <w:webHidden/>
              </w:rPr>
              <w:fldChar w:fldCharType="end"/>
            </w:r>
          </w:hyperlink>
        </w:p>
        <w:p w14:paraId="71E4E1AB" w14:textId="4EB1CA5F"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67" w:history="1">
            <w:r w:rsidRPr="00424664">
              <w:rPr>
                <w:rStyle w:val="Hipervnculo"/>
              </w:rPr>
              <w:t>D.</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Acciones en materia consular, migratoria y protección a nacionales</w:t>
            </w:r>
            <w:r w:rsidRPr="00424664">
              <w:rPr>
                <w:webHidden/>
              </w:rPr>
              <w:tab/>
            </w:r>
            <w:r w:rsidRPr="00424664">
              <w:rPr>
                <w:webHidden/>
              </w:rPr>
              <w:fldChar w:fldCharType="begin"/>
            </w:r>
            <w:r w:rsidRPr="00424664">
              <w:rPr>
                <w:webHidden/>
              </w:rPr>
              <w:instrText xml:space="preserve"> PAGEREF _Toc185585367 \h </w:instrText>
            </w:r>
            <w:r w:rsidRPr="00424664">
              <w:rPr>
                <w:webHidden/>
              </w:rPr>
            </w:r>
            <w:r w:rsidRPr="00424664">
              <w:rPr>
                <w:webHidden/>
              </w:rPr>
              <w:fldChar w:fldCharType="separate"/>
            </w:r>
            <w:r w:rsidRPr="00424664">
              <w:rPr>
                <w:webHidden/>
              </w:rPr>
              <w:t>105</w:t>
            </w:r>
            <w:r w:rsidRPr="00424664">
              <w:rPr>
                <w:webHidden/>
              </w:rPr>
              <w:fldChar w:fldCharType="end"/>
            </w:r>
          </w:hyperlink>
        </w:p>
        <w:p w14:paraId="74B2620A" w14:textId="583DFB2B"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68" w:history="1">
            <w:r w:rsidRPr="00424664">
              <w:rPr>
                <w:rStyle w:val="Hipervnculo"/>
              </w:rPr>
              <w:t>E.</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Asuntos relativos a las comunidades dominicanas en el exterior e INDEX</w:t>
            </w:r>
            <w:r w:rsidRPr="00424664">
              <w:rPr>
                <w:webHidden/>
              </w:rPr>
              <w:tab/>
            </w:r>
            <w:r w:rsidRPr="00424664">
              <w:rPr>
                <w:webHidden/>
              </w:rPr>
              <w:fldChar w:fldCharType="begin"/>
            </w:r>
            <w:r w:rsidRPr="00424664">
              <w:rPr>
                <w:webHidden/>
              </w:rPr>
              <w:instrText xml:space="preserve"> PAGEREF _Toc185585368 \h </w:instrText>
            </w:r>
            <w:r w:rsidRPr="00424664">
              <w:rPr>
                <w:webHidden/>
              </w:rPr>
            </w:r>
            <w:r w:rsidRPr="00424664">
              <w:rPr>
                <w:webHidden/>
              </w:rPr>
              <w:fldChar w:fldCharType="separate"/>
            </w:r>
            <w:r w:rsidRPr="00424664">
              <w:rPr>
                <w:webHidden/>
              </w:rPr>
              <w:t>123</w:t>
            </w:r>
            <w:r w:rsidRPr="00424664">
              <w:rPr>
                <w:webHidden/>
              </w:rPr>
              <w:fldChar w:fldCharType="end"/>
            </w:r>
          </w:hyperlink>
        </w:p>
        <w:p w14:paraId="7A6822D3" w14:textId="7D9E609B"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69" w:history="1">
            <w:r w:rsidRPr="00424664">
              <w:rPr>
                <w:rStyle w:val="Hipervnculo"/>
              </w:rPr>
              <w:t>IV.</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Resultados áreas transversales</w:t>
            </w:r>
            <w:r w:rsidRPr="00424664">
              <w:rPr>
                <w:webHidden/>
              </w:rPr>
              <w:tab/>
            </w:r>
            <w:r w:rsidRPr="00424664">
              <w:rPr>
                <w:webHidden/>
              </w:rPr>
              <w:fldChar w:fldCharType="begin"/>
            </w:r>
            <w:r w:rsidRPr="00424664">
              <w:rPr>
                <w:webHidden/>
              </w:rPr>
              <w:instrText xml:space="preserve"> PAGEREF _Toc185585369 \h </w:instrText>
            </w:r>
            <w:r w:rsidRPr="00424664">
              <w:rPr>
                <w:webHidden/>
              </w:rPr>
            </w:r>
            <w:r w:rsidRPr="00424664">
              <w:rPr>
                <w:webHidden/>
              </w:rPr>
              <w:fldChar w:fldCharType="separate"/>
            </w:r>
            <w:r w:rsidRPr="00424664">
              <w:rPr>
                <w:webHidden/>
              </w:rPr>
              <w:t>130</w:t>
            </w:r>
            <w:r w:rsidRPr="00424664">
              <w:rPr>
                <w:webHidden/>
              </w:rPr>
              <w:fldChar w:fldCharType="end"/>
            </w:r>
          </w:hyperlink>
        </w:p>
        <w:p w14:paraId="080CE8F9" w14:textId="27F312EF"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0" w:history="1">
            <w:r w:rsidRPr="00424664">
              <w:rPr>
                <w:rStyle w:val="Hipervnculo"/>
              </w:rPr>
              <w:t>4.1</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Desempeño administrativo y Financiero</w:t>
            </w:r>
            <w:r w:rsidRPr="00424664">
              <w:rPr>
                <w:webHidden/>
              </w:rPr>
              <w:tab/>
            </w:r>
            <w:r w:rsidRPr="00424664">
              <w:rPr>
                <w:webHidden/>
              </w:rPr>
              <w:fldChar w:fldCharType="begin"/>
            </w:r>
            <w:r w:rsidRPr="00424664">
              <w:rPr>
                <w:webHidden/>
              </w:rPr>
              <w:instrText xml:space="preserve"> PAGEREF _Toc185585370 \h </w:instrText>
            </w:r>
            <w:r w:rsidRPr="00424664">
              <w:rPr>
                <w:webHidden/>
              </w:rPr>
            </w:r>
            <w:r w:rsidRPr="00424664">
              <w:rPr>
                <w:webHidden/>
              </w:rPr>
              <w:fldChar w:fldCharType="separate"/>
            </w:r>
            <w:r w:rsidRPr="00424664">
              <w:rPr>
                <w:webHidden/>
              </w:rPr>
              <w:t>130</w:t>
            </w:r>
            <w:r w:rsidRPr="00424664">
              <w:rPr>
                <w:webHidden/>
              </w:rPr>
              <w:fldChar w:fldCharType="end"/>
            </w:r>
          </w:hyperlink>
        </w:p>
        <w:p w14:paraId="725256B8" w14:textId="3004F354"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1" w:history="1">
            <w:r w:rsidRPr="00424664">
              <w:rPr>
                <w:rStyle w:val="Hipervnculo"/>
              </w:rPr>
              <w:t>A.</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Ejecución presupuestaria</w:t>
            </w:r>
            <w:r w:rsidRPr="00424664">
              <w:rPr>
                <w:webHidden/>
              </w:rPr>
              <w:tab/>
            </w:r>
            <w:r w:rsidRPr="00424664">
              <w:rPr>
                <w:webHidden/>
              </w:rPr>
              <w:fldChar w:fldCharType="begin"/>
            </w:r>
            <w:r w:rsidRPr="00424664">
              <w:rPr>
                <w:webHidden/>
              </w:rPr>
              <w:instrText xml:space="preserve"> PAGEREF _Toc185585371 \h </w:instrText>
            </w:r>
            <w:r w:rsidRPr="00424664">
              <w:rPr>
                <w:webHidden/>
              </w:rPr>
            </w:r>
            <w:r w:rsidRPr="00424664">
              <w:rPr>
                <w:webHidden/>
              </w:rPr>
              <w:fldChar w:fldCharType="separate"/>
            </w:r>
            <w:r w:rsidRPr="00424664">
              <w:rPr>
                <w:webHidden/>
              </w:rPr>
              <w:t>130</w:t>
            </w:r>
            <w:r w:rsidRPr="00424664">
              <w:rPr>
                <w:webHidden/>
              </w:rPr>
              <w:fldChar w:fldCharType="end"/>
            </w:r>
          </w:hyperlink>
        </w:p>
        <w:p w14:paraId="5BD5CEDF" w14:textId="21120F80"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2" w:history="1">
            <w:r w:rsidRPr="00424664">
              <w:rPr>
                <w:rStyle w:val="Hipervnculo"/>
              </w:rPr>
              <w:t>B.</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Compras y contrataciones MIREX</w:t>
            </w:r>
            <w:r w:rsidRPr="00424664">
              <w:rPr>
                <w:webHidden/>
              </w:rPr>
              <w:tab/>
            </w:r>
            <w:r w:rsidRPr="00424664">
              <w:rPr>
                <w:webHidden/>
              </w:rPr>
              <w:fldChar w:fldCharType="begin"/>
            </w:r>
            <w:r w:rsidRPr="00424664">
              <w:rPr>
                <w:webHidden/>
              </w:rPr>
              <w:instrText xml:space="preserve"> PAGEREF _Toc185585372 \h </w:instrText>
            </w:r>
            <w:r w:rsidRPr="00424664">
              <w:rPr>
                <w:webHidden/>
              </w:rPr>
            </w:r>
            <w:r w:rsidRPr="00424664">
              <w:rPr>
                <w:webHidden/>
              </w:rPr>
              <w:fldChar w:fldCharType="separate"/>
            </w:r>
            <w:r w:rsidRPr="00424664">
              <w:rPr>
                <w:webHidden/>
              </w:rPr>
              <w:t>131</w:t>
            </w:r>
            <w:r w:rsidRPr="00424664">
              <w:rPr>
                <w:webHidden/>
              </w:rPr>
              <w:fldChar w:fldCharType="end"/>
            </w:r>
          </w:hyperlink>
        </w:p>
        <w:p w14:paraId="346E2EEF" w14:textId="6860AC0F"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3" w:history="1">
            <w:r w:rsidRPr="00424664">
              <w:rPr>
                <w:rStyle w:val="Hipervnculo"/>
              </w:rPr>
              <w:t>4.2</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Desempeño de Recursos Humanos</w:t>
            </w:r>
            <w:r w:rsidRPr="00424664">
              <w:rPr>
                <w:webHidden/>
              </w:rPr>
              <w:tab/>
            </w:r>
            <w:r w:rsidRPr="00424664">
              <w:rPr>
                <w:webHidden/>
              </w:rPr>
              <w:fldChar w:fldCharType="begin"/>
            </w:r>
            <w:r w:rsidRPr="00424664">
              <w:rPr>
                <w:webHidden/>
              </w:rPr>
              <w:instrText xml:space="preserve"> PAGEREF _Toc185585373 \h </w:instrText>
            </w:r>
            <w:r w:rsidRPr="00424664">
              <w:rPr>
                <w:webHidden/>
              </w:rPr>
            </w:r>
            <w:r w:rsidRPr="00424664">
              <w:rPr>
                <w:webHidden/>
              </w:rPr>
              <w:fldChar w:fldCharType="separate"/>
            </w:r>
            <w:r w:rsidRPr="00424664">
              <w:rPr>
                <w:webHidden/>
              </w:rPr>
              <w:t>133</w:t>
            </w:r>
            <w:r w:rsidRPr="00424664">
              <w:rPr>
                <w:webHidden/>
              </w:rPr>
              <w:fldChar w:fldCharType="end"/>
            </w:r>
          </w:hyperlink>
        </w:p>
        <w:p w14:paraId="020B4C36" w14:textId="3CCBA965"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4" w:history="1">
            <w:r w:rsidRPr="00424664">
              <w:rPr>
                <w:rStyle w:val="Hipervnculo"/>
              </w:rPr>
              <w:t>4.3</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Desempeño de los Procesos Jurídicos</w:t>
            </w:r>
            <w:r w:rsidRPr="00424664">
              <w:rPr>
                <w:webHidden/>
              </w:rPr>
              <w:tab/>
            </w:r>
            <w:r w:rsidRPr="00424664">
              <w:rPr>
                <w:webHidden/>
              </w:rPr>
              <w:fldChar w:fldCharType="begin"/>
            </w:r>
            <w:r w:rsidRPr="00424664">
              <w:rPr>
                <w:webHidden/>
              </w:rPr>
              <w:instrText xml:space="preserve"> PAGEREF _Toc185585374 \h </w:instrText>
            </w:r>
            <w:r w:rsidRPr="00424664">
              <w:rPr>
                <w:webHidden/>
              </w:rPr>
            </w:r>
            <w:r w:rsidRPr="00424664">
              <w:rPr>
                <w:webHidden/>
              </w:rPr>
              <w:fldChar w:fldCharType="separate"/>
            </w:r>
            <w:r w:rsidRPr="00424664">
              <w:rPr>
                <w:webHidden/>
              </w:rPr>
              <w:t>140</w:t>
            </w:r>
            <w:r w:rsidRPr="00424664">
              <w:rPr>
                <w:webHidden/>
              </w:rPr>
              <w:fldChar w:fldCharType="end"/>
            </w:r>
          </w:hyperlink>
        </w:p>
        <w:p w14:paraId="06776EBD" w14:textId="5B6F64B5"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5" w:history="1">
            <w:r w:rsidRPr="00424664">
              <w:rPr>
                <w:rStyle w:val="Hipervnculo"/>
                <w:rFonts w:eastAsia="Calibri"/>
              </w:rPr>
              <w:t>4.4</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Fonts w:eastAsia="Calibri"/>
              </w:rPr>
              <w:t>Desempeño de la Tecnología</w:t>
            </w:r>
            <w:r w:rsidRPr="00424664">
              <w:rPr>
                <w:webHidden/>
              </w:rPr>
              <w:tab/>
            </w:r>
            <w:r w:rsidRPr="00424664">
              <w:rPr>
                <w:webHidden/>
              </w:rPr>
              <w:fldChar w:fldCharType="begin"/>
            </w:r>
            <w:r w:rsidRPr="00424664">
              <w:rPr>
                <w:webHidden/>
              </w:rPr>
              <w:instrText xml:space="preserve"> PAGEREF _Toc185585375 \h </w:instrText>
            </w:r>
            <w:r w:rsidRPr="00424664">
              <w:rPr>
                <w:webHidden/>
              </w:rPr>
            </w:r>
            <w:r w:rsidRPr="00424664">
              <w:rPr>
                <w:webHidden/>
              </w:rPr>
              <w:fldChar w:fldCharType="separate"/>
            </w:r>
            <w:r w:rsidRPr="00424664">
              <w:rPr>
                <w:webHidden/>
              </w:rPr>
              <w:t>140</w:t>
            </w:r>
            <w:r w:rsidRPr="00424664">
              <w:rPr>
                <w:webHidden/>
              </w:rPr>
              <w:fldChar w:fldCharType="end"/>
            </w:r>
          </w:hyperlink>
        </w:p>
        <w:p w14:paraId="2EE00834" w14:textId="115DE7EC"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6" w:history="1">
            <w:r w:rsidRPr="00424664">
              <w:rPr>
                <w:rStyle w:val="Hipervnculo"/>
                <w:rFonts w:eastAsia="Calibri"/>
              </w:rPr>
              <w:t>4.5</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 xml:space="preserve">Desempeño del Sistema de Planificación y Desarrollo Institucional </w:t>
            </w:r>
            <w:r w:rsidRPr="00424664">
              <w:rPr>
                <w:rStyle w:val="Hipervnculo"/>
                <w:rFonts w:eastAsia="Calibri"/>
              </w:rPr>
              <w:t>Planificación institucional</w:t>
            </w:r>
            <w:r w:rsidRPr="00424664">
              <w:rPr>
                <w:webHidden/>
              </w:rPr>
              <w:tab/>
            </w:r>
            <w:r w:rsidRPr="00424664">
              <w:rPr>
                <w:webHidden/>
              </w:rPr>
              <w:fldChar w:fldCharType="begin"/>
            </w:r>
            <w:r w:rsidRPr="00424664">
              <w:rPr>
                <w:webHidden/>
              </w:rPr>
              <w:instrText xml:space="preserve"> PAGEREF _Toc185585376 \h </w:instrText>
            </w:r>
            <w:r w:rsidRPr="00424664">
              <w:rPr>
                <w:webHidden/>
              </w:rPr>
            </w:r>
            <w:r w:rsidRPr="00424664">
              <w:rPr>
                <w:webHidden/>
              </w:rPr>
              <w:fldChar w:fldCharType="separate"/>
            </w:r>
            <w:r w:rsidRPr="00424664">
              <w:rPr>
                <w:webHidden/>
              </w:rPr>
              <w:t>147</w:t>
            </w:r>
            <w:r w:rsidRPr="00424664">
              <w:rPr>
                <w:webHidden/>
              </w:rPr>
              <w:fldChar w:fldCharType="end"/>
            </w:r>
          </w:hyperlink>
        </w:p>
        <w:p w14:paraId="63A77E8F" w14:textId="53ED2DBF"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7" w:history="1">
            <w:r w:rsidRPr="00424664">
              <w:rPr>
                <w:rStyle w:val="Hipervnculo"/>
              </w:rPr>
              <w:t>4.6</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Desempeño del Área de Comunicaciones</w:t>
            </w:r>
            <w:r w:rsidRPr="00424664">
              <w:rPr>
                <w:webHidden/>
              </w:rPr>
              <w:tab/>
            </w:r>
            <w:r w:rsidRPr="00424664">
              <w:rPr>
                <w:webHidden/>
              </w:rPr>
              <w:fldChar w:fldCharType="begin"/>
            </w:r>
            <w:r w:rsidRPr="00424664">
              <w:rPr>
                <w:webHidden/>
              </w:rPr>
              <w:instrText xml:space="preserve"> PAGEREF _Toc185585377 \h </w:instrText>
            </w:r>
            <w:r w:rsidRPr="00424664">
              <w:rPr>
                <w:webHidden/>
              </w:rPr>
            </w:r>
            <w:r w:rsidRPr="00424664">
              <w:rPr>
                <w:webHidden/>
              </w:rPr>
              <w:fldChar w:fldCharType="separate"/>
            </w:r>
            <w:r w:rsidRPr="00424664">
              <w:rPr>
                <w:webHidden/>
              </w:rPr>
              <w:t>166</w:t>
            </w:r>
            <w:r w:rsidRPr="00424664">
              <w:rPr>
                <w:webHidden/>
              </w:rPr>
              <w:fldChar w:fldCharType="end"/>
            </w:r>
          </w:hyperlink>
        </w:p>
        <w:p w14:paraId="2BAF1013" w14:textId="560EA19A"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8" w:history="1">
            <w:r w:rsidRPr="00424664">
              <w:rPr>
                <w:rStyle w:val="Hipervnculo"/>
              </w:rPr>
              <w:t>V.</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Servicio al ciudadano y transparencia institucional</w:t>
            </w:r>
            <w:r w:rsidRPr="00424664">
              <w:rPr>
                <w:webHidden/>
              </w:rPr>
              <w:tab/>
            </w:r>
            <w:r w:rsidRPr="00424664">
              <w:rPr>
                <w:webHidden/>
              </w:rPr>
              <w:fldChar w:fldCharType="begin"/>
            </w:r>
            <w:r w:rsidRPr="00424664">
              <w:rPr>
                <w:webHidden/>
              </w:rPr>
              <w:instrText xml:space="preserve"> PAGEREF _Toc185585378 \h </w:instrText>
            </w:r>
            <w:r w:rsidRPr="00424664">
              <w:rPr>
                <w:webHidden/>
              </w:rPr>
            </w:r>
            <w:r w:rsidRPr="00424664">
              <w:rPr>
                <w:webHidden/>
              </w:rPr>
              <w:fldChar w:fldCharType="separate"/>
            </w:r>
            <w:r w:rsidRPr="00424664">
              <w:rPr>
                <w:webHidden/>
              </w:rPr>
              <w:t>169</w:t>
            </w:r>
            <w:r w:rsidRPr="00424664">
              <w:rPr>
                <w:webHidden/>
              </w:rPr>
              <w:fldChar w:fldCharType="end"/>
            </w:r>
          </w:hyperlink>
        </w:p>
        <w:p w14:paraId="76087C12" w14:textId="5080AC95"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79" w:history="1">
            <w:r w:rsidRPr="00424664">
              <w:rPr>
                <w:rStyle w:val="Hipervnculo"/>
                <w:rFonts w:eastAsia="Calibri"/>
              </w:rPr>
              <w:t>5.1</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Fonts w:eastAsia="Calibri"/>
              </w:rPr>
              <w:t>Nivel de la satisfacción con el servicio</w:t>
            </w:r>
            <w:r w:rsidRPr="00424664">
              <w:rPr>
                <w:webHidden/>
              </w:rPr>
              <w:tab/>
            </w:r>
            <w:r w:rsidRPr="00424664">
              <w:rPr>
                <w:webHidden/>
              </w:rPr>
              <w:fldChar w:fldCharType="begin"/>
            </w:r>
            <w:r w:rsidRPr="00424664">
              <w:rPr>
                <w:webHidden/>
              </w:rPr>
              <w:instrText xml:space="preserve"> PAGEREF _Toc185585379 \h </w:instrText>
            </w:r>
            <w:r w:rsidRPr="00424664">
              <w:rPr>
                <w:webHidden/>
              </w:rPr>
            </w:r>
            <w:r w:rsidRPr="00424664">
              <w:rPr>
                <w:webHidden/>
              </w:rPr>
              <w:fldChar w:fldCharType="separate"/>
            </w:r>
            <w:r w:rsidRPr="00424664">
              <w:rPr>
                <w:webHidden/>
              </w:rPr>
              <w:t>169</w:t>
            </w:r>
            <w:r w:rsidRPr="00424664">
              <w:rPr>
                <w:webHidden/>
              </w:rPr>
              <w:fldChar w:fldCharType="end"/>
            </w:r>
          </w:hyperlink>
        </w:p>
        <w:p w14:paraId="3E8CB035" w14:textId="59116A01"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0" w:history="1">
            <w:r w:rsidRPr="00424664">
              <w:rPr>
                <w:rStyle w:val="Hipervnculo"/>
                <w:rFonts w:eastAsia="Calibri"/>
              </w:rPr>
              <w:t>5.2</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Fonts w:eastAsia="Calibri"/>
              </w:rPr>
              <w:t>Nivel de cumplimiento acceso a la información</w:t>
            </w:r>
            <w:r w:rsidRPr="00424664">
              <w:rPr>
                <w:webHidden/>
              </w:rPr>
              <w:tab/>
            </w:r>
            <w:r w:rsidRPr="00424664">
              <w:rPr>
                <w:webHidden/>
              </w:rPr>
              <w:fldChar w:fldCharType="begin"/>
            </w:r>
            <w:r w:rsidRPr="00424664">
              <w:rPr>
                <w:webHidden/>
              </w:rPr>
              <w:instrText xml:space="preserve"> PAGEREF _Toc185585380 \h </w:instrText>
            </w:r>
            <w:r w:rsidRPr="00424664">
              <w:rPr>
                <w:webHidden/>
              </w:rPr>
            </w:r>
            <w:r w:rsidRPr="00424664">
              <w:rPr>
                <w:webHidden/>
              </w:rPr>
              <w:fldChar w:fldCharType="separate"/>
            </w:r>
            <w:r w:rsidRPr="00424664">
              <w:rPr>
                <w:webHidden/>
              </w:rPr>
              <w:t>171</w:t>
            </w:r>
            <w:r w:rsidRPr="00424664">
              <w:rPr>
                <w:webHidden/>
              </w:rPr>
              <w:fldChar w:fldCharType="end"/>
            </w:r>
          </w:hyperlink>
        </w:p>
        <w:p w14:paraId="3650A9DC" w14:textId="6178DDB1"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1" w:history="1">
            <w:r w:rsidRPr="00424664">
              <w:rPr>
                <w:rStyle w:val="Hipervnculo"/>
              </w:rPr>
              <w:t>5.3</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Resultado sistema de quejas, reclamos y sugerencias.</w:t>
            </w:r>
            <w:r w:rsidRPr="00424664">
              <w:rPr>
                <w:webHidden/>
              </w:rPr>
              <w:tab/>
            </w:r>
            <w:r w:rsidRPr="00424664">
              <w:rPr>
                <w:webHidden/>
              </w:rPr>
              <w:fldChar w:fldCharType="begin"/>
            </w:r>
            <w:r w:rsidRPr="00424664">
              <w:rPr>
                <w:webHidden/>
              </w:rPr>
              <w:instrText xml:space="preserve"> PAGEREF _Toc185585381 \h </w:instrText>
            </w:r>
            <w:r w:rsidRPr="00424664">
              <w:rPr>
                <w:webHidden/>
              </w:rPr>
            </w:r>
            <w:r w:rsidRPr="00424664">
              <w:rPr>
                <w:webHidden/>
              </w:rPr>
              <w:fldChar w:fldCharType="separate"/>
            </w:r>
            <w:r w:rsidRPr="00424664">
              <w:rPr>
                <w:webHidden/>
              </w:rPr>
              <w:t>175</w:t>
            </w:r>
            <w:r w:rsidRPr="00424664">
              <w:rPr>
                <w:webHidden/>
              </w:rPr>
              <w:fldChar w:fldCharType="end"/>
            </w:r>
          </w:hyperlink>
        </w:p>
        <w:p w14:paraId="4F913723" w14:textId="77D0832C"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2" w:history="1">
            <w:r w:rsidRPr="00424664">
              <w:rPr>
                <w:rStyle w:val="Hipervnculo"/>
              </w:rPr>
              <w:t>5.4</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Resultado mediciones del portal de transparencia</w:t>
            </w:r>
            <w:r w:rsidRPr="00424664">
              <w:rPr>
                <w:webHidden/>
              </w:rPr>
              <w:tab/>
            </w:r>
            <w:r w:rsidRPr="00424664">
              <w:rPr>
                <w:webHidden/>
              </w:rPr>
              <w:fldChar w:fldCharType="begin"/>
            </w:r>
            <w:r w:rsidRPr="00424664">
              <w:rPr>
                <w:webHidden/>
              </w:rPr>
              <w:instrText xml:space="preserve"> PAGEREF _Toc185585382 \h </w:instrText>
            </w:r>
            <w:r w:rsidRPr="00424664">
              <w:rPr>
                <w:webHidden/>
              </w:rPr>
            </w:r>
            <w:r w:rsidRPr="00424664">
              <w:rPr>
                <w:webHidden/>
              </w:rPr>
              <w:fldChar w:fldCharType="separate"/>
            </w:r>
            <w:r w:rsidRPr="00424664">
              <w:rPr>
                <w:webHidden/>
              </w:rPr>
              <w:t>175</w:t>
            </w:r>
            <w:r w:rsidRPr="00424664">
              <w:rPr>
                <w:webHidden/>
              </w:rPr>
              <w:fldChar w:fldCharType="end"/>
            </w:r>
          </w:hyperlink>
        </w:p>
        <w:p w14:paraId="10FD07DE" w14:textId="0932B64D"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3" w:history="1">
            <w:r w:rsidRPr="00424664">
              <w:rPr>
                <w:rStyle w:val="Hipervnculo"/>
              </w:rPr>
              <w:t>VI.</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Proyecciones al próximo año</w:t>
            </w:r>
            <w:r w:rsidRPr="00424664">
              <w:rPr>
                <w:webHidden/>
              </w:rPr>
              <w:tab/>
            </w:r>
            <w:r w:rsidRPr="00424664">
              <w:rPr>
                <w:webHidden/>
              </w:rPr>
              <w:fldChar w:fldCharType="begin"/>
            </w:r>
            <w:r w:rsidRPr="00424664">
              <w:rPr>
                <w:webHidden/>
              </w:rPr>
              <w:instrText xml:space="preserve"> PAGEREF _Toc185585383 \h </w:instrText>
            </w:r>
            <w:r w:rsidRPr="00424664">
              <w:rPr>
                <w:webHidden/>
              </w:rPr>
            </w:r>
            <w:r w:rsidRPr="00424664">
              <w:rPr>
                <w:webHidden/>
              </w:rPr>
              <w:fldChar w:fldCharType="separate"/>
            </w:r>
            <w:r w:rsidRPr="00424664">
              <w:rPr>
                <w:webHidden/>
              </w:rPr>
              <w:t>177</w:t>
            </w:r>
            <w:r w:rsidRPr="00424664">
              <w:rPr>
                <w:webHidden/>
              </w:rPr>
              <w:fldChar w:fldCharType="end"/>
            </w:r>
          </w:hyperlink>
        </w:p>
        <w:p w14:paraId="5623946E" w14:textId="7CDBBC82"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4" w:history="1">
            <w:r w:rsidRPr="00424664">
              <w:rPr>
                <w:rStyle w:val="Hipervnculo"/>
              </w:rPr>
              <w:t>VII.</w:t>
            </w:r>
            <w:r w:rsidRPr="00424664">
              <w:rPr>
                <w:rFonts w:asciiTheme="minorHAnsi" w:eastAsiaTheme="minorEastAsia" w:hAnsiTheme="minorHAnsi" w:cstheme="minorBidi"/>
                <w:color w:val="auto"/>
                <w:kern w:val="2"/>
                <w:szCs w:val="24"/>
                <w:lang w:val="es-ES" w:eastAsia="es-ES"/>
                <w14:ligatures w14:val="standardContextual"/>
              </w:rPr>
              <w:tab/>
            </w:r>
            <w:r w:rsidRPr="00424664">
              <w:rPr>
                <w:rStyle w:val="Hipervnculo"/>
              </w:rPr>
              <w:t>Anexos</w:t>
            </w:r>
            <w:r w:rsidRPr="00424664">
              <w:rPr>
                <w:webHidden/>
              </w:rPr>
              <w:tab/>
            </w:r>
            <w:r w:rsidRPr="00424664">
              <w:rPr>
                <w:webHidden/>
              </w:rPr>
              <w:fldChar w:fldCharType="begin"/>
            </w:r>
            <w:r w:rsidRPr="00424664">
              <w:rPr>
                <w:webHidden/>
              </w:rPr>
              <w:instrText xml:space="preserve"> PAGEREF _Toc185585384 \h </w:instrText>
            </w:r>
            <w:r w:rsidRPr="00424664">
              <w:rPr>
                <w:webHidden/>
              </w:rPr>
            </w:r>
            <w:r w:rsidRPr="00424664">
              <w:rPr>
                <w:webHidden/>
              </w:rPr>
              <w:fldChar w:fldCharType="separate"/>
            </w:r>
            <w:r w:rsidRPr="00424664">
              <w:rPr>
                <w:webHidden/>
              </w:rPr>
              <w:t>179</w:t>
            </w:r>
            <w:r w:rsidRPr="00424664">
              <w:rPr>
                <w:webHidden/>
              </w:rPr>
              <w:fldChar w:fldCharType="end"/>
            </w:r>
          </w:hyperlink>
        </w:p>
        <w:p w14:paraId="2E02366D" w14:textId="7F99EDAA"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5" w:history="1">
            <w:r w:rsidRPr="00424664">
              <w:rPr>
                <w:rStyle w:val="Hipervnculo"/>
              </w:rPr>
              <w:t>Anexo 1. Matriz Logros Relevantes – Datos Cuantitativos. Enero-diciembre 2024</w:t>
            </w:r>
            <w:r w:rsidRPr="00424664">
              <w:rPr>
                <w:webHidden/>
              </w:rPr>
              <w:tab/>
            </w:r>
            <w:r w:rsidRPr="00424664">
              <w:rPr>
                <w:webHidden/>
              </w:rPr>
              <w:fldChar w:fldCharType="begin"/>
            </w:r>
            <w:r w:rsidRPr="00424664">
              <w:rPr>
                <w:webHidden/>
              </w:rPr>
              <w:instrText xml:space="preserve"> PAGEREF _Toc185585385 \h </w:instrText>
            </w:r>
            <w:r w:rsidRPr="00424664">
              <w:rPr>
                <w:webHidden/>
              </w:rPr>
            </w:r>
            <w:r w:rsidRPr="00424664">
              <w:rPr>
                <w:webHidden/>
              </w:rPr>
              <w:fldChar w:fldCharType="separate"/>
            </w:r>
            <w:r w:rsidRPr="00424664">
              <w:rPr>
                <w:webHidden/>
              </w:rPr>
              <w:t>182</w:t>
            </w:r>
            <w:r w:rsidRPr="00424664">
              <w:rPr>
                <w:webHidden/>
              </w:rPr>
              <w:fldChar w:fldCharType="end"/>
            </w:r>
          </w:hyperlink>
        </w:p>
        <w:p w14:paraId="25EEADBE" w14:textId="6B56235F"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6" w:history="1">
            <w:r w:rsidRPr="00424664">
              <w:rPr>
                <w:rStyle w:val="Hipervnculo"/>
              </w:rPr>
              <w:t>Anexo 2. Relación de instrumentos legales suscritos en el periodo enero- del 2024</w:t>
            </w:r>
            <w:r w:rsidRPr="00424664">
              <w:rPr>
                <w:webHidden/>
              </w:rPr>
              <w:tab/>
            </w:r>
            <w:r w:rsidRPr="00424664">
              <w:rPr>
                <w:webHidden/>
              </w:rPr>
              <w:fldChar w:fldCharType="begin"/>
            </w:r>
            <w:r w:rsidRPr="00424664">
              <w:rPr>
                <w:webHidden/>
              </w:rPr>
              <w:instrText xml:space="preserve"> PAGEREF _Toc185585386 \h </w:instrText>
            </w:r>
            <w:r w:rsidRPr="00424664">
              <w:rPr>
                <w:webHidden/>
              </w:rPr>
            </w:r>
            <w:r w:rsidRPr="00424664">
              <w:rPr>
                <w:webHidden/>
              </w:rPr>
              <w:fldChar w:fldCharType="separate"/>
            </w:r>
            <w:r w:rsidRPr="00424664">
              <w:rPr>
                <w:webHidden/>
              </w:rPr>
              <w:t>183</w:t>
            </w:r>
            <w:r w:rsidRPr="00424664">
              <w:rPr>
                <w:webHidden/>
              </w:rPr>
              <w:fldChar w:fldCharType="end"/>
            </w:r>
          </w:hyperlink>
        </w:p>
        <w:p w14:paraId="508C2A10" w14:textId="28774CF8"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7" w:history="1">
            <w:r w:rsidRPr="00424664">
              <w:rPr>
                <w:rStyle w:val="Hipervnculo"/>
              </w:rPr>
              <w:t>Acuerdos bilaterales</w:t>
            </w:r>
            <w:r w:rsidRPr="00424664">
              <w:rPr>
                <w:webHidden/>
              </w:rPr>
              <w:tab/>
            </w:r>
            <w:r w:rsidRPr="00424664">
              <w:rPr>
                <w:webHidden/>
              </w:rPr>
              <w:fldChar w:fldCharType="begin"/>
            </w:r>
            <w:r w:rsidRPr="00424664">
              <w:rPr>
                <w:webHidden/>
              </w:rPr>
              <w:instrText xml:space="preserve"> PAGEREF _Toc185585387 \h </w:instrText>
            </w:r>
            <w:r w:rsidRPr="00424664">
              <w:rPr>
                <w:webHidden/>
              </w:rPr>
            </w:r>
            <w:r w:rsidRPr="00424664">
              <w:rPr>
                <w:webHidden/>
              </w:rPr>
              <w:fldChar w:fldCharType="separate"/>
            </w:r>
            <w:r w:rsidRPr="00424664">
              <w:rPr>
                <w:webHidden/>
              </w:rPr>
              <w:t>183</w:t>
            </w:r>
            <w:r w:rsidRPr="00424664">
              <w:rPr>
                <w:webHidden/>
              </w:rPr>
              <w:fldChar w:fldCharType="end"/>
            </w:r>
          </w:hyperlink>
        </w:p>
        <w:p w14:paraId="2C369210" w14:textId="0085C117"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8" w:history="1">
            <w:r w:rsidRPr="00424664">
              <w:rPr>
                <w:rStyle w:val="Hipervnculo"/>
              </w:rPr>
              <w:t>Anexo 3. Matriz de principales indicadores del MIREX.</w:t>
            </w:r>
            <w:r w:rsidRPr="00424664">
              <w:rPr>
                <w:webHidden/>
              </w:rPr>
              <w:tab/>
            </w:r>
            <w:r w:rsidRPr="00424664">
              <w:rPr>
                <w:webHidden/>
              </w:rPr>
              <w:fldChar w:fldCharType="begin"/>
            </w:r>
            <w:r w:rsidRPr="00424664">
              <w:rPr>
                <w:webHidden/>
              </w:rPr>
              <w:instrText xml:space="preserve"> PAGEREF _Toc185585388 \h </w:instrText>
            </w:r>
            <w:r w:rsidRPr="00424664">
              <w:rPr>
                <w:webHidden/>
              </w:rPr>
            </w:r>
            <w:r w:rsidRPr="00424664">
              <w:rPr>
                <w:webHidden/>
              </w:rPr>
              <w:fldChar w:fldCharType="separate"/>
            </w:r>
            <w:r w:rsidRPr="00424664">
              <w:rPr>
                <w:webHidden/>
              </w:rPr>
              <w:t>189</w:t>
            </w:r>
            <w:r w:rsidRPr="00424664">
              <w:rPr>
                <w:webHidden/>
              </w:rPr>
              <w:fldChar w:fldCharType="end"/>
            </w:r>
          </w:hyperlink>
        </w:p>
        <w:p w14:paraId="448E3904" w14:textId="74B45045"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89" w:history="1">
            <w:r w:rsidRPr="00424664">
              <w:rPr>
                <w:rStyle w:val="Hipervnculo"/>
              </w:rPr>
              <w:t>Anexo 4. Matriz índice de Gestión Presupuestaria Anual (IGP), Resumen de ejecución presupuesto físico - financiero</w:t>
            </w:r>
            <w:r w:rsidRPr="00424664">
              <w:rPr>
                <w:webHidden/>
              </w:rPr>
              <w:tab/>
            </w:r>
            <w:r w:rsidRPr="00424664">
              <w:rPr>
                <w:webHidden/>
              </w:rPr>
              <w:fldChar w:fldCharType="begin"/>
            </w:r>
            <w:r w:rsidRPr="00424664">
              <w:rPr>
                <w:webHidden/>
              </w:rPr>
              <w:instrText xml:space="preserve"> PAGEREF _Toc185585389 \h </w:instrText>
            </w:r>
            <w:r w:rsidRPr="00424664">
              <w:rPr>
                <w:webHidden/>
              </w:rPr>
            </w:r>
            <w:r w:rsidRPr="00424664">
              <w:rPr>
                <w:webHidden/>
              </w:rPr>
              <w:fldChar w:fldCharType="separate"/>
            </w:r>
            <w:r w:rsidRPr="00424664">
              <w:rPr>
                <w:webHidden/>
              </w:rPr>
              <w:t>193</w:t>
            </w:r>
            <w:r w:rsidRPr="00424664">
              <w:rPr>
                <w:webHidden/>
              </w:rPr>
              <w:fldChar w:fldCharType="end"/>
            </w:r>
          </w:hyperlink>
        </w:p>
        <w:p w14:paraId="1F2E3A0D" w14:textId="5896FE9A"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90" w:history="1">
            <w:r w:rsidRPr="00424664">
              <w:rPr>
                <w:rStyle w:val="Hipervnculo"/>
              </w:rPr>
              <w:t>Anexo 5. Resumen de ejecución presupuestaria enero –diciembre 2024</w:t>
            </w:r>
            <w:r w:rsidRPr="00424664">
              <w:rPr>
                <w:webHidden/>
              </w:rPr>
              <w:tab/>
            </w:r>
            <w:r w:rsidRPr="00424664">
              <w:rPr>
                <w:webHidden/>
              </w:rPr>
              <w:fldChar w:fldCharType="begin"/>
            </w:r>
            <w:r w:rsidRPr="00424664">
              <w:rPr>
                <w:webHidden/>
              </w:rPr>
              <w:instrText xml:space="preserve"> PAGEREF _Toc185585390 \h </w:instrText>
            </w:r>
            <w:r w:rsidRPr="00424664">
              <w:rPr>
                <w:webHidden/>
              </w:rPr>
            </w:r>
            <w:r w:rsidRPr="00424664">
              <w:rPr>
                <w:webHidden/>
              </w:rPr>
              <w:fldChar w:fldCharType="separate"/>
            </w:r>
            <w:r w:rsidRPr="00424664">
              <w:rPr>
                <w:webHidden/>
              </w:rPr>
              <w:t>194</w:t>
            </w:r>
            <w:r w:rsidRPr="00424664">
              <w:rPr>
                <w:webHidden/>
              </w:rPr>
              <w:fldChar w:fldCharType="end"/>
            </w:r>
          </w:hyperlink>
        </w:p>
        <w:p w14:paraId="4B75D844" w14:textId="014A0819" w:rsidR="00424664" w:rsidRPr="00424664" w:rsidRDefault="00424664">
          <w:pPr>
            <w:pStyle w:val="TDC1"/>
            <w:rPr>
              <w:rFonts w:asciiTheme="minorHAnsi" w:eastAsiaTheme="minorEastAsia" w:hAnsiTheme="minorHAnsi" w:cstheme="minorBidi"/>
              <w:color w:val="auto"/>
              <w:kern w:val="2"/>
              <w:szCs w:val="24"/>
              <w:lang w:val="es-ES" w:eastAsia="es-ES"/>
              <w14:ligatures w14:val="standardContextual"/>
            </w:rPr>
          </w:pPr>
          <w:hyperlink w:anchor="_Toc185585391" w:history="1">
            <w:r w:rsidRPr="00424664">
              <w:rPr>
                <w:rStyle w:val="Hipervnculo"/>
              </w:rPr>
              <w:t>Anexo 6. Resumen del Plan Anual de Compras y Contrataciones</w:t>
            </w:r>
            <w:r w:rsidRPr="00424664">
              <w:rPr>
                <w:webHidden/>
              </w:rPr>
              <w:tab/>
            </w:r>
            <w:r w:rsidRPr="00424664">
              <w:rPr>
                <w:webHidden/>
              </w:rPr>
              <w:fldChar w:fldCharType="begin"/>
            </w:r>
            <w:r w:rsidRPr="00424664">
              <w:rPr>
                <w:webHidden/>
              </w:rPr>
              <w:instrText xml:space="preserve"> PAGEREF _Toc185585391 \h </w:instrText>
            </w:r>
            <w:r w:rsidRPr="00424664">
              <w:rPr>
                <w:webHidden/>
              </w:rPr>
            </w:r>
            <w:r w:rsidRPr="00424664">
              <w:rPr>
                <w:webHidden/>
              </w:rPr>
              <w:fldChar w:fldCharType="separate"/>
            </w:r>
            <w:r w:rsidRPr="00424664">
              <w:rPr>
                <w:webHidden/>
              </w:rPr>
              <w:t>196</w:t>
            </w:r>
            <w:r w:rsidRPr="00424664">
              <w:rPr>
                <w:webHidden/>
              </w:rPr>
              <w:fldChar w:fldCharType="end"/>
            </w:r>
          </w:hyperlink>
        </w:p>
        <w:p w14:paraId="7A99AC0D" w14:textId="02F696DA" w:rsidR="005805BA" w:rsidRPr="00D15346" w:rsidRDefault="006A6E35" w:rsidP="00C40FB7">
          <w:pPr>
            <w:tabs>
              <w:tab w:val="left" w:pos="284"/>
            </w:tabs>
            <w:spacing w:after="0" w:line="360" w:lineRule="auto"/>
            <w:ind w:left="-142"/>
            <w:rPr>
              <w:color w:val="767171"/>
            </w:rPr>
          </w:pPr>
          <w:r w:rsidRPr="00424664">
            <w:rPr>
              <w:rFonts w:cs="Times New Roman"/>
              <w:color w:val="767171"/>
              <w:sz w:val="22"/>
            </w:rPr>
            <w:fldChar w:fldCharType="end"/>
          </w:r>
        </w:p>
      </w:sdtContent>
    </w:sdt>
    <w:p w14:paraId="1DBDA006" w14:textId="4D806799" w:rsidR="001240D0" w:rsidRPr="00D15346" w:rsidRDefault="001240D0">
      <w:pPr>
        <w:rPr>
          <w:color w:val="767171"/>
        </w:rPr>
        <w:sectPr w:rsidR="001240D0" w:rsidRPr="00D15346" w:rsidSect="00DA1AAD">
          <w:footerReference w:type="first" r:id="rId15"/>
          <w:pgSz w:w="12240" w:h="15840"/>
          <w:pgMar w:top="1440" w:right="2160" w:bottom="709" w:left="2160" w:header="720" w:footer="720" w:gutter="0"/>
          <w:cols w:space="720"/>
          <w:docGrid w:linePitch="360"/>
        </w:sectPr>
      </w:pPr>
    </w:p>
    <w:p w14:paraId="649D29AD" w14:textId="1C19C9CB" w:rsidR="001240D0" w:rsidRPr="00D15346" w:rsidRDefault="001240D0" w:rsidP="0093562C">
      <w:pPr>
        <w:pStyle w:val="Prrafodelista"/>
        <w:keepNext/>
        <w:keepLines/>
        <w:numPr>
          <w:ilvl w:val="0"/>
          <w:numId w:val="2"/>
        </w:numPr>
        <w:tabs>
          <w:tab w:val="left" w:pos="2552"/>
        </w:tabs>
        <w:spacing w:before="240" w:after="0" w:line="360" w:lineRule="auto"/>
        <w:ind w:left="142" w:hanging="142"/>
        <w:jc w:val="center"/>
        <w:outlineLvl w:val="0"/>
        <w:rPr>
          <w:rFonts w:eastAsia="Times New Roman" w:cs="Times New Roman"/>
          <w:b/>
          <w:color w:val="767171"/>
          <w:sz w:val="28"/>
          <w:szCs w:val="28"/>
        </w:rPr>
      </w:pPr>
      <w:bookmarkStart w:id="0" w:name="_Toc185585329"/>
      <w:bookmarkStart w:id="1" w:name="_Hlk86403204"/>
      <w:r w:rsidRPr="00D15346">
        <w:rPr>
          <w:rFonts w:eastAsia="Times New Roman" w:cs="Times New Roman"/>
          <w:b/>
          <w:color w:val="767171"/>
          <w:sz w:val="28"/>
          <w:szCs w:val="28"/>
        </w:rPr>
        <w:lastRenderedPageBreak/>
        <w:t>R</w:t>
      </w:r>
      <w:r w:rsidR="006A6E35" w:rsidRPr="00D15346">
        <w:rPr>
          <w:rFonts w:eastAsia="Times New Roman" w:cs="Times New Roman"/>
          <w:b/>
          <w:color w:val="767171"/>
          <w:sz w:val="28"/>
          <w:szCs w:val="28"/>
        </w:rPr>
        <w:t>esumen ejecutivo</w:t>
      </w:r>
      <w:bookmarkEnd w:id="0"/>
    </w:p>
    <w:p w14:paraId="7C54AF21" w14:textId="097E034A" w:rsidR="001240D0" w:rsidRPr="00D15346" w:rsidRDefault="00337855" w:rsidP="001240D0">
      <w:pPr>
        <w:jc w:val="both"/>
        <w:rPr>
          <w:rFonts w:eastAsia="Calibri" w:cs="Times New Roman"/>
          <w:color w:val="767171"/>
          <w:sz w:val="18"/>
        </w:rPr>
      </w:pPr>
      <w:r w:rsidRPr="00D15346">
        <w:rPr>
          <w:rFonts w:eastAsia="Calibri" w:cs="Times New Roman"/>
          <w:noProof/>
          <w:color w:val="767171"/>
          <w:sz w:val="18"/>
          <w:lang w:eastAsia="es-ES"/>
        </w:rPr>
        <mc:AlternateContent>
          <mc:Choice Requires="wps">
            <w:drawing>
              <wp:anchor distT="0" distB="0" distL="114300" distR="114300" simplePos="0" relativeHeight="251679744" behindDoc="0" locked="0" layoutInCell="1" allowOverlap="1" wp14:anchorId="5383067F" wp14:editId="72E64374">
                <wp:simplePos x="0" y="0"/>
                <wp:positionH relativeFrom="margin">
                  <wp:align>center</wp:align>
                </wp:positionH>
                <wp:positionV relativeFrom="paragraph">
                  <wp:posOffset>34290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062B2" id="Straight Connector 21" o:spid="_x0000_s1026" style="position:absolute;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pt" to="3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" strokecolor="#ee2a24" strokeweight="2.25pt">
                <v:stroke joinstyle="miter"/>
                <w10:wrap anchorx="margin"/>
              </v:line>
            </w:pict>
          </mc:Fallback>
        </mc:AlternateContent>
      </w:r>
      <w:r w:rsidR="007B3C6D" w:rsidRPr="00D15346">
        <w:rPr>
          <w:rFonts w:eastAsia="Calibri" w:cs="Times New Roman"/>
          <w:color w:val="767171"/>
          <w:sz w:val="18"/>
        </w:rPr>
        <w:t xml:space="preserve">                                            </w:t>
      </w:r>
    </w:p>
    <w:p w14:paraId="6D4DD1F1" w14:textId="77777777" w:rsidR="00AA375A" w:rsidRPr="00E8123C" w:rsidRDefault="00AA375A" w:rsidP="00AA375A">
      <w:pPr>
        <w:spacing w:after="0" w:line="360" w:lineRule="auto"/>
        <w:jc w:val="both"/>
        <w:rPr>
          <w:rFonts w:cs="Times New Roman"/>
          <w:color w:val="767171" w:themeColor="background2" w:themeShade="80"/>
          <w:szCs w:val="24"/>
        </w:rPr>
      </w:pPr>
      <w:r w:rsidRPr="00E8123C">
        <w:rPr>
          <w:rFonts w:cs="Times New Roman"/>
          <w:color w:val="767171" w:themeColor="background2" w:themeShade="80"/>
          <w:szCs w:val="24"/>
        </w:rPr>
        <w:t xml:space="preserve">Desde el Ministerio de Relaciones Exteriores (MIREX) con el objetivo de cumplir con su misión de “Ejecutar la política exterior del Estado, vinculando la agenda y los planes de desarrollo del país en el plano internacional, de forma dinámica, sostenible y eficaz en beneficio de República Dominicana y sus nacionales”. Ha estado desarrollando una agenda de trabajo articulada con los principales objetivos establecidos en el plan gobierno, a través de cada una de las dependencias de la institución. Las principales acciones desarrolladas durante el año 2024 se resumen a continuación: </w:t>
      </w:r>
    </w:p>
    <w:p w14:paraId="5D7C01FC" w14:textId="77777777" w:rsidR="00AA375A" w:rsidRPr="00D15346" w:rsidRDefault="00AA375A" w:rsidP="00AA375A">
      <w:pPr>
        <w:spacing w:after="0" w:line="360" w:lineRule="auto"/>
        <w:jc w:val="both"/>
        <w:rPr>
          <w:rFonts w:cs="Times New Roman"/>
          <w:color w:val="767171"/>
          <w:szCs w:val="24"/>
          <w:highlight w:val="yellow"/>
        </w:rPr>
      </w:pPr>
    </w:p>
    <w:p w14:paraId="34FFD5F2" w14:textId="0AD970B6" w:rsidR="00AA375A" w:rsidRDefault="00AA375A" w:rsidP="00A55309">
      <w:pPr>
        <w:spacing w:after="0" w:line="360" w:lineRule="auto"/>
        <w:jc w:val="both"/>
        <w:rPr>
          <w:rFonts w:cs="Times New Roman"/>
          <w:color w:val="767171"/>
          <w:szCs w:val="24"/>
        </w:rPr>
      </w:pPr>
      <w:r w:rsidRPr="00BE0117">
        <w:rPr>
          <w:rFonts w:cs="Times New Roman"/>
          <w:color w:val="767171"/>
          <w:szCs w:val="24"/>
        </w:rPr>
        <w:t xml:space="preserve">En el marco del desarrollo de la </w:t>
      </w:r>
      <w:r w:rsidRPr="00BE0117">
        <w:rPr>
          <w:rFonts w:cs="Times New Roman"/>
          <w:b/>
          <w:bCs/>
          <w:color w:val="767171"/>
          <w:szCs w:val="24"/>
        </w:rPr>
        <w:t>política exterior bilateral</w:t>
      </w:r>
      <w:r>
        <w:rPr>
          <w:rFonts w:cs="Times New Roman"/>
          <w:color w:val="767171"/>
          <w:szCs w:val="24"/>
        </w:rPr>
        <w:t xml:space="preserve"> </w:t>
      </w:r>
      <w:r w:rsidRPr="00D15346">
        <w:rPr>
          <w:rFonts w:eastAsia="Calibri" w:cs="Times New Roman"/>
          <w:color w:val="767171"/>
          <w:szCs w:val="24"/>
          <w:lang w:val="es-ES"/>
        </w:rPr>
        <w:t xml:space="preserve">se concretó la firma y/o ejecución de un total de </w:t>
      </w:r>
      <w:r w:rsidR="00A55309">
        <w:rPr>
          <w:rFonts w:eastAsia="Calibri" w:cs="Times New Roman"/>
          <w:color w:val="767171"/>
          <w:szCs w:val="24"/>
          <w:lang w:val="es-ES"/>
        </w:rPr>
        <w:t>treinta y uno</w:t>
      </w:r>
      <w:r w:rsidRPr="00D15346">
        <w:rPr>
          <w:rFonts w:eastAsia="Calibri" w:cs="Times New Roman"/>
          <w:color w:val="767171"/>
          <w:szCs w:val="24"/>
          <w:lang w:val="es-ES"/>
        </w:rPr>
        <w:t xml:space="preserve"> (</w:t>
      </w:r>
      <w:r>
        <w:rPr>
          <w:rFonts w:eastAsia="Calibri" w:cs="Times New Roman"/>
          <w:color w:val="767171"/>
          <w:szCs w:val="24"/>
          <w:lang w:val="es-ES"/>
        </w:rPr>
        <w:t>31</w:t>
      </w:r>
      <w:r w:rsidRPr="00D15346">
        <w:rPr>
          <w:rFonts w:eastAsia="Calibri" w:cs="Times New Roman"/>
          <w:color w:val="767171"/>
          <w:szCs w:val="24"/>
          <w:lang w:val="es-ES"/>
        </w:rPr>
        <w:t>) instrumentos de política exterior</w:t>
      </w:r>
      <w:r>
        <w:rPr>
          <w:rStyle w:val="Refdenotaalpie"/>
          <w:rFonts w:eastAsia="Calibri" w:cs="Times New Roman"/>
          <w:color w:val="767171"/>
          <w:szCs w:val="24"/>
          <w:lang w:val="es-ES"/>
        </w:rPr>
        <w:footnoteReference w:id="1"/>
      </w:r>
      <w:r w:rsidR="00A55309">
        <w:rPr>
          <w:rFonts w:eastAsia="Calibri" w:cs="Times New Roman"/>
          <w:color w:val="767171"/>
          <w:szCs w:val="24"/>
          <w:lang w:val="es-ES"/>
        </w:rPr>
        <w:t>, entre ellos</w:t>
      </w:r>
      <w:r w:rsidRPr="00D15346">
        <w:rPr>
          <w:rFonts w:eastAsia="Calibri" w:cs="Times New Roman"/>
          <w:color w:val="767171"/>
          <w:szCs w:val="24"/>
          <w:lang w:val="es-ES"/>
        </w:rPr>
        <w:t xml:space="preserve">: </w:t>
      </w:r>
      <w:bookmarkStart w:id="2" w:name="_Hlk184902354"/>
      <w:r>
        <w:rPr>
          <w:rFonts w:eastAsia="Calibri" w:cs="Times New Roman"/>
          <w:color w:val="767171"/>
          <w:szCs w:val="24"/>
          <w:lang w:val="es-ES"/>
        </w:rPr>
        <w:t>quince (15) acuerdos, trece (13) memorándums</w:t>
      </w:r>
      <w:r w:rsidR="00A55309">
        <w:rPr>
          <w:rFonts w:eastAsia="Calibri" w:cs="Times New Roman"/>
          <w:color w:val="767171"/>
          <w:szCs w:val="24"/>
          <w:lang w:val="es-ES"/>
        </w:rPr>
        <w:t xml:space="preserve"> de entendimiento</w:t>
      </w:r>
      <w:r>
        <w:rPr>
          <w:rFonts w:eastAsia="Calibri" w:cs="Times New Roman"/>
          <w:color w:val="767171"/>
          <w:szCs w:val="24"/>
          <w:lang w:val="es-ES"/>
        </w:rPr>
        <w:t xml:space="preserve">, </w:t>
      </w:r>
      <w:r w:rsidRPr="00A61DD6">
        <w:rPr>
          <w:rFonts w:eastAsia="Calibri" w:cs="Times New Roman"/>
          <w:color w:val="767171"/>
          <w:szCs w:val="24"/>
          <w:lang w:val="es-ES"/>
        </w:rPr>
        <w:t>dos declaraciones conjuntas</w:t>
      </w:r>
      <w:r>
        <w:rPr>
          <w:rFonts w:eastAsia="Calibri" w:cs="Times New Roman"/>
          <w:color w:val="767171"/>
          <w:szCs w:val="24"/>
          <w:lang w:val="es-ES"/>
        </w:rPr>
        <w:t xml:space="preserve"> y un acta de una Consulta Política. Asimismo</w:t>
      </w:r>
      <w:bookmarkEnd w:id="2"/>
      <w:r>
        <w:rPr>
          <w:rFonts w:eastAsia="Calibri" w:cs="Times New Roman"/>
          <w:color w:val="767171"/>
          <w:szCs w:val="24"/>
          <w:lang w:val="es-ES"/>
        </w:rPr>
        <w:t xml:space="preserve">, se realizaron </w:t>
      </w:r>
      <w:r w:rsidR="00A55309">
        <w:rPr>
          <w:rFonts w:eastAsia="Calibri" w:cs="Times New Roman"/>
          <w:color w:val="767171"/>
          <w:szCs w:val="24"/>
          <w:lang w:val="es-ES"/>
        </w:rPr>
        <w:t>diez</w:t>
      </w:r>
      <w:r w:rsidR="00A55309" w:rsidRPr="00D15346">
        <w:rPr>
          <w:rFonts w:eastAsia="Calibri" w:cs="Times New Roman"/>
          <w:color w:val="767171"/>
          <w:szCs w:val="24"/>
          <w:lang w:val="es-ES"/>
        </w:rPr>
        <w:t xml:space="preserve"> (</w:t>
      </w:r>
      <w:r w:rsidR="00A55309">
        <w:rPr>
          <w:rFonts w:eastAsia="Calibri" w:cs="Times New Roman"/>
          <w:color w:val="767171"/>
          <w:szCs w:val="24"/>
          <w:lang w:val="es-ES"/>
        </w:rPr>
        <w:t>10</w:t>
      </w:r>
      <w:r w:rsidR="00A55309" w:rsidRPr="00D15346">
        <w:rPr>
          <w:rFonts w:eastAsia="Calibri" w:cs="Times New Roman"/>
          <w:color w:val="767171"/>
          <w:szCs w:val="24"/>
          <w:lang w:val="es-ES"/>
        </w:rPr>
        <w:t>) reuniones de consultas políticas</w:t>
      </w:r>
      <w:r w:rsidR="00A55309" w:rsidRPr="00461964">
        <w:rPr>
          <w:rStyle w:val="Refdenotaalpie"/>
          <w:rFonts w:cs="Times New Roman"/>
          <w:color w:val="767171"/>
          <w:szCs w:val="24"/>
        </w:rPr>
        <w:footnoteReference w:id="2"/>
      </w:r>
      <w:r w:rsidR="00A55309">
        <w:rPr>
          <w:rFonts w:eastAsia="Calibri" w:cs="Times New Roman"/>
          <w:color w:val="767171"/>
          <w:szCs w:val="24"/>
          <w:lang w:val="es-ES"/>
        </w:rPr>
        <w:t xml:space="preserve">; </w:t>
      </w:r>
      <w:r w:rsidRPr="00D15346">
        <w:rPr>
          <w:rFonts w:eastAsia="Calibri" w:cs="Times New Roman"/>
          <w:color w:val="767171"/>
          <w:szCs w:val="24"/>
          <w:lang w:val="es-ES"/>
        </w:rPr>
        <w:t xml:space="preserve">quince (15) reuniones o diálogos de alto nivel; </w:t>
      </w:r>
      <w:r>
        <w:rPr>
          <w:rFonts w:eastAsia="Calibri" w:cs="Times New Roman"/>
          <w:color w:val="767171"/>
          <w:szCs w:val="24"/>
          <w:lang w:val="es-ES"/>
        </w:rPr>
        <w:t>ocho</w:t>
      </w:r>
      <w:r w:rsidRPr="00D15346">
        <w:rPr>
          <w:rFonts w:eastAsia="Calibri" w:cs="Times New Roman"/>
          <w:color w:val="767171"/>
          <w:szCs w:val="24"/>
          <w:lang w:val="es-ES"/>
        </w:rPr>
        <w:t xml:space="preserve"> (</w:t>
      </w:r>
      <w:r>
        <w:rPr>
          <w:rFonts w:eastAsia="Calibri" w:cs="Times New Roman"/>
          <w:color w:val="767171"/>
          <w:szCs w:val="24"/>
          <w:lang w:val="es-ES"/>
        </w:rPr>
        <w:t>8</w:t>
      </w:r>
      <w:r w:rsidRPr="00D15346">
        <w:rPr>
          <w:rFonts w:eastAsia="Calibri" w:cs="Times New Roman"/>
          <w:color w:val="767171"/>
          <w:szCs w:val="24"/>
          <w:lang w:val="es-ES"/>
        </w:rPr>
        <w:t>) visitas oficiales</w:t>
      </w:r>
      <w:r w:rsidRPr="00A61DD6">
        <w:rPr>
          <w:rFonts w:eastAsia="Calibri" w:cs="Times New Roman"/>
          <w:color w:val="767171"/>
          <w:szCs w:val="24"/>
          <w:lang w:val="es-ES"/>
        </w:rPr>
        <w:t xml:space="preserve">; </w:t>
      </w:r>
      <w:r>
        <w:rPr>
          <w:rFonts w:eastAsia="Calibri" w:cs="Times New Roman"/>
          <w:color w:val="767171"/>
          <w:szCs w:val="24"/>
          <w:lang w:val="es-ES"/>
        </w:rPr>
        <w:t xml:space="preserve">así como, el establecimiento de </w:t>
      </w:r>
      <w:r w:rsidR="00A55309">
        <w:rPr>
          <w:rFonts w:eastAsia="Calibri" w:cs="Times New Roman"/>
          <w:color w:val="767171"/>
          <w:szCs w:val="24"/>
          <w:lang w:val="es-ES"/>
        </w:rPr>
        <w:t xml:space="preserve">nuevas </w:t>
      </w:r>
      <w:r>
        <w:rPr>
          <w:rFonts w:eastAsia="Calibri" w:cs="Times New Roman"/>
          <w:color w:val="767171"/>
          <w:szCs w:val="24"/>
          <w:lang w:val="es-ES"/>
        </w:rPr>
        <w:t>relaciones diplomáticas con la República de Zambia</w:t>
      </w:r>
      <w:r w:rsidR="00A55309">
        <w:rPr>
          <w:rFonts w:eastAsia="Calibri" w:cs="Times New Roman"/>
          <w:color w:val="767171"/>
          <w:szCs w:val="24"/>
          <w:lang w:val="es-ES"/>
        </w:rPr>
        <w:t xml:space="preserve">. Todo esto, a través de la coordinación y mantenimiento de las operaciones de las embajadas dominicanas en el exterior, consumiendo un presupuesto </w:t>
      </w:r>
      <w:r w:rsidR="00A55309" w:rsidRPr="00B80B02">
        <w:rPr>
          <w:rFonts w:eastAsia="Calibri" w:cs="Times New Roman"/>
          <w:color w:val="767171"/>
          <w:szCs w:val="24"/>
          <w:lang w:val="es-ES"/>
        </w:rPr>
        <w:t xml:space="preserve">aproximado de </w:t>
      </w:r>
      <w:r w:rsidR="00A55309" w:rsidRPr="00B80B02">
        <w:rPr>
          <w:rFonts w:cs="Times New Roman"/>
          <w:b/>
          <w:bCs/>
          <w:color w:val="767171"/>
          <w:szCs w:val="24"/>
        </w:rPr>
        <w:t>RD$3,668,792,356.91</w:t>
      </w:r>
      <w:r w:rsidR="000607A4">
        <w:rPr>
          <w:rFonts w:cs="Times New Roman"/>
          <w:b/>
          <w:bCs/>
          <w:color w:val="767171"/>
          <w:szCs w:val="24"/>
        </w:rPr>
        <w:t xml:space="preserve"> </w:t>
      </w:r>
      <w:r w:rsidR="000607A4" w:rsidRPr="000607A4">
        <w:rPr>
          <w:rFonts w:cs="Times New Roman"/>
          <w:color w:val="767171"/>
          <w:szCs w:val="24"/>
        </w:rPr>
        <w:t xml:space="preserve">al 30 </w:t>
      </w:r>
      <w:r w:rsidR="00A14D10">
        <w:rPr>
          <w:rFonts w:cs="Times New Roman"/>
          <w:color w:val="767171"/>
          <w:szCs w:val="24"/>
        </w:rPr>
        <w:t xml:space="preserve">de diciembre </w:t>
      </w:r>
      <w:r w:rsidR="000607A4" w:rsidRPr="000607A4">
        <w:rPr>
          <w:rFonts w:cs="Times New Roman"/>
          <w:color w:val="767171"/>
          <w:szCs w:val="24"/>
        </w:rPr>
        <w:t>2024</w:t>
      </w:r>
      <w:r w:rsidR="00A55309" w:rsidRPr="000607A4">
        <w:rPr>
          <w:rFonts w:cs="Times New Roman"/>
          <w:color w:val="767171"/>
          <w:szCs w:val="24"/>
        </w:rPr>
        <w:t>.</w:t>
      </w:r>
    </w:p>
    <w:p w14:paraId="32386DB6" w14:textId="77777777" w:rsidR="00C76863" w:rsidRDefault="00C76863" w:rsidP="00A55309">
      <w:pPr>
        <w:spacing w:after="0" w:line="360" w:lineRule="auto"/>
        <w:jc w:val="both"/>
        <w:rPr>
          <w:rFonts w:cs="Times New Roman"/>
          <w:color w:val="767171"/>
          <w:szCs w:val="24"/>
        </w:rPr>
      </w:pPr>
    </w:p>
    <w:p w14:paraId="325DC34B" w14:textId="7A4F2858" w:rsidR="00C76863" w:rsidRDefault="00C76863" w:rsidP="00A55309">
      <w:pPr>
        <w:spacing w:after="0" w:line="360" w:lineRule="auto"/>
        <w:jc w:val="both"/>
        <w:rPr>
          <w:rFonts w:cs="Times New Roman"/>
          <w:color w:val="767171"/>
          <w:szCs w:val="24"/>
        </w:rPr>
      </w:pPr>
      <w:r>
        <w:rPr>
          <w:rFonts w:cs="Times New Roman"/>
          <w:color w:val="767171"/>
          <w:szCs w:val="24"/>
        </w:rPr>
        <w:t xml:space="preserve">Entre los principales logros bilaterales es importante mencionar dos acuerdos suscritos con los Estados Unidos, </w:t>
      </w:r>
      <w:r w:rsidRPr="00C76863">
        <w:rPr>
          <w:rFonts w:eastAsia="Calibri" w:cs="Times New Roman"/>
          <w:b/>
          <w:bCs/>
          <w:color w:val="767171"/>
          <w:szCs w:val="24"/>
          <w:lang w:val="es-ES"/>
        </w:rPr>
        <w:t>el Acuerdo de Cielos Abiertos</w:t>
      </w:r>
      <w:r w:rsidRPr="006B238D">
        <w:rPr>
          <w:rFonts w:eastAsia="Calibri" w:cs="Times New Roman"/>
          <w:b/>
          <w:color w:val="767171"/>
          <w:szCs w:val="24"/>
          <w:lang w:val="es-ES"/>
        </w:rPr>
        <w:t xml:space="preserve"> </w:t>
      </w:r>
      <w:r w:rsidRPr="006B238D">
        <w:rPr>
          <w:rFonts w:eastAsia="Calibri" w:cs="Times New Roman"/>
          <w:bCs/>
          <w:color w:val="767171"/>
          <w:szCs w:val="24"/>
          <w:lang w:val="es-ES"/>
        </w:rPr>
        <w:t>esperado por más de 25 años, paso fundamental hacia el fortalecimiento de nuestras conexiones internacionales y el desarrollo económico de nuestra nación</w:t>
      </w:r>
      <w:r>
        <w:rPr>
          <w:rFonts w:eastAsia="Calibri" w:cs="Times New Roman"/>
          <w:bCs/>
          <w:color w:val="767171"/>
          <w:szCs w:val="24"/>
          <w:lang w:val="es-ES"/>
        </w:rPr>
        <w:t xml:space="preserve">; y </w:t>
      </w:r>
      <w:r w:rsidRPr="00D15346">
        <w:rPr>
          <w:rFonts w:eastAsia="Calibri" w:cs="Times New Roman"/>
          <w:b/>
          <w:color w:val="767171"/>
          <w:szCs w:val="24"/>
          <w:lang w:val="es-ES"/>
        </w:rPr>
        <w:t>el acuerdo con el Departamento de Trabajo de los E</w:t>
      </w:r>
      <w:r>
        <w:rPr>
          <w:rFonts w:eastAsia="Calibri" w:cs="Times New Roman"/>
          <w:b/>
          <w:color w:val="767171"/>
          <w:szCs w:val="24"/>
          <w:lang w:val="es-ES"/>
        </w:rPr>
        <w:t>EUU</w:t>
      </w:r>
      <w:r w:rsidRPr="00D15346">
        <w:rPr>
          <w:rFonts w:eastAsia="Calibri" w:cs="Times New Roman"/>
          <w:bCs/>
          <w:color w:val="767171"/>
          <w:szCs w:val="24"/>
          <w:lang w:val="es-ES"/>
        </w:rPr>
        <w:t xml:space="preserve"> para la </w:t>
      </w:r>
      <w:r w:rsidRPr="006B238D">
        <w:rPr>
          <w:rFonts w:eastAsia="Calibri" w:cs="Times New Roman"/>
          <w:b/>
          <w:color w:val="767171"/>
          <w:szCs w:val="24"/>
          <w:lang w:val="es-ES"/>
        </w:rPr>
        <w:t xml:space="preserve">promoción de derechos laborales </w:t>
      </w:r>
      <w:r>
        <w:rPr>
          <w:rFonts w:eastAsia="Calibri" w:cs="Times New Roman"/>
          <w:b/>
          <w:color w:val="767171"/>
          <w:szCs w:val="24"/>
          <w:lang w:val="es-ES"/>
        </w:rPr>
        <w:t xml:space="preserve">de los </w:t>
      </w:r>
      <w:r w:rsidRPr="006B238D">
        <w:rPr>
          <w:rFonts w:eastAsia="Calibri" w:cs="Times New Roman"/>
          <w:b/>
          <w:color w:val="767171"/>
          <w:szCs w:val="24"/>
          <w:lang w:val="es-ES"/>
        </w:rPr>
        <w:t>dominicanos</w:t>
      </w:r>
      <w:r w:rsidRPr="00D15346">
        <w:rPr>
          <w:rFonts w:eastAsia="Calibri" w:cs="Times New Roman"/>
          <w:bCs/>
          <w:color w:val="767171"/>
          <w:szCs w:val="24"/>
          <w:lang w:val="es-ES"/>
        </w:rPr>
        <w:t xml:space="preserve"> </w:t>
      </w:r>
      <w:r>
        <w:rPr>
          <w:rFonts w:eastAsia="Calibri" w:cs="Times New Roman"/>
          <w:bCs/>
          <w:color w:val="767171"/>
          <w:szCs w:val="24"/>
          <w:lang w:val="es-ES"/>
        </w:rPr>
        <w:t xml:space="preserve">residentes en dicho país. </w:t>
      </w:r>
    </w:p>
    <w:p w14:paraId="2AA8AF3E" w14:textId="3BE22B26" w:rsidR="00AA375A" w:rsidRPr="00EB3567" w:rsidRDefault="00AA375A" w:rsidP="00AA375A">
      <w:pPr>
        <w:spacing w:after="0" w:line="360" w:lineRule="auto"/>
        <w:jc w:val="both"/>
        <w:rPr>
          <w:rFonts w:cs="Times New Roman"/>
          <w:bCs/>
          <w:color w:val="767171"/>
          <w:szCs w:val="24"/>
          <w:shd w:val="clear" w:color="auto" w:fill="FFFFFF" w:themeFill="background1"/>
          <w:lang w:val="es-US" w:eastAsia="zh-CN"/>
        </w:rPr>
      </w:pPr>
      <w:r w:rsidRPr="00D15346">
        <w:rPr>
          <w:rFonts w:cs="Times New Roman"/>
          <w:b/>
          <w:bCs/>
          <w:i/>
          <w:iCs/>
          <w:color w:val="767171"/>
          <w:szCs w:val="24"/>
        </w:rPr>
        <w:lastRenderedPageBreak/>
        <w:t>En materia de relaciones multilaterales</w:t>
      </w:r>
      <w:r>
        <w:rPr>
          <w:rFonts w:cs="Times New Roman"/>
          <w:b/>
          <w:bCs/>
          <w:i/>
          <w:iCs/>
          <w:color w:val="767171"/>
          <w:szCs w:val="24"/>
        </w:rPr>
        <w:t xml:space="preserve"> </w:t>
      </w:r>
      <w:r>
        <w:rPr>
          <w:rFonts w:cs="Times New Roman"/>
          <w:color w:val="767171"/>
          <w:szCs w:val="24"/>
        </w:rPr>
        <w:t xml:space="preserve">durante el año 2024, </w:t>
      </w:r>
      <w:r w:rsidR="00A55309">
        <w:rPr>
          <w:rFonts w:cs="Times New Roman"/>
          <w:color w:val="767171"/>
          <w:szCs w:val="24"/>
        </w:rPr>
        <w:t xml:space="preserve">se logró </w:t>
      </w:r>
      <w:r>
        <w:rPr>
          <w:rFonts w:cs="Times New Roman"/>
          <w:color w:val="767171"/>
          <w:szCs w:val="24"/>
        </w:rPr>
        <w:t>l</w:t>
      </w:r>
      <w:r w:rsidRPr="00EB3567">
        <w:rPr>
          <w:rFonts w:cs="Times New Roman"/>
          <w:bCs/>
          <w:color w:val="767171"/>
          <w:szCs w:val="24"/>
          <w:shd w:val="clear" w:color="auto" w:fill="FFFFFF" w:themeFill="background1"/>
          <w:lang w:val="es-US" w:eastAsia="zh-CN"/>
        </w:rPr>
        <w:t xml:space="preserve">a elección de República Dominicana como </w:t>
      </w:r>
      <w:r w:rsidRPr="00EB3567">
        <w:rPr>
          <w:rFonts w:cs="Times New Roman"/>
          <w:b/>
          <w:color w:val="767171"/>
          <w:szCs w:val="24"/>
          <w:shd w:val="clear" w:color="auto" w:fill="FFFFFF" w:themeFill="background1"/>
          <w:lang w:val="es-US" w:eastAsia="zh-CN"/>
        </w:rPr>
        <w:t>Sede del III Simposio Mundial de Apoyo a la Implementación de la Organización de Aviación Civil Internacional (GISS)</w:t>
      </w:r>
      <w:r w:rsidRPr="00EB3567">
        <w:rPr>
          <w:rFonts w:cs="Times New Roman"/>
          <w:bCs/>
          <w:color w:val="767171"/>
          <w:szCs w:val="24"/>
          <w:shd w:val="clear" w:color="auto" w:fill="FFFFFF" w:themeFill="background1"/>
          <w:lang w:val="es-US" w:eastAsia="zh-CN"/>
        </w:rPr>
        <w:t xml:space="preserve"> de la OACI (por sus siglas en inglés), debido al crecimiento que ha experimentado el país en materia de aviación en los últimos años. E</w:t>
      </w:r>
      <w:r w:rsidR="00A55309">
        <w:rPr>
          <w:rFonts w:cs="Times New Roman"/>
          <w:bCs/>
          <w:color w:val="767171"/>
          <w:szCs w:val="24"/>
          <w:shd w:val="clear" w:color="auto" w:fill="FFFFFF" w:themeFill="background1"/>
          <w:lang w:val="es-US" w:eastAsia="zh-CN"/>
        </w:rPr>
        <w:t xml:space="preserve">ste </w:t>
      </w:r>
      <w:r w:rsidRPr="00EB3567">
        <w:rPr>
          <w:rFonts w:cs="Times New Roman"/>
          <w:bCs/>
          <w:color w:val="767171"/>
          <w:szCs w:val="24"/>
          <w:shd w:val="clear" w:color="auto" w:fill="FFFFFF" w:themeFill="background1"/>
          <w:lang w:val="es-US" w:eastAsia="zh-CN"/>
        </w:rPr>
        <w:t xml:space="preserve">evento se celebró en Punta Cana, República Dominicana, del 30 de abril al 2 de mayo de 2024, bajo el tema </w:t>
      </w:r>
      <w:r w:rsidRPr="00EB3567">
        <w:rPr>
          <w:rFonts w:cs="Times New Roman"/>
          <w:b/>
          <w:color w:val="767171"/>
          <w:szCs w:val="24"/>
          <w:shd w:val="clear" w:color="auto" w:fill="FFFFFF" w:themeFill="background1"/>
          <w:lang w:val="es-US" w:eastAsia="zh-CN"/>
        </w:rPr>
        <w:t>"Optimización de la capacidad de la aviación: estrategias para cielos seguros y futuro sostenible"</w:t>
      </w:r>
      <w:r w:rsidRPr="00EB3567">
        <w:rPr>
          <w:rFonts w:cs="Times New Roman"/>
          <w:bCs/>
          <w:color w:val="767171"/>
          <w:szCs w:val="24"/>
          <w:shd w:val="clear" w:color="auto" w:fill="FFFFFF" w:themeFill="background1"/>
          <w:lang w:val="es-US" w:eastAsia="zh-CN"/>
        </w:rPr>
        <w:t xml:space="preserve"> reuniendo a más de 900 delegados de 88 Estados miembros de la OACI, así como a líderes de la industria y de Organizaciones Internacionales. </w:t>
      </w:r>
    </w:p>
    <w:p w14:paraId="24579426" w14:textId="77777777" w:rsidR="00AA375A" w:rsidRPr="00EB3567" w:rsidRDefault="00AA375A" w:rsidP="00AA375A">
      <w:pPr>
        <w:spacing w:after="0" w:line="360" w:lineRule="auto"/>
        <w:jc w:val="both"/>
        <w:rPr>
          <w:rFonts w:cs="Times New Roman"/>
          <w:bCs/>
          <w:color w:val="767171"/>
          <w:szCs w:val="24"/>
          <w:shd w:val="clear" w:color="auto" w:fill="FFFFFF" w:themeFill="background1"/>
          <w:lang w:val="es-US" w:eastAsia="zh-CN"/>
        </w:rPr>
      </w:pPr>
    </w:p>
    <w:p w14:paraId="4EDB393D" w14:textId="056A672F" w:rsidR="00AA375A" w:rsidRPr="00EB3567" w:rsidRDefault="00A55309" w:rsidP="00AA375A">
      <w:pPr>
        <w:spacing w:after="0" w:line="360" w:lineRule="auto"/>
        <w:jc w:val="both"/>
        <w:rPr>
          <w:rFonts w:cs="Times New Roman"/>
          <w:color w:val="767171"/>
          <w:szCs w:val="24"/>
        </w:rPr>
      </w:pPr>
      <w:r>
        <w:rPr>
          <w:rFonts w:eastAsia="Calibri" w:cs="Times New Roman"/>
          <w:bCs/>
          <w:color w:val="767171"/>
          <w:szCs w:val="24"/>
          <w:lang w:val="es-ES"/>
        </w:rPr>
        <w:t xml:space="preserve">Conseguida la representación </w:t>
      </w:r>
      <w:r w:rsidR="00AA375A" w:rsidRPr="00EB3567">
        <w:rPr>
          <w:rFonts w:eastAsia="Calibri" w:cs="Times New Roman"/>
          <w:bCs/>
          <w:color w:val="767171"/>
          <w:szCs w:val="24"/>
          <w:lang w:val="es-ES"/>
        </w:rPr>
        <w:t xml:space="preserve">de República Dominicana </w:t>
      </w:r>
      <w:r>
        <w:rPr>
          <w:rFonts w:eastAsia="Calibri" w:cs="Times New Roman"/>
          <w:bCs/>
          <w:color w:val="767171"/>
          <w:szCs w:val="24"/>
          <w:lang w:val="es-ES"/>
        </w:rPr>
        <w:t xml:space="preserve">en el </w:t>
      </w:r>
      <w:r w:rsidRPr="00EB3567">
        <w:rPr>
          <w:rFonts w:eastAsia="Calibri" w:cs="Times New Roman"/>
          <w:b/>
          <w:color w:val="767171"/>
          <w:szCs w:val="24"/>
          <w:lang w:val="es-ES"/>
        </w:rPr>
        <w:t>Consejo de Derechos Humanos</w:t>
      </w:r>
      <w:r w:rsidRPr="00EB3567">
        <w:rPr>
          <w:rFonts w:eastAsia="Calibri" w:cs="Times New Roman"/>
          <w:bCs/>
          <w:color w:val="767171"/>
          <w:szCs w:val="24"/>
          <w:lang w:val="es-ES"/>
        </w:rPr>
        <w:t xml:space="preserve"> </w:t>
      </w:r>
      <w:r>
        <w:rPr>
          <w:rFonts w:eastAsia="Calibri" w:cs="Times New Roman"/>
          <w:bCs/>
          <w:color w:val="767171"/>
          <w:szCs w:val="24"/>
          <w:lang w:val="es-ES"/>
        </w:rPr>
        <w:t xml:space="preserve">de la Organizaciones de las Naciones Unidas (ONU), </w:t>
      </w:r>
      <w:r w:rsidR="00AA375A" w:rsidRPr="00EB3567">
        <w:rPr>
          <w:rFonts w:eastAsia="Calibri" w:cs="Times New Roman"/>
          <w:bCs/>
          <w:color w:val="767171"/>
          <w:szCs w:val="24"/>
          <w:lang w:val="es-ES"/>
        </w:rPr>
        <w:t xml:space="preserve">por primera </w:t>
      </w:r>
      <w:r>
        <w:rPr>
          <w:rFonts w:eastAsia="Calibri" w:cs="Times New Roman"/>
          <w:bCs/>
          <w:color w:val="767171"/>
          <w:szCs w:val="24"/>
          <w:lang w:val="es-ES"/>
        </w:rPr>
        <w:t xml:space="preserve">vez el país participa </w:t>
      </w:r>
      <w:r w:rsidR="00AA375A" w:rsidRPr="00EB3567">
        <w:rPr>
          <w:rFonts w:eastAsia="Calibri" w:cs="Times New Roman"/>
          <w:bCs/>
          <w:color w:val="767171"/>
          <w:szCs w:val="24"/>
          <w:lang w:val="es-ES"/>
        </w:rPr>
        <w:t xml:space="preserve">como miembro </w:t>
      </w:r>
      <w:r>
        <w:rPr>
          <w:rFonts w:eastAsia="Calibri" w:cs="Times New Roman"/>
          <w:bCs/>
          <w:color w:val="767171"/>
          <w:szCs w:val="24"/>
          <w:lang w:val="es-ES"/>
        </w:rPr>
        <w:t xml:space="preserve">de dicho organismo en </w:t>
      </w:r>
      <w:r w:rsidR="00AA375A" w:rsidRPr="00A55309">
        <w:rPr>
          <w:rFonts w:eastAsia="Calibri" w:cs="Times New Roman"/>
          <w:bCs/>
          <w:color w:val="767171"/>
          <w:szCs w:val="24"/>
          <w:lang w:val="es-ES"/>
        </w:rPr>
        <w:t xml:space="preserve">el </w:t>
      </w:r>
      <w:r w:rsidR="00AA375A" w:rsidRPr="00EB3567">
        <w:rPr>
          <w:rFonts w:eastAsia="Calibri" w:cs="Times New Roman"/>
          <w:b/>
          <w:color w:val="767171"/>
          <w:szCs w:val="24"/>
          <w:lang w:val="es-ES"/>
        </w:rPr>
        <w:t>55° Período de Sesiones del Consejo</w:t>
      </w:r>
      <w:r w:rsidR="00AA375A" w:rsidRPr="00EB3567">
        <w:rPr>
          <w:rFonts w:eastAsia="Calibri" w:cs="Times New Roman"/>
          <w:bCs/>
          <w:color w:val="767171"/>
          <w:szCs w:val="24"/>
          <w:lang w:val="es-ES"/>
        </w:rPr>
        <w:t>, celebrado del 26 de febrero al 5 de abril de 2024.</w:t>
      </w:r>
    </w:p>
    <w:p w14:paraId="42196D2B" w14:textId="77777777" w:rsidR="00A55309" w:rsidRDefault="00A55309" w:rsidP="00AA375A">
      <w:pPr>
        <w:spacing w:after="0" w:line="360" w:lineRule="auto"/>
        <w:jc w:val="both"/>
        <w:rPr>
          <w:rFonts w:cs="Times New Roman"/>
          <w:color w:val="767171"/>
          <w:szCs w:val="24"/>
        </w:rPr>
      </w:pPr>
    </w:p>
    <w:p w14:paraId="5B38C841" w14:textId="1E60EE69" w:rsidR="009A15D1" w:rsidRDefault="00A55309" w:rsidP="00AA375A">
      <w:pPr>
        <w:spacing w:after="0" w:line="360" w:lineRule="auto"/>
        <w:jc w:val="both"/>
        <w:rPr>
          <w:rFonts w:cs="Times New Roman"/>
          <w:color w:val="767171"/>
          <w:szCs w:val="24"/>
        </w:rPr>
      </w:pPr>
      <w:r>
        <w:rPr>
          <w:rFonts w:cs="Times New Roman"/>
          <w:color w:val="767171"/>
          <w:szCs w:val="24"/>
        </w:rPr>
        <w:t>República</w:t>
      </w:r>
      <w:r w:rsidR="00AA375A">
        <w:rPr>
          <w:rFonts w:cs="Times New Roman"/>
          <w:color w:val="767171"/>
          <w:szCs w:val="24"/>
        </w:rPr>
        <w:t xml:space="preserve"> Dominicana logr</w:t>
      </w:r>
      <w:r>
        <w:rPr>
          <w:rFonts w:cs="Times New Roman"/>
          <w:color w:val="767171"/>
          <w:szCs w:val="24"/>
        </w:rPr>
        <w:t>ó</w:t>
      </w:r>
      <w:r w:rsidR="00AA375A">
        <w:rPr>
          <w:rFonts w:cs="Times New Roman"/>
          <w:color w:val="767171"/>
          <w:szCs w:val="24"/>
        </w:rPr>
        <w:t xml:space="preserve"> </w:t>
      </w:r>
      <w:r w:rsidRPr="00EB3567">
        <w:rPr>
          <w:rFonts w:cs="Times New Roman"/>
          <w:color w:val="767171"/>
          <w:szCs w:val="24"/>
        </w:rPr>
        <w:t xml:space="preserve">el posicionamiento de </w:t>
      </w:r>
      <w:r>
        <w:rPr>
          <w:rFonts w:cs="Times New Roman"/>
          <w:color w:val="767171"/>
          <w:szCs w:val="24"/>
        </w:rPr>
        <w:t xml:space="preserve">catorce (14) </w:t>
      </w:r>
      <w:r w:rsidRPr="00EB3567">
        <w:rPr>
          <w:rFonts w:cs="Times New Roman"/>
          <w:color w:val="767171"/>
          <w:szCs w:val="24"/>
        </w:rPr>
        <w:t>representantes nacionales en diversos organismos internacionales</w:t>
      </w:r>
      <w:r>
        <w:rPr>
          <w:rFonts w:cs="Times New Roman"/>
          <w:color w:val="767171"/>
          <w:szCs w:val="24"/>
        </w:rPr>
        <w:t xml:space="preserve">, </w:t>
      </w:r>
      <w:r w:rsidR="00AA375A" w:rsidRPr="00EB3567">
        <w:rPr>
          <w:rFonts w:cs="Times New Roman"/>
          <w:color w:val="767171"/>
          <w:szCs w:val="24"/>
        </w:rPr>
        <w:t>entre l</w:t>
      </w:r>
      <w:r>
        <w:rPr>
          <w:rFonts w:cs="Times New Roman"/>
          <w:color w:val="767171"/>
          <w:szCs w:val="24"/>
        </w:rPr>
        <w:t>o</w:t>
      </w:r>
      <w:r w:rsidR="00AA375A" w:rsidRPr="00EB3567">
        <w:rPr>
          <w:rFonts w:cs="Times New Roman"/>
          <w:color w:val="767171"/>
          <w:szCs w:val="24"/>
        </w:rPr>
        <w:t>s cuales se resaltan:</w:t>
      </w:r>
      <w:r w:rsidR="00AA375A">
        <w:rPr>
          <w:rFonts w:cs="Times New Roman"/>
          <w:color w:val="767171"/>
          <w:szCs w:val="24"/>
        </w:rPr>
        <w:t xml:space="preserve"> </w:t>
      </w:r>
      <w:r w:rsidR="009A15D1">
        <w:rPr>
          <w:rFonts w:cs="Times New Roman"/>
          <w:color w:val="767171"/>
          <w:szCs w:val="24"/>
        </w:rPr>
        <w:t xml:space="preserve">la </w:t>
      </w:r>
      <w:r w:rsidR="00C76863">
        <w:rPr>
          <w:rFonts w:cs="Times New Roman"/>
          <w:color w:val="767171"/>
          <w:szCs w:val="24"/>
        </w:rPr>
        <w:t>re</w:t>
      </w:r>
      <w:r w:rsidR="009A15D1">
        <w:rPr>
          <w:rFonts w:cs="Times New Roman"/>
          <w:color w:val="767171"/>
          <w:szCs w:val="24"/>
        </w:rPr>
        <w:t xml:space="preserve">elección </w:t>
      </w:r>
      <w:r w:rsidR="009A15D1" w:rsidRPr="009A15D1">
        <w:rPr>
          <w:rFonts w:cs="Times New Roman"/>
          <w:color w:val="767171"/>
          <w:szCs w:val="24"/>
        </w:rPr>
        <w:t xml:space="preserve">como </w:t>
      </w:r>
      <w:r w:rsidR="009A15D1" w:rsidRPr="009A15D1">
        <w:rPr>
          <w:rFonts w:cs="Times New Roman"/>
          <w:b/>
          <w:bCs/>
          <w:color w:val="767171"/>
          <w:szCs w:val="24"/>
        </w:rPr>
        <w:t>miembro del Consejo Ejecutivo</w:t>
      </w:r>
      <w:r w:rsidR="009A15D1" w:rsidRPr="009A15D1">
        <w:rPr>
          <w:rFonts w:cs="Times New Roman"/>
          <w:color w:val="767171"/>
          <w:szCs w:val="24"/>
        </w:rPr>
        <w:t xml:space="preserve"> de la Organización de las Naciones Unidas para la Educación, la Ciencia y la Cultura (UNESCO), para el período 2023-2027</w:t>
      </w:r>
      <w:r w:rsidR="009A15D1">
        <w:rPr>
          <w:rFonts w:cs="Times New Roman"/>
          <w:color w:val="767171"/>
          <w:szCs w:val="24"/>
        </w:rPr>
        <w:t xml:space="preserve">; </w:t>
      </w:r>
      <w:r w:rsidR="009A15D1" w:rsidRPr="009A15D1">
        <w:rPr>
          <w:rFonts w:cs="Times New Roman"/>
          <w:color w:val="767171"/>
          <w:szCs w:val="24"/>
        </w:rPr>
        <w:t xml:space="preserve"> con un total de 158 votos de las 178 boletas válidas, encabezando así la lista de los países más votados</w:t>
      </w:r>
      <w:r w:rsidR="009A15D1">
        <w:rPr>
          <w:rFonts w:cs="Times New Roman"/>
          <w:color w:val="767171"/>
          <w:szCs w:val="24"/>
        </w:rPr>
        <w:t xml:space="preserve">; </w:t>
      </w:r>
      <w:r w:rsidR="009A15D1" w:rsidRPr="009A15D1">
        <w:rPr>
          <w:rFonts w:cs="Times New Roman"/>
          <w:color w:val="767171"/>
          <w:szCs w:val="24"/>
        </w:rPr>
        <w:t xml:space="preserve">miembro en el </w:t>
      </w:r>
      <w:r w:rsidR="009A15D1" w:rsidRPr="009A15D1">
        <w:rPr>
          <w:rFonts w:cs="Times New Roman"/>
          <w:b/>
          <w:bCs/>
          <w:color w:val="767171"/>
          <w:szCs w:val="24"/>
        </w:rPr>
        <w:t>Consejo Intergubernamental del Programa Hidrológico Internacional</w:t>
      </w:r>
      <w:r w:rsidR="009A15D1" w:rsidRPr="009A15D1">
        <w:rPr>
          <w:rFonts w:cs="Times New Roman"/>
          <w:color w:val="767171"/>
          <w:szCs w:val="24"/>
        </w:rPr>
        <w:t xml:space="preserve"> (PHI), el cual es el único programa intergubernamental del sistema de las Naciones Unidas dedicado a la investigación, la educación y el fortalecimiento de capacidades en materia de hidrología</w:t>
      </w:r>
      <w:r w:rsidR="009A15D1">
        <w:rPr>
          <w:rFonts w:cs="Times New Roman"/>
          <w:color w:val="767171"/>
          <w:szCs w:val="24"/>
        </w:rPr>
        <w:t xml:space="preserve">; y </w:t>
      </w:r>
      <w:r w:rsidR="009A15D1" w:rsidRPr="009A15D1">
        <w:rPr>
          <w:rFonts w:cs="Times New Roman"/>
          <w:b/>
          <w:bCs/>
          <w:color w:val="767171"/>
          <w:szCs w:val="24"/>
        </w:rPr>
        <w:t>electa en el Consejo de la Oficina Internacional de Educación</w:t>
      </w:r>
      <w:r w:rsidR="009A15D1" w:rsidRPr="009A15D1">
        <w:rPr>
          <w:rFonts w:cs="Times New Roman"/>
          <w:color w:val="767171"/>
          <w:szCs w:val="24"/>
        </w:rPr>
        <w:t xml:space="preserve"> (OIE), el principal organismo especializado en cooperación técnica en educación en Iberoamérica</w:t>
      </w:r>
      <w:r w:rsidR="009A15D1">
        <w:rPr>
          <w:rFonts w:cs="Times New Roman"/>
          <w:color w:val="767171"/>
          <w:szCs w:val="24"/>
        </w:rPr>
        <w:t xml:space="preserve"> y que </w:t>
      </w:r>
      <w:r w:rsidR="009A15D1" w:rsidRPr="009A15D1">
        <w:rPr>
          <w:rFonts w:cs="Times New Roman"/>
          <w:color w:val="767171"/>
          <w:szCs w:val="24"/>
        </w:rPr>
        <w:t>ha estado respaldando a los países iberoamericanos en la implementación de políticas educativas</w:t>
      </w:r>
      <w:r w:rsidR="009A15D1">
        <w:rPr>
          <w:rFonts w:cs="Times New Roman"/>
          <w:color w:val="767171"/>
          <w:szCs w:val="24"/>
        </w:rPr>
        <w:t xml:space="preserve">. Adicionalmente, </w:t>
      </w:r>
      <w:r w:rsidR="009A15D1" w:rsidRPr="009A15D1">
        <w:rPr>
          <w:rFonts w:cs="Times New Roman"/>
          <w:color w:val="767171"/>
          <w:szCs w:val="24"/>
        </w:rPr>
        <w:t xml:space="preserve">República Dominicana logró un puesto como miembro del Programa de Información para Todos (PIPT), organismo que proporciona un marco para la cooperación internacional y las </w:t>
      </w:r>
      <w:r w:rsidR="009A15D1" w:rsidRPr="009A15D1">
        <w:rPr>
          <w:rFonts w:cs="Times New Roman"/>
          <w:color w:val="767171"/>
          <w:szCs w:val="24"/>
        </w:rPr>
        <w:lastRenderedPageBreak/>
        <w:t xml:space="preserve">asociaciones destinadas a construir sociedades del conocimiento inclusivas y sostenibles. </w:t>
      </w:r>
    </w:p>
    <w:p w14:paraId="5EFFC894" w14:textId="77777777" w:rsidR="007E54FB" w:rsidRDefault="007E54FB" w:rsidP="00AA375A">
      <w:pPr>
        <w:spacing w:after="0" w:line="360" w:lineRule="auto"/>
        <w:jc w:val="both"/>
        <w:rPr>
          <w:rFonts w:eastAsia="Calibri" w:cs="Times New Roman"/>
          <w:color w:val="767171"/>
          <w:szCs w:val="24"/>
          <w:lang w:val="es-ES"/>
        </w:rPr>
      </w:pPr>
    </w:p>
    <w:p w14:paraId="40F9421B" w14:textId="531B7261" w:rsidR="007E54FB" w:rsidRDefault="00C76863" w:rsidP="00AA375A">
      <w:pPr>
        <w:spacing w:after="0" w:line="360" w:lineRule="auto"/>
        <w:jc w:val="both"/>
        <w:rPr>
          <w:rFonts w:eastAsia="Calibri" w:cs="Times New Roman"/>
          <w:color w:val="767171"/>
          <w:szCs w:val="24"/>
        </w:rPr>
      </w:pPr>
      <w:r>
        <w:rPr>
          <w:rFonts w:eastAsia="Calibri" w:cs="Times New Roman"/>
          <w:color w:val="767171"/>
          <w:szCs w:val="24"/>
          <w:lang w:val="es-ES"/>
        </w:rPr>
        <w:t xml:space="preserve">Se destaca </w:t>
      </w:r>
      <w:r w:rsidR="007E54FB">
        <w:rPr>
          <w:rFonts w:eastAsia="Calibri" w:cs="Times New Roman"/>
          <w:color w:val="767171"/>
          <w:szCs w:val="24"/>
          <w:lang w:val="es-ES"/>
        </w:rPr>
        <w:t>el</w:t>
      </w:r>
      <w:r>
        <w:rPr>
          <w:rFonts w:eastAsia="Calibri" w:cs="Times New Roman"/>
          <w:color w:val="767171"/>
          <w:szCs w:val="24"/>
          <w:lang w:val="es-ES"/>
        </w:rPr>
        <w:t xml:space="preserve"> </w:t>
      </w:r>
      <w:r w:rsidR="007E54FB" w:rsidRPr="007E54FB">
        <w:rPr>
          <w:rFonts w:eastAsia="Calibri" w:cs="Times New Roman"/>
          <w:color w:val="767171"/>
          <w:szCs w:val="24"/>
        </w:rPr>
        <w:t xml:space="preserve">evento de </w:t>
      </w:r>
      <w:r w:rsidR="007E54FB" w:rsidRPr="00EB0C3C">
        <w:rPr>
          <w:rFonts w:eastAsia="Calibri" w:cs="Times New Roman"/>
          <w:b/>
          <w:bCs/>
          <w:color w:val="767171"/>
          <w:szCs w:val="24"/>
        </w:rPr>
        <w:t>conmemoración del XXX aniversario de la Cumbre de las Américas</w:t>
      </w:r>
      <w:r w:rsidR="007E54FB">
        <w:rPr>
          <w:rFonts w:eastAsia="Calibri" w:cs="Times New Roman"/>
          <w:color w:val="767171"/>
          <w:szCs w:val="24"/>
        </w:rPr>
        <w:t xml:space="preserve">, celebrado en </w:t>
      </w:r>
      <w:r w:rsidR="007E54FB" w:rsidRPr="007E54FB">
        <w:rPr>
          <w:rFonts w:eastAsia="Calibri" w:cs="Times New Roman"/>
          <w:color w:val="767171"/>
          <w:szCs w:val="24"/>
        </w:rPr>
        <w:t>Punta Cana</w:t>
      </w:r>
      <w:r w:rsidR="007E54FB">
        <w:rPr>
          <w:rFonts w:eastAsia="Calibri" w:cs="Times New Roman"/>
          <w:color w:val="767171"/>
          <w:szCs w:val="24"/>
        </w:rPr>
        <w:t xml:space="preserve">, en el cual el presidente Luis Abinader </w:t>
      </w:r>
      <w:r w:rsidR="007E54FB" w:rsidRPr="007E54FB">
        <w:rPr>
          <w:rFonts w:eastAsia="Calibri" w:cs="Times New Roman"/>
          <w:color w:val="767171"/>
          <w:szCs w:val="24"/>
        </w:rPr>
        <w:t>afirmó que el país trabajará intensamente, junto a los gobiernos y las principales organizaciones regionales, para garantizar el éxito de la X Cumbre de las Américas, la cual se realizará en República Dominicana a finales de 2025.</w:t>
      </w:r>
    </w:p>
    <w:p w14:paraId="6BE13375" w14:textId="77777777" w:rsidR="007E54FB" w:rsidRDefault="007E54FB" w:rsidP="00AA375A">
      <w:pPr>
        <w:spacing w:after="0" w:line="360" w:lineRule="auto"/>
        <w:jc w:val="both"/>
        <w:rPr>
          <w:rFonts w:eastAsia="Calibri" w:cs="Times New Roman"/>
          <w:color w:val="767171"/>
          <w:szCs w:val="24"/>
        </w:rPr>
      </w:pPr>
    </w:p>
    <w:p w14:paraId="547F8423" w14:textId="0032A937" w:rsidR="007E54FB" w:rsidRDefault="007E54FB" w:rsidP="00AA375A">
      <w:pPr>
        <w:spacing w:after="0" w:line="360" w:lineRule="auto"/>
        <w:jc w:val="both"/>
        <w:rPr>
          <w:rFonts w:eastAsia="Calibri" w:cs="Times New Roman"/>
          <w:color w:val="767171"/>
          <w:szCs w:val="24"/>
        </w:rPr>
      </w:pPr>
      <w:r>
        <w:rPr>
          <w:rFonts w:eastAsia="Calibri" w:cs="Times New Roman"/>
          <w:color w:val="767171"/>
          <w:szCs w:val="24"/>
        </w:rPr>
        <w:t xml:space="preserve">Un hito importante ha sido la </w:t>
      </w:r>
      <w:r w:rsidRPr="00EB0C3C">
        <w:rPr>
          <w:rFonts w:eastAsia="Calibri" w:cs="Times New Roman"/>
          <w:b/>
          <w:bCs/>
          <w:color w:val="767171"/>
          <w:szCs w:val="24"/>
        </w:rPr>
        <w:t>participación por primera vez en su historia, en las audiencias que celebra el máximo tribunal de la Organización de las Naciones Unidas (ONU) en La Haya, Países Bajos</w:t>
      </w:r>
      <w:r w:rsidRPr="007E54FB">
        <w:rPr>
          <w:rFonts w:eastAsia="Calibri" w:cs="Times New Roman"/>
          <w:color w:val="767171"/>
          <w:szCs w:val="24"/>
        </w:rPr>
        <w:t>, para establecer, a través de un procedimiento consultivo, las obligaciones de los Estados respecto al cambio climático y consecuencias jurídicas de dichas obligaciones, especialmente en favor de los Estados más vulnerables a este fenómeno.</w:t>
      </w:r>
    </w:p>
    <w:p w14:paraId="6CE1D51D" w14:textId="77777777" w:rsidR="00C76863" w:rsidRPr="007E54FB" w:rsidRDefault="00C76863" w:rsidP="00AA375A">
      <w:pPr>
        <w:spacing w:after="0" w:line="360" w:lineRule="auto"/>
        <w:jc w:val="both"/>
        <w:rPr>
          <w:rFonts w:eastAsia="Calibri" w:cs="Times New Roman"/>
          <w:color w:val="767171"/>
          <w:szCs w:val="24"/>
        </w:rPr>
      </w:pPr>
    </w:p>
    <w:p w14:paraId="63B00863" w14:textId="07A6EC11" w:rsidR="00B80B02" w:rsidRDefault="00B80B02" w:rsidP="00AA375A">
      <w:pPr>
        <w:spacing w:after="0" w:line="360" w:lineRule="auto"/>
        <w:jc w:val="both"/>
        <w:rPr>
          <w:rFonts w:cs="Times New Roman"/>
          <w:color w:val="767171"/>
          <w:szCs w:val="24"/>
        </w:rPr>
      </w:pPr>
      <w:r>
        <w:rPr>
          <w:rFonts w:eastAsia="Calibri" w:cs="Times New Roman"/>
          <w:color w:val="767171"/>
          <w:szCs w:val="24"/>
          <w:lang w:val="es-ES"/>
        </w:rPr>
        <w:t xml:space="preserve">Todo esto, a través de la coordinación y mantenimiento de las operaciones de las misiones permanentes en el exterior, agotando presupuesto aproximado </w:t>
      </w:r>
      <w:r w:rsidRPr="007D5C56">
        <w:rPr>
          <w:rFonts w:cs="Times New Roman"/>
          <w:b/>
          <w:bCs/>
          <w:color w:val="767171"/>
          <w:szCs w:val="24"/>
        </w:rPr>
        <w:t>RD$ 799,199,304.20</w:t>
      </w:r>
      <w:r>
        <w:rPr>
          <w:rFonts w:cs="Times New Roman"/>
          <w:b/>
          <w:bCs/>
          <w:color w:val="767171"/>
          <w:szCs w:val="24"/>
        </w:rPr>
        <w:t>.</w:t>
      </w:r>
    </w:p>
    <w:p w14:paraId="226A9E27" w14:textId="77777777" w:rsidR="009A15D1" w:rsidRDefault="009A15D1" w:rsidP="00AA375A">
      <w:pPr>
        <w:spacing w:after="0" w:line="360" w:lineRule="auto"/>
        <w:jc w:val="both"/>
        <w:rPr>
          <w:rFonts w:cs="Times New Roman"/>
          <w:color w:val="767171"/>
          <w:szCs w:val="24"/>
        </w:rPr>
      </w:pPr>
    </w:p>
    <w:p w14:paraId="3D8C0532" w14:textId="639F8701" w:rsidR="00AA375A" w:rsidRDefault="00AA375A" w:rsidP="00AA375A">
      <w:pPr>
        <w:spacing w:after="0" w:line="360" w:lineRule="auto"/>
        <w:jc w:val="both"/>
        <w:rPr>
          <w:rFonts w:cs="Times New Roman"/>
          <w:color w:val="767171"/>
          <w:szCs w:val="24"/>
        </w:rPr>
      </w:pPr>
      <w:r w:rsidRPr="009F03E6">
        <w:rPr>
          <w:rFonts w:cs="Times New Roman"/>
          <w:color w:val="767171"/>
          <w:szCs w:val="24"/>
        </w:rPr>
        <w:t xml:space="preserve">En el ámbito </w:t>
      </w:r>
      <w:r w:rsidRPr="009F03E6">
        <w:rPr>
          <w:rFonts w:cs="Times New Roman"/>
          <w:b/>
          <w:bCs/>
          <w:i/>
          <w:iCs/>
          <w:color w:val="767171"/>
          <w:szCs w:val="24"/>
        </w:rPr>
        <w:t>económico y de cooperación internacional</w:t>
      </w:r>
      <w:r>
        <w:rPr>
          <w:rFonts w:cs="Times New Roman"/>
          <w:b/>
          <w:bCs/>
          <w:i/>
          <w:iCs/>
          <w:color w:val="767171"/>
          <w:szCs w:val="24"/>
        </w:rPr>
        <w:t xml:space="preserve"> </w:t>
      </w:r>
      <w:r>
        <w:rPr>
          <w:rFonts w:cs="Times New Roman"/>
          <w:color w:val="767171"/>
          <w:szCs w:val="24"/>
        </w:rPr>
        <w:t>se logró lo siguiente: firma de doce (12) instrumentos y/o acuerdos</w:t>
      </w:r>
      <w:r>
        <w:rPr>
          <w:rStyle w:val="Refdenotaalpie"/>
          <w:rFonts w:cs="Times New Roman"/>
          <w:color w:val="767171"/>
          <w:szCs w:val="24"/>
        </w:rPr>
        <w:footnoteReference w:id="3"/>
      </w:r>
      <w:r>
        <w:rPr>
          <w:rFonts w:cs="Times New Roman"/>
          <w:color w:val="767171"/>
          <w:szCs w:val="24"/>
        </w:rPr>
        <w:t xml:space="preserve"> comerciales, de inversión y/o cooperación, entre </w:t>
      </w:r>
      <w:r w:rsidR="00B80B02">
        <w:rPr>
          <w:rFonts w:cs="Times New Roman"/>
          <w:color w:val="767171"/>
          <w:szCs w:val="24"/>
        </w:rPr>
        <w:t xml:space="preserve">los cuales se </w:t>
      </w:r>
      <w:r>
        <w:rPr>
          <w:rFonts w:cs="Times New Roman"/>
          <w:color w:val="767171"/>
          <w:szCs w:val="24"/>
        </w:rPr>
        <w:t>destaca</w:t>
      </w:r>
      <w:r w:rsidR="00B80B02">
        <w:rPr>
          <w:rFonts w:cs="Times New Roman"/>
          <w:color w:val="767171"/>
          <w:szCs w:val="24"/>
        </w:rPr>
        <w:t xml:space="preserve"> </w:t>
      </w:r>
      <w:r w:rsidRPr="00B535C8">
        <w:rPr>
          <w:rFonts w:cs="Times New Roman"/>
          <w:color w:val="767171"/>
          <w:szCs w:val="24"/>
        </w:rPr>
        <w:t xml:space="preserve">un </w:t>
      </w:r>
      <w:r w:rsidRPr="00B80B02">
        <w:rPr>
          <w:rFonts w:cs="Times New Roman"/>
          <w:b/>
          <w:bCs/>
          <w:color w:val="767171"/>
          <w:szCs w:val="24"/>
        </w:rPr>
        <w:t>acuerdo de gobierno a gobierno con el Reino Unido</w:t>
      </w:r>
      <w:r w:rsidRPr="00B535C8">
        <w:rPr>
          <w:rFonts w:cs="Times New Roman"/>
          <w:color w:val="767171"/>
          <w:szCs w:val="24"/>
        </w:rPr>
        <w:t xml:space="preserve"> para la ejecución de proyectos de infraestructura en sectores clave como agua, transporte, salud y energía, con un grupo de trabajo para supervisar su implementación</w:t>
      </w:r>
      <w:r w:rsidR="00B80B02">
        <w:rPr>
          <w:rFonts w:cs="Times New Roman"/>
          <w:color w:val="767171"/>
          <w:szCs w:val="24"/>
        </w:rPr>
        <w:t xml:space="preserve">; </w:t>
      </w:r>
      <w:r w:rsidRPr="00B535C8">
        <w:rPr>
          <w:rFonts w:cs="Times New Roman"/>
          <w:color w:val="767171"/>
          <w:szCs w:val="24"/>
        </w:rPr>
        <w:t xml:space="preserve">en el ámbito de seguridad y defensa, se concretó una </w:t>
      </w:r>
      <w:r w:rsidRPr="00B535C8">
        <w:rPr>
          <w:rFonts w:cs="Times New Roman"/>
          <w:b/>
          <w:bCs/>
          <w:color w:val="767171"/>
          <w:szCs w:val="24"/>
        </w:rPr>
        <w:t>Declaración de Intención</w:t>
      </w:r>
      <w:r w:rsidRPr="00B535C8">
        <w:rPr>
          <w:rFonts w:cs="Times New Roman"/>
          <w:color w:val="767171"/>
          <w:szCs w:val="24"/>
        </w:rPr>
        <w:t xml:space="preserve"> que incluye la adquisición de cuatro helicópteros Agusta</w:t>
      </w:r>
      <w:r>
        <w:rPr>
          <w:rFonts w:cs="Times New Roman"/>
          <w:color w:val="767171"/>
          <w:szCs w:val="24"/>
        </w:rPr>
        <w:t xml:space="preserve"> </w:t>
      </w:r>
      <w:r w:rsidRPr="00B535C8">
        <w:rPr>
          <w:rFonts w:cs="Times New Roman"/>
          <w:color w:val="767171"/>
          <w:szCs w:val="24"/>
        </w:rPr>
        <w:t>Westland AW169</w:t>
      </w:r>
      <w:r w:rsidR="00B80B02">
        <w:rPr>
          <w:rFonts w:cs="Times New Roman"/>
          <w:color w:val="767171"/>
          <w:szCs w:val="24"/>
        </w:rPr>
        <w:t xml:space="preserve"> que contribuirían a</w:t>
      </w:r>
      <w:r w:rsidRPr="00B535C8">
        <w:rPr>
          <w:rFonts w:cs="Times New Roman"/>
          <w:color w:val="767171"/>
          <w:szCs w:val="24"/>
        </w:rPr>
        <w:t xml:space="preserve"> reforza</w:t>
      </w:r>
      <w:r w:rsidR="00B80B02">
        <w:rPr>
          <w:rFonts w:cs="Times New Roman"/>
          <w:color w:val="767171"/>
          <w:szCs w:val="24"/>
        </w:rPr>
        <w:t xml:space="preserve">r </w:t>
      </w:r>
      <w:r w:rsidRPr="00B535C8">
        <w:rPr>
          <w:rFonts w:cs="Times New Roman"/>
          <w:color w:val="767171"/>
          <w:szCs w:val="24"/>
        </w:rPr>
        <w:t xml:space="preserve">el compromiso </w:t>
      </w:r>
      <w:r>
        <w:rPr>
          <w:rFonts w:cs="Times New Roman"/>
          <w:color w:val="767171"/>
          <w:szCs w:val="24"/>
        </w:rPr>
        <w:t>del país</w:t>
      </w:r>
      <w:r w:rsidRPr="00B535C8">
        <w:rPr>
          <w:rFonts w:cs="Times New Roman"/>
          <w:color w:val="767171"/>
          <w:szCs w:val="24"/>
        </w:rPr>
        <w:t xml:space="preserve"> con la mejora de la seguridad nacional</w:t>
      </w:r>
      <w:r>
        <w:rPr>
          <w:rFonts w:cs="Times New Roman"/>
          <w:color w:val="767171"/>
          <w:szCs w:val="24"/>
        </w:rPr>
        <w:t>.</w:t>
      </w:r>
    </w:p>
    <w:p w14:paraId="6497CEBC" w14:textId="6BBAC2C6" w:rsidR="00AA375A" w:rsidRDefault="00AA375A" w:rsidP="00AA375A">
      <w:pPr>
        <w:spacing w:after="0" w:line="360" w:lineRule="auto"/>
        <w:jc w:val="both"/>
        <w:rPr>
          <w:rFonts w:cs="Times New Roman"/>
          <w:color w:val="767171"/>
          <w:szCs w:val="24"/>
        </w:rPr>
      </w:pPr>
      <w:r>
        <w:rPr>
          <w:rFonts w:cs="Times New Roman"/>
          <w:color w:val="767171"/>
          <w:szCs w:val="24"/>
        </w:rPr>
        <w:lastRenderedPageBreak/>
        <w:t xml:space="preserve">Igualmente, se coordinaron cuatro (4) </w:t>
      </w:r>
      <w:r w:rsidRPr="00C52E1B">
        <w:rPr>
          <w:rFonts w:cs="Times New Roman"/>
          <w:b/>
          <w:bCs/>
          <w:color w:val="767171"/>
          <w:szCs w:val="24"/>
        </w:rPr>
        <w:t>comisiones nacionales de negociación multilaterales</w:t>
      </w:r>
      <w:r>
        <w:rPr>
          <w:rFonts w:cs="Times New Roman"/>
          <w:color w:val="767171"/>
          <w:szCs w:val="24"/>
        </w:rPr>
        <w:t xml:space="preserve"> sobre: </w:t>
      </w:r>
      <w:r w:rsidRPr="0066277D">
        <w:rPr>
          <w:rFonts w:cs="Times New Roman"/>
          <w:b/>
          <w:bCs/>
          <w:color w:val="767171"/>
          <w:szCs w:val="24"/>
        </w:rPr>
        <w:t xml:space="preserve">Defensa a la </w:t>
      </w:r>
      <w:r>
        <w:rPr>
          <w:rFonts w:cs="Times New Roman"/>
          <w:b/>
          <w:bCs/>
          <w:color w:val="767171"/>
          <w:szCs w:val="24"/>
        </w:rPr>
        <w:t>C</w:t>
      </w:r>
      <w:r w:rsidRPr="0066277D">
        <w:rPr>
          <w:rFonts w:cs="Times New Roman"/>
          <w:b/>
          <w:bCs/>
          <w:color w:val="767171"/>
          <w:szCs w:val="24"/>
        </w:rPr>
        <w:t>ompetencia</w:t>
      </w:r>
      <w:r>
        <w:rPr>
          <w:rFonts w:cs="Times New Roman"/>
          <w:color w:val="767171"/>
          <w:szCs w:val="24"/>
        </w:rPr>
        <w:t xml:space="preserve"> con </w:t>
      </w:r>
      <w:r w:rsidRPr="0066277D">
        <w:rPr>
          <w:rFonts w:cs="Times New Roman"/>
          <w:color w:val="767171"/>
          <w:szCs w:val="24"/>
        </w:rPr>
        <w:t>P</w:t>
      </w:r>
      <w:r>
        <w:rPr>
          <w:rFonts w:cs="Times New Roman"/>
          <w:color w:val="767171"/>
          <w:szCs w:val="24"/>
        </w:rPr>
        <w:t xml:space="preserve">roCompetencia, </w:t>
      </w:r>
      <w:r w:rsidRPr="0066277D">
        <w:rPr>
          <w:rFonts w:cs="Times New Roman"/>
          <w:color w:val="767171"/>
          <w:szCs w:val="24"/>
        </w:rPr>
        <w:t>Ministerio de Industria, Comercio y MiPymes</w:t>
      </w:r>
      <w:r w:rsidR="00B80B02">
        <w:rPr>
          <w:rFonts w:cs="Times New Roman"/>
          <w:color w:val="767171"/>
          <w:szCs w:val="24"/>
        </w:rPr>
        <w:t xml:space="preserve">; </w:t>
      </w:r>
      <w:r w:rsidRPr="0066277D">
        <w:rPr>
          <w:rFonts w:cs="Times New Roman"/>
          <w:b/>
          <w:bCs/>
          <w:color w:val="767171"/>
          <w:szCs w:val="24"/>
        </w:rPr>
        <w:t>Defensa</w:t>
      </w:r>
      <w:r>
        <w:rPr>
          <w:rFonts w:cs="Times New Roman"/>
          <w:color w:val="767171"/>
          <w:szCs w:val="24"/>
        </w:rPr>
        <w:t xml:space="preserve"> con el Ministerio de Defensa</w:t>
      </w:r>
      <w:r w:rsidR="00B80B02">
        <w:rPr>
          <w:rFonts w:cs="Times New Roman"/>
          <w:color w:val="767171"/>
          <w:szCs w:val="24"/>
        </w:rPr>
        <w:t xml:space="preserve">; </w:t>
      </w:r>
      <w:r>
        <w:rPr>
          <w:rFonts w:cs="Times New Roman"/>
          <w:color w:val="767171"/>
          <w:szCs w:val="24"/>
        </w:rPr>
        <w:t xml:space="preserve"> </w:t>
      </w:r>
      <w:r w:rsidRPr="0066277D">
        <w:rPr>
          <w:rFonts w:cs="Times New Roman"/>
          <w:b/>
          <w:bCs/>
          <w:color w:val="767171"/>
          <w:szCs w:val="24"/>
        </w:rPr>
        <w:t>Nacional de Cacao</w:t>
      </w:r>
      <w:r>
        <w:rPr>
          <w:rFonts w:cs="Times New Roman"/>
          <w:color w:val="767171"/>
          <w:szCs w:val="24"/>
        </w:rPr>
        <w:t xml:space="preserve"> con el </w:t>
      </w:r>
      <w:r w:rsidRPr="0066277D">
        <w:rPr>
          <w:rFonts w:cs="Times New Roman"/>
          <w:color w:val="767171"/>
          <w:szCs w:val="24"/>
        </w:rPr>
        <w:t>Ministerio de Agricultura</w:t>
      </w:r>
      <w:r w:rsidR="00B80B02">
        <w:rPr>
          <w:rFonts w:cs="Times New Roman"/>
          <w:color w:val="767171"/>
          <w:szCs w:val="24"/>
        </w:rPr>
        <w:t xml:space="preserve"> y el </w:t>
      </w:r>
      <w:r w:rsidRPr="0066277D">
        <w:rPr>
          <w:rFonts w:cs="Times New Roman"/>
          <w:color w:val="767171"/>
          <w:szCs w:val="24"/>
        </w:rPr>
        <w:t>Ministerio de Industria, Comercio y MiPymes</w:t>
      </w:r>
      <w:r w:rsidR="00B80B02">
        <w:rPr>
          <w:rFonts w:cs="Times New Roman"/>
          <w:color w:val="767171"/>
          <w:szCs w:val="24"/>
        </w:rPr>
        <w:t xml:space="preserve">; </w:t>
      </w:r>
      <w:r w:rsidRPr="0066277D">
        <w:rPr>
          <w:rFonts w:cs="Times New Roman"/>
          <w:b/>
          <w:bCs/>
          <w:color w:val="767171"/>
          <w:szCs w:val="24"/>
        </w:rPr>
        <w:t xml:space="preserve">Nacional de Negociaciones Comerciales </w:t>
      </w:r>
      <w:r w:rsidR="00B80B02">
        <w:rPr>
          <w:rFonts w:cs="Times New Roman"/>
          <w:b/>
          <w:bCs/>
          <w:color w:val="767171"/>
          <w:szCs w:val="24"/>
        </w:rPr>
        <w:t>(</w:t>
      </w:r>
      <w:r w:rsidRPr="0066277D">
        <w:rPr>
          <w:rFonts w:cs="Times New Roman"/>
          <w:b/>
          <w:bCs/>
          <w:color w:val="767171"/>
          <w:szCs w:val="24"/>
        </w:rPr>
        <w:t>OMC</w:t>
      </w:r>
      <w:r w:rsidR="00B80B02">
        <w:rPr>
          <w:rFonts w:cs="Times New Roman"/>
          <w:b/>
          <w:bCs/>
          <w:color w:val="767171"/>
          <w:szCs w:val="24"/>
        </w:rPr>
        <w:t>)</w:t>
      </w:r>
      <w:r>
        <w:rPr>
          <w:rFonts w:cs="Times New Roman"/>
          <w:color w:val="767171"/>
          <w:szCs w:val="24"/>
        </w:rPr>
        <w:t xml:space="preserve"> </w:t>
      </w:r>
      <w:r w:rsidR="00B80B02">
        <w:rPr>
          <w:rFonts w:cs="Times New Roman"/>
          <w:color w:val="767171"/>
          <w:szCs w:val="24"/>
        </w:rPr>
        <w:t xml:space="preserve">con el </w:t>
      </w:r>
      <w:r w:rsidRPr="0066277D">
        <w:rPr>
          <w:rFonts w:cs="Times New Roman"/>
          <w:color w:val="767171"/>
          <w:szCs w:val="24"/>
        </w:rPr>
        <w:t>Ministerio de Hacienda</w:t>
      </w:r>
      <w:r w:rsidR="00B80B02">
        <w:rPr>
          <w:rFonts w:cs="Times New Roman"/>
          <w:color w:val="767171"/>
          <w:szCs w:val="24"/>
        </w:rPr>
        <w:t xml:space="preserve"> y la</w:t>
      </w:r>
      <w:r>
        <w:rPr>
          <w:rFonts w:cs="Times New Roman"/>
          <w:color w:val="767171"/>
          <w:szCs w:val="24"/>
        </w:rPr>
        <w:t xml:space="preserve"> </w:t>
      </w:r>
      <w:r w:rsidRPr="0066277D">
        <w:rPr>
          <w:rFonts w:cs="Times New Roman"/>
          <w:color w:val="767171"/>
          <w:szCs w:val="24"/>
        </w:rPr>
        <w:t>Misión Permanente de la RD ante la OMC</w:t>
      </w:r>
      <w:r w:rsidR="00B80B02">
        <w:rPr>
          <w:rFonts w:cs="Times New Roman"/>
          <w:color w:val="767171"/>
          <w:szCs w:val="24"/>
        </w:rPr>
        <w:t xml:space="preserve">; </w:t>
      </w:r>
      <w:r w:rsidRPr="0066277D">
        <w:rPr>
          <w:rFonts w:cs="Times New Roman"/>
          <w:b/>
          <w:bCs/>
          <w:color w:val="767171"/>
          <w:szCs w:val="24"/>
        </w:rPr>
        <w:t>Nacional Politica Bananera</w:t>
      </w:r>
      <w:r>
        <w:rPr>
          <w:rFonts w:cs="Times New Roman"/>
          <w:color w:val="767171"/>
          <w:szCs w:val="24"/>
        </w:rPr>
        <w:t xml:space="preserve"> con el </w:t>
      </w:r>
      <w:r w:rsidRPr="0066277D">
        <w:rPr>
          <w:rFonts w:cs="Times New Roman"/>
          <w:color w:val="767171"/>
          <w:szCs w:val="24"/>
        </w:rPr>
        <w:t xml:space="preserve">Ministerio de Agricultura </w:t>
      </w:r>
      <w:r w:rsidR="00B80B02">
        <w:rPr>
          <w:rFonts w:cs="Times New Roman"/>
          <w:color w:val="767171"/>
          <w:szCs w:val="24"/>
        </w:rPr>
        <w:t xml:space="preserve">y </w:t>
      </w:r>
      <w:r w:rsidRPr="0066277D">
        <w:rPr>
          <w:rFonts w:cs="Times New Roman"/>
          <w:color w:val="767171"/>
          <w:szCs w:val="24"/>
        </w:rPr>
        <w:t>Ministerio de Industria, Comercio y MiPymes</w:t>
      </w:r>
      <w:r>
        <w:rPr>
          <w:rFonts w:cs="Times New Roman"/>
          <w:color w:val="767171"/>
          <w:szCs w:val="24"/>
        </w:rPr>
        <w:t xml:space="preserve">. Con el objetivo de </w:t>
      </w:r>
      <w:r w:rsidRPr="00B1435A">
        <w:t>contribuir a la formulación de políticas públicas orientadas a la protección de los intereses comerciales del país en el exterior</w:t>
      </w:r>
      <w:r>
        <w:t>.</w:t>
      </w:r>
    </w:p>
    <w:p w14:paraId="29E13236" w14:textId="77777777" w:rsidR="00EB0C3C" w:rsidRDefault="00EB0C3C" w:rsidP="00AA375A">
      <w:pPr>
        <w:spacing w:after="0" w:line="360" w:lineRule="auto"/>
        <w:jc w:val="both"/>
        <w:rPr>
          <w:rFonts w:cs="Times New Roman"/>
          <w:color w:val="767171"/>
          <w:szCs w:val="24"/>
        </w:rPr>
      </w:pPr>
    </w:p>
    <w:p w14:paraId="5C7FA460" w14:textId="77777777" w:rsidR="00AA375A" w:rsidRDefault="00AA375A" w:rsidP="00AA375A">
      <w:pPr>
        <w:spacing w:after="0" w:line="360" w:lineRule="auto"/>
        <w:jc w:val="both"/>
        <w:rPr>
          <w:rFonts w:cs="Times New Roman"/>
          <w:color w:val="767171"/>
          <w:szCs w:val="24"/>
        </w:rPr>
      </w:pPr>
      <w:r w:rsidRPr="00B91E86">
        <w:rPr>
          <w:rFonts w:eastAsia="Calibri" w:cs="Times New Roman"/>
          <w:color w:val="808080" w:themeColor="background1" w:themeShade="80"/>
          <w:szCs w:val="24"/>
        </w:rPr>
        <w:t xml:space="preserve">Se ha logrado </w:t>
      </w:r>
      <w:r w:rsidRPr="00B91E86">
        <w:rPr>
          <w:rFonts w:eastAsia="Calibri" w:cs="Times New Roman"/>
          <w:b/>
          <w:bCs/>
          <w:color w:val="808080" w:themeColor="background1" w:themeShade="80"/>
          <w:szCs w:val="24"/>
        </w:rPr>
        <w:t>atraer cuarenta y cinco (</w:t>
      </w:r>
      <w:r w:rsidRPr="00B91E86">
        <w:rPr>
          <w:b/>
          <w:bCs/>
          <w:color w:val="808080" w:themeColor="background1" w:themeShade="80"/>
        </w:rPr>
        <w:t>45) Proyectos de Cooperación</w:t>
      </w:r>
      <w:r w:rsidRPr="00B91E86">
        <w:rPr>
          <w:color w:val="808080" w:themeColor="background1" w:themeShade="80"/>
        </w:rPr>
        <w:t xml:space="preserve"> por medio de la firma de </w:t>
      </w:r>
      <w:r>
        <w:rPr>
          <w:color w:val="808080" w:themeColor="background1" w:themeShade="80"/>
        </w:rPr>
        <w:t>veinte (</w:t>
      </w:r>
      <w:r w:rsidRPr="00B91E86">
        <w:rPr>
          <w:color w:val="808080" w:themeColor="background1" w:themeShade="80"/>
        </w:rPr>
        <w:t>20</w:t>
      </w:r>
      <w:r>
        <w:rPr>
          <w:color w:val="808080" w:themeColor="background1" w:themeShade="80"/>
        </w:rPr>
        <w:t>)</w:t>
      </w:r>
      <w:r w:rsidRPr="00B91E86">
        <w:rPr>
          <w:color w:val="808080" w:themeColor="background1" w:themeShade="80"/>
        </w:rPr>
        <w:t xml:space="preserve"> acuerdos, </w:t>
      </w:r>
      <w:r>
        <w:rPr>
          <w:color w:val="808080" w:themeColor="background1" w:themeShade="80"/>
        </w:rPr>
        <w:t>cinco (</w:t>
      </w:r>
      <w:r w:rsidRPr="00B91E86">
        <w:rPr>
          <w:color w:val="808080" w:themeColor="background1" w:themeShade="80"/>
        </w:rPr>
        <w:t>5</w:t>
      </w:r>
      <w:r>
        <w:rPr>
          <w:color w:val="808080" w:themeColor="background1" w:themeShade="80"/>
        </w:rPr>
        <w:t>)</w:t>
      </w:r>
      <w:r w:rsidRPr="00B91E86">
        <w:rPr>
          <w:color w:val="808080" w:themeColor="background1" w:themeShade="80"/>
        </w:rPr>
        <w:t xml:space="preserve"> memorándum de entendimiento y </w:t>
      </w:r>
      <w:r>
        <w:rPr>
          <w:color w:val="808080" w:themeColor="background1" w:themeShade="80"/>
        </w:rPr>
        <w:t>dieciséis (</w:t>
      </w:r>
      <w:r w:rsidRPr="00B91E86">
        <w:rPr>
          <w:color w:val="808080" w:themeColor="background1" w:themeShade="80"/>
        </w:rPr>
        <w:t>16</w:t>
      </w:r>
      <w:r>
        <w:rPr>
          <w:color w:val="808080" w:themeColor="background1" w:themeShade="80"/>
        </w:rPr>
        <w:t>)</w:t>
      </w:r>
      <w:r w:rsidRPr="00B91E86">
        <w:rPr>
          <w:color w:val="808080" w:themeColor="background1" w:themeShade="80"/>
        </w:rPr>
        <w:t xml:space="preserve"> acciones y/o donaciones de cooperación, así como, </w:t>
      </w:r>
      <w:r>
        <w:rPr>
          <w:color w:val="808080" w:themeColor="background1" w:themeShade="80"/>
        </w:rPr>
        <w:t>dos (</w:t>
      </w:r>
      <w:r w:rsidRPr="00B91E86">
        <w:rPr>
          <w:color w:val="808080" w:themeColor="background1" w:themeShade="80"/>
        </w:rPr>
        <w:t>2</w:t>
      </w:r>
      <w:r>
        <w:rPr>
          <w:color w:val="808080" w:themeColor="background1" w:themeShade="80"/>
        </w:rPr>
        <w:t>)</w:t>
      </w:r>
      <w:r w:rsidRPr="00B91E86">
        <w:rPr>
          <w:color w:val="808080" w:themeColor="background1" w:themeShade="80"/>
        </w:rPr>
        <w:t xml:space="preserve"> canjes de notas con el Gobierno de Japón y </w:t>
      </w:r>
      <w:r>
        <w:rPr>
          <w:color w:val="808080" w:themeColor="background1" w:themeShade="80"/>
        </w:rPr>
        <w:t>seis (6)</w:t>
      </w:r>
      <w:r w:rsidRPr="00B91E86">
        <w:rPr>
          <w:color w:val="808080" w:themeColor="background1" w:themeShade="80"/>
        </w:rPr>
        <w:t xml:space="preserve"> cooperación recibidas desde México, </w:t>
      </w:r>
      <w:r>
        <w:rPr>
          <w:color w:val="808080" w:themeColor="background1" w:themeShade="80"/>
        </w:rPr>
        <w:t xml:space="preserve">Brasil, Chile, </w:t>
      </w:r>
      <w:r w:rsidRPr="00B91E86">
        <w:rPr>
          <w:color w:val="808080" w:themeColor="background1" w:themeShade="80"/>
        </w:rPr>
        <w:t>Japón</w:t>
      </w:r>
      <w:r>
        <w:rPr>
          <w:color w:val="808080" w:themeColor="background1" w:themeShade="80"/>
        </w:rPr>
        <w:t>, Arabia Saudita</w:t>
      </w:r>
      <w:r w:rsidRPr="00B91E86">
        <w:rPr>
          <w:color w:val="808080" w:themeColor="background1" w:themeShade="80"/>
        </w:rPr>
        <w:t xml:space="preserve"> y China. </w:t>
      </w:r>
      <w:r>
        <w:rPr>
          <w:color w:val="808080" w:themeColor="background1" w:themeShade="80"/>
        </w:rPr>
        <w:t>De los cuales, se destacan los siguientes:</w:t>
      </w:r>
      <w:r>
        <w:rPr>
          <w:rFonts w:cs="Times New Roman"/>
          <w:color w:val="767171"/>
          <w:szCs w:val="24"/>
        </w:rPr>
        <w:t xml:space="preserve"> en la parte de las capacitaciones atraídas, por medio de la </w:t>
      </w:r>
      <w:r w:rsidRPr="00605B98">
        <w:rPr>
          <w:rFonts w:cs="Times New Roman"/>
          <w:b/>
          <w:bCs/>
          <w:color w:val="767171"/>
          <w:szCs w:val="24"/>
        </w:rPr>
        <w:t>Rep</w:t>
      </w:r>
      <w:r>
        <w:rPr>
          <w:rFonts w:cs="Times New Roman"/>
          <w:b/>
          <w:bCs/>
          <w:color w:val="767171"/>
          <w:szCs w:val="24"/>
        </w:rPr>
        <w:t>ú</w:t>
      </w:r>
      <w:r w:rsidRPr="00605B98">
        <w:rPr>
          <w:rFonts w:cs="Times New Roman"/>
          <w:b/>
          <w:bCs/>
          <w:color w:val="767171"/>
          <w:szCs w:val="24"/>
        </w:rPr>
        <w:t>blica Popular China</w:t>
      </w:r>
      <w:r>
        <w:rPr>
          <w:rFonts w:cs="Times New Roman"/>
          <w:color w:val="767171"/>
          <w:szCs w:val="24"/>
        </w:rPr>
        <w:t xml:space="preserve"> se captaron (9) seminarios de los cuales fueron beneficiados cuarenta y una (41) personas, cuatro (4) cursos de los cuales fueron beneficiados diez (10) personas; </w:t>
      </w:r>
      <w:r w:rsidRPr="00605B98">
        <w:rPr>
          <w:rFonts w:cs="Times New Roman"/>
          <w:b/>
          <w:bCs/>
          <w:color w:val="767171"/>
          <w:szCs w:val="24"/>
        </w:rPr>
        <w:t>República de la India</w:t>
      </w:r>
      <w:r>
        <w:rPr>
          <w:rFonts w:cs="Times New Roman"/>
          <w:b/>
          <w:bCs/>
          <w:color w:val="767171"/>
          <w:szCs w:val="24"/>
        </w:rPr>
        <w:t xml:space="preserve"> </w:t>
      </w:r>
      <w:r>
        <w:rPr>
          <w:rFonts w:cs="Times New Roman"/>
          <w:color w:val="767171"/>
          <w:szCs w:val="24"/>
        </w:rPr>
        <w:t xml:space="preserve">se captó 1 curso del cual fue beneficiado 1 persona; </w:t>
      </w:r>
      <w:r w:rsidRPr="00605B98">
        <w:rPr>
          <w:rFonts w:cs="Times New Roman"/>
          <w:b/>
          <w:bCs/>
          <w:color w:val="767171"/>
          <w:szCs w:val="24"/>
        </w:rPr>
        <w:t>República de Singapur</w:t>
      </w:r>
      <w:r>
        <w:rPr>
          <w:rFonts w:cs="Times New Roman"/>
          <w:color w:val="767171"/>
          <w:szCs w:val="24"/>
        </w:rPr>
        <w:t xml:space="preserve"> se captaron dos (2) cursos de los cuales fueron beneficiados dos (2) personas.  </w:t>
      </w:r>
    </w:p>
    <w:p w14:paraId="4EA519ED" w14:textId="77777777" w:rsidR="00EB0C3C" w:rsidRDefault="00EB0C3C" w:rsidP="00AA375A">
      <w:pPr>
        <w:spacing w:after="0" w:line="360" w:lineRule="auto"/>
        <w:jc w:val="both"/>
        <w:rPr>
          <w:rFonts w:cs="Times New Roman"/>
          <w:color w:val="767171"/>
          <w:szCs w:val="24"/>
        </w:rPr>
      </w:pPr>
    </w:p>
    <w:p w14:paraId="38EFFAC1" w14:textId="7ACABC42" w:rsidR="00AA375A" w:rsidRDefault="00AA375A" w:rsidP="00AA375A">
      <w:pPr>
        <w:spacing w:after="0" w:line="360" w:lineRule="auto"/>
        <w:jc w:val="both"/>
        <w:rPr>
          <w:rFonts w:cs="Times New Roman"/>
          <w:color w:val="767171"/>
          <w:szCs w:val="24"/>
        </w:rPr>
      </w:pPr>
      <w:r>
        <w:rPr>
          <w:rFonts w:cs="Times New Roman"/>
          <w:color w:val="767171"/>
          <w:szCs w:val="24"/>
        </w:rPr>
        <w:t xml:space="preserve">En cuanto a la cooperación internacional participamos en tres (3) escenarios de los cuales se dividen de la siguiente manera: </w:t>
      </w:r>
      <w:r w:rsidRPr="00356878">
        <w:rPr>
          <w:rFonts w:cs="Times New Roman"/>
          <w:b/>
          <w:bCs/>
          <w:color w:val="767171"/>
          <w:szCs w:val="24"/>
        </w:rPr>
        <w:t xml:space="preserve">Bilaterales: </w:t>
      </w:r>
      <w:r w:rsidRPr="0077196F">
        <w:rPr>
          <w:rFonts w:cs="Times New Roman"/>
          <w:color w:val="767171"/>
          <w:szCs w:val="24"/>
        </w:rPr>
        <w:t>I Reunión de Comisión Mixta de Cooperación Técnica - Científica y Educativa - Cultural entre el Gobierno de la</w:t>
      </w:r>
      <w:r w:rsidRPr="00356878">
        <w:rPr>
          <w:rFonts w:cs="Times New Roman"/>
          <w:b/>
          <w:bCs/>
          <w:color w:val="767171"/>
          <w:szCs w:val="24"/>
        </w:rPr>
        <w:t xml:space="preserve"> República de Panamá </w:t>
      </w:r>
      <w:r w:rsidRPr="0077196F">
        <w:rPr>
          <w:rFonts w:cs="Times New Roman"/>
          <w:color w:val="767171"/>
          <w:szCs w:val="24"/>
        </w:rPr>
        <w:t>y el Gobierno de República Dominicana</w:t>
      </w:r>
      <w:r>
        <w:rPr>
          <w:rFonts w:cs="Times New Roman"/>
          <w:b/>
          <w:bCs/>
          <w:color w:val="767171"/>
          <w:szCs w:val="24"/>
        </w:rPr>
        <w:t xml:space="preserve"> </w:t>
      </w:r>
      <w:r>
        <w:rPr>
          <w:rFonts w:cs="Times New Roman"/>
          <w:color w:val="767171"/>
          <w:szCs w:val="24"/>
        </w:rPr>
        <w:t xml:space="preserve">en Panamá / </w:t>
      </w:r>
      <w:r w:rsidRPr="0077196F">
        <w:rPr>
          <w:rFonts w:cs="Times New Roman"/>
          <w:color w:val="767171"/>
          <w:szCs w:val="24"/>
        </w:rPr>
        <w:t>I Reunión de Comisión Mixta de Cooperación Técnica - Científica entre el Gobierno de la República de Honduras y el Gobierno de República Dominicana</w:t>
      </w:r>
      <w:r>
        <w:rPr>
          <w:rFonts w:cs="Times New Roman"/>
          <w:b/>
          <w:bCs/>
          <w:color w:val="767171"/>
          <w:szCs w:val="24"/>
        </w:rPr>
        <w:t xml:space="preserve"> </w:t>
      </w:r>
      <w:r w:rsidRPr="00356878">
        <w:rPr>
          <w:rFonts w:cs="Times New Roman"/>
          <w:color w:val="767171"/>
          <w:szCs w:val="24"/>
        </w:rPr>
        <w:t>en</w:t>
      </w:r>
      <w:r>
        <w:rPr>
          <w:rFonts w:cs="Times New Roman"/>
          <w:b/>
          <w:bCs/>
          <w:color w:val="767171"/>
          <w:szCs w:val="24"/>
        </w:rPr>
        <w:t xml:space="preserve"> </w:t>
      </w:r>
      <w:r w:rsidRPr="00356878">
        <w:rPr>
          <w:rFonts w:cs="Times New Roman"/>
          <w:color w:val="767171"/>
          <w:szCs w:val="24"/>
        </w:rPr>
        <w:t>Honduras</w:t>
      </w:r>
      <w:r>
        <w:rPr>
          <w:rFonts w:cs="Times New Roman"/>
          <w:color w:val="767171"/>
          <w:szCs w:val="24"/>
        </w:rPr>
        <w:t xml:space="preserve">. </w:t>
      </w:r>
      <w:r w:rsidRPr="0077196F">
        <w:rPr>
          <w:rFonts w:cs="Times New Roman"/>
          <w:b/>
          <w:bCs/>
          <w:color w:val="767171"/>
          <w:szCs w:val="24"/>
        </w:rPr>
        <w:t>Multilateral</w:t>
      </w:r>
      <w:r>
        <w:rPr>
          <w:rFonts w:cs="Times New Roman"/>
          <w:color w:val="767171"/>
          <w:szCs w:val="24"/>
        </w:rPr>
        <w:t xml:space="preserve">: tenemos la </w:t>
      </w:r>
      <w:r w:rsidRPr="00356878">
        <w:rPr>
          <w:rFonts w:cs="Times New Roman"/>
          <w:b/>
          <w:bCs/>
          <w:color w:val="767171"/>
          <w:szCs w:val="24"/>
        </w:rPr>
        <w:t>38ª Reunión del Comité Especial de Cooperación y Movilización de Recursos de Asociación de Estados del Caribe (AEC)</w:t>
      </w:r>
      <w:r>
        <w:rPr>
          <w:rFonts w:cs="Times New Roman"/>
          <w:b/>
          <w:bCs/>
          <w:color w:val="767171"/>
          <w:szCs w:val="24"/>
        </w:rPr>
        <w:t xml:space="preserve"> </w:t>
      </w:r>
      <w:r>
        <w:rPr>
          <w:rFonts w:cs="Times New Roman"/>
          <w:color w:val="767171"/>
          <w:szCs w:val="24"/>
        </w:rPr>
        <w:t xml:space="preserve">por vía </w:t>
      </w:r>
      <w:r>
        <w:rPr>
          <w:rFonts w:cs="Times New Roman"/>
          <w:color w:val="767171"/>
          <w:szCs w:val="24"/>
        </w:rPr>
        <w:lastRenderedPageBreak/>
        <w:t xml:space="preserve">de </w:t>
      </w:r>
      <w:r w:rsidRPr="00356878">
        <w:rPr>
          <w:rFonts w:cs="Times New Roman"/>
          <w:color w:val="767171"/>
          <w:szCs w:val="24"/>
        </w:rPr>
        <w:t>La Asociación de Estados del Caribe (AEC)</w:t>
      </w:r>
      <w:r>
        <w:rPr>
          <w:rFonts w:cs="Times New Roman"/>
          <w:color w:val="767171"/>
          <w:szCs w:val="24"/>
        </w:rPr>
        <w:t xml:space="preserve">. Cabe </w:t>
      </w:r>
      <w:r w:rsidRPr="00356878">
        <w:rPr>
          <w:rFonts w:cs="Times New Roman"/>
          <w:color w:val="767171"/>
          <w:szCs w:val="24"/>
        </w:rPr>
        <w:t>destacar</w:t>
      </w:r>
      <w:r>
        <w:rPr>
          <w:rFonts w:cs="Times New Roman"/>
          <w:b/>
          <w:bCs/>
          <w:color w:val="767171"/>
          <w:szCs w:val="24"/>
        </w:rPr>
        <w:t xml:space="preserve"> </w:t>
      </w:r>
      <w:r w:rsidRPr="00356878">
        <w:rPr>
          <w:rFonts w:cs="Times New Roman"/>
          <w:color w:val="767171"/>
          <w:szCs w:val="24"/>
        </w:rPr>
        <w:t xml:space="preserve">la firma </w:t>
      </w:r>
      <w:r>
        <w:rPr>
          <w:rFonts w:cs="Times New Roman"/>
          <w:color w:val="767171"/>
          <w:szCs w:val="24"/>
        </w:rPr>
        <w:t xml:space="preserve">de Canje de Notas Diplomáticas con Japón, sobre </w:t>
      </w:r>
      <w:r w:rsidRPr="00356878">
        <w:rPr>
          <w:rFonts w:cs="Times New Roman"/>
          <w:color w:val="767171"/>
          <w:szCs w:val="24"/>
        </w:rPr>
        <w:t>el</w:t>
      </w:r>
      <w:r w:rsidRPr="00356878">
        <w:rPr>
          <w:rFonts w:cs="Times New Roman"/>
          <w:b/>
          <w:bCs/>
          <w:color w:val="767171"/>
          <w:szCs w:val="24"/>
        </w:rPr>
        <w:t xml:space="preserve"> Proyecto de Mejoramiento de Gestión Integral y Sostenible de Residuos Sólidos en el Gran Santo Domingo</w:t>
      </w:r>
      <w:r>
        <w:rPr>
          <w:rFonts w:cs="Times New Roman"/>
          <w:color w:val="767171"/>
          <w:szCs w:val="24"/>
        </w:rPr>
        <w:t xml:space="preserve"> el cual es de tipo reembolsable por un monto de US $6,660,000,000.</w:t>
      </w:r>
    </w:p>
    <w:p w14:paraId="7559AA82" w14:textId="77777777" w:rsidR="00323484" w:rsidRDefault="00323484" w:rsidP="00B80B02">
      <w:pPr>
        <w:spacing w:after="0" w:line="360" w:lineRule="auto"/>
        <w:jc w:val="both"/>
        <w:rPr>
          <w:rFonts w:cs="Times New Roman"/>
          <w:color w:val="767171"/>
          <w:szCs w:val="24"/>
        </w:rPr>
      </w:pPr>
    </w:p>
    <w:p w14:paraId="5614E700" w14:textId="77777777" w:rsidR="003327A9" w:rsidRDefault="003327A9" w:rsidP="00B80B02">
      <w:pPr>
        <w:spacing w:after="0" w:line="360" w:lineRule="auto"/>
        <w:jc w:val="both"/>
        <w:rPr>
          <w:rFonts w:cs="Times New Roman"/>
          <w:color w:val="767171"/>
          <w:szCs w:val="24"/>
        </w:rPr>
      </w:pPr>
      <w:r w:rsidRPr="003327A9">
        <w:rPr>
          <w:rFonts w:cs="Times New Roman"/>
          <w:color w:val="767171"/>
          <w:szCs w:val="24"/>
        </w:rPr>
        <w:t>República Dominicana coopera con otros países con AYUDA HUMANITARIA ante distintos eventos ocurridos, a saber: a) Al Gobierno de la República de Seychelles: donación de cinco mil dólares ($5,000) a raíz de las inundaciones generalizadas y una devastadora explosión; b) Al Gobierno de la República Federativa de Brasil: donación de diez mil dólares ($10,000) para mitigación de los efectos de las inundaciones ocurridas en Río Grande Do Sol, Brasil; c) Al Gobierno de la República de Chile: donación de diez mil dólares ($10, 000), tras los incendios ocurridos en Valparaíso, Chile, en febrero de 2024; d) Al Gobierno de la República de Colombia: donación de diez mil ($10,000) dólares tras la crisis de calor e incendios forestales exacerbados por los efectos del fenómeno del niño, en Colombia en el 2024.</w:t>
      </w:r>
    </w:p>
    <w:p w14:paraId="33FCA98C" w14:textId="77777777" w:rsidR="003327A9" w:rsidRDefault="003327A9" w:rsidP="00B80B02">
      <w:pPr>
        <w:spacing w:after="0" w:line="360" w:lineRule="auto"/>
        <w:jc w:val="both"/>
        <w:rPr>
          <w:rFonts w:cs="Times New Roman"/>
          <w:color w:val="767171"/>
          <w:szCs w:val="24"/>
        </w:rPr>
      </w:pPr>
    </w:p>
    <w:p w14:paraId="76CF23BB" w14:textId="74F7FA1E" w:rsidR="00B80B02" w:rsidRDefault="00B80B02" w:rsidP="00B80B02">
      <w:pPr>
        <w:spacing w:after="0" w:line="360" w:lineRule="auto"/>
        <w:jc w:val="both"/>
        <w:rPr>
          <w:rFonts w:cs="Times New Roman"/>
          <w:color w:val="767171"/>
          <w:szCs w:val="24"/>
        </w:rPr>
      </w:pPr>
      <w:r>
        <w:rPr>
          <w:rFonts w:cs="Times New Roman"/>
          <w:color w:val="767171"/>
          <w:szCs w:val="24"/>
        </w:rPr>
        <w:t xml:space="preserve">El mantenimiento de las operaciones de promoción y negociación comercial en el exterior y las </w:t>
      </w:r>
      <w:r w:rsidR="000607A4">
        <w:rPr>
          <w:rFonts w:cs="Times New Roman"/>
          <w:color w:val="767171"/>
          <w:szCs w:val="24"/>
        </w:rPr>
        <w:t xml:space="preserve">actividades asociadas a la gestión de </w:t>
      </w:r>
      <w:r>
        <w:rPr>
          <w:rFonts w:cs="Times New Roman"/>
          <w:color w:val="767171"/>
          <w:szCs w:val="24"/>
        </w:rPr>
        <w:t xml:space="preserve">cooperación </w:t>
      </w:r>
      <w:r w:rsidR="000607A4">
        <w:rPr>
          <w:rFonts w:cs="Times New Roman"/>
          <w:color w:val="767171"/>
          <w:szCs w:val="24"/>
        </w:rPr>
        <w:t>internacional</w:t>
      </w:r>
      <w:r>
        <w:rPr>
          <w:rFonts w:cs="Times New Roman"/>
          <w:color w:val="767171"/>
          <w:szCs w:val="24"/>
        </w:rPr>
        <w:t xml:space="preserve"> se ejecutó con un presupuesto de </w:t>
      </w:r>
      <w:r w:rsidRPr="002D35C2">
        <w:rPr>
          <w:rFonts w:cs="Times New Roman"/>
          <w:b/>
          <w:bCs/>
          <w:color w:val="767171"/>
          <w:szCs w:val="24"/>
        </w:rPr>
        <w:t>RD$ 347,592,074.75</w:t>
      </w:r>
      <w:r w:rsidR="000607A4">
        <w:rPr>
          <w:rFonts w:cs="Times New Roman"/>
          <w:b/>
          <w:bCs/>
          <w:color w:val="767171"/>
          <w:szCs w:val="24"/>
        </w:rPr>
        <w:t xml:space="preserve"> </w:t>
      </w:r>
      <w:r w:rsidR="000607A4" w:rsidRPr="000607A4">
        <w:rPr>
          <w:rFonts w:cs="Times New Roman"/>
          <w:color w:val="767171"/>
          <w:szCs w:val="24"/>
        </w:rPr>
        <w:t xml:space="preserve">al 30 </w:t>
      </w:r>
      <w:r w:rsidR="00A14D10">
        <w:rPr>
          <w:rFonts w:cs="Times New Roman"/>
          <w:color w:val="767171"/>
          <w:szCs w:val="24"/>
        </w:rPr>
        <w:t xml:space="preserve">de diciembre </w:t>
      </w:r>
      <w:r w:rsidR="000607A4" w:rsidRPr="000607A4">
        <w:rPr>
          <w:rFonts w:cs="Times New Roman"/>
          <w:color w:val="767171"/>
          <w:szCs w:val="24"/>
        </w:rPr>
        <w:t>2024</w:t>
      </w:r>
      <w:r w:rsidRPr="000607A4">
        <w:rPr>
          <w:rFonts w:cs="Times New Roman"/>
          <w:color w:val="767171"/>
          <w:szCs w:val="24"/>
        </w:rPr>
        <w:t>.</w:t>
      </w:r>
    </w:p>
    <w:p w14:paraId="69739328" w14:textId="77777777" w:rsidR="00AA375A" w:rsidRPr="00D15346" w:rsidRDefault="00AA375A" w:rsidP="00AA375A">
      <w:pPr>
        <w:spacing w:after="0" w:line="360" w:lineRule="auto"/>
        <w:jc w:val="both"/>
        <w:rPr>
          <w:rFonts w:cs="Times New Roman"/>
          <w:color w:val="767171"/>
          <w:szCs w:val="24"/>
        </w:rPr>
      </w:pPr>
    </w:p>
    <w:p w14:paraId="11E14598" w14:textId="2BCDBA1F" w:rsidR="00AA375A" w:rsidRDefault="00AA375A" w:rsidP="00AA375A">
      <w:pPr>
        <w:tabs>
          <w:tab w:val="left" w:pos="2552"/>
        </w:tabs>
        <w:spacing w:after="0" w:line="360" w:lineRule="auto"/>
        <w:jc w:val="both"/>
        <w:rPr>
          <w:rFonts w:cs="Times New Roman"/>
          <w:color w:val="767171"/>
          <w:szCs w:val="24"/>
        </w:rPr>
      </w:pPr>
      <w:r w:rsidRPr="004D7318">
        <w:rPr>
          <w:rFonts w:cs="Times New Roman"/>
          <w:b/>
          <w:bCs/>
          <w:color w:val="767171"/>
          <w:szCs w:val="24"/>
        </w:rPr>
        <w:t>En cuanto a la gestión consular y migratoria</w:t>
      </w:r>
      <w:r w:rsidRPr="00D15346">
        <w:rPr>
          <w:rFonts w:cs="Times New Roman"/>
          <w:color w:val="767171"/>
          <w:szCs w:val="24"/>
        </w:rPr>
        <w:t>,</w:t>
      </w:r>
      <w:r>
        <w:rPr>
          <w:rFonts w:cs="Times New Roman"/>
          <w:color w:val="767171"/>
          <w:szCs w:val="24"/>
        </w:rPr>
        <w:t xml:space="preserve"> </w:t>
      </w:r>
      <w:r w:rsidR="00872CF0">
        <w:rPr>
          <w:rFonts w:cs="Times New Roman"/>
          <w:color w:val="767171"/>
          <w:szCs w:val="24"/>
        </w:rPr>
        <w:t xml:space="preserve">se mantienen las operaciones en el exterior de un total de 52 consulados en distintos Estados, ejecutando un presupuesto de </w:t>
      </w:r>
      <w:r w:rsidRPr="007F3CC6">
        <w:rPr>
          <w:rFonts w:cs="Times New Roman"/>
          <w:b/>
          <w:bCs/>
          <w:color w:val="767171"/>
          <w:szCs w:val="24"/>
        </w:rPr>
        <w:t>RD$ 1,648,213,089.43</w:t>
      </w:r>
      <w:r w:rsidRPr="00D15346">
        <w:rPr>
          <w:rFonts w:cs="Times New Roman"/>
          <w:color w:val="767171"/>
          <w:szCs w:val="24"/>
        </w:rPr>
        <w:t xml:space="preserve"> </w:t>
      </w:r>
      <w:r w:rsidR="00872CF0">
        <w:rPr>
          <w:rFonts w:cs="Times New Roman"/>
          <w:color w:val="767171"/>
          <w:szCs w:val="24"/>
        </w:rPr>
        <w:t xml:space="preserve">a </w:t>
      </w:r>
      <w:r w:rsidR="00A14D10">
        <w:rPr>
          <w:rFonts w:cs="Times New Roman"/>
          <w:color w:val="767171"/>
          <w:szCs w:val="24"/>
        </w:rPr>
        <w:t xml:space="preserve">diciembre </w:t>
      </w:r>
      <w:r w:rsidR="00872CF0">
        <w:rPr>
          <w:rFonts w:cs="Times New Roman"/>
          <w:color w:val="767171"/>
          <w:szCs w:val="24"/>
        </w:rPr>
        <w:t xml:space="preserve">de 2024. Desde </w:t>
      </w:r>
      <w:r w:rsidRPr="00D15346">
        <w:rPr>
          <w:rFonts w:cs="Times New Roman"/>
          <w:color w:val="767171"/>
          <w:szCs w:val="24"/>
        </w:rPr>
        <w:t xml:space="preserve">la sede del MIREX y a través de las misiones y secciones consulares en el exterior, </w:t>
      </w:r>
      <w:r w:rsidR="00872CF0">
        <w:rPr>
          <w:rFonts w:cs="Times New Roman"/>
          <w:color w:val="767171"/>
          <w:szCs w:val="24"/>
        </w:rPr>
        <w:t xml:space="preserve">se ha conseguido canalizar </w:t>
      </w:r>
      <w:r w:rsidRPr="00D15346">
        <w:rPr>
          <w:rFonts w:cs="Times New Roman"/>
          <w:color w:val="767171"/>
          <w:szCs w:val="24"/>
        </w:rPr>
        <w:t xml:space="preserve">un total de </w:t>
      </w:r>
      <w:r>
        <w:rPr>
          <w:rFonts w:eastAsia="Calibri" w:cs="Times New Roman"/>
          <w:bCs/>
          <w:color w:val="767171"/>
          <w:szCs w:val="24"/>
        </w:rPr>
        <w:t>433,712</w:t>
      </w:r>
      <w:r w:rsidRPr="00D15346">
        <w:rPr>
          <w:rFonts w:eastAsia="Calibri" w:cs="Times New Roman"/>
          <w:bCs/>
          <w:color w:val="767171"/>
          <w:szCs w:val="24"/>
        </w:rPr>
        <w:t xml:space="preserve"> </w:t>
      </w:r>
      <w:r w:rsidRPr="00D15346">
        <w:rPr>
          <w:rFonts w:cs="Times New Roman"/>
          <w:color w:val="767171"/>
          <w:szCs w:val="24"/>
        </w:rPr>
        <w:t xml:space="preserve">servicios consulares, de los cuales </w:t>
      </w:r>
      <w:r>
        <w:rPr>
          <w:rFonts w:eastAsia="Times New Roman" w:cs="Times New Roman"/>
          <w:color w:val="767171"/>
          <w:szCs w:val="24"/>
          <w:lang w:eastAsia="es-DO"/>
        </w:rPr>
        <w:t>279,436</w:t>
      </w:r>
      <w:r w:rsidR="00872CF0">
        <w:rPr>
          <w:rFonts w:eastAsia="Times New Roman" w:cs="Times New Roman"/>
          <w:color w:val="767171"/>
          <w:szCs w:val="24"/>
          <w:lang w:eastAsia="es-DO"/>
        </w:rPr>
        <w:t xml:space="preserve"> </w:t>
      </w:r>
      <w:r w:rsidRPr="00D15346">
        <w:rPr>
          <w:rFonts w:cs="Times New Roman"/>
          <w:color w:val="767171"/>
          <w:szCs w:val="24"/>
        </w:rPr>
        <w:t xml:space="preserve">corresponden a apostillas y legalizaciones de documentos; </w:t>
      </w:r>
      <w:r>
        <w:rPr>
          <w:rFonts w:eastAsia="Times New Roman" w:cs="Times New Roman"/>
          <w:color w:val="767171"/>
          <w:szCs w:val="24"/>
          <w:lang w:eastAsia="es-DO"/>
        </w:rPr>
        <w:t xml:space="preserve">26,346 </w:t>
      </w:r>
      <w:r w:rsidRPr="00D15346">
        <w:rPr>
          <w:rFonts w:cs="Times New Roman"/>
          <w:color w:val="767171"/>
          <w:szCs w:val="24"/>
        </w:rPr>
        <w:t xml:space="preserve">trámites de visado; </w:t>
      </w:r>
      <w:r>
        <w:rPr>
          <w:rFonts w:eastAsia="Times New Roman" w:cs="Times New Roman"/>
          <w:color w:val="767171"/>
          <w:szCs w:val="24"/>
          <w:lang w:eastAsia="es-DO"/>
        </w:rPr>
        <w:t>127</w:t>
      </w:r>
      <w:r w:rsidRPr="00D15346">
        <w:rPr>
          <w:rFonts w:eastAsia="Times New Roman" w:cs="Times New Roman"/>
          <w:color w:val="767171"/>
          <w:szCs w:val="24"/>
          <w:lang w:eastAsia="es-DO"/>
        </w:rPr>
        <w:t>,</w:t>
      </w:r>
      <w:r>
        <w:rPr>
          <w:rFonts w:eastAsia="Times New Roman" w:cs="Times New Roman"/>
          <w:color w:val="767171"/>
          <w:szCs w:val="24"/>
          <w:lang w:eastAsia="es-DO"/>
        </w:rPr>
        <w:t xml:space="preserve">567 </w:t>
      </w:r>
      <w:r w:rsidRPr="00D15346">
        <w:rPr>
          <w:rFonts w:cs="Times New Roman"/>
          <w:color w:val="767171"/>
          <w:szCs w:val="24"/>
        </w:rPr>
        <w:t>correspondientes a otros servicios consulares gestionados</w:t>
      </w:r>
      <w:r w:rsidR="00872CF0">
        <w:rPr>
          <w:rFonts w:cs="Times New Roman"/>
          <w:color w:val="767171"/>
          <w:szCs w:val="24"/>
        </w:rPr>
        <w:t xml:space="preserve"> incluido emisión y renovación de pasaportes, y actas de la Oficialía Civil.</w:t>
      </w:r>
      <w:r w:rsidRPr="00D15346">
        <w:rPr>
          <w:rFonts w:cs="Times New Roman"/>
          <w:color w:val="767171"/>
          <w:szCs w:val="24"/>
        </w:rPr>
        <w:t xml:space="preserve"> Asimismo, se tramitaron </w:t>
      </w:r>
      <w:r>
        <w:rPr>
          <w:rFonts w:cs="Times New Roman"/>
          <w:color w:val="767171"/>
          <w:szCs w:val="24"/>
        </w:rPr>
        <w:t>363</w:t>
      </w:r>
      <w:r w:rsidRPr="00D15346">
        <w:rPr>
          <w:rFonts w:cs="Times New Roman"/>
          <w:color w:val="767171"/>
          <w:szCs w:val="24"/>
        </w:rPr>
        <w:t xml:space="preserve"> solicitudes de asistencias y protección a nacionales en el exterior.</w:t>
      </w:r>
      <w:r>
        <w:rPr>
          <w:rFonts w:cs="Times New Roman"/>
          <w:color w:val="767171"/>
          <w:szCs w:val="24"/>
        </w:rPr>
        <w:t xml:space="preserve"> </w:t>
      </w:r>
    </w:p>
    <w:p w14:paraId="0F2DC664" w14:textId="474F0DFE" w:rsidR="00AA375A" w:rsidRDefault="00AA375A" w:rsidP="00AA375A">
      <w:pPr>
        <w:spacing w:after="0" w:line="360" w:lineRule="auto"/>
        <w:jc w:val="both"/>
        <w:rPr>
          <w:rFonts w:cs="Times New Roman"/>
          <w:b/>
          <w:bCs/>
          <w:color w:val="767171"/>
          <w:szCs w:val="24"/>
        </w:rPr>
      </w:pPr>
      <w:r w:rsidRPr="00D15346">
        <w:rPr>
          <w:rFonts w:cs="Times New Roman"/>
          <w:color w:val="767171"/>
          <w:szCs w:val="24"/>
        </w:rPr>
        <w:lastRenderedPageBreak/>
        <w:t xml:space="preserve">En ámbito de la </w:t>
      </w:r>
      <w:r w:rsidRPr="00D15346">
        <w:rPr>
          <w:rFonts w:cs="Times New Roman"/>
          <w:b/>
          <w:bCs/>
          <w:color w:val="767171"/>
          <w:szCs w:val="24"/>
        </w:rPr>
        <w:t>promoción y defensa de los derechos</w:t>
      </w:r>
      <w:r w:rsidRPr="00D15346">
        <w:rPr>
          <w:rFonts w:cs="Times New Roman"/>
          <w:color w:val="767171"/>
          <w:szCs w:val="24"/>
        </w:rPr>
        <w:t xml:space="preserve"> </w:t>
      </w:r>
      <w:r w:rsidRPr="00D15346">
        <w:rPr>
          <w:rFonts w:cs="Times New Roman"/>
          <w:b/>
          <w:bCs/>
          <w:color w:val="767171"/>
          <w:szCs w:val="24"/>
        </w:rPr>
        <w:t xml:space="preserve">de los dominicanos y las dominicanas en el exterior, </w:t>
      </w:r>
      <w:r w:rsidRPr="00D15346">
        <w:rPr>
          <w:rFonts w:cs="Times New Roman"/>
          <w:color w:val="767171"/>
          <w:szCs w:val="24"/>
        </w:rPr>
        <w:t xml:space="preserve">se publicó la tercera versión del </w:t>
      </w:r>
      <w:r w:rsidRPr="00D15346">
        <w:rPr>
          <w:rFonts w:eastAsia="Calibri" w:cs="Times New Roman"/>
          <w:b/>
          <w:bCs/>
          <w:color w:val="767171"/>
          <w:szCs w:val="24"/>
        </w:rPr>
        <w:t xml:space="preserve">Registro Sociodemográfico de Dominicanos en el Exterior, </w:t>
      </w:r>
      <w:r w:rsidRPr="00D15346">
        <w:rPr>
          <w:rFonts w:eastAsia="Calibri" w:cs="Times New Roman"/>
          <w:color w:val="767171"/>
          <w:szCs w:val="24"/>
        </w:rPr>
        <w:t>el cual alcanzó un total de 2,846,716 personas en la diáspora. Este número se incrementó en un 0.4% con respecto al informe publicado en el año 2022. Para ampliar la posibilidad de continuar asistiendo y asesorando a la diáspora, fueron aperturadas cuatro (4) nuevas oficinas del INDEX en las ciudades siguientes: Londres, Argentina, Chile y Orlando</w:t>
      </w:r>
      <w:r w:rsidR="000607A4">
        <w:rPr>
          <w:rFonts w:eastAsia="Calibri" w:cs="Times New Roman"/>
          <w:color w:val="767171"/>
          <w:szCs w:val="24"/>
        </w:rPr>
        <w:t xml:space="preserve">. Para el desarrollo de las actividades dirigidas a las comunidades dominicanas en el exterior, se agotó un </w:t>
      </w:r>
      <w:r>
        <w:rPr>
          <w:rFonts w:cs="Times New Roman"/>
          <w:color w:val="767171"/>
          <w:szCs w:val="24"/>
        </w:rPr>
        <w:t xml:space="preserve">presupuesto de </w:t>
      </w:r>
      <w:r w:rsidRPr="00CE0978">
        <w:rPr>
          <w:rFonts w:cs="Times New Roman"/>
          <w:b/>
          <w:bCs/>
          <w:color w:val="767171"/>
          <w:szCs w:val="24"/>
        </w:rPr>
        <w:t>RD$ 428,403,521.72</w:t>
      </w:r>
      <w:r w:rsidR="000607A4">
        <w:rPr>
          <w:rFonts w:cs="Times New Roman"/>
          <w:b/>
          <w:bCs/>
          <w:color w:val="767171"/>
          <w:szCs w:val="24"/>
        </w:rPr>
        <w:t xml:space="preserve"> </w:t>
      </w:r>
      <w:r w:rsidR="000607A4" w:rsidRPr="000607A4">
        <w:rPr>
          <w:rFonts w:cs="Times New Roman"/>
          <w:color w:val="767171"/>
          <w:szCs w:val="24"/>
        </w:rPr>
        <w:t xml:space="preserve">al 30 </w:t>
      </w:r>
      <w:r w:rsidR="00A14D10">
        <w:rPr>
          <w:rFonts w:cs="Times New Roman"/>
          <w:color w:val="767171"/>
          <w:szCs w:val="24"/>
        </w:rPr>
        <w:t xml:space="preserve">de diciembre </w:t>
      </w:r>
      <w:r w:rsidR="000607A4" w:rsidRPr="000607A4">
        <w:rPr>
          <w:rFonts w:cs="Times New Roman"/>
          <w:color w:val="767171"/>
          <w:szCs w:val="24"/>
        </w:rPr>
        <w:t>2024</w:t>
      </w:r>
      <w:r w:rsidRPr="000607A4">
        <w:rPr>
          <w:rFonts w:cs="Times New Roman"/>
          <w:color w:val="767171"/>
          <w:szCs w:val="24"/>
        </w:rPr>
        <w:t>.</w:t>
      </w:r>
    </w:p>
    <w:p w14:paraId="6A20B148" w14:textId="77777777" w:rsidR="00AA375A" w:rsidRDefault="00AA375A" w:rsidP="00AA375A">
      <w:pPr>
        <w:spacing w:after="0" w:line="360" w:lineRule="auto"/>
        <w:jc w:val="both"/>
        <w:rPr>
          <w:rFonts w:cs="Times New Roman"/>
          <w:b/>
          <w:bCs/>
          <w:color w:val="767171"/>
          <w:szCs w:val="24"/>
        </w:rPr>
      </w:pPr>
    </w:p>
    <w:p w14:paraId="033E17E3" w14:textId="233D3C3E" w:rsidR="00AA375A" w:rsidRDefault="00AA375A" w:rsidP="00AA375A">
      <w:pPr>
        <w:spacing w:after="0" w:line="360" w:lineRule="auto"/>
        <w:jc w:val="both"/>
        <w:rPr>
          <w:rFonts w:eastAsia="Calibri" w:cs="Times New Roman"/>
          <w:color w:val="767171"/>
          <w:szCs w:val="24"/>
        </w:rPr>
      </w:pPr>
      <w:r w:rsidRPr="00D15346">
        <w:rPr>
          <w:rFonts w:cs="Times New Roman"/>
          <w:color w:val="767171"/>
          <w:szCs w:val="24"/>
        </w:rPr>
        <w:t>Como parte de las acciones realizadas por el Viceministerio para las Comunidades Dominicanas en el Exterior y las oficinas del INDEX, se l</w:t>
      </w:r>
      <w:r>
        <w:rPr>
          <w:rFonts w:cs="Times New Roman"/>
          <w:color w:val="767171"/>
          <w:szCs w:val="24"/>
        </w:rPr>
        <w:t xml:space="preserve">ogró ejecutar </w:t>
      </w:r>
      <w:r>
        <w:rPr>
          <w:rFonts w:eastAsia="Calibri" w:cs="Times New Roman"/>
          <w:color w:val="767171"/>
          <w:szCs w:val="24"/>
        </w:rPr>
        <w:t>veintidós (22)</w:t>
      </w:r>
      <w:r w:rsidRPr="00D15346">
        <w:rPr>
          <w:rFonts w:eastAsia="Calibri" w:cs="Times New Roman"/>
          <w:color w:val="767171"/>
          <w:szCs w:val="24"/>
        </w:rPr>
        <w:t xml:space="preserve"> programas académicos, los cuales beneficiaron a </w:t>
      </w:r>
      <w:r>
        <w:rPr>
          <w:rFonts w:eastAsia="Calibri" w:cs="Times New Roman"/>
          <w:color w:val="767171"/>
          <w:szCs w:val="24"/>
        </w:rPr>
        <w:t>dos mil setecientos cinco (2</w:t>
      </w:r>
      <w:r w:rsidRPr="00D15346">
        <w:rPr>
          <w:rFonts w:eastAsia="Calibri" w:cs="Times New Roman"/>
          <w:color w:val="767171"/>
          <w:szCs w:val="24"/>
        </w:rPr>
        <w:t>,</w:t>
      </w:r>
      <w:r>
        <w:rPr>
          <w:rFonts w:eastAsia="Calibri" w:cs="Times New Roman"/>
          <w:color w:val="767171"/>
          <w:szCs w:val="24"/>
        </w:rPr>
        <w:t>705)</w:t>
      </w:r>
      <w:r w:rsidRPr="00D15346">
        <w:rPr>
          <w:rFonts w:eastAsia="Calibri" w:cs="Times New Roman"/>
          <w:color w:val="767171"/>
          <w:szCs w:val="24"/>
        </w:rPr>
        <w:t xml:space="preserve"> </w:t>
      </w:r>
      <w:r w:rsidR="000607A4">
        <w:rPr>
          <w:rFonts w:eastAsia="Calibri" w:cs="Times New Roman"/>
          <w:color w:val="767171"/>
          <w:szCs w:val="24"/>
        </w:rPr>
        <w:t xml:space="preserve">nacionales residentes en </w:t>
      </w:r>
      <w:r w:rsidRPr="00D15346">
        <w:rPr>
          <w:rFonts w:eastAsia="Calibri" w:cs="Times New Roman"/>
          <w:color w:val="767171"/>
          <w:szCs w:val="24"/>
        </w:rPr>
        <w:t>el exterior</w:t>
      </w:r>
      <w:r w:rsidRPr="00D15346">
        <w:rPr>
          <w:rFonts w:cs="Times New Roman"/>
          <w:color w:val="767171"/>
          <w:szCs w:val="24"/>
        </w:rPr>
        <w:t>, a través de charlas de orientación, jornadas de salud, encuentros de orientación en materia migratoria, financiera y de servicios públicos, capacitaciones, entre otras. Se realizaron tres (3) actividades de vinculación compartiendo información sobre el voto en el Exterior</w:t>
      </w:r>
      <w:r w:rsidR="000607A4">
        <w:rPr>
          <w:rFonts w:eastAsia="Calibri" w:cs="Times New Roman"/>
          <w:color w:val="767171"/>
          <w:szCs w:val="24"/>
        </w:rPr>
        <w:t xml:space="preserve">, </w:t>
      </w:r>
      <w:r w:rsidRPr="00D15346">
        <w:rPr>
          <w:rFonts w:cs="Times New Roman"/>
          <w:color w:val="767171"/>
          <w:szCs w:val="24"/>
        </w:rPr>
        <w:t>con el apoyo de la Junta Central Electoral (JCE); cómo lograr una mayor visibilidad profesional a través de LinkedIn; y sobre el sistema de pensi</w:t>
      </w:r>
      <w:r w:rsidR="000607A4">
        <w:rPr>
          <w:rFonts w:cs="Times New Roman"/>
          <w:color w:val="767171"/>
          <w:szCs w:val="24"/>
        </w:rPr>
        <w:t xml:space="preserve">ones dominicano </w:t>
      </w:r>
      <w:r w:rsidRPr="00D15346">
        <w:rPr>
          <w:rFonts w:cs="Times New Roman"/>
          <w:color w:val="767171"/>
          <w:szCs w:val="24"/>
        </w:rPr>
        <w:t>con el apoyo de la Superintendencia de Pensiones (SIPEN).</w:t>
      </w:r>
      <w:r>
        <w:rPr>
          <w:rFonts w:cs="Times New Roman"/>
          <w:color w:val="767171"/>
          <w:szCs w:val="24"/>
        </w:rPr>
        <w:t xml:space="preserve"> Así como, </w:t>
      </w:r>
      <w:r>
        <w:rPr>
          <w:rFonts w:eastAsia="Calibri" w:cs="Times New Roman"/>
          <w:color w:val="767171"/>
          <w:szCs w:val="24"/>
        </w:rPr>
        <w:t>seis (6)</w:t>
      </w:r>
      <w:r w:rsidRPr="00D15346">
        <w:rPr>
          <w:rFonts w:eastAsia="Calibri" w:cs="Times New Roman"/>
          <w:color w:val="767171"/>
          <w:szCs w:val="24"/>
        </w:rPr>
        <w:t xml:space="preserve"> </w:t>
      </w:r>
      <w:r>
        <w:rPr>
          <w:rFonts w:eastAsia="Calibri" w:cs="Times New Roman"/>
          <w:color w:val="767171"/>
          <w:szCs w:val="24"/>
        </w:rPr>
        <w:t xml:space="preserve">acciones de vinculación y codesarrollo con: provincia Peravia, la </w:t>
      </w:r>
      <w:r w:rsidRPr="00AE6337">
        <w:rPr>
          <w:rFonts w:eastAsia="Calibri" w:cs="Times New Roman"/>
          <w:color w:val="767171"/>
          <w:szCs w:val="24"/>
        </w:rPr>
        <w:t>Fundación Dr. Cruz Jimin</w:t>
      </w:r>
      <w:r w:rsidR="000607A4">
        <w:rPr>
          <w:rFonts w:eastAsia="Calibri" w:cs="Times New Roman"/>
          <w:color w:val="767171"/>
          <w:szCs w:val="24"/>
        </w:rPr>
        <w:t>í</w:t>
      </w:r>
      <w:r w:rsidRPr="00AE6337">
        <w:rPr>
          <w:rFonts w:eastAsia="Calibri" w:cs="Times New Roman"/>
          <w:color w:val="767171"/>
          <w:szCs w:val="24"/>
        </w:rPr>
        <w:t>an en la comunidad de Villa Isabela, Puerto Plata</w:t>
      </w:r>
      <w:r>
        <w:rPr>
          <w:rFonts w:eastAsia="Calibri" w:cs="Times New Roman"/>
          <w:color w:val="767171"/>
          <w:szCs w:val="24"/>
        </w:rPr>
        <w:t xml:space="preserve">, </w:t>
      </w:r>
      <w:r w:rsidRPr="00305B61">
        <w:rPr>
          <w:rFonts w:eastAsia="Calibri" w:cs="Times New Roman"/>
          <w:color w:val="767171"/>
          <w:szCs w:val="24"/>
        </w:rPr>
        <w:t>Las Matas de Farfán</w:t>
      </w:r>
      <w:r>
        <w:rPr>
          <w:rFonts w:eastAsia="Calibri" w:cs="Times New Roman"/>
          <w:color w:val="767171"/>
          <w:szCs w:val="24"/>
        </w:rPr>
        <w:t xml:space="preserve">, </w:t>
      </w:r>
      <w:r w:rsidRPr="00AE6337">
        <w:rPr>
          <w:rFonts w:eastAsia="Calibri" w:cs="Times New Roman"/>
          <w:color w:val="767171"/>
          <w:szCs w:val="24"/>
        </w:rPr>
        <w:t>Parada de la Cultura</w:t>
      </w:r>
      <w:r>
        <w:rPr>
          <w:rFonts w:eastAsia="Calibri" w:cs="Times New Roman"/>
          <w:color w:val="767171"/>
          <w:szCs w:val="24"/>
        </w:rPr>
        <w:t xml:space="preserve"> en Santo Domingo Este.</w:t>
      </w:r>
    </w:p>
    <w:p w14:paraId="00271531" w14:textId="77777777" w:rsidR="00AA375A" w:rsidRDefault="00AA375A" w:rsidP="00AA375A">
      <w:pPr>
        <w:spacing w:after="0" w:line="360" w:lineRule="auto"/>
        <w:jc w:val="both"/>
        <w:rPr>
          <w:rFonts w:eastAsia="Calibri" w:cs="Times New Roman"/>
          <w:color w:val="767171"/>
          <w:szCs w:val="24"/>
        </w:rPr>
      </w:pPr>
    </w:p>
    <w:p w14:paraId="1C825F29" w14:textId="77777777" w:rsidR="00AA375A" w:rsidRDefault="00AA375A" w:rsidP="00AA375A">
      <w:pPr>
        <w:spacing w:after="0" w:line="360" w:lineRule="auto"/>
        <w:jc w:val="both"/>
        <w:rPr>
          <w:rFonts w:eastAsia="Calibri" w:cs="Times New Roman"/>
          <w:color w:val="767171"/>
          <w:szCs w:val="24"/>
          <w:lang w:val="es-ES"/>
        </w:rPr>
      </w:pPr>
      <w:r>
        <w:rPr>
          <w:rFonts w:eastAsia="Calibri" w:cs="Times New Roman"/>
          <w:color w:val="767171"/>
          <w:szCs w:val="24"/>
          <w:lang w:val="es-ES"/>
        </w:rPr>
        <w:t xml:space="preserve">En otro orden, </w:t>
      </w:r>
      <w:r w:rsidRPr="00D15346">
        <w:rPr>
          <w:rFonts w:eastAsia="Calibri" w:cs="Times New Roman"/>
          <w:color w:val="767171"/>
          <w:szCs w:val="24"/>
          <w:lang w:val="es-ES"/>
        </w:rPr>
        <w:t xml:space="preserve">los esfuerzos institucionales para la profesionalización del servicio exterior, </w:t>
      </w:r>
      <w:r>
        <w:rPr>
          <w:rFonts w:eastAsia="Calibri" w:cs="Times New Roman"/>
          <w:color w:val="767171"/>
          <w:szCs w:val="24"/>
          <w:lang w:val="es-ES"/>
        </w:rPr>
        <w:t>motivo</w:t>
      </w:r>
      <w:r w:rsidRPr="00D15346">
        <w:rPr>
          <w:rFonts w:eastAsia="Calibri" w:cs="Times New Roman"/>
          <w:color w:val="767171"/>
          <w:szCs w:val="24"/>
          <w:lang w:val="es-ES"/>
        </w:rPr>
        <w:t xml:space="preserve"> el anuncio por parte del Presidente Luis Abinader de tres grandes procesos para este sistema de carrera: el primero, la validación de los funcionarios pendientes de incorporar y que cumplieron con los requisitos establecidos hasta el año 2016; segundo, ejecución de los ascensos a funcionarios que cumplieron con </w:t>
      </w:r>
      <w:r w:rsidRPr="00D15346">
        <w:rPr>
          <w:rFonts w:eastAsia="Calibri" w:cs="Times New Roman"/>
          <w:color w:val="767171"/>
          <w:szCs w:val="24"/>
          <w:lang w:val="es-ES"/>
        </w:rPr>
        <w:lastRenderedPageBreak/>
        <w:t xml:space="preserve">los plazos establecidos en la Ley, atendiendo las posiciones vacantes; y tercero, la celebración de un concurso para nuevos ingresos con rango de Tercer Secretario. </w:t>
      </w:r>
    </w:p>
    <w:p w14:paraId="5E987654" w14:textId="77777777" w:rsidR="00B80B02" w:rsidRDefault="00B80B02" w:rsidP="00B80B02">
      <w:pPr>
        <w:spacing w:after="0" w:line="360" w:lineRule="auto"/>
        <w:jc w:val="both"/>
        <w:rPr>
          <w:rFonts w:cs="Times New Roman"/>
          <w:color w:val="767171"/>
          <w:szCs w:val="24"/>
        </w:rPr>
      </w:pPr>
    </w:p>
    <w:p w14:paraId="03AC0B3C" w14:textId="7421F90A" w:rsidR="00B80B02" w:rsidRPr="00D15346" w:rsidRDefault="00B80B02" w:rsidP="00B80B02">
      <w:pPr>
        <w:spacing w:after="0" w:line="360" w:lineRule="auto"/>
        <w:jc w:val="both"/>
        <w:rPr>
          <w:rFonts w:eastAsia="Calibri" w:cs="Times New Roman"/>
          <w:color w:val="767171"/>
          <w:szCs w:val="24"/>
        </w:rPr>
      </w:pPr>
      <w:r>
        <w:rPr>
          <w:rFonts w:cs="Times New Roman"/>
          <w:color w:val="767171"/>
          <w:szCs w:val="24"/>
        </w:rPr>
        <w:t xml:space="preserve">Finalmente, el </w:t>
      </w:r>
      <w:r w:rsidRPr="00D15346">
        <w:rPr>
          <w:rFonts w:cs="Times New Roman"/>
          <w:color w:val="767171"/>
          <w:szCs w:val="24"/>
        </w:rPr>
        <w:t xml:space="preserve">MIREX </w:t>
      </w:r>
      <w:r>
        <w:rPr>
          <w:rFonts w:cs="Times New Roman"/>
          <w:color w:val="767171"/>
          <w:szCs w:val="24"/>
        </w:rPr>
        <w:t>resalta por el n</w:t>
      </w:r>
      <w:r w:rsidRPr="00D15346">
        <w:rPr>
          <w:rFonts w:cs="Times New Roman"/>
          <w:color w:val="767171"/>
          <w:szCs w:val="24"/>
        </w:rPr>
        <w:t xml:space="preserve">ivel de cumplimiento </w:t>
      </w:r>
      <w:r>
        <w:rPr>
          <w:rFonts w:cs="Times New Roman"/>
          <w:color w:val="767171"/>
          <w:szCs w:val="24"/>
        </w:rPr>
        <w:t xml:space="preserve">de los principales indicadores de eficiencia y transparencia en la administración pública, alcanzando un </w:t>
      </w:r>
      <w:r w:rsidRPr="00D15346">
        <w:rPr>
          <w:rFonts w:cs="Times New Roman"/>
          <w:color w:val="767171"/>
          <w:szCs w:val="24"/>
        </w:rPr>
        <w:t xml:space="preserve">promedio </w:t>
      </w:r>
      <w:r>
        <w:rPr>
          <w:rFonts w:cs="Times New Roman"/>
          <w:color w:val="767171"/>
          <w:szCs w:val="24"/>
        </w:rPr>
        <w:t xml:space="preserve">de ejecución </w:t>
      </w:r>
      <w:r w:rsidRPr="00D15346">
        <w:rPr>
          <w:rFonts w:cs="Times New Roman"/>
          <w:color w:val="767171"/>
          <w:szCs w:val="24"/>
        </w:rPr>
        <w:t xml:space="preserve">del 100% de las acciones programadas </w:t>
      </w:r>
      <w:r>
        <w:rPr>
          <w:rFonts w:cs="Times New Roman"/>
          <w:color w:val="767171"/>
          <w:szCs w:val="24"/>
        </w:rPr>
        <w:t xml:space="preserve">en el </w:t>
      </w:r>
      <w:r w:rsidRPr="00D15346">
        <w:rPr>
          <w:rFonts w:cs="Times New Roman"/>
          <w:color w:val="767171"/>
          <w:szCs w:val="24"/>
        </w:rPr>
        <w:t xml:space="preserve">Plan Operativo Anual (POA) 2024 y una ejecución acumulada del </w:t>
      </w:r>
      <w:r>
        <w:rPr>
          <w:rFonts w:cs="Times New Roman"/>
          <w:color w:val="767171"/>
          <w:szCs w:val="24"/>
        </w:rPr>
        <w:t>85</w:t>
      </w:r>
      <w:r w:rsidRPr="00D15346">
        <w:rPr>
          <w:rFonts w:cs="Times New Roman"/>
          <w:color w:val="767171"/>
          <w:szCs w:val="24"/>
        </w:rPr>
        <w:t>% del presupuesto institucional</w:t>
      </w:r>
      <w:r>
        <w:rPr>
          <w:rFonts w:cs="Times New Roman"/>
          <w:color w:val="767171"/>
          <w:szCs w:val="24"/>
        </w:rPr>
        <w:t xml:space="preserve"> al 30 de </w:t>
      </w:r>
      <w:r w:rsidR="00A14D10">
        <w:rPr>
          <w:rFonts w:cs="Times New Roman"/>
          <w:color w:val="767171"/>
          <w:szCs w:val="24"/>
        </w:rPr>
        <w:t>noviembre</w:t>
      </w:r>
      <w:r>
        <w:rPr>
          <w:rFonts w:cs="Times New Roman"/>
          <w:color w:val="767171"/>
          <w:szCs w:val="24"/>
        </w:rPr>
        <w:t xml:space="preserve"> 2024</w:t>
      </w:r>
      <w:r w:rsidRPr="00D15346">
        <w:rPr>
          <w:rFonts w:cs="Times New Roman"/>
          <w:color w:val="767171"/>
          <w:szCs w:val="24"/>
        </w:rPr>
        <w:t xml:space="preserve">. Respecto a los indicadores del Sistema de Monitoreo y Medición de la Gestión Pública (SMMGP), el MIREX logró las calificaciones siguientes: Iniciativas presidenciales, 100%; Cumplimiento Ley 200-04, </w:t>
      </w:r>
      <w:r>
        <w:rPr>
          <w:rFonts w:cs="Times New Roman"/>
          <w:color w:val="767171"/>
          <w:szCs w:val="24"/>
        </w:rPr>
        <w:t>100</w:t>
      </w:r>
      <w:r w:rsidRPr="00D15346">
        <w:rPr>
          <w:rFonts w:cs="Times New Roman"/>
          <w:color w:val="767171"/>
          <w:szCs w:val="24"/>
        </w:rPr>
        <w:t>%; Gestión presupuestaria, 9</w:t>
      </w:r>
      <w:r>
        <w:rPr>
          <w:rFonts w:cs="Times New Roman"/>
          <w:color w:val="767171"/>
          <w:szCs w:val="24"/>
        </w:rPr>
        <w:t>7</w:t>
      </w:r>
      <w:r w:rsidRPr="00D15346">
        <w:rPr>
          <w:rFonts w:cs="Times New Roman"/>
          <w:color w:val="767171"/>
          <w:szCs w:val="24"/>
        </w:rPr>
        <w:t>%; Contrataciones públicas, 8</w:t>
      </w:r>
      <w:r>
        <w:rPr>
          <w:rFonts w:cs="Times New Roman"/>
          <w:color w:val="767171"/>
          <w:szCs w:val="24"/>
        </w:rPr>
        <w:t>9</w:t>
      </w:r>
      <w:r w:rsidRPr="00D15346">
        <w:rPr>
          <w:rFonts w:cs="Times New Roman"/>
          <w:color w:val="767171"/>
          <w:szCs w:val="24"/>
        </w:rPr>
        <w:t xml:space="preserve">%; Transparencia gubernamental, 100%; </w:t>
      </w:r>
      <w:r w:rsidRPr="00D15346">
        <w:rPr>
          <w:rFonts w:eastAsia="Calibri" w:cs="Times New Roman"/>
          <w:color w:val="767171"/>
          <w:szCs w:val="24"/>
          <w:lang w:val="es-ES"/>
        </w:rPr>
        <w:t xml:space="preserve">Normas Básicas de Control Interno (NOBACI), </w:t>
      </w:r>
      <w:r>
        <w:rPr>
          <w:rFonts w:eastAsia="Calibri" w:cs="Times New Roman"/>
          <w:color w:val="767171"/>
          <w:szCs w:val="24"/>
          <w:lang w:val="es-ES"/>
        </w:rPr>
        <w:t>88</w:t>
      </w:r>
      <w:r w:rsidRPr="00D15346">
        <w:rPr>
          <w:rFonts w:eastAsia="Calibri" w:cs="Times New Roman"/>
          <w:color w:val="767171"/>
          <w:szCs w:val="24"/>
          <w:lang w:val="es-ES"/>
        </w:rPr>
        <w:t>.</w:t>
      </w:r>
      <w:r>
        <w:rPr>
          <w:rFonts w:eastAsia="Calibri" w:cs="Times New Roman"/>
          <w:color w:val="767171"/>
          <w:szCs w:val="24"/>
          <w:lang w:val="es-ES"/>
        </w:rPr>
        <w:t>56</w:t>
      </w:r>
      <w:r w:rsidRPr="00D15346">
        <w:rPr>
          <w:rFonts w:eastAsia="Calibri" w:cs="Times New Roman"/>
          <w:color w:val="767171"/>
          <w:szCs w:val="24"/>
          <w:lang w:val="es-ES"/>
        </w:rPr>
        <w:t>%; Índice de Evaluación del Desempeño Institucional, (IDI), 9</w:t>
      </w:r>
      <w:r>
        <w:rPr>
          <w:rFonts w:eastAsia="Calibri" w:cs="Times New Roman"/>
          <w:color w:val="767171"/>
          <w:szCs w:val="24"/>
          <w:lang w:val="es-ES"/>
        </w:rPr>
        <w:t>2</w:t>
      </w:r>
      <w:r w:rsidRPr="00D15346">
        <w:rPr>
          <w:rFonts w:eastAsia="Calibri" w:cs="Times New Roman"/>
          <w:color w:val="767171"/>
          <w:szCs w:val="24"/>
          <w:lang w:val="es-ES"/>
        </w:rPr>
        <w:t>.</w:t>
      </w:r>
      <w:r>
        <w:rPr>
          <w:rFonts w:eastAsia="Calibri" w:cs="Times New Roman"/>
          <w:color w:val="767171"/>
          <w:szCs w:val="24"/>
          <w:lang w:val="es-ES"/>
        </w:rPr>
        <w:t>80</w:t>
      </w:r>
      <w:r w:rsidRPr="00D15346">
        <w:rPr>
          <w:rFonts w:eastAsia="Calibri" w:cs="Times New Roman"/>
          <w:color w:val="767171"/>
          <w:szCs w:val="24"/>
          <w:lang w:val="es-ES"/>
        </w:rPr>
        <w:t xml:space="preserve">%; </w:t>
      </w:r>
      <w:r w:rsidRPr="00D15346">
        <w:rPr>
          <w:rFonts w:eastAsia="Calibri" w:cs="Times New Roman"/>
          <w:color w:val="767171"/>
          <w:szCs w:val="24"/>
        </w:rPr>
        <w:t>Sistema</w:t>
      </w:r>
      <w:r w:rsidRPr="00D15346">
        <w:rPr>
          <w:rFonts w:eastAsia="Calibri" w:cs="Times New Roman"/>
          <w:color w:val="767171"/>
          <w:szCs w:val="24"/>
          <w:lang w:val="es-ES"/>
        </w:rPr>
        <w:t xml:space="preserve"> de Monitoreo de la Administración Pública (SISMAP), </w:t>
      </w:r>
      <w:r w:rsidRPr="00D15346">
        <w:rPr>
          <w:rFonts w:eastAsia="Calibri" w:cs="Times New Roman"/>
          <w:color w:val="767171"/>
          <w:szCs w:val="24"/>
        </w:rPr>
        <w:t>8</w:t>
      </w:r>
      <w:r>
        <w:rPr>
          <w:rFonts w:eastAsia="Calibri" w:cs="Times New Roman"/>
          <w:color w:val="767171"/>
          <w:szCs w:val="24"/>
        </w:rPr>
        <w:t>6</w:t>
      </w:r>
      <w:r w:rsidRPr="00D15346">
        <w:rPr>
          <w:rFonts w:eastAsia="Calibri" w:cs="Times New Roman"/>
          <w:color w:val="767171"/>
          <w:szCs w:val="24"/>
        </w:rPr>
        <w:t xml:space="preserve">%; </w:t>
      </w:r>
      <w:r w:rsidRPr="00D15346">
        <w:rPr>
          <w:rFonts w:cs="Times New Roman"/>
          <w:color w:val="767171"/>
          <w:szCs w:val="24"/>
        </w:rPr>
        <w:t>y un 94% de satisfacción en los resultados de la encuesta de satisfacción aplicada a los usuarios.</w:t>
      </w:r>
    </w:p>
    <w:p w14:paraId="7A37A7F4" w14:textId="77777777" w:rsidR="00B80B02" w:rsidRPr="00D15346" w:rsidRDefault="00B80B02" w:rsidP="00B80B02">
      <w:pPr>
        <w:spacing w:after="0" w:line="360" w:lineRule="auto"/>
        <w:jc w:val="both"/>
        <w:rPr>
          <w:rFonts w:eastAsia="Calibri" w:cs="Times New Roman"/>
          <w:color w:val="767171"/>
          <w:szCs w:val="24"/>
          <w:lang w:val="es-ES"/>
        </w:rPr>
      </w:pPr>
    </w:p>
    <w:p w14:paraId="44332D75" w14:textId="1BE760BC" w:rsidR="00B80B02" w:rsidRPr="00D15346" w:rsidRDefault="00B80B02" w:rsidP="00B80B02">
      <w:pPr>
        <w:spacing w:after="0" w:line="360" w:lineRule="auto"/>
        <w:jc w:val="both"/>
        <w:rPr>
          <w:rFonts w:eastAsia="Calibri" w:cs="Times New Roman"/>
          <w:color w:val="767171"/>
          <w:szCs w:val="24"/>
        </w:rPr>
      </w:pPr>
      <w:r>
        <w:rPr>
          <w:rFonts w:eastAsia="Calibri" w:cs="Times New Roman"/>
          <w:color w:val="767171"/>
          <w:szCs w:val="24"/>
          <w:lang w:val="es-ES"/>
        </w:rPr>
        <w:t xml:space="preserve">Estos logros, le merecieron a </w:t>
      </w:r>
      <w:r w:rsidRPr="00D15346">
        <w:rPr>
          <w:rFonts w:eastAsia="Calibri" w:cs="Times New Roman"/>
          <w:color w:val="767171"/>
          <w:szCs w:val="24"/>
          <w:lang w:val="es-ES"/>
        </w:rPr>
        <w:t>este ministerio</w:t>
      </w:r>
      <w:r>
        <w:rPr>
          <w:rFonts w:eastAsia="Calibri" w:cs="Times New Roman"/>
          <w:color w:val="767171"/>
          <w:szCs w:val="24"/>
          <w:lang w:val="es-ES"/>
        </w:rPr>
        <w:t xml:space="preserve"> el reconocimiento con </w:t>
      </w:r>
      <w:r w:rsidRPr="00B80B02">
        <w:rPr>
          <w:rFonts w:eastAsia="Calibri" w:cs="Times New Roman"/>
          <w:b/>
          <w:bCs/>
          <w:color w:val="767171"/>
          <w:szCs w:val="24"/>
          <w:lang w:val="es-ES"/>
        </w:rPr>
        <w:t>Medalla de Oro en la entrega XX versión del Premio nacional a la Calidad</w:t>
      </w:r>
      <w:r>
        <w:rPr>
          <w:rFonts w:eastAsia="Calibri" w:cs="Times New Roman"/>
          <w:color w:val="767171"/>
          <w:szCs w:val="24"/>
          <w:lang w:val="es-ES"/>
        </w:rPr>
        <w:t xml:space="preserve"> y en por alcanzar la </w:t>
      </w:r>
      <w:r w:rsidRPr="00B80B02">
        <w:rPr>
          <w:rFonts w:eastAsia="Calibri" w:cs="Times New Roman"/>
          <w:b/>
          <w:bCs/>
          <w:color w:val="767171"/>
          <w:szCs w:val="24"/>
          <w:lang w:val="es-ES"/>
        </w:rPr>
        <w:t>segunda posición del ranking EDI</w:t>
      </w:r>
      <w:r>
        <w:rPr>
          <w:rFonts w:eastAsia="Calibri" w:cs="Times New Roman"/>
          <w:color w:val="767171"/>
          <w:szCs w:val="24"/>
          <w:lang w:val="es-ES"/>
        </w:rPr>
        <w:t xml:space="preserve"> de evaluación del Desempeño Institucional, ambos bajo la coordinación d</w:t>
      </w:r>
      <w:r w:rsidRPr="00D15346">
        <w:rPr>
          <w:rFonts w:eastAsia="Calibri" w:cs="Times New Roman"/>
          <w:color w:val="767171"/>
          <w:szCs w:val="24"/>
          <w:lang w:val="es-ES"/>
        </w:rPr>
        <w:t xml:space="preserve">el Ministerio de Administración Pública; </w:t>
      </w:r>
      <w:r>
        <w:rPr>
          <w:rFonts w:eastAsia="Calibri" w:cs="Times New Roman"/>
          <w:color w:val="767171"/>
          <w:szCs w:val="24"/>
          <w:lang w:val="es-ES"/>
        </w:rPr>
        <w:t>r</w:t>
      </w:r>
      <w:r w:rsidRPr="00D15346">
        <w:rPr>
          <w:rFonts w:eastAsia="Calibri" w:cs="Times New Roman"/>
          <w:color w:val="767171"/>
          <w:szCs w:val="24"/>
          <w:lang w:val="es-ES"/>
        </w:rPr>
        <w:t xml:space="preserve">econocimiento de la OGTIC por alcanzar un índice de 88.88 en la Décima Edición del Índice de Uso de las TICS e Implementación de Gobierno Electrónico, en la categoría de servicios a la ciudadanía; </w:t>
      </w:r>
      <w:r>
        <w:rPr>
          <w:rFonts w:eastAsia="Calibri" w:cs="Times New Roman"/>
          <w:color w:val="767171"/>
          <w:szCs w:val="24"/>
          <w:lang w:val="es-ES"/>
        </w:rPr>
        <w:t>y r</w:t>
      </w:r>
      <w:r w:rsidRPr="00D15346">
        <w:rPr>
          <w:rFonts w:eastAsia="Calibri" w:cs="Times New Roman"/>
          <w:color w:val="767171"/>
          <w:szCs w:val="24"/>
          <w:lang w:val="es-ES"/>
        </w:rPr>
        <w:t>econocimiento de la Dirección General</w:t>
      </w:r>
      <w:r w:rsidRPr="00D15346">
        <w:rPr>
          <w:rFonts w:eastAsia="Calibri" w:cs="Times New Roman"/>
          <w:color w:val="767171"/>
          <w:szCs w:val="24"/>
        </w:rPr>
        <w:t xml:space="preserve"> de Ética e Integridad Gubernamental (DIGEIG) por mantener un promedio anual de 99.46% en el indicador de transparencia gubernamental. </w:t>
      </w:r>
    </w:p>
    <w:p w14:paraId="1C8DB6D7" w14:textId="77777777" w:rsidR="00B80B02" w:rsidRPr="00B80B02" w:rsidRDefault="00B80B02" w:rsidP="00AA375A">
      <w:pPr>
        <w:spacing w:after="0" w:line="360" w:lineRule="auto"/>
        <w:jc w:val="both"/>
        <w:rPr>
          <w:rFonts w:eastAsia="Calibri" w:cs="Times New Roman"/>
          <w:color w:val="767171"/>
          <w:szCs w:val="24"/>
        </w:rPr>
      </w:pPr>
    </w:p>
    <w:p w14:paraId="43CE11D8" w14:textId="77777777" w:rsidR="009F79C1" w:rsidRPr="00D15346" w:rsidRDefault="009F79C1" w:rsidP="0062144E">
      <w:pPr>
        <w:tabs>
          <w:tab w:val="left" w:pos="2552"/>
        </w:tabs>
        <w:spacing w:line="360" w:lineRule="auto"/>
        <w:jc w:val="both"/>
        <w:rPr>
          <w:rFonts w:eastAsia="Times New Roman" w:cs="Times New Roman"/>
          <w:color w:val="767171"/>
          <w:szCs w:val="24"/>
          <w:lang w:val="es-ES"/>
        </w:rPr>
      </w:pPr>
    </w:p>
    <w:p w14:paraId="3FE2F825" w14:textId="77777777" w:rsidR="003B428A" w:rsidRPr="00D15346" w:rsidRDefault="003B428A" w:rsidP="003B428A">
      <w:pPr>
        <w:tabs>
          <w:tab w:val="left" w:pos="2552"/>
        </w:tabs>
        <w:spacing w:after="0" w:line="360" w:lineRule="auto"/>
        <w:jc w:val="both"/>
        <w:rPr>
          <w:rFonts w:eastAsia="Times New Roman" w:cs="Times New Roman"/>
          <w:color w:val="767171"/>
          <w:szCs w:val="28"/>
        </w:rPr>
      </w:pPr>
    </w:p>
    <w:p w14:paraId="27E7BEC9" w14:textId="77777777" w:rsidR="003B428A" w:rsidRPr="00D15346" w:rsidRDefault="003B428A" w:rsidP="003B428A">
      <w:pPr>
        <w:tabs>
          <w:tab w:val="left" w:pos="2552"/>
        </w:tabs>
        <w:spacing w:after="0" w:line="360" w:lineRule="auto"/>
        <w:jc w:val="both"/>
        <w:rPr>
          <w:rFonts w:eastAsia="Times New Roman" w:cs="Times New Roman"/>
          <w:color w:val="767171"/>
          <w:szCs w:val="24"/>
        </w:rPr>
      </w:pPr>
    </w:p>
    <w:p w14:paraId="5F5B838C" w14:textId="77777777" w:rsidR="003B428A" w:rsidRPr="00D15346" w:rsidRDefault="003B428A" w:rsidP="003B428A">
      <w:pPr>
        <w:tabs>
          <w:tab w:val="left" w:pos="2552"/>
        </w:tabs>
        <w:spacing w:after="0" w:line="360" w:lineRule="auto"/>
        <w:jc w:val="both"/>
        <w:rPr>
          <w:rFonts w:eastAsia="Times New Roman" w:cs="Times New Roman"/>
          <w:color w:val="767171"/>
          <w:szCs w:val="24"/>
        </w:rPr>
      </w:pPr>
    </w:p>
    <w:p w14:paraId="6FACB475" w14:textId="526DAA53" w:rsidR="00A922AC" w:rsidRPr="00D15346" w:rsidRDefault="00A922AC" w:rsidP="00EC68D7">
      <w:pPr>
        <w:pStyle w:val="Prrafodelista"/>
        <w:keepNext/>
        <w:keepLines/>
        <w:tabs>
          <w:tab w:val="left" w:pos="2552"/>
        </w:tabs>
        <w:spacing w:before="240" w:after="0" w:line="360" w:lineRule="auto"/>
        <w:ind w:left="284"/>
        <w:jc w:val="center"/>
        <w:outlineLvl w:val="0"/>
        <w:rPr>
          <w:rFonts w:eastAsia="Times New Roman" w:cs="Times New Roman"/>
          <w:b/>
          <w:color w:val="767171"/>
          <w:sz w:val="28"/>
          <w:szCs w:val="28"/>
        </w:rPr>
      </w:pPr>
      <w:bookmarkStart w:id="3" w:name="_Toc185585330"/>
      <w:bookmarkStart w:id="4" w:name="_Toc91497380"/>
      <w:r w:rsidRPr="00D15346">
        <w:rPr>
          <w:rFonts w:eastAsia="Times New Roman" w:cs="Times New Roman"/>
          <w:b/>
          <w:color w:val="767171"/>
          <w:sz w:val="28"/>
          <w:szCs w:val="28"/>
        </w:rPr>
        <w:lastRenderedPageBreak/>
        <w:t>Logros Acumulados de la Gestión</w:t>
      </w:r>
      <w:bookmarkEnd w:id="3"/>
    </w:p>
    <w:p w14:paraId="4C47B06A" w14:textId="77777777" w:rsidR="00D15346" w:rsidRDefault="00D15346" w:rsidP="00D15346">
      <w:pPr>
        <w:spacing w:after="0" w:line="360" w:lineRule="auto"/>
        <w:jc w:val="both"/>
        <w:rPr>
          <w:rFonts w:cs="Times New Roman"/>
          <w:color w:val="767171"/>
          <w:szCs w:val="24"/>
        </w:rPr>
      </w:pPr>
    </w:p>
    <w:p w14:paraId="1742E23D" w14:textId="77777777" w:rsidR="00AA375A" w:rsidRPr="00E8123C" w:rsidRDefault="00AA375A" w:rsidP="00AA375A">
      <w:pPr>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Este Ministerio de Relaciones Exteriores (MIREX), en el cumplimiento de su misión de “Ejecutar la política exterior del Estado, vinculando la agenda y los planes de desarrollo del país en el plano internacional, de forma dinámica, sostenible y eficaz en beneficio de República Dominicana y sus nacionales”. En consonancia con los principales objetivos establecidos en el plan gobierno, a través de cada una de las dependencias de la institución, se ha desplegado un conjunto de acciones desde agosto del año 2020 hasta el año 2024, las cuales se resumen a continuación:</w:t>
      </w:r>
    </w:p>
    <w:p w14:paraId="78B45A81" w14:textId="51AA9EC7" w:rsidR="000C58A9" w:rsidRPr="00E8123C" w:rsidRDefault="000C58A9" w:rsidP="00E75E96">
      <w:pPr>
        <w:pStyle w:val="Prrafodelista"/>
        <w:numPr>
          <w:ilvl w:val="0"/>
          <w:numId w:val="53"/>
        </w:numPr>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 xml:space="preserve">Establecimiento de </w:t>
      </w:r>
      <w:r w:rsidR="00CB5A72" w:rsidRPr="00E8123C">
        <w:rPr>
          <w:rFonts w:cs="Times New Roman"/>
          <w:color w:val="767171" w:themeColor="background2" w:themeShade="80"/>
          <w:szCs w:val="24"/>
        </w:rPr>
        <w:t>diecisiete</w:t>
      </w:r>
      <w:r w:rsidR="009B0C43" w:rsidRPr="00E8123C">
        <w:rPr>
          <w:rFonts w:cs="Times New Roman"/>
          <w:color w:val="767171" w:themeColor="background2" w:themeShade="80"/>
          <w:szCs w:val="24"/>
        </w:rPr>
        <w:t xml:space="preserve"> </w:t>
      </w:r>
      <w:r w:rsidRPr="00E8123C">
        <w:rPr>
          <w:rFonts w:cs="Times New Roman"/>
          <w:color w:val="767171" w:themeColor="background2" w:themeShade="80"/>
          <w:szCs w:val="24"/>
        </w:rPr>
        <w:t>(</w:t>
      </w:r>
      <w:r w:rsidR="009B0C43" w:rsidRPr="00E8123C">
        <w:rPr>
          <w:rFonts w:cs="Times New Roman"/>
          <w:color w:val="767171" w:themeColor="background2" w:themeShade="80"/>
          <w:szCs w:val="24"/>
        </w:rPr>
        <w:t>1</w:t>
      </w:r>
      <w:r w:rsidR="00CB5A72" w:rsidRPr="00E8123C">
        <w:rPr>
          <w:rFonts w:cs="Times New Roman"/>
          <w:color w:val="767171" w:themeColor="background2" w:themeShade="80"/>
          <w:szCs w:val="24"/>
        </w:rPr>
        <w:t>7</w:t>
      </w:r>
      <w:r w:rsidRPr="00E8123C">
        <w:rPr>
          <w:rFonts w:cs="Times New Roman"/>
          <w:color w:val="767171" w:themeColor="background2" w:themeShade="80"/>
          <w:szCs w:val="24"/>
        </w:rPr>
        <w:t>)</w:t>
      </w:r>
      <w:r w:rsidR="00AA375A" w:rsidRPr="00E8123C">
        <w:rPr>
          <w:rFonts w:cs="Times New Roman"/>
          <w:color w:val="767171" w:themeColor="background2" w:themeShade="80"/>
          <w:szCs w:val="24"/>
        </w:rPr>
        <w:t xml:space="preserve"> nuevas relaciones diplomáticas </w:t>
      </w:r>
      <w:r w:rsidRPr="00E8123C">
        <w:rPr>
          <w:rFonts w:cs="Times New Roman"/>
          <w:color w:val="767171" w:themeColor="background2" w:themeShade="80"/>
          <w:szCs w:val="24"/>
        </w:rPr>
        <w:t xml:space="preserve">con los Estados siguientes: </w:t>
      </w:r>
      <w:bookmarkStart w:id="5" w:name="_Hlk121836065"/>
      <w:r w:rsidRPr="00E8123C">
        <w:rPr>
          <w:rFonts w:cs="Times New Roman"/>
          <w:color w:val="767171" w:themeColor="background2" w:themeShade="80"/>
          <w:szCs w:val="24"/>
        </w:rPr>
        <w:t xml:space="preserve">1) </w:t>
      </w:r>
      <w:r w:rsidR="00AA375A" w:rsidRPr="00E8123C">
        <w:rPr>
          <w:rFonts w:cs="Times New Roman"/>
          <w:color w:val="767171" w:themeColor="background2" w:themeShade="80"/>
          <w:szCs w:val="24"/>
        </w:rPr>
        <w:t>Gabón</w:t>
      </w:r>
      <w:r w:rsidRPr="00E8123C">
        <w:rPr>
          <w:rFonts w:cs="Times New Roman"/>
          <w:color w:val="767171" w:themeColor="background2" w:themeShade="80"/>
          <w:szCs w:val="24"/>
        </w:rPr>
        <w:t>; 2)</w:t>
      </w:r>
      <w:r w:rsidR="00AA375A" w:rsidRPr="00E8123C">
        <w:rPr>
          <w:rFonts w:cs="Times New Roman"/>
          <w:color w:val="767171" w:themeColor="background2" w:themeShade="80"/>
          <w:szCs w:val="24"/>
        </w:rPr>
        <w:t xml:space="preserve"> Madagascar</w:t>
      </w:r>
      <w:r w:rsidRPr="00E8123C">
        <w:rPr>
          <w:rFonts w:cs="Times New Roman"/>
          <w:color w:val="767171" w:themeColor="background2" w:themeShade="80"/>
          <w:szCs w:val="24"/>
        </w:rPr>
        <w:t>; 3)</w:t>
      </w:r>
      <w:r w:rsidR="00AA375A" w:rsidRPr="00E8123C">
        <w:rPr>
          <w:rFonts w:cs="Times New Roman"/>
          <w:color w:val="767171" w:themeColor="background2" w:themeShade="80"/>
          <w:szCs w:val="24"/>
        </w:rPr>
        <w:t xml:space="preserve"> Togo</w:t>
      </w:r>
      <w:r w:rsidRPr="00E8123C">
        <w:rPr>
          <w:rFonts w:cs="Times New Roman"/>
          <w:color w:val="767171" w:themeColor="background2" w:themeShade="80"/>
          <w:szCs w:val="24"/>
        </w:rPr>
        <w:t>; 4)</w:t>
      </w:r>
      <w:r w:rsidR="00AA375A" w:rsidRPr="00E8123C">
        <w:rPr>
          <w:rFonts w:cs="Times New Roman"/>
          <w:color w:val="767171" w:themeColor="background2" w:themeShade="80"/>
          <w:szCs w:val="24"/>
        </w:rPr>
        <w:t xml:space="preserve"> Sierra Leona</w:t>
      </w:r>
      <w:r w:rsidRPr="00E8123C">
        <w:rPr>
          <w:rFonts w:cs="Times New Roman"/>
          <w:color w:val="767171" w:themeColor="background2" w:themeShade="80"/>
          <w:szCs w:val="24"/>
        </w:rPr>
        <w:t xml:space="preserve">; 5) </w:t>
      </w:r>
      <w:bookmarkEnd w:id="5"/>
      <w:r w:rsidR="00AA375A" w:rsidRPr="00E8123C">
        <w:rPr>
          <w:rFonts w:cs="Times New Roman"/>
          <w:color w:val="767171" w:themeColor="background2" w:themeShade="80"/>
          <w:szCs w:val="24"/>
        </w:rPr>
        <w:t>R</w:t>
      </w:r>
      <w:r w:rsidR="009B0C43" w:rsidRPr="00E8123C">
        <w:rPr>
          <w:rFonts w:cs="Times New Roman"/>
          <w:color w:val="767171" w:themeColor="background2" w:themeShade="80"/>
          <w:szCs w:val="24"/>
        </w:rPr>
        <w:t>u</w:t>
      </w:r>
      <w:r w:rsidR="00AA375A" w:rsidRPr="00E8123C">
        <w:rPr>
          <w:rFonts w:cs="Times New Roman"/>
          <w:color w:val="767171" w:themeColor="background2" w:themeShade="80"/>
          <w:szCs w:val="24"/>
        </w:rPr>
        <w:t>anda</w:t>
      </w:r>
      <w:r w:rsidRPr="00E8123C">
        <w:rPr>
          <w:rFonts w:cs="Times New Roman"/>
          <w:color w:val="767171" w:themeColor="background2" w:themeShade="80"/>
          <w:szCs w:val="24"/>
        </w:rPr>
        <w:t xml:space="preserve">; 6) </w:t>
      </w:r>
      <w:r w:rsidR="00AA375A" w:rsidRPr="00E8123C">
        <w:rPr>
          <w:rFonts w:cs="Times New Roman"/>
          <w:color w:val="767171" w:themeColor="background2" w:themeShade="80"/>
          <w:szCs w:val="24"/>
        </w:rPr>
        <w:t>Pakistán</w:t>
      </w:r>
      <w:r w:rsidRPr="00E8123C">
        <w:rPr>
          <w:rFonts w:cs="Times New Roman"/>
          <w:color w:val="767171" w:themeColor="background2" w:themeShade="80"/>
          <w:szCs w:val="24"/>
        </w:rPr>
        <w:t xml:space="preserve">; 7) </w:t>
      </w:r>
      <w:r w:rsidR="00AA375A" w:rsidRPr="00E8123C">
        <w:rPr>
          <w:rFonts w:cs="Times New Roman"/>
          <w:color w:val="767171" w:themeColor="background2" w:themeShade="80"/>
          <w:szCs w:val="24"/>
        </w:rPr>
        <w:t>Granada</w:t>
      </w:r>
      <w:r w:rsidRPr="00E8123C">
        <w:rPr>
          <w:rFonts w:cs="Times New Roman"/>
          <w:color w:val="767171" w:themeColor="background2" w:themeShade="80"/>
          <w:szCs w:val="24"/>
        </w:rPr>
        <w:t xml:space="preserve">; 8) </w:t>
      </w:r>
      <w:r w:rsidR="00AA375A" w:rsidRPr="00E8123C">
        <w:rPr>
          <w:rFonts w:cs="Times New Roman"/>
          <w:color w:val="767171" w:themeColor="background2" w:themeShade="80"/>
          <w:szCs w:val="24"/>
        </w:rPr>
        <w:t>Malawi</w:t>
      </w:r>
      <w:r w:rsidRPr="00E8123C">
        <w:rPr>
          <w:rFonts w:cs="Times New Roman"/>
          <w:color w:val="767171" w:themeColor="background2" w:themeShade="80"/>
          <w:szCs w:val="24"/>
        </w:rPr>
        <w:t xml:space="preserve">; 9) </w:t>
      </w:r>
      <w:r w:rsidR="00AA375A" w:rsidRPr="00E8123C">
        <w:rPr>
          <w:rFonts w:cs="Times New Roman"/>
          <w:color w:val="767171" w:themeColor="background2" w:themeShade="80"/>
          <w:szCs w:val="24"/>
        </w:rPr>
        <w:t>Bután</w:t>
      </w:r>
      <w:r w:rsidRPr="00E8123C">
        <w:rPr>
          <w:rFonts w:cs="Times New Roman"/>
          <w:color w:val="767171" w:themeColor="background2" w:themeShade="80"/>
          <w:szCs w:val="24"/>
        </w:rPr>
        <w:t>; 10)</w:t>
      </w:r>
      <w:r w:rsidR="00AA375A" w:rsidRPr="00E8123C">
        <w:rPr>
          <w:rFonts w:cs="Times New Roman"/>
          <w:color w:val="767171" w:themeColor="background2" w:themeShade="80"/>
          <w:szCs w:val="24"/>
        </w:rPr>
        <w:t xml:space="preserve"> Comor</w:t>
      </w:r>
      <w:r w:rsidR="009B0C43" w:rsidRPr="00E8123C">
        <w:rPr>
          <w:rFonts w:cs="Times New Roman"/>
          <w:color w:val="767171" w:themeColor="background2" w:themeShade="80"/>
          <w:szCs w:val="24"/>
        </w:rPr>
        <w:t>es</w:t>
      </w:r>
      <w:r w:rsidRPr="00E8123C">
        <w:rPr>
          <w:rFonts w:cs="Times New Roman"/>
          <w:color w:val="767171" w:themeColor="background2" w:themeShade="80"/>
          <w:szCs w:val="24"/>
        </w:rPr>
        <w:t>; 11)</w:t>
      </w:r>
      <w:r w:rsidR="00AA375A" w:rsidRPr="00E8123C">
        <w:rPr>
          <w:rFonts w:cs="Times New Roman"/>
          <w:color w:val="767171" w:themeColor="background2" w:themeShade="80"/>
          <w:szCs w:val="24"/>
        </w:rPr>
        <w:t xml:space="preserve"> Lesot</w:t>
      </w:r>
      <w:r w:rsidR="009B0C43" w:rsidRPr="00E8123C">
        <w:rPr>
          <w:rFonts w:cs="Times New Roman"/>
          <w:color w:val="767171" w:themeColor="background2" w:themeShade="80"/>
          <w:szCs w:val="24"/>
        </w:rPr>
        <w:t>h</w:t>
      </w:r>
      <w:r w:rsidR="00AA375A" w:rsidRPr="00E8123C">
        <w:rPr>
          <w:rFonts w:cs="Times New Roman"/>
          <w:color w:val="767171" w:themeColor="background2" w:themeShade="80"/>
          <w:szCs w:val="24"/>
        </w:rPr>
        <w:t>o</w:t>
      </w:r>
      <w:r w:rsidRPr="00E8123C">
        <w:rPr>
          <w:rFonts w:cs="Times New Roman"/>
          <w:color w:val="767171" w:themeColor="background2" w:themeShade="80"/>
          <w:szCs w:val="24"/>
        </w:rPr>
        <w:t>; 12)</w:t>
      </w:r>
      <w:r w:rsidR="00AA375A" w:rsidRPr="00E8123C">
        <w:rPr>
          <w:rFonts w:cs="Times New Roman"/>
          <w:color w:val="767171" w:themeColor="background2" w:themeShade="80"/>
          <w:szCs w:val="24"/>
        </w:rPr>
        <w:t xml:space="preserve"> Somalia</w:t>
      </w:r>
      <w:r w:rsidRPr="00E8123C">
        <w:rPr>
          <w:rFonts w:cs="Times New Roman"/>
          <w:color w:val="767171" w:themeColor="background2" w:themeShade="80"/>
          <w:szCs w:val="24"/>
        </w:rPr>
        <w:t xml:space="preserve">; 13) </w:t>
      </w:r>
      <w:r w:rsidR="00AA375A" w:rsidRPr="00E8123C">
        <w:rPr>
          <w:rFonts w:cs="Times New Roman"/>
          <w:color w:val="767171" w:themeColor="background2" w:themeShade="80"/>
          <w:szCs w:val="24"/>
        </w:rPr>
        <w:t>Mauritania</w:t>
      </w:r>
      <w:r w:rsidRPr="00E8123C">
        <w:rPr>
          <w:rFonts w:cs="Times New Roman"/>
          <w:color w:val="767171" w:themeColor="background2" w:themeShade="80"/>
          <w:szCs w:val="24"/>
        </w:rPr>
        <w:t xml:space="preserve">; 14) </w:t>
      </w:r>
      <w:r w:rsidR="00AA375A" w:rsidRPr="00E8123C">
        <w:rPr>
          <w:rFonts w:cs="Times New Roman"/>
          <w:color w:val="767171" w:themeColor="background2" w:themeShade="80"/>
          <w:szCs w:val="24"/>
        </w:rPr>
        <w:t>Moldavia</w:t>
      </w:r>
      <w:r w:rsidRPr="00E8123C">
        <w:rPr>
          <w:rFonts w:cs="Times New Roman"/>
          <w:color w:val="767171" w:themeColor="background2" w:themeShade="80"/>
          <w:szCs w:val="24"/>
        </w:rPr>
        <w:t xml:space="preserve">; </w:t>
      </w:r>
      <w:r w:rsidR="00AA375A" w:rsidRPr="00E8123C">
        <w:rPr>
          <w:rFonts w:cs="Times New Roman"/>
          <w:color w:val="767171" w:themeColor="background2" w:themeShade="80"/>
          <w:szCs w:val="24"/>
        </w:rPr>
        <w:t xml:space="preserve">y </w:t>
      </w:r>
      <w:r w:rsidRPr="00E8123C">
        <w:rPr>
          <w:rFonts w:cs="Times New Roman"/>
          <w:color w:val="767171" w:themeColor="background2" w:themeShade="80"/>
          <w:szCs w:val="24"/>
        </w:rPr>
        <w:t xml:space="preserve">15) </w:t>
      </w:r>
      <w:r w:rsidR="00AA375A" w:rsidRPr="00E8123C">
        <w:rPr>
          <w:rFonts w:cs="Times New Roman"/>
          <w:color w:val="767171" w:themeColor="background2" w:themeShade="80"/>
          <w:szCs w:val="24"/>
        </w:rPr>
        <w:t>República de Zambia</w:t>
      </w:r>
      <w:r w:rsidR="00CB5A72" w:rsidRPr="00E8123C">
        <w:rPr>
          <w:rFonts w:cs="Times New Roman"/>
          <w:color w:val="767171" w:themeColor="background2" w:themeShade="80"/>
          <w:szCs w:val="24"/>
        </w:rPr>
        <w:t>; 16) Palaos; 16) Isla Salomón; 17) Vanuatu</w:t>
      </w:r>
      <w:r w:rsidR="00AA375A" w:rsidRPr="00E8123C">
        <w:rPr>
          <w:rFonts w:cs="Times New Roman"/>
          <w:color w:val="767171" w:themeColor="background2" w:themeShade="80"/>
          <w:szCs w:val="24"/>
        </w:rPr>
        <w:t xml:space="preserve">. </w:t>
      </w:r>
    </w:p>
    <w:p w14:paraId="530619AE" w14:textId="77777777" w:rsidR="000C58A9" w:rsidRPr="00E8123C" w:rsidRDefault="000C58A9" w:rsidP="000C58A9">
      <w:pPr>
        <w:pStyle w:val="Prrafodelista"/>
        <w:spacing w:line="360" w:lineRule="auto"/>
        <w:jc w:val="both"/>
        <w:rPr>
          <w:rFonts w:cs="Times New Roman"/>
          <w:color w:val="767171" w:themeColor="background2" w:themeShade="80"/>
          <w:szCs w:val="24"/>
        </w:rPr>
      </w:pPr>
    </w:p>
    <w:p w14:paraId="125850DB" w14:textId="004C8FC7" w:rsidR="000C58A9" w:rsidRPr="00E8123C" w:rsidRDefault="000C58A9" w:rsidP="00E75E96">
      <w:pPr>
        <w:pStyle w:val="Prrafodelista"/>
        <w:numPr>
          <w:ilvl w:val="0"/>
          <w:numId w:val="53"/>
        </w:numPr>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 xml:space="preserve">Establecimiento de </w:t>
      </w:r>
      <w:r w:rsidR="009B0C43" w:rsidRPr="00E8123C">
        <w:rPr>
          <w:rFonts w:cs="Times New Roman"/>
          <w:color w:val="767171" w:themeColor="background2" w:themeShade="80"/>
          <w:szCs w:val="24"/>
        </w:rPr>
        <w:t xml:space="preserve">nueve </w:t>
      </w:r>
      <w:r w:rsidRPr="00E8123C">
        <w:rPr>
          <w:rFonts w:cs="Times New Roman"/>
          <w:color w:val="767171" w:themeColor="background2" w:themeShade="80"/>
          <w:szCs w:val="24"/>
        </w:rPr>
        <w:t>(</w:t>
      </w:r>
      <w:r w:rsidR="009B0C43" w:rsidRPr="00E8123C">
        <w:rPr>
          <w:rFonts w:cs="Times New Roman"/>
          <w:color w:val="767171" w:themeColor="background2" w:themeShade="80"/>
          <w:szCs w:val="24"/>
        </w:rPr>
        <w:t>9</w:t>
      </w:r>
      <w:r w:rsidRPr="00E8123C">
        <w:rPr>
          <w:rFonts w:cs="Times New Roman"/>
          <w:color w:val="767171" w:themeColor="background2" w:themeShade="80"/>
          <w:szCs w:val="24"/>
        </w:rPr>
        <w:t>)</w:t>
      </w:r>
      <w:r w:rsidR="00AA375A" w:rsidRPr="00E8123C">
        <w:rPr>
          <w:rFonts w:cs="Times New Roman"/>
          <w:color w:val="767171" w:themeColor="background2" w:themeShade="80"/>
          <w:szCs w:val="24"/>
        </w:rPr>
        <w:t xml:space="preserve"> </w:t>
      </w:r>
      <w:r w:rsidR="009B0C43" w:rsidRPr="00E8123C">
        <w:rPr>
          <w:rFonts w:cs="Times New Roman"/>
          <w:color w:val="767171" w:themeColor="background2" w:themeShade="80"/>
          <w:szCs w:val="24"/>
        </w:rPr>
        <w:t xml:space="preserve">nuevas </w:t>
      </w:r>
      <w:r w:rsidR="00AA375A" w:rsidRPr="00E8123C">
        <w:rPr>
          <w:rFonts w:cs="Times New Roman"/>
          <w:color w:val="767171" w:themeColor="background2" w:themeShade="80"/>
          <w:szCs w:val="24"/>
        </w:rPr>
        <w:t xml:space="preserve">concurrencias </w:t>
      </w:r>
      <w:r w:rsidRPr="00E8123C">
        <w:rPr>
          <w:rFonts w:cs="Times New Roman"/>
          <w:color w:val="767171" w:themeColor="background2" w:themeShade="80"/>
          <w:szCs w:val="24"/>
        </w:rPr>
        <w:t xml:space="preserve">con los países siguientes: </w:t>
      </w:r>
      <w:r w:rsidR="009B0C43" w:rsidRPr="00E8123C">
        <w:rPr>
          <w:rFonts w:cs="Times New Roman"/>
          <w:color w:val="767171" w:themeColor="background2" w:themeShade="80"/>
          <w:szCs w:val="24"/>
        </w:rPr>
        <w:t xml:space="preserve">1) </w:t>
      </w:r>
      <w:r w:rsidR="00AA375A" w:rsidRPr="00E8123C">
        <w:rPr>
          <w:rFonts w:cs="Times New Roman"/>
          <w:color w:val="767171" w:themeColor="background2" w:themeShade="80"/>
          <w:szCs w:val="24"/>
        </w:rPr>
        <w:t>Turkmenistán</w:t>
      </w:r>
      <w:r w:rsidR="009B0C43" w:rsidRPr="00E8123C">
        <w:rPr>
          <w:rFonts w:cs="Times New Roman"/>
          <w:color w:val="767171" w:themeColor="background2" w:themeShade="80"/>
          <w:szCs w:val="24"/>
        </w:rPr>
        <w:t xml:space="preserve">; 2) </w:t>
      </w:r>
      <w:r w:rsidR="00AA375A" w:rsidRPr="00E8123C">
        <w:rPr>
          <w:rFonts w:cs="Times New Roman"/>
          <w:color w:val="767171" w:themeColor="background2" w:themeShade="80"/>
          <w:szCs w:val="24"/>
        </w:rPr>
        <w:t>República Oriental y Democrática de Timor-Leste</w:t>
      </w:r>
      <w:r w:rsidR="009B0C43" w:rsidRPr="00E8123C">
        <w:rPr>
          <w:rFonts w:cs="Times New Roman"/>
          <w:color w:val="767171" w:themeColor="background2" w:themeShade="80"/>
          <w:szCs w:val="24"/>
        </w:rPr>
        <w:t xml:space="preserve">; 3) </w:t>
      </w:r>
      <w:r w:rsidR="00AA375A" w:rsidRPr="00E8123C">
        <w:rPr>
          <w:rFonts w:cs="Times New Roman"/>
          <w:color w:val="767171" w:themeColor="background2" w:themeShade="80"/>
          <w:szCs w:val="24"/>
        </w:rPr>
        <w:t xml:space="preserve">República de </w:t>
      </w:r>
      <w:r w:rsidR="009B0C43" w:rsidRPr="00E8123C">
        <w:rPr>
          <w:rFonts w:cs="Times New Roman"/>
          <w:color w:val="767171" w:themeColor="background2" w:themeShade="80"/>
          <w:szCs w:val="24"/>
        </w:rPr>
        <w:t xml:space="preserve">Indonesia; 4) </w:t>
      </w:r>
      <w:r w:rsidR="00AA375A" w:rsidRPr="00E8123C">
        <w:rPr>
          <w:rFonts w:cs="Times New Roman"/>
          <w:color w:val="767171" w:themeColor="background2" w:themeShade="80"/>
          <w:szCs w:val="24"/>
        </w:rPr>
        <w:t>Brunéi</w:t>
      </w:r>
      <w:r w:rsidR="009B0C43" w:rsidRPr="00E8123C">
        <w:rPr>
          <w:rFonts w:cs="Times New Roman"/>
          <w:color w:val="767171" w:themeColor="background2" w:themeShade="80"/>
          <w:szCs w:val="24"/>
        </w:rPr>
        <w:t xml:space="preserve">; 5) </w:t>
      </w:r>
      <w:r w:rsidR="00AA375A" w:rsidRPr="00E8123C">
        <w:rPr>
          <w:rFonts w:cs="Times New Roman"/>
          <w:color w:val="767171" w:themeColor="background2" w:themeShade="80"/>
          <w:szCs w:val="24"/>
        </w:rPr>
        <w:t>Laos</w:t>
      </w:r>
      <w:r w:rsidR="009B0C43" w:rsidRPr="00E8123C">
        <w:rPr>
          <w:rFonts w:cs="Times New Roman"/>
          <w:color w:val="767171" w:themeColor="background2" w:themeShade="80"/>
          <w:szCs w:val="24"/>
        </w:rPr>
        <w:t xml:space="preserve">; 6) </w:t>
      </w:r>
      <w:r w:rsidR="00AA375A" w:rsidRPr="00E8123C">
        <w:rPr>
          <w:rFonts w:cs="Times New Roman"/>
          <w:color w:val="767171" w:themeColor="background2" w:themeShade="80"/>
          <w:szCs w:val="24"/>
        </w:rPr>
        <w:t>Bahamas</w:t>
      </w:r>
      <w:r w:rsidR="009B0C43" w:rsidRPr="00E8123C">
        <w:rPr>
          <w:rFonts w:cs="Times New Roman"/>
          <w:color w:val="767171" w:themeColor="background2" w:themeShade="80"/>
          <w:szCs w:val="24"/>
        </w:rPr>
        <w:t xml:space="preserve">; 7) </w:t>
      </w:r>
      <w:r w:rsidR="00AA375A" w:rsidRPr="00E8123C">
        <w:rPr>
          <w:rFonts w:cs="Times New Roman"/>
          <w:color w:val="767171" w:themeColor="background2" w:themeShade="80"/>
          <w:szCs w:val="24"/>
        </w:rPr>
        <w:t>Bosnia y Herzegovina</w:t>
      </w:r>
      <w:r w:rsidR="009B0C43" w:rsidRPr="00E8123C">
        <w:rPr>
          <w:rFonts w:cs="Times New Roman"/>
          <w:color w:val="767171" w:themeColor="background2" w:themeShade="80"/>
          <w:szCs w:val="24"/>
        </w:rPr>
        <w:t>; 8)</w:t>
      </w:r>
      <w:r w:rsidR="00AA375A" w:rsidRPr="00E8123C">
        <w:rPr>
          <w:rFonts w:cs="Times New Roman"/>
          <w:color w:val="767171" w:themeColor="background2" w:themeShade="80"/>
          <w:szCs w:val="24"/>
        </w:rPr>
        <w:t xml:space="preserve"> Serbia</w:t>
      </w:r>
      <w:r w:rsidR="009B0C43" w:rsidRPr="00E8123C">
        <w:rPr>
          <w:rFonts w:cs="Times New Roman"/>
          <w:color w:val="767171" w:themeColor="background2" w:themeShade="80"/>
          <w:szCs w:val="24"/>
        </w:rPr>
        <w:t xml:space="preserve">; 9) </w:t>
      </w:r>
      <w:r w:rsidR="00AA375A" w:rsidRPr="00E8123C">
        <w:rPr>
          <w:rFonts w:cs="Times New Roman"/>
          <w:color w:val="767171" w:themeColor="background2" w:themeShade="80"/>
          <w:szCs w:val="24"/>
        </w:rPr>
        <w:t xml:space="preserve">Croacia. </w:t>
      </w:r>
    </w:p>
    <w:p w14:paraId="6122ACA3" w14:textId="77777777" w:rsidR="000C58A9" w:rsidRPr="00E8123C" w:rsidRDefault="000C58A9" w:rsidP="000C58A9">
      <w:pPr>
        <w:pStyle w:val="Prrafodelista"/>
        <w:rPr>
          <w:rFonts w:cs="Times New Roman"/>
          <w:color w:val="767171" w:themeColor="background2" w:themeShade="80"/>
          <w:szCs w:val="24"/>
        </w:rPr>
      </w:pPr>
    </w:p>
    <w:p w14:paraId="7BEDEE30" w14:textId="13B155BE" w:rsidR="00AA375A" w:rsidRPr="00E8123C" w:rsidRDefault="000C58A9" w:rsidP="00E75E96">
      <w:pPr>
        <w:pStyle w:val="Prrafodelista"/>
        <w:numPr>
          <w:ilvl w:val="0"/>
          <w:numId w:val="53"/>
        </w:numPr>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Apertura y funcionamiento de cuatro (</w:t>
      </w:r>
      <w:r w:rsidR="00AA375A" w:rsidRPr="00E8123C">
        <w:rPr>
          <w:rFonts w:cs="Times New Roman"/>
          <w:color w:val="767171" w:themeColor="background2" w:themeShade="80"/>
          <w:szCs w:val="24"/>
        </w:rPr>
        <w:t>4</w:t>
      </w:r>
      <w:r w:rsidRPr="00E8123C">
        <w:rPr>
          <w:rFonts w:cs="Times New Roman"/>
          <w:color w:val="767171" w:themeColor="background2" w:themeShade="80"/>
          <w:szCs w:val="24"/>
        </w:rPr>
        <w:t>)</w:t>
      </w:r>
      <w:r w:rsidR="00AA375A" w:rsidRPr="00E8123C">
        <w:rPr>
          <w:rFonts w:cs="Times New Roman"/>
          <w:color w:val="767171" w:themeColor="background2" w:themeShade="80"/>
          <w:szCs w:val="24"/>
        </w:rPr>
        <w:t xml:space="preserve"> nuevas embajadas </w:t>
      </w:r>
      <w:r w:rsidR="009B0C43" w:rsidRPr="00E8123C">
        <w:rPr>
          <w:rFonts w:cs="Times New Roman"/>
          <w:color w:val="767171" w:themeColor="background2" w:themeShade="80"/>
          <w:szCs w:val="24"/>
        </w:rPr>
        <w:t>d</w:t>
      </w:r>
      <w:r w:rsidR="00AA375A" w:rsidRPr="00E8123C">
        <w:rPr>
          <w:rFonts w:cs="Times New Roman"/>
          <w:color w:val="767171" w:themeColor="background2" w:themeShade="80"/>
          <w:szCs w:val="24"/>
        </w:rPr>
        <w:t>ominicana</w:t>
      </w:r>
      <w:r w:rsidR="009B0C43" w:rsidRPr="00E8123C">
        <w:rPr>
          <w:rFonts w:cs="Times New Roman"/>
          <w:color w:val="767171" w:themeColor="background2" w:themeShade="80"/>
          <w:szCs w:val="24"/>
        </w:rPr>
        <w:t>s</w:t>
      </w:r>
      <w:r w:rsidR="00AA375A" w:rsidRPr="00E8123C">
        <w:rPr>
          <w:rFonts w:cs="Times New Roman"/>
          <w:color w:val="767171" w:themeColor="background2" w:themeShade="80"/>
          <w:szCs w:val="24"/>
        </w:rPr>
        <w:t xml:space="preserve"> en </w:t>
      </w:r>
      <w:r w:rsidRPr="00E8123C">
        <w:rPr>
          <w:rFonts w:cs="Times New Roman"/>
          <w:color w:val="767171" w:themeColor="background2" w:themeShade="80"/>
          <w:szCs w:val="24"/>
        </w:rPr>
        <w:t xml:space="preserve">el exterior, específicamente en </w:t>
      </w:r>
      <w:r w:rsidR="00AA375A" w:rsidRPr="00E8123C">
        <w:rPr>
          <w:rFonts w:cs="Times New Roman"/>
          <w:color w:val="767171" w:themeColor="background2" w:themeShade="80"/>
          <w:szCs w:val="24"/>
        </w:rPr>
        <w:t xml:space="preserve">Vietnam, Bolivia, Guyana y Arabia Saudita. </w:t>
      </w:r>
    </w:p>
    <w:p w14:paraId="773B2216" w14:textId="77777777" w:rsidR="000C58A9" w:rsidRPr="00E8123C" w:rsidRDefault="000C58A9" w:rsidP="000C58A9">
      <w:pPr>
        <w:pStyle w:val="Prrafodelista"/>
        <w:rPr>
          <w:rFonts w:cs="Times New Roman"/>
          <w:color w:val="767171" w:themeColor="background2" w:themeShade="80"/>
          <w:szCs w:val="24"/>
        </w:rPr>
      </w:pPr>
    </w:p>
    <w:p w14:paraId="615BE283" w14:textId="0263CB89" w:rsidR="000C58A9" w:rsidRPr="00E8123C" w:rsidRDefault="000C58A9" w:rsidP="00E75E96">
      <w:pPr>
        <w:pStyle w:val="Prrafodelista"/>
        <w:numPr>
          <w:ilvl w:val="0"/>
          <w:numId w:val="53"/>
        </w:numPr>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Se realizaron cuarenta y dos (42) reuniones de consultas políticas</w:t>
      </w:r>
      <w:r w:rsidR="009B0C43" w:rsidRPr="00E8123C">
        <w:rPr>
          <w:rFonts w:cs="Times New Roman"/>
          <w:color w:val="767171" w:themeColor="background2" w:themeShade="80"/>
          <w:szCs w:val="24"/>
        </w:rPr>
        <w:t xml:space="preserve"> con distintos Estados y se concretaron cuarenta y dos (42) visitas oficiales.</w:t>
      </w:r>
    </w:p>
    <w:p w14:paraId="1D0DA085" w14:textId="77777777" w:rsidR="000C58A9" w:rsidRPr="00E8123C" w:rsidRDefault="000C58A9" w:rsidP="000C58A9">
      <w:pPr>
        <w:pStyle w:val="Prrafodelista"/>
        <w:rPr>
          <w:rFonts w:cs="Times New Roman"/>
          <w:color w:val="767171" w:themeColor="background2" w:themeShade="80"/>
          <w:szCs w:val="24"/>
        </w:rPr>
      </w:pPr>
    </w:p>
    <w:p w14:paraId="2ED3DB7E" w14:textId="790A18AE" w:rsidR="000C58A9" w:rsidRPr="00E8123C" w:rsidRDefault="000C58A9" w:rsidP="00E75E96">
      <w:pPr>
        <w:pStyle w:val="Prrafodelista"/>
        <w:numPr>
          <w:ilvl w:val="0"/>
          <w:numId w:val="53"/>
        </w:numPr>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 xml:space="preserve">Firma de ciento setenta y dos (172) </w:t>
      </w:r>
      <w:r w:rsidR="009B0C43" w:rsidRPr="00E8123C">
        <w:rPr>
          <w:rFonts w:cs="Times New Roman"/>
          <w:color w:val="767171" w:themeColor="background2" w:themeShade="80"/>
          <w:szCs w:val="24"/>
        </w:rPr>
        <w:t>mecanismos</w:t>
      </w:r>
      <w:r w:rsidRPr="00E8123C">
        <w:rPr>
          <w:rFonts w:cs="Times New Roman"/>
          <w:color w:val="767171" w:themeColor="background2" w:themeShade="80"/>
          <w:szCs w:val="24"/>
        </w:rPr>
        <w:t xml:space="preserve"> de política exterior bilaterales (acuerdos, memorándum y declaraciones) con países de las regiones de África y Medio Oriente, América Latina, Asia y Oceanía, el Caribe, Estados Unidos de América, Canadá y Europa).</w:t>
      </w:r>
    </w:p>
    <w:p w14:paraId="26C9D380" w14:textId="34887F9F" w:rsidR="00FD538B" w:rsidRPr="00E8123C" w:rsidRDefault="00FD538B" w:rsidP="00FD538B">
      <w:pPr>
        <w:tabs>
          <w:tab w:val="left" w:pos="2552"/>
        </w:tabs>
        <w:spacing w:line="360" w:lineRule="auto"/>
        <w:jc w:val="both"/>
        <w:rPr>
          <w:rFonts w:cs="Times New Roman"/>
          <w:color w:val="767171" w:themeColor="background2" w:themeShade="80"/>
          <w:szCs w:val="24"/>
        </w:rPr>
      </w:pPr>
      <w:r w:rsidRPr="00E8123C">
        <w:rPr>
          <w:rFonts w:eastAsia="Times New Roman" w:cs="Times New Roman"/>
          <w:color w:val="767171" w:themeColor="background2" w:themeShade="80"/>
          <w:szCs w:val="24"/>
        </w:rPr>
        <w:lastRenderedPageBreak/>
        <w:t xml:space="preserve">Es importante destacar la iniciativa de los mandatarios de Costa Rica y Panamá junto a República Dominicana, para la conformaron la </w:t>
      </w:r>
      <w:r w:rsidRPr="00E8123C">
        <w:rPr>
          <w:rFonts w:eastAsia="Times New Roman" w:cs="Times New Roman"/>
          <w:b/>
          <w:bCs/>
          <w:color w:val="767171" w:themeColor="background2" w:themeShade="80"/>
          <w:szCs w:val="24"/>
        </w:rPr>
        <w:t>Alianza para el Desarrollo en Democracia</w:t>
      </w:r>
      <w:r w:rsidRPr="00E8123C">
        <w:rPr>
          <w:rFonts w:eastAsia="Times New Roman" w:cs="Times New Roman"/>
          <w:color w:val="767171" w:themeColor="background2" w:themeShade="80"/>
          <w:szCs w:val="24"/>
        </w:rPr>
        <w:t>, con el interés de ampliar sus capacidades de comercialización y posicionamiento en los mecanismos internacionales, así como, defender los derechos humanos y la promoción de la cultura democrática. A la misma se integra posteriormente Ecuador y desde su fundación a emitido diversos comunicados conjuntos en favor de la democracia y el respeto a los derechos humanos, ante situaciones evidenciadas en distintos países de la comunidad internacional.</w:t>
      </w:r>
    </w:p>
    <w:p w14:paraId="71D791D5" w14:textId="27C38F92" w:rsidR="00AA375A" w:rsidRPr="00E8123C" w:rsidRDefault="00AA375A" w:rsidP="00FD538B">
      <w:pPr>
        <w:tabs>
          <w:tab w:val="left" w:pos="2552"/>
        </w:tabs>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Todo esto con un presupuesto estimado para gestión de política exterior bilateral de RD$ RD$ 20,647,450,961.15 del año 2020 al año 2024.</w:t>
      </w:r>
    </w:p>
    <w:p w14:paraId="04EAFFA1" w14:textId="77777777" w:rsidR="009B0C43" w:rsidRPr="00E8123C" w:rsidRDefault="009B0C43" w:rsidP="001D3524">
      <w:pPr>
        <w:tabs>
          <w:tab w:val="left" w:pos="2552"/>
        </w:tabs>
        <w:spacing w:after="0" w:line="360" w:lineRule="auto"/>
        <w:jc w:val="both"/>
        <w:rPr>
          <w:rFonts w:cs="Times New Roman"/>
          <w:b/>
          <w:bCs/>
          <w:i/>
          <w:iCs/>
          <w:color w:val="767171" w:themeColor="background2" w:themeShade="80"/>
          <w:szCs w:val="24"/>
        </w:rPr>
      </w:pPr>
    </w:p>
    <w:p w14:paraId="6C7B9271" w14:textId="3EE603F0" w:rsidR="001D3524" w:rsidRPr="00E8123C" w:rsidRDefault="00AA375A" w:rsidP="00E009AD">
      <w:pPr>
        <w:tabs>
          <w:tab w:val="left" w:pos="2552"/>
        </w:tabs>
        <w:spacing w:line="360" w:lineRule="auto"/>
        <w:jc w:val="both"/>
        <w:rPr>
          <w:rFonts w:cs="Times New Roman"/>
          <w:color w:val="767171" w:themeColor="background2" w:themeShade="80"/>
        </w:rPr>
      </w:pPr>
      <w:r w:rsidRPr="00E8123C">
        <w:rPr>
          <w:rFonts w:cs="Times New Roman"/>
          <w:b/>
          <w:bCs/>
          <w:i/>
          <w:iCs/>
          <w:color w:val="767171" w:themeColor="background2" w:themeShade="80"/>
          <w:szCs w:val="24"/>
        </w:rPr>
        <w:t xml:space="preserve">En materia de relaciones multilaterales, </w:t>
      </w:r>
      <w:r w:rsidRPr="00E8123C">
        <w:rPr>
          <w:rFonts w:cs="Times New Roman"/>
          <w:color w:val="767171" w:themeColor="background2" w:themeShade="80"/>
          <w:szCs w:val="24"/>
        </w:rPr>
        <w:t>se resalta la participación del país en diferentes asambleas y sesiones de trabajo de distintos organismos internacionales</w:t>
      </w:r>
      <w:r w:rsidR="009B0C43" w:rsidRPr="00E8123C">
        <w:rPr>
          <w:rFonts w:cs="Times New Roman"/>
          <w:color w:val="767171" w:themeColor="background2" w:themeShade="80"/>
          <w:szCs w:val="24"/>
        </w:rPr>
        <w:t>.</w:t>
      </w:r>
      <w:r w:rsidR="00E009AD" w:rsidRPr="00E8123C">
        <w:rPr>
          <w:rFonts w:cs="Times New Roman"/>
          <w:color w:val="767171" w:themeColor="background2" w:themeShade="80"/>
          <w:szCs w:val="24"/>
        </w:rPr>
        <w:t xml:space="preserve">  </w:t>
      </w:r>
      <w:r w:rsidR="001D3524" w:rsidRPr="00E8123C">
        <w:rPr>
          <w:rFonts w:cs="Times New Roman"/>
          <w:color w:val="767171" w:themeColor="background2" w:themeShade="80"/>
        </w:rPr>
        <w:t xml:space="preserve">En el mes de diciembre, se realizó el evento de conmemoración del </w:t>
      </w:r>
      <w:r w:rsidR="001D3524" w:rsidRPr="00E8123C">
        <w:rPr>
          <w:rFonts w:cs="Times New Roman"/>
          <w:b/>
          <w:bCs/>
          <w:color w:val="767171" w:themeColor="background2" w:themeShade="80"/>
        </w:rPr>
        <w:t>XXX aniversario de la Cumbre de las Américas</w:t>
      </w:r>
      <w:r w:rsidR="001D3524" w:rsidRPr="00E8123C">
        <w:rPr>
          <w:rFonts w:cs="Times New Roman"/>
          <w:color w:val="767171" w:themeColor="background2" w:themeShade="80"/>
        </w:rPr>
        <w:t xml:space="preserve">, celebrado en Punta Cana, en el cual el presidente Luis Abinader afirmó que el país trabajará intensamente, junto a los gobiernos y las principales organizaciones regionales, para garantizar el éxito de la </w:t>
      </w:r>
      <w:r w:rsidR="001D3524" w:rsidRPr="00E8123C">
        <w:rPr>
          <w:rFonts w:cs="Times New Roman"/>
          <w:b/>
          <w:bCs/>
          <w:color w:val="767171" w:themeColor="background2" w:themeShade="80"/>
        </w:rPr>
        <w:t>X Cumbre de las Américas 2025</w:t>
      </w:r>
      <w:r w:rsidR="001D3524" w:rsidRPr="00E8123C">
        <w:rPr>
          <w:rFonts w:cs="Times New Roman"/>
          <w:color w:val="767171" w:themeColor="background2" w:themeShade="80"/>
        </w:rPr>
        <w:t>, a celebrarse en República Dominicana, la cual constituye el cónclave regional más importante para los países del hemisferio occidental, a ejecutarse bajo la colaboración de la Organización de los Estados Americanos (OEA).</w:t>
      </w:r>
    </w:p>
    <w:p w14:paraId="18C6A9C8" w14:textId="77777777" w:rsidR="003327A9" w:rsidRPr="00E8123C" w:rsidRDefault="003327A9" w:rsidP="003327A9">
      <w:pPr>
        <w:spacing w:after="0" w:line="360" w:lineRule="auto"/>
        <w:jc w:val="both"/>
        <w:rPr>
          <w:rFonts w:cs="Times New Roman"/>
          <w:color w:val="767171" w:themeColor="background2" w:themeShade="80"/>
          <w:szCs w:val="24"/>
        </w:rPr>
      </w:pPr>
    </w:p>
    <w:p w14:paraId="11F052E8" w14:textId="67934B8F" w:rsidR="00D25735" w:rsidRPr="00E8123C" w:rsidRDefault="00D25735" w:rsidP="00D25735">
      <w:pPr>
        <w:spacing w:line="360" w:lineRule="auto"/>
        <w:jc w:val="both"/>
        <w:rPr>
          <w:rFonts w:cs="Times New Roman"/>
          <w:color w:val="767171" w:themeColor="background2" w:themeShade="80"/>
          <w:szCs w:val="24"/>
        </w:rPr>
      </w:pPr>
      <w:r w:rsidRPr="00E8123C">
        <w:rPr>
          <w:rFonts w:cs="Times New Roman"/>
          <w:color w:val="767171" w:themeColor="background2" w:themeShade="80"/>
          <w:szCs w:val="24"/>
        </w:rPr>
        <w:t xml:space="preserve">En el marco de la Secretaría Pro Tempore de la Conferencia Iberoamericana (SEGIB) que ostentó República Dominicana de abril 2021 hasta marzo 2023, durante los días 24 y 25 de marzo se celebró en el país la </w:t>
      </w:r>
      <w:r w:rsidRPr="00E8123C">
        <w:rPr>
          <w:rFonts w:cs="Times New Roman"/>
          <w:b/>
          <w:bCs/>
          <w:color w:val="767171" w:themeColor="background2" w:themeShade="80"/>
          <w:szCs w:val="24"/>
        </w:rPr>
        <w:t>XXVIII Cumbre Iberoamericana de Jefas y Jefes de Estado y de Gobierno</w:t>
      </w:r>
      <w:r w:rsidRPr="00E8123C">
        <w:rPr>
          <w:rFonts w:cs="Times New Roman"/>
          <w:color w:val="767171" w:themeColor="background2" w:themeShade="80"/>
          <w:szCs w:val="24"/>
        </w:rPr>
        <w:t xml:space="preserve">, bajo el lema “Juntos por una Iberoamérica justa y sostenible”. Las 22 naciones reunidas aprobaron cuatro instrumentos clave a través de los cuales Iberoamérica fijó su posición y planteó soluciones a algunos de los principales retos que enfrenta la región, a saber: a) La Carta Medioambiental Iberoamericana; b) La Ruta Crítica para alcanzar una </w:t>
      </w:r>
      <w:r w:rsidRPr="00E8123C">
        <w:rPr>
          <w:rFonts w:cs="Times New Roman"/>
          <w:color w:val="767171" w:themeColor="background2" w:themeShade="80"/>
          <w:szCs w:val="24"/>
        </w:rPr>
        <w:lastRenderedPageBreak/>
        <w:t>Seguridad Alimentaria Incluyente y Sostenible en Iberoamérica; y c) La Carta Iberoamericana de Principios y Derechos en Entornos Digitales.</w:t>
      </w:r>
    </w:p>
    <w:p w14:paraId="4FEF5EB0" w14:textId="77777777" w:rsidR="003327A9" w:rsidRPr="00E8123C" w:rsidRDefault="003327A9" w:rsidP="00E009AD">
      <w:pPr>
        <w:tabs>
          <w:tab w:val="left" w:pos="2552"/>
        </w:tabs>
        <w:spacing w:after="0" w:line="360" w:lineRule="auto"/>
        <w:jc w:val="both"/>
        <w:rPr>
          <w:rFonts w:cs="Times New Roman"/>
          <w:color w:val="767171" w:themeColor="background2" w:themeShade="80"/>
        </w:rPr>
      </w:pPr>
    </w:p>
    <w:p w14:paraId="005E8504" w14:textId="6BB66937" w:rsidR="00E009AD" w:rsidRPr="00E8123C" w:rsidRDefault="00AA375A" w:rsidP="00E009AD">
      <w:pPr>
        <w:tabs>
          <w:tab w:val="left" w:pos="2552"/>
        </w:tabs>
        <w:spacing w:after="0" w:line="360" w:lineRule="auto"/>
        <w:jc w:val="both"/>
        <w:rPr>
          <w:rFonts w:cs="Times New Roman"/>
          <w:color w:val="767171" w:themeColor="background2" w:themeShade="80"/>
        </w:rPr>
      </w:pPr>
      <w:r w:rsidRPr="00E8123C">
        <w:rPr>
          <w:rFonts w:cs="Times New Roman"/>
          <w:color w:val="767171" w:themeColor="background2" w:themeShade="80"/>
        </w:rPr>
        <w:t>En consonancia con lo trazado en las políticas del gobierno “Evaluar rigurosamente los aportes que rinde al país cada embajada, misión”, a través del MIREX, se ha evaluado la membresía del país en 110 organismos internacionales del total de 130 que se habían propuesto para la gestión</w:t>
      </w:r>
      <w:r w:rsidR="009B0C43" w:rsidRPr="00E8123C">
        <w:rPr>
          <w:rFonts w:cs="Times New Roman"/>
          <w:color w:val="767171" w:themeColor="background2" w:themeShade="80"/>
        </w:rPr>
        <w:t xml:space="preserve">. </w:t>
      </w:r>
      <w:r w:rsidR="00E009AD" w:rsidRPr="00E8123C">
        <w:rPr>
          <w:rFonts w:cs="Times New Roman"/>
          <w:color w:val="767171" w:themeColor="background2" w:themeShade="80"/>
          <w:szCs w:val="24"/>
        </w:rPr>
        <w:t xml:space="preserve">Desde el </w:t>
      </w:r>
      <w:r w:rsidR="00E009AD" w:rsidRPr="00E8123C">
        <w:rPr>
          <w:rFonts w:cs="Times New Roman"/>
          <w:color w:val="767171" w:themeColor="background2" w:themeShade="80"/>
        </w:rPr>
        <w:t>año 2020, República Dominicana presento 74 candidaturas a puestos clave de organismos internacionales, logrando alcanzar un total de 66 (89%).</w:t>
      </w:r>
      <w:r w:rsidR="00E009AD" w:rsidRPr="00E8123C">
        <w:rPr>
          <w:rFonts w:cs="Times New Roman"/>
          <w:b/>
          <w:bCs/>
          <w:color w:val="767171" w:themeColor="background2" w:themeShade="80"/>
        </w:rPr>
        <w:t> </w:t>
      </w:r>
      <w:r w:rsidR="00E009AD" w:rsidRPr="00E8123C">
        <w:rPr>
          <w:rFonts w:cs="Times New Roman"/>
          <w:color w:val="767171" w:themeColor="background2" w:themeShade="80"/>
        </w:rPr>
        <w:t xml:space="preserve">Las candidaturas obtenidas incluyen temáticas importantes para el Gobierno dominicano y la colocación de dominicanos con amplia trayectoria a nivel nacional e internacional. Tal es el caso del ingreso de un representante del país ante el Consejo de los Derechos Humanos de la Organización de las Naciones Unidas (ONU) y la participación del país por primera vez como miembro en la </w:t>
      </w:r>
      <w:r w:rsidR="00E009AD" w:rsidRPr="00E8123C">
        <w:rPr>
          <w:rFonts w:eastAsia="Calibri" w:cs="Times New Roman"/>
          <w:b/>
          <w:color w:val="767171" w:themeColor="background2" w:themeShade="80"/>
          <w:szCs w:val="24"/>
          <w:lang w:val="es-ES"/>
        </w:rPr>
        <w:t xml:space="preserve">en el 55° Período de Sesiones del Consejo </w:t>
      </w:r>
      <w:r w:rsidR="00E009AD" w:rsidRPr="00E8123C">
        <w:rPr>
          <w:rFonts w:cs="Times New Roman"/>
          <w:color w:val="767171" w:themeColor="background2" w:themeShade="80"/>
        </w:rPr>
        <w:t>celebrado del 26 de febrero al 5 de abril de 2024.</w:t>
      </w:r>
    </w:p>
    <w:p w14:paraId="5277B460" w14:textId="45219F0E" w:rsidR="001D3524" w:rsidRPr="00E8123C" w:rsidRDefault="001D3524" w:rsidP="001D3524">
      <w:pPr>
        <w:tabs>
          <w:tab w:val="left" w:pos="2552"/>
        </w:tabs>
        <w:spacing w:after="0" w:line="360" w:lineRule="auto"/>
        <w:jc w:val="both"/>
        <w:rPr>
          <w:rFonts w:cs="Times New Roman"/>
          <w:color w:val="767171" w:themeColor="background2" w:themeShade="80"/>
        </w:rPr>
      </w:pPr>
    </w:p>
    <w:p w14:paraId="7418A640" w14:textId="137F1FA8" w:rsidR="0003216F" w:rsidRPr="00E8123C" w:rsidRDefault="00CB5A72" w:rsidP="0003216F">
      <w:pPr>
        <w:tabs>
          <w:tab w:val="left" w:pos="2552"/>
        </w:tabs>
        <w:spacing w:after="0" w:line="360" w:lineRule="auto"/>
        <w:jc w:val="both"/>
        <w:rPr>
          <w:rFonts w:cs="Times New Roman"/>
          <w:color w:val="767171" w:themeColor="background2" w:themeShade="80"/>
        </w:rPr>
      </w:pPr>
      <w:r w:rsidRPr="00E8123C">
        <w:rPr>
          <w:rFonts w:cs="Times New Roman"/>
          <w:color w:val="767171" w:themeColor="background2" w:themeShade="80"/>
        </w:rPr>
        <w:t>Igualmente,</w:t>
      </w:r>
      <w:r w:rsidR="00E009AD" w:rsidRPr="00E8123C">
        <w:rPr>
          <w:rFonts w:cs="Times New Roman"/>
          <w:color w:val="767171" w:themeColor="background2" w:themeShade="80"/>
        </w:rPr>
        <w:t xml:space="preserve"> importante ha sido el </w:t>
      </w:r>
      <w:r w:rsidR="0003216F" w:rsidRPr="00E8123C">
        <w:rPr>
          <w:rFonts w:cs="Times New Roman"/>
          <w:color w:val="767171" w:themeColor="background2" w:themeShade="80"/>
        </w:rPr>
        <w:t xml:space="preserve">ejercicio diplomático dominicano para acercarse a más de 140 países, tanto en reuniones bilaterales, como en el marco de foros multilaterales (ONU, OEA, SICA, CELAC, SEGIB) y desde la Alianza para el Desarrollo en Democracia (ADD), para exponer la posición dominicana ante la situación en Haití. Como resultado de estos esfuerzos, se destaca la adopción de la resoluciones 2645 del Consejo de Seguridad de las Naciones Unidas, del 15 de julio de 2022, en la que se decidió prorrogar el mandato de la Oficina Integrada de las Naciones Unidas en Haití (BINUH), hasta el 15 de julio de 2023 y la </w:t>
      </w:r>
      <w:r w:rsidRPr="00E8123C">
        <w:rPr>
          <w:rFonts w:cs="Times New Roman"/>
          <w:color w:val="767171" w:themeColor="background2" w:themeShade="80"/>
        </w:rPr>
        <w:t>resolución 2563</w:t>
      </w:r>
      <w:r w:rsidR="0003216F" w:rsidRPr="00E8123C">
        <w:rPr>
          <w:rFonts w:cs="Times New Roman"/>
          <w:color w:val="767171" w:themeColor="background2" w:themeShade="80"/>
        </w:rPr>
        <w:t xml:space="preserve"> del 21 de octubre de 2022, en la que se impuso un régimen de sanciones contra las instituciones y/o entidades que brinden asistencia a las organizaciones criminales en Haití. </w:t>
      </w:r>
    </w:p>
    <w:p w14:paraId="038E6265" w14:textId="77777777" w:rsidR="00E009AD" w:rsidRPr="00E8123C" w:rsidRDefault="00E009AD" w:rsidP="0003216F">
      <w:pPr>
        <w:tabs>
          <w:tab w:val="left" w:pos="2552"/>
        </w:tabs>
        <w:spacing w:after="0" w:line="360" w:lineRule="auto"/>
        <w:jc w:val="both"/>
        <w:rPr>
          <w:rFonts w:cs="Times New Roman"/>
          <w:color w:val="767171" w:themeColor="background2" w:themeShade="80"/>
        </w:rPr>
      </w:pPr>
    </w:p>
    <w:p w14:paraId="2DC18BF4" w14:textId="09DCBBAE" w:rsidR="0003216F" w:rsidRPr="00E8123C" w:rsidRDefault="0003216F" w:rsidP="0003216F">
      <w:pPr>
        <w:tabs>
          <w:tab w:val="left" w:pos="2552"/>
        </w:tabs>
        <w:spacing w:after="0" w:line="360" w:lineRule="auto"/>
        <w:jc w:val="both"/>
        <w:rPr>
          <w:rFonts w:cs="Times New Roman"/>
          <w:color w:val="767171" w:themeColor="background2" w:themeShade="80"/>
        </w:rPr>
      </w:pPr>
      <w:r w:rsidRPr="00E8123C">
        <w:rPr>
          <w:rFonts w:cs="Times New Roman"/>
          <w:color w:val="767171" w:themeColor="background2" w:themeShade="80"/>
        </w:rPr>
        <w:t xml:space="preserve">Posteriormente, el 14 de julio de 2023 se aprobó de manera unánime de la Resolución 2692 del Consejo de Seguridad de las Naciones Unidas, mediante la </w:t>
      </w:r>
      <w:r w:rsidRPr="00E8123C">
        <w:rPr>
          <w:rFonts w:cs="Times New Roman"/>
          <w:color w:val="767171" w:themeColor="background2" w:themeShade="80"/>
        </w:rPr>
        <w:lastRenderedPageBreak/>
        <w:t>cual se decidió prorrogar, hasta el 15 de julio de 2024, el mandato de la Oficina Integrada de las Naciones Unidas en Haití (BINUH).</w:t>
      </w:r>
    </w:p>
    <w:p w14:paraId="67962E34" w14:textId="77777777" w:rsidR="003327A9" w:rsidRPr="00E8123C" w:rsidRDefault="003327A9" w:rsidP="0003216F">
      <w:pPr>
        <w:tabs>
          <w:tab w:val="left" w:pos="2552"/>
        </w:tabs>
        <w:spacing w:after="0" w:line="360" w:lineRule="auto"/>
        <w:jc w:val="both"/>
        <w:rPr>
          <w:rFonts w:cs="Times New Roman"/>
          <w:color w:val="767171" w:themeColor="background2" w:themeShade="80"/>
        </w:rPr>
      </w:pPr>
    </w:p>
    <w:p w14:paraId="56A92C67" w14:textId="2D105B95" w:rsidR="0003216F" w:rsidRPr="00E8123C" w:rsidRDefault="0003216F" w:rsidP="0003216F">
      <w:pPr>
        <w:tabs>
          <w:tab w:val="left" w:pos="2552"/>
        </w:tabs>
        <w:spacing w:after="0" w:line="360" w:lineRule="auto"/>
        <w:jc w:val="both"/>
        <w:rPr>
          <w:rFonts w:cs="Times New Roman"/>
          <w:color w:val="767171" w:themeColor="background2" w:themeShade="80"/>
        </w:rPr>
      </w:pPr>
      <w:r w:rsidRPr="00E8123C">
        <w:rPr>
          <w:rFonts w:cs="Times New Roman"/>
          <w:color w:val="767171" w:themeColor="background2" w:themeShade="80"/>
        </w:rPr>
        <w:t>Además de la solicitud de República Dominicana al Consejo de Seguridad de las Naciones Unidas, de desplegar una misión multinacional de apoyo a la seguridad de Haití, el 21 de diciembre de 2022. Acogido mediante la Resoluciones 2699, del Consejo de Seguridad de las Naciones Unidas, del 02 de octubre de 2023, que autoriza el despliegue de una misión multilateral de apoyo a la seguridad en Haití, el 11 de septiembre del 2023, para defender la posición dominicana ante la construcción de un canal ilegal en el lado haitiano del río Dajabón o Masacre.</w:t>
      </w:r>
    </w:p>
    <w:p w14:paraId="29BFB14F" w14:textId="77777777" w:rsidR="0003216F" w:rsidRPr="00E8123C" w:rsidRDefault="0003216F" w:rsidP="0003216F">
      <w:pPr>
        <w:tabs>
          <w:tab w:val="left" w:pos="2552"/>
        </w:tabs>
        <w:spacing w:after="0" w:line="360" w:lineRule="auto"/>
        <w:jc w:val="both"/>
        <w:rPr>
          <w:rFonts w:cs="Times New Roman"/>
          <w:color w:val="767171" w:themeColor="background2" w:themeShade="80"/>
        </w:rPr>
      </w:pPr>
    </w:p>
    <w:p w14:paraId="6C6FE106" w14:textId="606D7E75" w:rsidR="00E009AD" w:rsidRPr="00E8123C" w:rsidRDefault="003327A9" w:rsidP="00E009AD">
      <w:pPr>
        <w:tabs>
          <w:tab w:val="left" w:pos="2552"/>
        </w:tabs>
        <w:spacing w:after="0" w:line="360" w:lineRule="auto"/>
        <w:jc w:val="both"/>
        <w:rPr>
          <w:rFonts w:cs="Times New Roman"/>
          <w:color w:val="767171" w:themeColor="background2" w:themeShade="80"/>
          <w:lang w:val="es-ES"/>
        </w:rPr>
      </w:pPr>
      <w:r w:rsidRPr="00E8123C">
        <w:rPr>
          <w:rFonts w:cs="Times New Roman"/>
          <w:color w:val="767171" w:themeColor="background2" w:themeShade="80"/>
          <w:lang w:val="es-ES"/>
        </w:rPr>
        <w:t xml:space="preserve">Se logró la llegada de una </w:t>
      </w:r>
      <w:r w:rsidR="00E009AD" w:rsidRPr="00E8123C">
        <w:rPr>
          <w:rFonts w:cs="Times New Roman"/>
          <w:color w:val="767171" w:themeColor="background2" w:themeShade="80"/>
          <w:lang w:val="es-ES"/>
        </w:rPr>
        <w:t xml:space="preserve">fuerza multinacional en Haití liderada por Kenia, después de dos largos años de trabajo e de insistencia de diplomacia dominicana. Posteriormente, República Dominicana ofreció su respaldo a la solicitud realizada por las autoridades haitianas para que se transforme la Misión Multinacional de Apoyo a la Seguridad de Haití (MSS) en una Fuerza de Mantenimiento de la Paz de Naciones Unidas ante el incremento de la violencia generada por las pandillas en ese país. </w:t>
      </w:r>
    </w:p>
    <w:p w14:paraId="73BCA121" w14:textId="77777777" w:rsidR="00FD538B" w:rsidRPr="00E8123C" w:rsidRDefault="00FD538B" w:rsidP="001D3524">
      <w:pPr>
        <w:tabs>
          <w:tab w:val="left" w:pos="2552"/>
        </w:tabs>
        <w:spacing w:after="0" w:line="360" w:lineRule="auto"/>
        <w:jc w:val="both"/>
        <w:rPr>
          <w:rFonts w:cs="Times New Roman"/>
          <w:color w:val="767171" w:themeColor="background2" w:themeShade="80"/>
          <w:szCs w:val="24"/>
          <w:shd w:val="clear" w:color="auto" w:fill="FFFFFF" w:themeFill="background1"/>
          <w:lang w:val="es-US"/>
        </w:rPr>
      </w:pPr>
    </w:p>
    <w:p w14:paraId="61CBA0F8" w14:textId="3DB56A52" w:rsidR="00AA375A" w:rsidRPr="00E8123C" w:rsidRDefault="00D04E7A" w:rsidP="001D3524">
      <w:pPr>
        <w:tabs>
          <w:tab w:val="left" w:pos="2552"/>
        </w:tabs>
        <w:spacing w:after="0" w:line="360" w:lineRule="auto"/>
        <w:jc w:val="both"/>
        <w:rPr>
          <w:rFonts w:cs="Times New Roman"/>
          <w:color w:val="767171" w:themeColor="background2" w:themeShade="80"/>
        </w:rPr>
      </w:pPr>
      <w:r w:rsidRPr="00E8123C">
        <w:rPr>
          <w:rFonts w:cs="Times New Roman"/>
          <w:color w:val="767171" w:themeColor="background2" w:themeShade="80"/>
          <w:szCs w:val="24"/>
          <w:shd w:val="clear" w:color="auto" w:fill="FFFFFF" w:themeFill="background1"/>
          <w:lang w:val="es-US"/>
        </w:rPr>
        <w:t>A lo largo del periodo comprendido entre los años 2020 y 2024, se ha ejecutado un presupuesto estimado en RD$ RD$1,693,987,602.12</w:t>
      </w:r>
      <w:r w:rsidRPr="00E8123C">
        <w:rPr>
          <w:rFonts w:cs="Times New Roman"/>
          <w:color w:val="767171" w:themeColor="background2" w:themeShade="80"/>
          <w:szCs w:val="24"/>
        </w:rPr>
        <w:t xml:space="preserve"> </w:t>
      </w:r>
      <w:r w:rsidR="00AA375A" w:rsidRPr="00E8123C">
        <w:rPr>
          <w:rFonts w:cs="Times New Roman"/>
          <w:color w:val="767171" w:themeColor="background2" w:themeShade="80"/>
          <w:szCs w:val="24"/>
          <w:shd w:val="clear" w:color="auto" w:fill="FFFFFF" w:themeFill="background1"/>
          <w:lang w:val="es-US"/>
        </w:rPr>
        <w:t xml:space="preserve">para </w:t>
      </w:r>
      <w:r w:rsidRPr="00E8123C">
        <w:rPr>
          <w:rFonts w:cs="Times New Roman"/>
          <w:color w:val="767171" w:themeColor="background2" w:themeShade="80"/>
          <w:szCs w:val="24"/>
          <w:shd w:val="clear" w:color="auto" w:fill="FFFFFF" w:themeFill="background1"/>
          <w:lang w:val="es-US"/>
        </w:rPr>
        <w:t xml:space="preserve">la </w:t>
      </w:r>
      <w:r w:rsidR="00AA375A" w:rsidRPr="00E8123C">
        <w:rPr>
          <w:rFonts w:cs="Times New Roman"/>
          <w:color w:val="767171" w:themeColor="background2" w:themeShade="80"/>
          <w:szCs w:val="24"/>
          <w:shd w:val="clear" w:color="auto" w:fill="FFFFFF" w:themeFill="background1"/>
          <w:lang w:val="es-US"/>
        </w:rPr>
        <w:t>gestión de política exterior multilateral</w:t>
      </w:r>
      <w:r w:rsidRPr="00E8123C">
        <w:rPr>
          <w:rFonts w:cs="Times New Roman"/>
          <w:color w:val="767171" w:themeColor="background2" w:themeShade="80"/>
          <w:szCs w:val="24"/>
          <w:shd w:val="clear" w:color="auto" w:fill="FFFFFF" w:themeFill="background1"/>
          <w:lang w:val="es-US"/>
        </w:rPr>
        <w:t>.</w:t>
      </w:r>
    </w:p>
    <w:p w14:paraId="2F925AB6" w14:textId="77777777" w:rsidR="00D25735" w:rsidRPr="00E8123C" w:rsidRDefault="00D25735" w:rsidP="00AA375A">
      <w:pPr>
        <w:spacing w:line="360" w:lineRule="auto"/>
        <w:jc w:val="both"/>
        <w:rPr>
          <w:rFonts w:cs="Times New Roman"/>
          <w:b/>
          <w:bCs/>
          <w:i/>
          <w:iCs/>
          <w:color w:val="767171" w:themeColor="background2" w:themeShade="80"/>
          <w:szCs w:val="24"/>
        </w:rPr>
      </w:pPr>
    </w:p>
    <w:p w14:paraId="565ECA53" w14:textId="16A413A5" w:rsidR="00D04E7A" w:rsidRPr="00E8123C" w:rsidRDefault="001D3524" w:rsidP="00AA375A">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b/>
          <w:bCs/>
          <w:i/>
          <w:iCs/>
          <w:color w:val="767171" w:themeColor="background2" w:themeShade="80"/>
          <w:szCs w:val="24"/>
        </w:rPr>
        <w:t>En cuanto a las n</w:t>
      </w:r>
      <w:r w:rsidR="00AA375A" w:rsidRPr="00E8123C">
        <w:rPr>
          <w:rFonts w:cs="Times New Roman"/>
          <w:b/>
          <w:bCs/>
          <w:i/>
          <w:iCs/>
          <w:color w:val="767171" w:themeColor="background2" w:themeShade="80"/>
          <w:szCs w:val="24"/>
        </w:rPr>
        <w:t xml:space="preserve">egociaciones </w:t>
      </w:r>
      <w:r w:rsidRPr="00E8123C">
        <w:rPr>
          <w:rFonts w:cs="Times New Roman"/>
          <w:b/>
          <w:bCs/>
          <w:i/>
          <w:iCs/>
          <w:color w:val="767171" w:themeColor="background2" w:themeShade="80"/>
          <w:szCs w:val="24"/>
        </w:rPr>
        <w:t>c</w:t>
      </w:r>
      <w:r w:rsidR="00AA375A" w:rsidRPr="00E8123C">
        <w:rPr>
          <w:rFonts w:cs="Times New Roman"/>
          <w:b/>
          <w:bCs/>
          <w:i/>
          <w:iCs/>
          <w:color w:val="767171" w:themeColor="background2" w:themeShade="80"/>
          <w:szCs w:val="24"/>
        </w:rPr>
        <w:t>omerciales y cooperación internaci</w:t>
      </w:r>
      <w:r w:rsidRPr="00E8123C">
        <w:rPr>
          <w:rFonts w:cs="Times New Roman"/>
          <w:b/>
          <w:bCs/>
          <w:i/>
          <w:iCs/>
          <w:color w:val="767171" w:themeColor="background2" w:themeShade="80"/>
          <w:szCs w:val="24"/>
        </w:rPr>
        <w:t>onal</w:t>
      </w:r>
      <w:r w:rsidRPr="00E8123C">
        <w:rPr>
          <w:rFonts w:cs="Times New Roman"/>
          <w:color w:val="767171" w:themeColor="background2" w:themeShade="80"/>
          <w:szCs w:val="24"/>
        </w:rPr>
        <w:t xml:space="preserve">, </w:t>
      </w:r>
      <w:r w:rsidR="00D04E7A" w:rsidRPr="00E8123C">
        <w:rPr>
          <w:rFonts w:cs="Times New Roman"/>
          <w:color w:val="767171" w:themeColor="background2" w:themeShade="80"/>
          <w:szCs w:val="24"/>
        </w:rPr>
        <w:t xml:space="preserve">a partir del año 2022 se fortalecer la capacidad de </w:t>
      </w:r>
      <w:r w:rsidRPr="00E8123C">
        <w:rPr>
          <w:rFonts w:cs="Times New Roman"/>
          <w:color w:val="767171" w:themeColor="background2" w:themeShade="80"/>
          <w:szCs w:val="24"/>
          <w:shd w:val="clear" w:color="auto" w:fill="FFFFFF" w:themeFill="background1"/>
          <w:lang w:val="es-US"/>
        </w:rPr>
        <w:t xml:space="preserve">gestión </w:t>
      </w:r>
      <w:r w:rsidR="00D04E7A" w:rsidRPr="00E8123C">
        <w:rPr>
          <w:rFonts w:cs="Times New Roman"/>
          <w:color w:val="767171" w:themeColor="background2" w:themeShade="80"/>
          <w:szCs w:val="24"/>
          <w:shd w:val="clear" w:color="auto" w:fill="FFFFFF" w:themeFill="background1"/>
          <w:lang w:val="es-US"/>
        </w:rPr>
        <w:t xml:space="preserve">con la designación de los cincuenta (54) responsables de las Secciones Comerciales en las principales Embajadas y consulados dominicanos en el exterior, quienes fueron formados para realizar las actividades necesarias para la atracción de inversión extranjera, promoción de la exportación, y canalización de cooperación internacional para el desarrollo nacional. Entre los principales logros registrados se encuentran: </w:t>
      </w:r>
    </w:p>
    <w:p w14:paraId="292197FA" w14:textId="31139B1E" w:rsidR="00D04E7A" w:rsidRPr="00E8123C" w:rsidRDefault="00D04E7A" w:rsidP="00E75E96">
      <w:pPr>
        <w:pStyle w:val="Prrafodelista"/>
        <w:numPr>
          <w:ilvl w:val="0"/>
          <w:numId w:val="53"/>
        </w:num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lastRenderedPageBreak/>
        <w:t>Coordinación de un</w:t>
      </w:r>
      <w:r w:rsidR="001D3524" w:rsidRPr="00E8123C">
        <w:rPr>
          <w:rFonts w:cs="Times New Roman"/>
          <w:color w:val="767171" w:themeColor="background2" w:themeShade="80"/>
          <w:szCs w:val="24"/>
          <w:shd w:val="clear" w:color="auto" w:fill="FFFFFF" w:themeFill="background1"/>
          <w:lang w:val="es-US"/>
        </w:rPr>
        <w:t xml:space="preserve"> total de veinte (</w:t>
      </w:r>
      <w:r w:rsidR="00AA375A" w:rsidRPr="00E8123C">
        <w:rPr>
          <w:rFonts w:cs="Times New Roman"/>
          <w:color w:val="767171" w:themeColor="background2" w:themeShade="80"/>
          <w:szCs w:val="24"/>
          <w:shd w:val="clear" w:color="auto" w:fill="FFFFFF" w:themeFill="background1"/>
          <w:lang w:val="es-US"/>
        </w:rPr>
        <w:t>20</w:t>
      </w:r>
      <w:r w:rsidR="001D3524" w:rsidRPr="00E8123C">
        <w:rPr>
          <w:rFonts w:cs="Times New Roman"/>
          <w:color w:val="767171" w:themeColor="background2" w:themeShade="80"/>
          <w:szCs w:val="24"/>
          <w:shd w:val="clear" w:color="auto" w:fill="FFFFFF" w:themeFill="background1"/>
          <w:lang w:val="es-US"/>
        </w:rPr>
        <w:t>)</w:t>
      </w:r>
      <w:r w:rsidR="00AA375A" w:rsidRPr="00E8123C">
        <w:rPr>
          <w:rFonts w:cs="Times New Roman"/>
          <w:color w:val="767171" w:themeColor="background2" w:themeShade="80"/>
          <w:szCs w:val="24"/>
          <w:shd w:val="clear" w:color="auto" w:fill="FFFFFF" w:themeFill="background1"/>
          <w:lang w:val="es-US"/>
        </w:rPr>
        <w:t xml:space="preserve"> misiones empresariales con interés en explorar oportunidades </w:t>
      </w:r>
      <w:r w:rsidR="001D3524" w:rsidRPr="00E8123C">
        <w:rPr>
          <w:rFonts w:cs="Times New Roman"/>
          <w:color w:val="767171" w:themeColor="background2" w:themeShade="80"/>
          <w:szCs w:val="24"/>
          <w:shd w:val="clear" w:color="auto" w:fill="FFFFFF" w:themeFill="background1"/>
          <w:lang w:val="es-US"/>
        </w:rPr>
        <w:t xml:space="preserve">de inversión en distintos sectores productivos y </w:t>
      </w:r>
      <w:r w:rsidRPr="00E8123C">
        <w:rPr>
          <w:rFonts w:cs="Times New Roman"/>
          <w:color w:val="767171" w:themeColor="background2" w:themeShade="80"/>
          <w:szCs w:val="24"/>
          <w:shd w:val="clear" w:color="auto" w:fill="FFFFFF" w:themeFill="background1"/>
          <w:lang w:val="es-US"/>
        </w:rPr>
        <w:t>de conocer la o</w:t>
      </w:r>
      <w:r w:rsidR="00AA375A" w:rsidRPr="00E8123C">
        <w:rPr>
          <w:rFonts w:cs="Times New Roman"/>
          <w:color w:val="767171" w:themeColor="background2" w:themeShade="80"/>
          <w:szCs w:val="24"/>
          <w:shd w:val="clear" w:color="auto" w:fill="FFFFFF" w:themeFill="background1"/>
          <w:lang w:val="es-US"/>
        </w:rPr>
        <w:t>ferta exportable dominicana</w:t>
      </w:r>
      <w:r w:rsidR="001D3524" w:rsidRPr="00E8123C">
        <w:rPr>
          <w:rFonts w:cs="Times New Roman"/>
          <w:color w:val="767171" w:themeColor="background2" w:themeShade="80"/>
          <w:szCs w:val="24"/>
          <w:shd w:val="clear" w:color="auto" w:fill="FFFFFF" w:themeFill="background1"/>
          <w:lang w:val="es-US"/>
        </w:rPr>
        <w:t xml:space="preserve">. </w:t>
      </w:r>
    </w:p>
    <w:p w14:paraId="0EA60723" w14:textId="77777777" w:rsidR="003327A9" w:rsidRPr="00E8123C" w:rsidRDefault="003327A9" w:rsidP="003327A9">
      <w:pPr>
        <w:pStyle w:val="Prrafodelista"/>
        <w:spacing w:line="360" w:lineRule="auto"/>
        <w:jc w:val="both"/>
        <w:rPr>
          <w:rFonts w:cs="Times New Roman"/>
          <w:color w:val="767171" w:themeColor="background2" w:themeShade="80"/>
          <w:szCs w:val="24"/>
          <w:shd w:val="clear" w:color="auto" w:fill="FFFFFF" w:themeFill="background1"/>
          <w:lang w:val="es-ES"/>
        </w:rPr>
      </w:pPr>
    </w:p>
    <w:p w14:paraId="5FCB569E" w14:textId="0777813F" w:rsidR="00D04E7A" w:rsidRPr="00E8123C" w:rsidRDefault="00D04E7A" w:rsidP="00E75E96">
      <w:pPr>
        <w:pStyle w:val="Prrafodelista"/>
        <w:numPr>
          <w:ilvl w:val="0"/>
          <w:numId w:val="53"/>
        </w:numPr>
        <w:spacing w:line="360" w:lineRule="auto"/>
        <w:jc w:val="both"/>
        <w:rPr>
          <w:rFonts w:cs="Times New Roman"/>
          <w:color w:val="767171" w:themeColor="background2" w:themeShade="80"/>
          <w:szCs w:val="24"/>
          <w:shd w:val="clear" w:color="auto" w:fill="FFFFFF" w:themeFill="background1"/>
          <w:lang w:val="es-ES"/>
        </w:rPr>
      </w:pPr>
      <w:r w:rsidRPr="00E8123C">
        <w:rPr>
          <w:rFonts w:cs="Times New Roman"/>
          <w:color w:val="767171" w:themeColor="background2" w:themeShade="80"/>
          <w:szCs w:val="24"/>
          <w:shd w:val="clear" w:color="auto" w:fill="FFFFFF" w:themeFill="background1"/>
          <w:lang w:val="es-US"/>
        </w:rPr>
        <w:t>Canalización de noventa (</w:t>
      </w:r>
      <w:r w:rsidR="00AA375A" w:rsidRPr="00E8123C">
        <w:rPr>
          <w:rFonts w:cs="Times New Roman"/>
          <w:color w:val="767171" w:themeColor="background2" w:themeShade="80"/>
          <w:szCs w:val="24"/>
          <w:shd w:val="clear" w:color="auto" w:fill="FFFFFF" w:themeFill="background1"/>
          <w:lang w:val="es-US"/>
        </w:rPr>
        <w:t>90</w:t>
      </w:r>
      <w:r w:rsidRPr="00E8123C">
        <w:rPr>
          <w:rFonts w:cs="Times New Roman"/>
          <w:color w:val="767171" w:themeColor="background2" w:themeShade="80"/>
          <w:szCs w:val="24"/>
          <w:shd w:val="clear" w:color="auto" w:fill="FFFFFF" w:themeFill="background1"/>
          <w:lang w:val="es-US"/>
        </w:rPr>
        <w:t>)</w:t>
      </w:r>
      <w:r w:rsidR="00AA375A" w:rsidRPr="00E8123C">
        <w:rPr>
          <w:rFonts w:cs="Times New Roman"/>
          <w:color w:val="767171" w:themeColor="background2" w:themeShade="80"/>
          <w:szCs w:val="24"/>
          <w:shd w:val="clear" w:color="auto" w:fill="FFFFFF" w:themeFill="background1"/>
          <w:lang w:val="es-US"/>
        </w:rPr>
        <w:t xml:space="preserve"> proyectos de cooperación</w:t>
      </w:r>
      <w:r w:rsidRPr="00E8123C">
        <w:rPr>
          <w:rFonts w:cs="Times New Roman"/>
          <w:color w:val="767171" w:themeColor="background2" w:themeShade="80"/>
          <w:szCs w:val="24"/>
          <w:shd w:val="clear" w:color="auto" w:fill="FFFFFF" w:themeFill="background1"/>
          <w:lang w:val="es-US"/>
        </w:rPr>
        <w:t xml:space="preserve">, entre ellos: </w:t>
      </w:r>
      <w:r w:rsidR="00AA375A" w:rsidRPr="00E8123C">
        <w:rPr>
          <w:rFonts w:cs="Times New Roman"/>
          <w:color w:val="767171" w:themeColor="background2" w:themeShade="80"/>
          <w:szCs w:val="24"/>
          <w:shd w:val="clear" w:color="auto" w:fill="FFFFFF" w:themeFill="background1"/>
          <w:lang w:val="es-US"/>
        </w:rPr>
        <w:t xml:space="preserve"> </w:t>
      </w:r>
      <w:r w:rsidRPr="00E8123C">
        <w:rPr>
          <w:rFonts w:cs="Times New Roman"/>
          <w:color w:val="767171" w:themeColor="background2" w:themeShade="80"/>
          <w:szCs w:val="24"/>
          <w:shd w:val="clear" w:color="auto" w:fill="FFFFFF" w:themeFill="background1"/>
          <w:lang w:val="es-US"/>
        </w:rPr>
        <w:t xml:space="preserve">a) Cooperación reembolsable de doscientos millones de dólares (US$200,000,000.00) por parte del Gobierno del Japón; b) Recepción de la suma de Siete mil dólares (USD$7,000.00) por parte del Gobierno del Reino de Marruecos; c) Dos donaciones por el Reino de Arabia Saudita en beneficio de la Comisión Nacional de Emergencias, para ayuda de emergencias por los desastres naturales ocurridos en el país; d) Cooperación internacional para el acceso a vacunas. Se destaca, además, las </w:t>
      </w:r>
      <w:r w:rsidR="00AA375A" w:rsidRPr="00E8123C">
        <w:rPr>
          <w:rFonts w:cs="Times New Roman"/>
          <w:color w:val="767171" w:themeColor="background2" w:themeShade="80"/>
          <w:szCs w:val="24"/>
          <w:shd w:val="clear" w:color="auto" w:fill="FFFFFF" w:themeFill="background1"/>
          <w:lang w:val="es-US"/>
        </w:rPr>
        <w:t xml:space="preserve">negociaciones del Gobierno dominicano para el acceso a nuevos fondos de Cooperación No Reembolsable del </w:t>
      </w:r>
      <w:r w:rsidRPr="00E8123C">
        <w:rPr>
          <w:rFonts w:cs="Times New Roman"/>
          <w:color w:val="767171" w:themeColor="background2" w:themeShade="80"/>
          <w:szCs w:val="24"/>
          <w:shd w:val="clear" w:color="auto" w:fill="FFFFFF" w:themeFill="background1"/>
          <w:lang w:val="es-US"/>
        </w:rPr>
        <w:t>Banco Centroamericano de Integración Económica (</w:t>
      </w:r>
      <w:r w:rsidR="00AA375A" w:rsidRPr="00E8123C">
        <w:rPr>
          <w:rFonts w:cs="Times New Roman"/>
          <w:color w:val="767171" w:themeColor="background2" w:themeShade="80"/>
          <w:szCs w:val="24"/>
          <w:shd w:val="clear" w:color="auto" w:fill="FFFFFF" w:themeFill="background1"/>
          <w:lang w:val="es-US"/>
        </w:rPr>
        <w:t>BCIE</w:t>
      </w:r>
      <w:r w:rsidRPr="00E8123C">
        <w:rPr>
          <w:rFonts w:cs="Times New Roman"/>
          <w:color w:val="767171" w:themeColor="background2" w:themeShade="80"/>
          <w:szCs w:val="24"/>
          <w:shd w:val="clear" w:color="auto" w:fill="FFFFFF" w:themeFill="background1"/>
          <w:lang w:val="es-US"/>
        </w:rPr>
        <w:t xml:space="preserve">). </w:t>
      </w:r>
    </w:p>
    <w:p w14:paraId="63551BD1" w14:textId="77777777" w:rsidR="00FD538B" w:rsidRPr="00E8123C" w:rsidRDefault="00FD538B" w:rsidP="00FD538B">
      <w:pPr>
        <w:pStyle w:val="Prrafodelista"/>
        <w:rPr>
          <w:rFonts w:cs="Times New Roman"/>
          <w:color w:val="767171" w:themeColor="background2" w:themeShade="80"/>
          <w:szCs w:val="24"/>
          <w:shd w:val="clear" w:color="auto" w:fill="FFFFFF" w:themeFill="background1"/>
          <w:lang w:val="es-US"/>
        </w:rPr>
      </w:pPr>
    </w:p>
    <w:p w14:paraId="0036A520" w14:textId="77777777" w:rsidR="00FD538B" w:rsidRPr="00E8123C" w:rsidRDefault="00FD538B" w:rsidP="00FD538B">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 xml:space="preserve">El país ostentó la Presidencia Pro Tempore (PPT) del Sistema de la Integración Centroamericana (SICA), para la celebración de la </w:t>
      </w:r>
      <w:r w:rsidRPr="00E8123C">
        <w:rPr>
          <w:rFonts w:cs="Times New Roman"/>
          <w:b/>
          <w:bCs/>
          <w:color w:val="767171" w:themeColor="background2" w:themeShade="80"/>
          <w:szCs w:val="24"/>
          <w:shd w:val="clear" w:color="auto" w:fill="FFFFFF" w:themeFill="background1"/>
          <w:lang w:val="es-US"/>
        </w:rPr>
        <w:t>LVI Reunión Ordinaria de Jefes de Estado y de Gobierno del SICA</w:t>
      </w:r>
      <w:r w:rsidRPr="00E8123C">
        <w:rPr>
          <w:rFonts w:cs="Times New Roman"/>
          <w:color w:val="767171" w:themeColor="background2" w:themeShade="80"/>
          <w:szCs w:val="24"/>
          <w:shd w:val="clear" w:color="auto" w:fill="FFFFFF" w:themeFill="background1"/>
          <w:lang w:val="es-US"/>
        </w:rPr>
        <w:t xml:space="preserve">. Los países miembros (Belice, Costa Rica, El Salvador, Guatemala, Honduras, Nicaragua y Panamá), adoptaron la Declaración de Santiago de los Caballeros, asumiendo compromisos en favor de la democracia, el desarrollo, la libertad, la paz y la seguridad en la región centroamericana. </w:t>
      </w:r>
    </w:p>
    <w:p w14:paraId="2703A3E6" w14:textId="77777777" w:rsidR="003327A9" w:rsidRPr="00E8123C" w:rsidRDefault="003327A9" w:rsidP="003327A9">
      <w:pPr>
        <w:spacing w:after="0" w:line="360" w:lineRule="auto"/>
        <w:jc w:val="both"/>
        <w:rPr>
          <w:rFonts w:cs="Times New Roman"/>
          <w:color w:val="767171" w:themeColor="background2" w:themeShade="80"/>
          <w:szCs w:val="24"/>
          <w:shd w:val="clear" w:color="auto" w:fill="FFFFFF" w:themeFill="background1"/>
          <w:lang w:val="es-US"/>
        </w:rPr>
      </w:pPr>
    </w:p>
    <w:p w14:paraId="46929D5D" w14:textId="70E89E09" w:rsidR="00FD538B" w:rsidRPr="00E8123C" w:rsidRDefault="00FD538B" w:rsidP="00FD538B">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 xml:space="preserve">Además, se destaca la entrada en vigor del </w:t>
      </w:r>
      <w:r w:rsidRPr="00E8123C">
        <w:rPr>
          <w:rFonts w:cs="Times New Roman"/>
          <w:b/>
          <w:bCs/>
          <w:color w:val="767171" w:themeColor="background2" w:themeShade="80"/>
          <w:szCs w:val="24"/>
          <w:shd w:val="clear" w:color="auto" w:fill="FFFFFF" w:themeFill="background1"/>
          <w:lang w:val="es-US"/>
        </w:rPr>
        <w:t>Acuerdo de Asociación Económica entre el Reino Unido de Inglaterra e Irlanda del Norte y el CARIFORO</w:t>
      </w:r>
      <w:r w:rsidRPr="00E8123C">
        <w:rPr>
          <w:rFonts w:cs="Times New Roman"/>
          <w:color w:val="767171" w:themeColor="background2" w:themeShade="80"/>
          <w:szCs w:val="24"/>
          <w:shd w:val="clear" w:color="auto" w:fill="FFFFFF" w:themeFill="background1"/>
          <w:lang w:val="es-US"/>
        </w:rPr>
        <w:t xml:space="preserve">, del cual forma parte República Dominicana. Con este acuerdo se garantiza la continuidad e intercambio comercial preferencial, el fomento del comercio y la atracción de inversión extranjera desde Reino Unido hacia el país. A su vez el Reino </w:t>
      </w:r>
      <w:r w:rsidRPr="00E8123C">
        <w:rPr>
          <w:rFonts w:cs="Times New Roman"/>
          <w:color w:val="767171" w:themeColor="background2" w:themeShade="80"/>
          <w:szCs w:val="24"/>
          <w:shd w:val="clear" w:color="auto" w:fill="FFFFFF" w:themeFill="background1"/>
          <w:lang w:val="es-US"/>
        </w:rPr>
        <w:lastRenderedPageBreak/>
        <w:t>Unido se favorece con acceso libre de arancel de todos los productos exportables de los países miembros CARIFORO.</w:t>
      </w:r>
    </w:p>
    <w:p w14:paraId="2F34021F" w14:textId="77777777" w:rsidR="003327A9" w:rsidRPr="00E8123C" w:rsidRDefault="003327A9" w:rsidP="003327A9">
      <w:pPr>
        <w:spacing w:after="0" w:line="360" w:lineRule="auto"/>
        <w:jc w:val="both"/>
        <w:rPr>
          <w:rFonts w:cs="Times New Roman"/>
          <w:color w:val="767171" w:themeColor="background2" w:themeShade="80"/>
          <w:szCs w:val="24"/>
          <w:shd w:val="clear" w:color="auto" w:fill="FFFFFF" w:themeFill="background1"/>
        </w:rPr>
      </w:pPr>
    </w:p>
    <w:p w14:paraId="34569F27" w14:textId="3E9D83DA" w:rsidR="003327A9" w:rsidRPr="00E8123C" w:rsidRDefault="003327A9" w:rsidP="00FD538B">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rPr>
        <w:t>Oferta de cooperación internacional. República Dominicana ofrece ayuda humanitaria a distintos países, a saber: a) Al Gobierno de la República de Seychelles: donación de cinco mil dólares ($5,000) a raíz de las inundaciones generalizadas y una devastadora explosión; b) Al Gobierno de la República Federativa de Brasil: donación de diez mil dólares ($10,000) para mitigación de los efectos de las inundaciones ocurridas en Río Grande Do Sol, Brasil; c) Al Gobierno de la República de Chile: donación de diez mil dólares ($10, 000), tras los incendios ocurridos en Valparaíso, Chile, en febrero de 2024; d) Al Gobierno de la República de Colombia: donación de diez mil ($10,000) dólares tras la crisis de calor e incendios forestales exacerbados por los efectos del fenómeno del niño, en Colombia en el 2024.</w:t>
      </w:r>
    </w:p>
    <w:p w14:paraId="6BA261E2" w14:textId="63C191CC" w:rsidR="00AA375A" w:rsidRPr="00E8123C" w:rsidRDefault="00AA375A" w:rsidP="00D04E7A">
      <w:pPr>
        <w:spacing w:line="360" w:lineRule="auto"/>
        <w:jc w:val="both"/>
        <w:rPr>
          <w:rFonts w:cs="Times New Roman"/>
          <w:color w:val="767171" w:themeColor="background2" w:themeShade="80"/>
          <w:szCs w:val="24"/>
          <w:shd w:val="clear" w:color="auto" w:fill="FFFFFF" w:themeFill="background1"/>
          <w:lang w:val="es-ES"/>
        </w:rPr>
      </w:pPr>
      <w:r w:rsidRPr="00E8123C">
        <w:rPr>
          <w:rFonts w:cs="Times New Roman"/>
          <w:color w:val="767171" w:themeColor="background2" w:themeShade="80"/>
          <w:szCs w:val="24"/>
          <w:shd w:val="clear" w:color="auto" w:fill="FFFFFF" w:themeFill="background1"/>
          <w:lang w:val="es-US"/>
        </w:rPr>
        <w:t>Todo esto con un presupuesto estimado para gestión de negociaciones comerciales de RD$ 1,493,427,337,24 del año 2020 al año 2024.</w:t>
      </w:r>
    </w:p>
    <w:p w14:paraId="4F921383" w14:textId="77777777" w:rsidR="00AA375A" w:rsidRPr="00E8123C" w:rsidRDefault="00AA375A" w:rsidP="00AA375A">
      <w:pPr>
        <w:spacing w:line="360" w:lineRule="auto"/>
        <w:jc w:val="both"/>
        <w:rPr>
          <w:rFonts w:cs="Times New Roman"/>
          <w:color w:val="767171" w:themeColor="background2" w:themeShade="80"/>
          <w:szCs w:val="24"/>
          <w:shd w:val="clear" w:color="auto" w:fill="FFFFFF" w:themeFill="background1"/>
          <w:lang w:val="es-US"/>
        </w:rPr>
      </w:pPr>
    </w:p>
    <w:p w14:paraId="6FCA681C" w14:textId="77777777" w:rsidR="00323484" w:rsidRPr="00E8123C" w:rsidRDefault="00AA375A" w:rsidP="00AA375A">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b/>
          <w:bCs/>
          <w:i/>
          <w:iCs/>
          <w:color w:val="767171" w:themeColor="background2" w:themeShade="80"/>
          <w:szCs w:val="24"/>
        </w:rPr>
        <w:t xml:space="preserve">En Materia Consular, Migratoria y Protección a Nacionales. </w:t>
      </w:r>
      <w:r w:rsidRPr="00E8123C">
        <w:rPr>
          <w:rFonts w:cs="Times New Roman"/>
          <w:color w:val="767171" w:themeColor="background2" w:themeShade="80"/>
          <w:szCs w:val="24"/>
          <w:shd w:val="clear" w:color="auto" w:fill="FFFFFF" w:themeFill="background1"/>
          <w:lang w:val="es-US"/>
        </w:rPr>
        <w:t xml:space="preserve">Durante la gestión 2020-2024 fueron </w:t>
      </w:r>
      <w:r w:rsidR="00C70D09" w:rsidRPr="00E8123C">
        <w:rPr>
          <w:rFonts w:cs="Times New Roman"/>
          <w:color w:val="767171" w:themeColor="background2" w:themeShade="80"/>
          <w:szCs w:val="24"/>
          <w:shd w:val="clear" w:color="auto" w:fill="FFFFFF" w:themeFill="background1"/>
          <w:lang w:val="es-US"/>
        </w:rPr>
        <w:t xml:space="preserve">tramitados </w:t>
      </w:r>
      <w:r w:rsidRPr="00E8123C">
        <w:rPr>
          <w:rFonts w:cs="Times New Roman"/>
          <w:color w:val="767171" w:themeColor="background2" w:themeShade="80"/>
          <w:szCs w:val="24"/>
          <w:shd w:val="clear" w:color="auto" w:fill="FFFFFF" w:themeFill="background1"/>
          <w:lang w:val="es-US"/>
        </w:rPr>
        <w:t xml:space="preserve">un total de 1,905,569 de servicios a </w:t>
      </w:r>
      <w:r w:rsidR="00C70D09" w:rsidRPr="00E8123C">
        <w:rPr>
          <w:rFonts w:cs="Times New Roman"/>
          <w:color w:val="767171" w:themeColor="background2" w:themeShade="80"/>
          <w:szCs w:val="24"/>
          <w:shd w:val="clear" w:color="auto" w:fill="FFFFFF" w:themeFill="background1"/>
          <w:lang w:val="es-US"/>
        </w:rPr>
        <w:t>nacionales y extranjeros a través de las misiones y secciones consulares en el exterior y desde la Cancillería, siendo los más demandados: legalización y apostilla de documentos, e</w:t>
      </w:r>
      <w:r w:rsidRPr="00E8123C">
        <w:rPr>
          <w:rFonts w:cs="Times New Roman"/>
          <w:color w:val="767171" w:themeColor="background2" w:themeShade="80"/>
          <w:szCs w:val="24"/>
          <w:shd w:val="clear" w:color="auto" w:fill="FFFFFF" w:themeFill="background1"/>
          <w:lang w:val="es-US"/>
        </w:rPr>
        <w:t xml:space="preserve">misión de visados, emisión y renovación de pasaportes y </w:t>
      </w:r>
      <w:r w:rsidR="00C70D09" w:rsidRPr="00E8123C">
        <w:rPr>
          <w:rFonts w:cs="Times New Roman"/>
          <w:color w:val="767171" w:themeColor="background2" w:themeShade="80"/>
          <w:szCs w:val="24"/>
          <w:shd w:val="clear" w:color="auto" w:fill="FFFFFF" w:themeFill="background1"/>
          <w:lang w:val="es-US"/>
        </w:rPr>
        <w:t xml:space="preserve">las </w:t>
      </w:r>
      <w:r w:rsidRPr="00E8123C">
        <w:rPr>
          <w:rFonts w:cs="Times New Roman"/>
          <w:color w:val="767171" w:themeColor="background2" w:themeShade="80"/>
          <w:szCs w:val="24"/>
          <w:shd w:val="clear" w:color="auto" w:fill="FFFFFF" w:themeFill="background1"/>
          <w:lang w:val="es-US"/>
        </w:rPr>
        <w:t xml:space="preserve">actas de la Oficialía Civil. </w:t>
      </w:r>
    </w:p>
    <w:p w14:paraId="32035E89" w14:textId="0BEF20CF" w:rsidR="00AA375A" w:rsidRPr="00E8123C" w:rsidRDefault="00C70D09" w:rsidP="00AA375A">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También, se gestionaron 1</w:t>
      </w:r>
      <w:r w:rsidR="00AA375A" w:rsidRPr="00E8123C">
        <w:rPr>
          <w:rFonts w:cs="Times New Roman"/>
          <w:color w:val="767171" w:themeColor="background2" w:themeShade="80"/>
          <w:szCs w:val="24"/>
          <w:shd w:val="clear" w:color="auto" w:fill="FFFFFF" w:themeFill="background1"/>
          <w:lang w:val="es-US"/>
        </w:rPr>
        <w:t>,222</w:t>
      </w:r>
      <w:r w:rsidR="00AA375A" w:rsidRPr="00E8123C">
        <w:rPr>
          <w:rFonts w:cs="Times New Roman"/>
          <w:b/>
          <w:bCs/>
          <w:color w:val="767171" w:themeColor="background2" w:themeShade="80"/>
          <w:szCs w:val="24"/>
          <w:shd w:val="clear" w:color="auto" w:fill="FFFFFF" w:themeFill="background1"/>
          <w:lang w:val="es-US"/>
        </w:rPr>
        <w:t xml:space="preserve"> </w:t>
      </w:r>
      <w:r w:rsidRPr="00E8123C">
        <w:rPr>
          <w:rFonts w:cs="Times New Roman"/>
          <w:b/>
          <w:bCs/>
          <w:color w:val="767171" w:themeColor="background2" w:themeShade="80"/>
          <w:szCs w:val="24"/>
          <w:shd w:val="clear" w:color="auto" w:fill="FFFFFF" w:themeFill="background1"/>
          <w:lang w:val="es-US"/>
        </w:rPr>
        <w:t xml:space="preserve">casos de </w:t>
      </w:r>
      <w:r w:rsidR="00AA375A" w:rsidRPr="00E8123C">
        <w:rPr>
          <w:rFonts w:cs="Times New Roman"/>
          <w:b/>
          <w:bCs/>
          <w:color w:val="767171" w:themeColor="background2" w:themeShade="80"/>
          <w:szCs w:val="24"/>
          <w:shd w:val="clear" w:color="auto" w:fill="FFFFFF" w:themeFill="background1"/>
          <w:lang w:val="es-US"/>
        </w:rPr>
        <w:t>asistencia y protección a nacionales en el exterior</w:t>
      </w:r>
      <w:r w:rsidR="00AA375A" w:rsidRPr="00E8123C">
        <w:rPr>
          <w:rFonts w:cs="Times New Roman"/>
          <w:color w:val="767171" w:themeColor="background2" w:themeShade="80"/>
          <w:szCs w:val="24"/>
          <w:shd w:val="clear" w:color="auto" w:fill="FFFFFF" w:themeFill="background1"/>
          <w:lang w:val="es-US"/>
        </w:rPr>
        <w:t>, en temas de solicitudes de la gestión de traslado de restos, peticiones de dominicanos en situación de vulnerabilidad, asistencia de niños, niñas y adolescentes (NNA); solicitudes sobre casos de dominicanos privados de libertad</w:t>
      </w:r>
      <w:r w:rsidRPr="00E8123C">
        <w:rPr>
          <w:rFonts w:cs="Times New Roman"/>
          <w:color w:val="767171" w:themeColor="background2" w:themeShade="80"/>
          <w:szCs w:val="24"/>
          <w:shd w:val="clear" w:color="auto" w:fill="FFFFFF" w:themeFill="background1"/>
          <w:lang w:val="es-US"/>
        </w:rPr>
        <w:t xml:space="preserve">, </w:t>
      </w:r>
      <w:r w:rsidR="00AA375A" w:rsidRPr="00E8123C">
        <w:rPr>
          <w:rFonts w:cs="Times New Roman"/>
          <w:color w:val="767171" w:themeColor="background2" w:themeShade="80"/>
          <w:szCs w:val="24"/>
          <w:shd w:val="clear" w:color="auto" w:fill="FFFFFF" w:themeFill="background1"/>
          <w:lang w:val="es-US"/>
        </w:rPr>
        <w:t>localización de nacionales en el exterior cuyos familiares desconocían su paradero</w:t>
      </w:r>
      <w:r w:rsidRPr="00E8123C">
        <w:rPr>
          <w:rFonts w:cs="Times New Roman"/>
          <w:color w:val="767171" w:themeColor="background2" w:themeShade="80"/>
          <w:szCs w:val="24"/>
          <w:shd w:val="clear" w:color="auto" w:fill="FFFFFF" w:themeFill="background1"/>
          <w:lang w:val="es-US"/>
        </w:rPr>
        <w:t xml:space="preserve">, </w:t>
      </w:r>
      <w:r w:rsidRPr="00E8123C">
        <w:rPr>
          <w:rFonts w:cs="Times New Roman"/>
          <w:color w:val="767171" w:themeColor="background2" w:themeShade="80"/>
          <w:szCs w:val="24"/>
          <w:shd w:val="clear" w:color="auto" w:fill="FFFFFF" w:themeFill="background1"/>
          <w:lang w:val="es-US"/>
        </w:rPr>
        <w:lastRenderedPageBreak/>
        <w:t>entre otros</w:t>
      </w:r>
      <w:r w:rsidR="00AA375A" w:rsidRPr="00E8123C">
        <w:rPr>
          <w:rFonts w:cs="Times New Roman"/>
          <w:color w:val="767171" w:themeColor="background2" w:themeShade="80"/>
          <w:szCs w:val="24"/>
          <w:shd w:val="clear" w:color="auto" w:fill="FFFFFF" w:themeFill="background1"/>
          <w:lang w:val="es-US"/>
        </w:rPr>
        <w:t>. Todo esto con un presupuesto estimado para gestión de política consular de RD$ RD$ RD$6,366,753,852.00 del año 2020 al 2024.</w:t>
      </w:r>
    </w:p>
    <w:p w14:paraId="4C48B5CC" w14:textId="77777777" w:rsidR="003327A9" w:rsidRPr="00E8123C" w:rsidRDefault="003327A9" w:rsidP="003327A9">
      <w:pPr>
        <w:spacing w:after="0" w:line="360" w:lineRule="auto"/>
        <w:jc w:val="both"/>
        <w:rPr>
          <w:rFonts w:cs="Times New Roman"/>
          <w:color w:val="767171" w:themeColor="background2" w:themeShade="80"/>
          <w:szCs w:val="24"/>
          <w:shd w:val="clear" w:color="auto" w:fill="FFFFFF" w:themeFill="background1"/>
          <w:lang w:val="es-US"/>
        </w:rPr>
      </w:pPr>
    </w:p>
    <w:p w14:paraId="0D5D6350" w14:textId="3AE05C7B" w:rsidR="00C70D09" w:rsidRPr="00E8123C" w:rsidRDefault="00C70D09" w:rsidP="00C70D09">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 xml:space="preserve">El Ministerio de Relaciones Exteriores (MIREX) emitió la </w:t>
      </w:r>
      <w:hyperlink r:id="rId16">
        <w:r w:rsidRPr="00E8123C">
          <w:rPr>
            <w:rFonts w:cs="Times New Roman"/>
            <w:color w:val="767171" w:themeColor="background2" w:themeShade="80"/>
            <w:szCs w:val="24"/>
            <w:shd w:val="clear" w:color="auto" w:fill="FFFFFF" w:themeFill="background1"/>
            <w:lang w:val="es-US"/>
          </w:rPr>
          <w:t>resolución 011-2023 mediante la cual se completó el proceso de estandarización de las </w:t>
        </w:r>
      </w:hyperlink>
      <w:r w:rsidRPr="00E8123C">
        <w:rPr>
          <w:rFonts w:cs="Times New Roman"/>
          <w:b/>
          <w:bCs/>
          <w:color w:val="767171" w:themeColor="background2" w:themeShade="80"/>
          <w:szCs w:val="24"/>
          <w:shd w:val="clear" w:color="auto" w:fill="FFFFFF" w:themeFill="background1"/>
          <w:lang w:val="es-US"/>
        </w:rPr>
        <w:t>tasas consulares</w:t>
      </w:r>
      <w:r w:rsidRPr="00E8123C">
        <w:rPr>
          <w:rFonts w:cs="Times New Roman"/>
          <w:color w:val="767171" w:themeColor="background2" w:themeShade="80"/>
          <w:szCs w:val="24"/>
          <w:shd w:val="clear" w:color="auto" w:fill="FFFFFF" w:themeFill="background1"/>
          <w:lang w:val="es-US"/>
        </w:rPr>
        <w:t>, eliminando con esto la variedad de precios por un mismo servicio que existía. La resolución firmada por el canciller Roberto Álvarez, fija nuevos precios a los servicios de pasaportes, visas, poderes notariales, certificados y otros documentos, generando una reducción en el costo de la mayoría y beneficiando a la comunidad dominicana en el exterior. Esta medida establece el costo entre USD$ 25 y USD$ 250, o su equivalente en otras monedas para los servicios citados.</w:t>
      </w:r>
    </w:p>
    <w:p w14:paraId="089F3AD7" w14:textId="77777777" w:rsidR="003327A9" w:rsidRPr="00E8123C" w:rsidRDefault="003327A9" w:rsidP="003327A9">
      <w:pPr>
        <w:spacing w:after="0" w:line="360" w:lineRule="auto"/>
        <w:jc w:val="both"/>
        <w:rPr>
          <w:rFonts w:cs="Times New Roman"/>
          <w:color w:val="767171" w:themeColor="background2" w:themeShade="80"/>
          <w:szCs w:val="24"/>
          <w:shd w:val="clear" w:color="auto" w:fill="FFFFFF" w:themeFill="background1"/>
          <w:lang w:val="es-US"/>
        </w:rPr>
      </w:pPr>
    </w:p>
    <w:p w14:paraId="1FE669B8" w14:textId="2D8CAB95" w:rsidR="00D25735" w:rsidRPr="00E8123C" w:rsidRDefault="00FD538B" w:rsidP="00AA375A">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 xml:space="preserve">Se destaca la puesta en funcionamiento de </w:t>
      </w:r>
      <w:r w:rsidRPr="00E8123C">
        <w:rPr>
          <w:rFonts w:cs="Times New Roman"/>
          <w:b/>
          <w:bCs/>
          <w:color w:val="767171" w:themeColor="background2" w:themeShade="80"/>
          <w:szCs w:val="24"/>
          <w:shd w:val="clear" w:color="auto" w:fill="FFFFFF" w:themeFill="background1"/>
          <w:lang w:val="es-US"/>
        </w:rPr>
        <w:t>cuatro nuevos consulados en territorio norteamericano</w:t>
      </w:r>
      <w:r w:rsidRPr="00E8123C">
        <w:rPr>
          <w:rFonts w:cs="Times New Roman"/>
          <w:color w:val="767171" w:themeColor="background2" w:themeShade="80"/>
          <w:szCs w:val="24"/>
          <w:shd w:val="clear" w:color="auto" w:fill="FFFFFF" w:themeFill="background1"/>
          <w:lang w:val="es-US"/>
        </w:rPr>
        <w:t>, en ciudades donde se concentran más de un millón de dominicanos en el exterior, a saber: Houston, Texas; Paterson, New Jersey; Orlando, Florida; y Philadelphia, Pensilvania.</w:t>
      </w:r>
    </w:p>
    <w:p w14:paraId="5E0C4294" w14:textId="77777777" w:rsidR="003327A9" w:rsidRPr="00E8123C" w:rsidRDefault="003327A9" w:rsidP="003327A9">
      <w:pPr>
        <w:spacing w:after="0" w:line="360" w:lineRule="auto"/>
        <w:jc w:val="both"/>
        <w:rPr>
          <w:rFonts w:cs="Times New Roman"/>
          <w:color w:val="767171" w:themeColor="background2" w:themeShade="80"/>
          <w:szCs w:val="24"/>
          <w:shd w:val="clear" w:color="auto" w:fill="FFFFFF" w:themeFill="background1"/>
          <w:lang w:val="es-US"/>
        </w:rPr>
      </w:pPr>
    </w:p>
    <w:p w14:paraId="6034CFCC" w14:textId="7D13074E" w:rsidR="00FD538B" w:rsidRPr="00E8123C" w:rsidRDefault="00C70D09" w:rsidP="00AA375A">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 xml:space="preserve">República Dominicana, como parte de las acciones para la implementación de las políticas migratorias y protección de los derechos humanos de los inmigrantes nacionales y extranjeros, a través del Viceministerio de Asuntos Consulares y Migratorios del MIREX, puso en marcha el </w:t>
      </w:r>
      <w:r w:rsidRPr="00E8123C">
        <w:rPr>
          <w:rFonts w:cs="Times New Roman"/>
          <w:b/>
          <w:bCs/>
          <w:color w:val="767171" w:themeColor="background2" w:themeShade="80"/>
          <w:szCs w:val="24"/>
          <w:shd w:val="clear" w:color="auto" w:fill="FFFFFF" w:themeFill="background1"/>
          <w:lang w:val="es-US"/>
        </w:rPr>
        <w:t xml:space="preserve">Plan de Normalización </w:t>
      </w:r>
      <w:r w:rsidR="00CB5A72" w:rsidRPr="00E8123C">
        <w:rPr>
          <w:rFonts w:cs="Times New Roman"/>
          <w:b/>
          <w:bCs/>
          <w:color w:val="767171" w:themeColor="background2" w:themeShade="80"/>
          <w:szCs w:val="24"/>
          <w:shd w:val="clear" w:color="auto" w:fill="FFFFFF" w:themeFill="background1"/>
          <w:lang w:val="es-US"/>
        </w:rPr>
        <w:t>de Venezolanos</w:t>
      </w:r>
      <w:r w:rsidRPr="00E8123C">
        <w:rPr>
          <w:rFonts w:cs="Times New Roman"/>
          <w:color w:val="767171" w:themeColor="background2" w:themeShade="80"/>
          <w:szCs w:val="24"/>
          <w:shd w:val="clear" w:color="auto" w:fill="FFFFFF" w:themeFill="background1"/>
          <w:lang w:val="es-US"/>
        </w:rPr>
        <w:t>, a través del cual se han emitido y posteriormente renovado, más de 25,000 visas de trabajo y estudios para ciudadanos venezolanos en territorio dominicano. Asimismo, se promulgó la Circular SB: No.012/21, que les permite la apertura cuentas bancarias en cualquier institución financiera del país, aun cuando sus pasaportes hayan expirado.</w:t>
      </w:r>
    </w:p>
    <w:p w14:paraId="4B5A8592" w14:textId="77777777" w:rsidR="00C70D09" w:rsidRPr="00E8123C" w:rsidRDefault="00C70D09" w:rsidP="00AA375A">
      <w:pPr>
        <w:spacing w:line="360" w:lineRule="auto"/>
        <w:jc w:val="both"/>
        <w:rPr>
          <w:rFonts w:cs="Times New Roman"/>
          <w:color w:val="767171" w:themeColor="background2" w:themeShade="80"/>
          <w:szCs w:val="24"/>
          <w:shd w:val="clear" w:color="auto" w:fill="FFFFFF" w:themeFill="background1"/>
        </w:rPr>
      </w:pPr>
    </w:p>
    <w:p w14:paraId="268F5E90" w14:textId="3B6D0759" w:rsidR="00C70D09" w:rsidRPr="00E8123C" w:rsidRDefault="00AA375A" w:rsidP="00AA375A">
      <w:pPr>
        <w:spacing w:line="360" w:lineRule="auto"/>
        <w:jc w:val="both"/>
        <w:rPr>
          <w:rFonts w:eastAsia="Calibri" w:cs="Times New Roman"/>
          <w:color w:val="767171" w:themeColor="background2" w:themeShade="80"/>
          <w:szCs w:val="24"/>
        </w:rPr>
      </w:pPr>
      <w:r w:rsidRPr="00E8123C">
        <w:rPr>
          <w:rFonts w:cs="Times New Roman"/>
          <w:color w:val="767171" w:themeColor="background2" w:themeShade="80"/>
          <w:szCs w:val="24"/>
          <w:shd w:val="clear" w:color="auto" w:fill="FFFFFF" w:themeFill="background1"/>
          <w:lang w:val="es-US"/>
        </w:rPr>
        <w:lastRenderedPageBreak/>
        <w:t xml:space="preserve">Asuntos relativos a </w:t>
      </w:r>
      <w:r w:rsidRPr="00E8123C">
        <w:rPr>
          <w:rFonts w:cs="Times New Roman"/>
          <w:b/>
          <w:bCs/>
          <w:color w:val="767171" w:themeColor="background2" w:themeShade="80"/>
          <w:szCs w:val="24"/>
          <w:shd w:val="clear" w:color="auto" w:fill="FFFFFF" w:themeFill="background1"/>
          <w:lang w:val="es-US"/>
        </w:rPr>
        <w:t xml:space="preserve">las comunidades en el exterior </w:t>
      </w:r>
      <w:r w:rsidRPr="00E8123C">
        <w:rPr>
          <w:rFonts w:cs="Times New Roman"/>
          <w:color w:val="767171" w:themeColor="background2" w:themeShade="80"/>
          <w:szCs w:val="24"/>
          <w:shd w:val="clear" w:color="auto" w:fill="FFFFFF" w:themeFill="background1"/>
          <w:lang w:val="es-US"/>
        </w:rPr>
        <w:t xml:space="preserve">e INDEX. Uno de los </w:t>
      </w:r>
      <w:r w:rsidR="00C70D09" w:rsidRPr="00E8123C">
        <w:rPr>
          <w:rFonts w:cs="Times New Roman"/>
          <w:color w:val="767171" w:themeColor="background2" w:themeShade="80"/>
          <w:szCs w:val="24"/>
          <w:shd w:val="clear" w:color="auto" w:fill="FFFFFF" w:themeFill="background1"/>
          <w:lang w:val="es-US"/>
        </w:rPr>
        <w:t xml:space="preserve">principales logros en este aspecto se trata de la publicación de manera sistemática del </w:t>
      </w:r>
      <w:r w:rsidRPr="00E8123C">
        <w:rPr>
          <w:rFonts w:cs="Times New Roman"/>
          <w:b/>
          <w:bCs/>
          <w:color w:val="767171" w:themeColor="background2" w:themeShade="80"/>
          <w:szCs w:val="24"/>
          <w:shd w:val="clear" w:color="auto" w:fill="FFFFFF" w:themeFill="background1"/>
          <w:lang w:val="es-US"/>
        </w:rPr>
        <w:t xml:space="preserve">Registro Sociodemográfico de Dominicanos y Dominicanas residentes en el </w:t>
      </w:r>
      <w:r w:rsidR="00C70D09" w:rsidRPr="00E8123C">
        <w:rPr>
          <w:rFonts w:cs="Times New Roman"/>
          <w:b/>
          <w:bCs/>
          <w:color w:val="767171" w:themeColor="background2" w:themeShade="80"/>
          <w:szCs w:val="24"/>
          <w:shd w:val="clear" w:color="auto" w:fill="FFFFFF" w:themeFill="background1"/>
          <w:lang w:val="es-US"/>
        </w:rPr>
        <w:t>exterior</w:t>
      </w:r>
      <w:r w:rsidR="00C70D09" w:rsidRPr="00E8123C">
        <w:rPr>
          <w:rFonts w:cs="Times New Roman"/>
          <w:color w:val="767171" w:themeColor="background2" w:themeShade="80"/>
          <w:szCs w:val="24"/>
          <w:shd w:val="clear" w:color="auto" w:fill="FFFFFF" w:themeFill="background1"/>
          <w:lang w:val="es-US"/>
        </w:rPr>
        <w:t xml:space="preserve">, a partir </w:t>
      </w:r>
      <w:r w:rsidRPr="00E8123C">
        <w:rPr>
          <w:rFonts w:cs="Times New Roman"/>
          <w:color w:val="767171" w:themeColor="background2" w:themeShade="80"/>
          <w:szCs w:val="24"/>
          <w:shd w:val="clear" w:color="auto" w:fill="FFFFFF" w:themeFill="background1"/>
          <w:lang w:val="es-US"/>
        </w:rPr>
        <w:t>de datos obtenidos oficialmente en más de 100 Estados y dependencias del planeta</w:t>
      </w:r>
      <w:r w:rsidR="00C70D09" w:rsidRPr="00E8123C">
        <w:rPr>
          <w:rFonts w:cs="Times New Roman"/>
          <w:color w:val="767171" w:themeColor="background2" w:themeShade="80"/>
          <w:szCs w:val="24"/>
          <w:shd w:val="clear" w:color="auto" w:fill="FFFFFF" w:themeFill="background1"/>
          <w:lang w:val="es-US"/>
        </w:rPr>
        <w:t xml:space="preserve">. Dicho registro en su última versión del 2023 evidencia </w:t>
      </w:r>
      <w:r w:rsidRPr="00E8123C">
        <w:rPr>
          <w:rFonts w:eastAsia="Calibri" w:cs="Times New Roman"/>
          <w:color w:val="767171" w:themeColor="background2" w:themeShade="80"/>
          <w:szCs w:val="24"/>
        </w:rPr>
        <w:t>un total de 2,846,716</w:t>
      </w:r>
      <w:r w:rsidR="00C70D09" w:rsidRPr="00E8123C">
        <w:rPr>
          <w:rFonts w:eastAsia="Calibri" w:cs="Times New Roman"/>
          <w:color w:val="767171" w:themeColor="background2" w:themeShade="80"/>
          <w:szCs w:val="24"/>
        </w:rPr>
        <w:t xml:space="preserve"> nacionales residiendo en otros destinos.</w:t>
      </w:r>
    </w:p>
    <w:p w14:paraId="60014230" w14:textId="77777777" w:rsidR="003327A9" w:rsidRPr="00E8123C" w:rsidRDefault="003327A9" w:rsidP="003327A9">
      <w:pPr>
        <w:spacing w:after="0" w:line="360" w:lineRule="auto"/>
        <w:jc w:val="both"/>
        <w:rPr>
          <w:rFonts w:cs="Times New Roman"/>
          <w:color w:val="767171" w:themeColor="background2" w:themeShade="80"/>
          <w:szCs w:val="24"/>
          <w:shd w:val="clear" w:color="auto" w:fill="FFFFFF" w:themeFill="background1"/>
          <w:lang w:val="es-US"/>
        </w:rPr>
      </w:pPr>
    </w:p>
    <w:p w14:paraId="5218236B" w14:textId="0B4E9044" w:rsidR="00C70D09" w:rsidRPr="00E8123C" w:rsidRDefault="00AA375A" w:rsidP="00AA375A">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Se logró beneficiar a 25,482 dominicanos y dominicanas</w:t>
      </w:r>
      <w:r w:rsidR="00C70D09" w:rsidRPr="00E8123C">
        <w:rPr>
          <w:rFonts w:cs="Times New Roman"/>
          <w:color w:val="767171" w:themeColor="background2" w:themeShade="80"/>
          <w:szCs w:val="24"/>
          <w:shd w:val="clear" w:color="auto" w:fill="FFFFFF" w:themeFill="background1"/>
          <w:lang w:val="es-US"/>
        </w:rPr>
        <w:t xml:space="preserve"> en el exterior a través de las oficinas del INDEX</w:t>
      </w:r>
      <w:r w:rsidRPr="00E8123C">
        <w:rPr>
          <w:rFonts w:cs="Times New Roman"/>
          <w:color w:val="767171" w:themeColor="background2" w:themeShade="80"/>
          <w:szCs w:val="24"/>
          <w:shd w:val="clear" w:color="auto" w:fill="FFFFFF" w:themeFill="background1"/>
          <w:lang w:val="es-US"/>
        </w:rPr>
        <w:t xml:space="preserve">, </w:t>
      </w:r>
      <w:r w:rsidR="00C70D09" w:rsidRPr="00E8123C">
        <w:rPr>
          <w:rFonts w:cs="Times New Roman"/>
          <w:color w:val="767171" w:themeColor="background2" w:themeShade="80"/>
          <w:szCs w:val="24"/>
          <w:shd w:val="clear" w:color="auto" w:fill="FFFFFF" w:themeFill="background1"/>
          <w:lang w:val="es-US"/>
        </w:rPr>
        <w:t xml:space="preserve">y desarrollar 34 acciones para la vinculación de los dominicanos en el exterior con sus comunidades de origen, logrando contabilizar más de US$335,300 en aportes filantrópicos y donativos para en favor del deporte, la educación, la salud, entre otros. </w:t>
      </w:r>
    </w:p>
    <w:p w14:paraId="0295834D" w14:textId="77777777" w:rsidR="003327A9" w:rsidRPr="00E8123C" w:rsidRDefault="003327A9" w:rsidP="003327A9">
      <w:pPr>
        <w:spacing w:after="0" w:line="360" w:lineRule="auto"/>
        <w:jc w:val="both"/>
        <w:rPr>
          <w:rFonts w:cs="Times New Roman"/>
          <w:color w:val="767171" w:themeColor="background2" w:themeShade="80"/>
          <w:szCs w:val="24"/>
          <w:shd w:val="clear" w:color="auto" w:fill="FFFFFF" w:themeFill="background1"/>
          <w:lang w:val="es-US"/>
        </w:rPr>
      </w:pPr>
    </w:p>
    <w:p w14:paraId="464E6E5C" w14:textId="14B1C314" w:rsidR="00AA375A" w:rsidRPr="00E8123C" w:rsidRDefault="00C70D09" w:rsidP="00AA375A">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 xml:space="preserve">Durante esta gestión, se realiza la segunda versión del programa de </w:t>
      </w:r>
      <w:r w:rsidR="00AA375A" w:rsidRPr="00E8123C">
        <w:rPr>
          <w:rFonts w:cs="Times New Roman"/>
          <w:b/>
          <w:bCs/>
          <w:color w:val="767171" w:themeColor="background2" w:themeShade="80"/>
          <w:szCs w:val="24"/>
          <w:shd w:val="clear" w:color="auto" w:fill="FFFFFF" w:themeFill="background1"/>
          <w:lang w:val="es-US"/>
        </w:rPr>
        <w:t xml:space="preserve">"Reconocimiento </w:t>
      </w:r>
      <w:r w:rsidRPr="00E8123C">
        <w:rPr>
          <w:rFonts w:cs="Times New Roman"/>
          <w:b/>
          <w:bCs/>
          <w:color w:val="767171" w:themeColor="background2" w:themeShade="80"/>
          <w:szCs w:val="24"/>
          <w:shd w:val="clear" w:color="auto" w:fill="FFFFFF" w:themeFill="background1"/>
          <w:lang w:val="es-US"/>
        </w:rPr>
        <w:t>a</w:t>
      </w:r>
      <w:r w:rsidR="00AA375A" w:rsidRPr="00E8123C">
        <w:rPr>
          <w:rFonts w:cs="Times New Roman"/>
          <w:b/>
          <w:bCs/>
          <w:color w:val="767171" w:themeColor="background2" w:themeShade="80"/>
          <w:szCs w:val="24"/>
          <w:shd w:val="clear" w:color="auto" w:fill="FFFFFF" w:themeFill="background1"/>
          <w:lang w:val="es-US"/>
        </w:rPr>
        <w:t xml:space="preserve"> Estudiantes Destacados para Jóvenes Dominicanos en el Extranjero".</w:t>
      </w:r>
      <w:r w:rsidR="00AA375A" w:rsidRPr="00E8123C">
        <w:rPr>
          <w:rFonts w:cs="Times New Roman"/>
          <w:color w:val="767171" w:themeColor="background2" w:themeShade="80"/>
          <w:szCs w:val="24"/>
          <w:shd w:val="clear" w:color="auto" w:fill="FFFFFF" w:themeFill="background1"/>
          <w:lang w:val="es-US"/>
        </w:rPr>
        <w:t xml:space="preserve"> </w:t>
      </w:r>
      <w:r w:rsidR="00E96929" w:rsidRPr="00E8123C">
        <w:rPr>
          <w:rFonts w:cs="Times New Roman"/>
          <w:color w:val="767171" w:themeColor="background2" w:themeShade="80"/>
          <w:szCs w:val="24"/>
          <w:shd w:val="clear" w:color="auto" w:fill="FFFFFF" w:themeFill="background1"/>
          <w:lang w:val="es-US"/>
        </w:rPr>
        <w:t>Durante el año 2023, se entregó e</w:t>
      </w:r>
      <w:r w:rsidR="00AA375A" w:rsidRPr="00E8123C">
        <w:rPr>
          <w:rFonts w:cs="Times New Roman"/>
          <w:color w:val="767171" w:themeColor="background2" w:themeShade="80"/>
          <w:szCs w:val="24"/>
          <w:shd w:val="clear" w:color="auto" w:fill="FFFFFF" w:themeFill="background1"/>
          <w:lang w:val="es-US"/>
        </w:rPr>
        <w:t xml:space="preserve">sta distinción a estudiantes destacados </w:t>
      </w:r>
      <w:r w:rsidRPr="00E8123C">
        <w:rPr>
          <w:rFonts w:cs="Times New Roman"/>
          <w:color w:val="767171" w:themeColor="background2" w:themeShade="80"/>
          <w:szCs w:val="24"/>
          <w:shd w:val="clear" w:color="auto" w:fill="FFFFFF" w:themeFill="background1"/>
          <w:lang w:val="es-US"/>
        </w:rPr>
        <w:t xml:space="preserve">en el exterior </w:t>
      </w:r>
      <w:r w:rsidR="00AA375A" w:rsidRPr="00E8123C">
        <w:rPr>
          <w:rFonts w:cs="Times New Roman"/>
          <w:color w:val="767171" w:themeColor="background2" w:themeShade="80"/>
          <w:szCs w:val="24"/>
          <w:shd w:val="clear" w:color="auto" w:fill="FFFFFF" w:themeFill="background1"/>
          <w:lang w:val="es-US"/>
        </w:rPr>
        <w:t xml:space="preserve">de origen </w:t>
      </w:r>
      <w:r w:rsidRPr="00E8123C">
        <w:rPr>
          <w:rFonts w:cs="Times New Roman"/>
          <w:color w:val="767171" w:themeColor="background2" w:themeShade="80"/>
          <w:szCs w:val="24"/>
          <w:shd w:val="clear" w:color="auto" w:fill="FFFFFF" w:themeFill="background1"/>
          <w:lang w:val="es-US"/>
        </w:rPr>
        <w:t>dominicano</w:t>
      </w:r>
      <w:r w:rsidR="00AA375A" w:rsidRPr="00E8123C">
        <w:rPr>
          <w:rFonts w:cs="Times New Roman"/>
          <w:color w:val="767171" w:themeColor="background2" w:themeShade="80"/>
          <w:szCs w:val="24"/>
          <w:shd w:val="clear" w:color="auto" w:fill="FFFFFF" w:themeFill="background1"/>
          <w:lang w:val="es-US"/>
        </w:rPr>
        <w:t xml:space="preserve"> permitió reconocer 17 jóvenes procedentes de: España (2), Puerto Rico (2), Panamá (2), Venezuela (1), Miami (2), New York (1), New Jersey (2), Pensilvania (2), Boston (1) y Washington (2).</w:t>
      </w:r>
      <w:r w:rsidR="00E96929" w:rsidRPr="00E8123C">
        <w:rPr>
          <w:rFonts w:cs="Times New Roman"/>
          <w:color w:val="767171" w:themeColor="background2" w:themeShade="80"/>
          <w:szCs w:val="24"/>
          <w:shd w:val="clear" w:color="auto" w:fill="FFFFFF" w:themeFill="background1"/>
          <w:lang w:val="es-US"/>
        </w:rPr>
        <w:t xml:space="preserve"> Para el año 2024, este reconocimiento se realizó en la ciudad de New York, reconociendo a 21 jóvenes</w:t>
      </w:r>
      <w:r w:rsidR="00093419" w:rsidRPr="00E8123C">
        <w:rPr>
          <w:rFonts w:cs="Times New Roman"/>
          <w:color w:val="767171" w:themeColor="background2" w:themeShade="80"/>
          <w:szCs w:val="24"/>
          <w:shd w:val="clear" w:color="auto" w:fill="FFFFFF" w:themeFill="background1"/>
          <w:lang w:val="es-US"/>
        </w:rPr>
        <w:t xml:space="preserve"> </w:t>
      </w:r>
      <w:r w:rsidR="00093419" w:rsidRPr="00E8123C">
        <w:rPr>
          <w:rFonts w:cs="Times New Roman"/>
          <w:color w:val="767171" w:themeColor="background2" w:themeShade="80"/>
          <w:szCs w:val="24"/>
          <w:shd w:val="clear" w:color="auto" w:fill="FFFFFF" w:themeFill="background1"/>
        </w:rPr>
        <w:t>estudiantes de origen dominicano que se destacaron en el exterior por sus logros académicos y cívicos, una iniciativa que forma parte de un programa que fomenta el vínculo de jóvenes dominicanos de segunda y tercera generación con su nación de origen</w:t>
      </w:r>
    </w:p>
    <w:p w14:paraId="0D76B43B" w14:textId="77777777" w:rsidR="003327A9" w:rsidRPr="00E8123C" w:rsidRDefault="003327A9" w:rsidP="00C70D09">
      <w:pPr>
        <w:autoSpaceDE w:val="0"/>
        <w:autoSpaceDN w:val="0"/>
        <w:adjustRightInd w:val="0"/>
        <w:spacing w:after="0" w:line="360" w:lineRule="auto"/>
        <w:jc w:val="both"/>
        <w:rPr>
          <w:rFonts w:eastAsia="Calibri" w:cs="Times New Roman"/>
          <w:color w:val="767171" w:themeColor="background2" w:themeShade="80"/>
          <w:szCs w:val="24"/>
        </w:rPr>
      </w:pPr>
    </w:p>
    <w:p w14:paraId="0C35046B" w14:textId="0AEEFD43" w:rsidR="00C70D09" w:rsidRPr="00E8123C" w:rsidRDefault="00C70D09" w:rsidP="00C70D09">
      <w:pPr>
        <w:autoSpaceDE w:val="0"/>
        <w:autoSpaceDN w:val="0"/>
        <w:adjustRightInd w:val="0"/>
        <w:spacing w:after="0" w:line="360" w:lineRule="auto"/>
        <w:jc w:val="both"/>
        <w:rPr>
          <w:rFonts w:eastAsia="Calibri" w:cs="Times New Roman"/>
          <w:color w:val="767171" w:themeColor="background2" w:themeShade="80"/>
          <w:szCs w:val="24"/>
        </w:rPr>
      </w:pPr>
      <w:r w:rsidRPr="00E8123C">
        <w:rPr>
          <w:rFonts w:eastAsia="Calibri" w:cs="Times New Roman"/>
          <w:color w:val="767171" w:themeColor="background2" w:themeShade="80"/>
          <w:szCs w:val="24"/>
        </w:rPr>
        <w:t>Se destaca el relanzamiento del Instituto de Dominicanos y Dominicanas en el Exterior (INDEX) con una imagen moderna y fresca que representa la conexión de los dominicanos en el exterior con la dominicanidad; logrando hasta el momento mantener las operaciones en quince (15) oficinas en el exterior, cuatro (4) de las cuales fueron aperturadas en este año 2024 (Londres, Argentina, Chile y Orlando).</w:t>
      </w:r>
      <w:r w:rsidRPr="00E8123C">
        <w:rPr>
          <w:rFonts w:cs="Times New Roman"/>
          <w:color w:val="767171" w:themeColor="background2" w:themeShade="80"/>
          <w:szCs w:val="24"/>
          <w:shd w:val="clear" w:color="auto" w:fill="FFFFFF" w:themeFill="background1"/>
          <w:lang w:val="es-US"/>
        </w:rPr>
        <w:t xml:space="preserve"> </w:t>
      </w:r>
      <w:r w:rsidRPr="00E8123C">
        <w:rPr>
          <w:rFonts w:cs="Times New Roman"/>
          <w:color w:val="767171" w:themeColor="background2" w:themeShade="80"/>
          <w:szCs w:val="24"/>
          <w:shd w:val="clear" w:color="auto" w:fill="FFFFFF" w:themeFill="background1"/>
          <w:lang w:val="es-US"/>
        </w:rPr>
        <w:lastRenderedPageBreak/>
        <w:t>Todo esto con un presupuesto estimado para gestión de las diáspora de RD$ RD$ RD$3,216,886,770.65 del año 2020 al año 2024.</w:t>
      </w:r>
    </w:p>
    <w:p w14:paraId="7D2516B7" w14:textId="77777777" w:rsidR="00C70D09" w:rsidRPr="00E8123C" w:rsidRDefault="00C70D09" w:rsidP="00D25735">
      <w:pPr>
        <w:spacing w:line="360" w:lineRule="auto"/>
        <w:jc w:val="both"/>
        <w:rPr>
          <w:rFonts w:cs="Times New Roman"/>
          <w:color w:val="767171" w:themeColor="background2" w:themeShade="80"/>
          <w:szCs w:val="24"/>
          <w:shd w:val="clear" w:color="auto" w:fill="FFFFFF" w:themeFill="background1"/>
          <w:lang w:val="es-US"/>
        </w:rPr>
      </w:pPr>
    </w:p>
    <w:p w14:paraId="4337CAB9" w14:textId="481C34DE" w:rsidR="00D25735" w:rsidRPr="00E8123C" w:rsidRDefault="00D25735" w:rsidP="00D25735">
      <w:pPr>
        <w:spacing w:line="360" w:lineRule="auto"/>
        <w:jc w:val="both"/>
        <w:rPr>
          <w:rFonts w:cs="Times New Roman"/>
          <w:color w:val="767171" w:themeColor="background2" w:themeShade="80"/>
          <w:szCs w:val="24"/>
          <w:shd w:val="clear" w:color="auto" w:fill="FFFFFF" w:themeFill="background1"/>
          <w:lang w:val="es-US"/>
        </w:rPr>
      </w:pPr>
      <w:r w:rsidRPr="00E8123C">
        <w:rPr>
          <w:rFonts w:cs="Times New Roman"/>
          <w:color w:val="767171" w:themeColor="background2" w:themeShade="80"/>
          <w:szCs w:val="24"/>
          <w:shd w:val="clear" w:color="auto" w:fill="FFFFFF" w:themeFill="background1"/>
          <w:lang w:val="es-US"/>
        </w:rPr>
        <w:t xml:space="preserve">Finalmente, conforme a la meta de </w:t>
      </w:r>
      <w:r w:rsidRPr="00E8123C">
        <w:rPr>
          <w:rFonts w:cs="Times New Roman"/>
          <w:b/>
          <w:bCs/>
          <w:color w:val="767171" w:themeColor="background2" w:themeShade="80"/>
          <w:szCs w:val="24"/>
          <w:shd w:val="clear" w:color="auto" w:fill="FFFFFF" w:themeFill="background1"/>
          <w:lang w:val="es-US"/>
        </w:rPr>
        <w:t>modernizar la cancillería y profesionalizar el servicio exterior</w:t>
      </w:r>
      <w:r w:rsidRPr="00E8123C">
        <w:rPr>
          <w:rFonts w:cs="Times New Roman"/>
          <w:color w:val="767171" w:themeColor="background2" w:themeShade="80"/>
          <w:szCs w:val="24"/>
          <w:shd w:val="clear" w:color="auto" w:fill="FFFFFF" w:themeFill="background1"/>
          <w:lang w:val="es-US"/>
        </w:rPr>
        <w:t xml:space="preserve"> definida en el Plan de Gobierno, un logro importante de esta gestión ha sido la reforma del servicio exterior iniciada con la emisión de las </w:t>
      </w:r>
      <w:r w:rsidRPr="00E8123C">
        <w:rPr>
          <w:rFonts w:cs="Times New Roman"/>
          <w:b/>
          <w:bCs/>
          <w:color w:val="767171" w:themeColor="background2" w:themeShade="80"/>
          <w:szCs w:val="24"/>
          <w:shd w:val="clear" w:color="auto" w:fill="FFFFFF" w:themeFill="background1"/>
          <w:lang w:val="es-US"/>
        </w:rPr>
        <w:t>resoluciones 06-2021 que establece la escala salarial y beneficios compensatorios para las misiones diplomáticas</w:t>
      </w:r>
      <w:r w:rsidRPr="00E8123C">
        <w:rPr>
          <w:rFonts w:cs="Times New Roman"/>
          <w:color w:val="767171" w:themeColor="background2" w:themeShade="80"/>
          <w:szCs w:val="24"/>
          <w:shd w:val="clear" w:color="auto" w:fill="FFFFFF" w:themeFill="background1"/>
          <w:lang w:val="es-US"/>
        </w:rPr>
        <w:t xml:space="preserve">, y </w:t>
      </w:r>
      <w:r w:rsidRPr="00E8123C">
        <w:rPr>
          <w:rFonts w:cs="Times New Roman"/>
          <w:b/>
          <w:bCs/>
          <w:color w:val="767171" w:themeColor="background2" w:themeShade="80"/>
          <w:szCs w:val="24"/>
          <w:shd w:val="clear" w:color="auto" w:fill="FFFFFF" w:themeFill="background1"/>
          <w:lang w:val="es-US"/>
        </w:rPr>
        <w:t>08-21 que reglamenta el uso de la dotación</w:t>
      </w:r>
      <w:r w:rsidRPr="00E8123C">
        <w:rPr>
          <w:rFonts w:cs="Times New Roman"/>
          <w:color w:val="767171" w:themeColor="background2" w:themeShade="80"/>
          <w:szCs w:val="24"/>
          <w:shd w:val="clear" w:color="auto" w:fill="FFFFFF" w:themeFill="background1"/>
          <w:lang w:val="es-US"/>
        </w:rPr>
        <w:t xml:space="preserve">, posteriormente la </w:t>
      </w:r>
      <w:r w:rsidRPr="00E8123C">
        <w:rPr>
          <w:rFonts w:cs="Times New Roman"/>
          <w:b/>
          <w:bCs/>
          <w:color w:val="767171" w:themeColor="background2" w:themeShade="80"/>
          <w:szCs w:val="24"/>
          <w:shd w:val="clear" w:color="auto" w:fill="FFFFFF" w:themeFill="background1"/>
          <w:lang w:val="es-US"/>
        </w:rPr>
        <w:t>Resolución 08-22 que aprueba la cantidad de funcionarios diplomáticos por cada embajada y misión permanente</w:t>
      </w:r>
      <w:r w:rsidRPr="00E8123C">
        <w:rPr>
          <w:rFonts w:cs="Times New Roman"/>
          <w:color w:val="767171" w:themeColor="background2" w:themeShade="80"/>
          <w:szCs w:val="24"/>
          <w:shd w:val="clear" w:color="auto" w:fill="FFFFFF" w:themeFill="background1"/>
          <w:lang w:val="es-US"/>
        </w:rPr>
        <w:t>. Se resalta, la asignación de seguro de salud internacional a todos los funcionarios diplomáticos y consulares dominicanos en cumplimiento de lo dispuesto en la Ley 630-06, y la formación continua a dichos funcionarios en temas de actualidad, tales como: diplomacia energética y cambio climático. Esto ha contribuido a reducir el gasto en personal no esencial que históricamente se reflejaba en la nómina del servicio exterior dominicano.</w:t>
      </w:r>
    </w:p>
    <w:p w14:paraId="79FB92B3" w14:textId="77777777" w:rsidR="00D25735" w:rsidRPr="00D25735" w:rsidRDefault="00D25735" w:rsidP="00AA375A">
      <w:pPr>
        <w:spacing w:line="360" w:lineRule="auto"/>
        <w:jc w:val="both"/>
        <w:rPr>
          <w:rFonts w:cs="Times New Roman"/>
          <w:color w:val="808080" w:themeColor="background1" w:themeShade="80"/>
          <w:szCs w:val="24"/>
          <w:shd w:val="clear" w:color="auto" w:fill="FFFFFF" w:themeFill="background1"/>
          <w:lang w:val="es-419"/>
        </w:rPr>
      </w:pPr>
    </w:p>
    <w:p w14:paraId="3EC37881" w14:textId="77777777" w:rsidR="00A922AC" w:rsidRPr="00AA375A" w:rsidRDefault="00A922AC" w:rsidP="008149F5">
      <w:pPr>
        <w:rPr>
          <w:color w:val="767171"/>
          <w:lang w:val="es-US"/>
        </w:rPr>
      </w:pPr>
    </w:p>
    <w:p w14:paraId="31BFE5DF" w14:textId="77777777" w:rsidR="00DD7F99" w:rsidRPr="00D15346" w:rsidRDefault="00DD7F99" w:rsidP="008149F5">
      <w:pPr>
        <w:rPr>
          <w:color w:val="767171"/>
        </w:rPr>
      </w:pPr>
    </w:p>
    <w:p w14:paraId="58214042" w14:textId="77777777" w:rsidR="00C47125" w:rsidRPr="00D15346" w:rsidRDefault="00C47125">
      <w:pPr>
        <w:rPr>
          <w:rFonts w:eastAsia="Times New Roman" w:cs="Times New Roman"/>
          <w:b/>
          <w:color w:val="767171"/>
          <w:sz w:val="28"/>
          <w:szCs w:val="28"/>
        </w:rPr>
      </w:pPr>
      <w:r w:rsidRPr="00D15346">
        <w:rPr>
          <w:rFonts w:eastAsia="Times New Roman" w:cs="Times New Roman"/>
          <w:b/>
          <w:color w:val="767171"/>
          <w:sz w:val="28"/>
          <w:szCs w:val="28"/>
        </w:rPr>
        <w:br w:type="page"/>
      </w:r>
    </w:p>
    <w:p w14:paraId="29141E8F" w14:textId="26E2714C" w:rsidR="007B3C6D" w:rsidRPr="00D15346" w:rsidRDefault="007B3C6D" w:rsidP="00A55309">
      <w:pPr>
        <w:pStyle w:val="Prrafodelista"/>
        <w:keepNext/>
        <w:keepLines/>
        <w:numPr>
          <w:ilvl w:val="0"/>
          <w:numId w:val="2"/>
        </w:numPr>
        <w:tabs>
          <w:tab w:val="left" w:pos="2552"/>
        </w:tabs>
        <w:spacing w:before="240" w:after="0" w:line="360" w:lineRule="auto"/>
        <w:ind w:left="142" w:hanging="142"/>
        <w:jc w:val="center"/>
        <w:outlineLvl w:val="0"/>
        <w:rPr>
          <w:rFonts w:eastAsia="Times New Roman" w:cs="Times New Roman"/>
          <w:b/>
          <w:color w:val="767171"/>
          <w:sz w:val="28"/>
          <w:szCs w:val="28"/>
        </w:rPr>
      </w:pPr>
      <w:bookmarkStart w:id="6" w:name="_Toc185585331"/>
      <w:r w:rsidRPr="00D15346">
        <w:rPr>
          <w:rFonts w:eastAsia="Times New Roman" w:cs="Times New Roman"/>
          <w:b/>
          <w:color w:val="767171"/>
          <w:sz w:val="28"/>
          <w:szCs w:val="28"/>
        </w:rPr>
        <w:lastRenderedPageBreak/>
        <w:t>Información institucional</w:t>
      </w:r>
      <w:bookmarkEnd w:id="4"/>
      <w:bookmarkEnd w:id="6"/>
    </w:p>
    <w:p w14:paraId="03E51C42" w14:textId="12608EF9" w:rsidR="007B3C6D" w:rsidRPr="00D15346" w:rsidRDefault="007B3C6D" w:rsidP="007B3C6D">
      <w:pPr>
        <w:tabs>
          <w:tab w:val="left" w:pos="2552"/>
        </w:tabs>
        <w:spacing w:line="360" w:lineRule="auto"/>
        <w:jc w:val="center"/>
        <w:rPr>
          <w:rFonts w:eastAsia="Calibri" w:cs="Times New Roman"/>
          <w:color w:val="767171"/>
          <w:sz w:val="18"/>
          <w:u w:val="thick" w:color="FF0000"/>
        </w:rPr>
      </w:pPr>
      <w:r w:rsidRPr="00D15346">
        <w:rPr>
          <w:rFonts w:eastAsia="Calibri" w:cs="Times New Roman"/>
          <w:noProof/>
          <w:color w:val="767171"/>
          <w:sz w:val="18"/>
          <w:u w:val="thick" w:color="FF0000"/>
          <w:lang w:eastAsia="es-ES"/>
        </w:rPr>
        <mc:AlternateContent>
          <mc:Choice Requires="wps">
            <w:drawing>
              <wp:anchor distT="0" distB="0" distL="114300" distR="114300" simplePos="0" relativeHeight="251694080" behindDoc="0" locked="0" layoutInCell="1" allowOverlap="1" wp14:anchorId="0203E371" wp14:editId="6F805FBD">
                <wp:simplePos x="0" y="0"/>
                <wp:positionH relativeFrom="margin">
                  <wp:align>center</wp:align>
                </wp:positionH>
                <wp:positionV relativeFrom="paragraph">
                  <wp:posOffset>78105</wp:posOffset>
                </wp:positionV>
                <wp:extent cx="896620" cy="0"/>
                <wp:effectExtent l="0" t="19050" r="36830" b="19050"/>
                <wp:wrapNone/>
                <wp:docPr id="11"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78B04D" id="_x0000_t32" coordsize="21600,21600" o:spt="32" o:oned="t" path="m,l21600,21600e" filled="f">
                <v:path arrowok="t" fillok="f" o:connecttype="none"/>
                <o:lock v:ext="edit" shapetype="t"/>
              </v:shapetype>
              <v:shape id="Conector recto de flecha 11" o:spid="_x0000_s1026" type="#_x0000_t32" style="position:absolute;margin-left:0;margin-top:6.15pt;width:70.6pt;height:0;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" strokecolor="red" strokeweight="2.25pt">
                <w10:wrap anchorx="margin"/>
              </v:shape>
            </w:pict>
          </mc:Fallback>
        </mc:AlternateContent>
      </w:r>
    </w:p>
    <w:p w14:paraId="0779CE52" w14:textId="13F4006F" w:rsidR="007B3C6D" w:rsidRPr="00EC68D7" w:rsidRDefault="007B3C6D" w:rsidP="00EC68D7">
      <w:pPr>
        <w:pStyle w:val="Prrafodelista"/>
        <w:keepNext/>
        <w:keepLines/>
        <w:numPr>
          <w:ilvl w:val="1"/>
          <w:numId w:val="2"/>
        </w:numPr>
        <w:spacing w:before="240" w:after="0" w:line="360" w:lineRule="auto"/>
        <w:ind w:left="567" w:hanging="501"/>
        <w:jc w:val="center"/>
        <w:outlineLvl w:val="0"/>
        <w:rPr>
          <w:rFonts w:eastAsia="Times New Roman" w:cs="Times New Roman"/>
          <w:b/>
          <w:color w:val="767171"/>
          <w:szCs w:val="28"/>
        </w:rPr>
      </w:pPr>
      <w:bookmarkStart w:id="7" w:name="_Toc91497381"/>
      <w:bookmarkStart w:id="8" w:name="_Toc185585332"/>
      <w:r w:rsidRPr="00EC68D7">
        <w:rPr>
          <w:rFonts w:eastAsia="Times New Roman" w:cs="Times New Roman"/>
          <w:b/>
          <w:color w:val="767171"/>
          <w:szCs w:val="28"/>
        </w:rPr>
        <w:t>Marco filosófico institucional</w:t>
      </w:r>
      <w:bookmarkEnd w:id="7"/>
      <w:bookmarkEnd w:id="8"/>
    </w:p>
    <w:p w14:paraId="66ECD80F" w14:textId="77777777" w:rsidR="007B3C6D" w:rsidRPr="00D15346" w:rsidRDefault="007B3C6D" w:rsidP="006E7CDD">
      <w:pPr>
        <w:spacing w:after="0" w:line="360" w:lineRule="auto"/>
        <w:jc w:val="both"/>
        <w:rPr>
          <w:rFonts w:eastAsia="Calibri" w:cs="Times New Roman"/>
          <w:color w:val="767171"/>
          <w:sz w:val="18"/>
        </w:rPr>
      </w:pPr>
    </w:p>
    <w:p w14:paraId="2729A11A" w14:textId="77777777" w:rsidR="007B3C6D" w:rsidRPr="00D15346" w:rsidRDefault="007B3C6D" w:rsidP="0093562C">
      <w:pPr>
        <w:keepNext/>
        <w:keepLines/>
        <w:numPr>
          <w:ilvl w:val="0"/>
          <w:numId w:val="1"/>
        </w:numPr>
        <w:spacing w:after="0" w:line="360" w:lineRule="auto"/>
        <w:contextualSpacing/>
        <w:jc w:val="both"/>
        <w:outlineLvl w:val="0"/>
        <w:rPr>
          <w:rFonts w:eastAsia="Times New Roman" w:cs="Times New Roman"/>
          <w:b/>
          <w:color w:val="767171"/>
          <w:szCs w:val="28"/>
        </w:rPr>
      </w:pPr>
      <w:bookmarkStart w:id="9" w:name="_Toc91489599"/>
      <w:bookmarkStart w:id="10" w:name="_Toc91497382"/>
      <w:bookmarkStart w:id="11" w:name="_Toc91511290"/>
      <w:bookmarkStart w:id="12" w:name="_Toc91511410"/>
      <w:bookmarkStart w:id="13" w:name="_Toc139880035"/>
      <w:bookmarkStart w:id="14" w:name="_Toc185585333"/>
      <w:r w:rsidRPr="00D15346">
        <w:rPr>
          <w:rFonts w:eastAsia="Times New Roman" w:cs="Times New Roman"/>
          <w:b/>
          <w:color w:val="767171"/>
          <w:szCs w:val="28"/>
        </w:rPr>
        <w:t>Misión</w:t>
      </w:r>
      <w:bookmarkEnd w:id="9"/>
      <w:bookmarkEnd w:id="10"/>
      <w:bookmarkEnd w:id="11"/>
      <w:bookmarkEnd w:id="12"/>
      <w:bookmarkEnd w:id="13"/>
      <w:bookmarkEnd w:id="14"/>
    </w:p>
    <w:p w14:paraId="03161A45" w14:textId="77777777" w:rsidR="007B3C6D" w:rsidRPr="00D15346" w:rsidRDefault="007B3C6D" w:rsidP="006E7CDD">
      <w:pPr>
        <w:spacing w:after="0" w:line="360" w:lineRule="auto"/>
        <w:jc w:val="both"/>
        <w:rPr>
          <w:rFonts w:eastAsia="Times New Roman" w:cs="Times New Roman"/>
          <w:color w:val="767171"/>
          <w:szCs w:val="24"/>
        </w:rPr>
      </w:pPr>
    </w:p>
    <w:p w14:paraId="01FA88E9" w14:textId="64D58358" w:rsidR="007B3C6D" w:rsidRPr="00D15346" w:rsidRDefault="007B3C6D" w:rsidP="006E7CDD">
      <w:pPr>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Ejecutar la política exterior del Estado, vinculando la agenda y los planes de desarrollo del país en el plano internacional, de forma dinámica, sostenible y eficaz en beneficio </w:t>
      </w:r>
      <w:r w:rsidR="00B47316" w:rsidRPr="00D15346">
        <w:rPr>
          <w:rFonts w:eastAsia="Times New Roman" w:cs="Times New Roman"/>
          <w:color w:val="767171"/>
          <w:szCs w:val="24"/>
        </w:rPr>
        <w:t>de República Dominicana</w:t>
      </w:r>
      <w:r w:rsidRPr="00D15346">
        <w:rPr>
          <w:rFonts w:eastAsia="Times New Roman" w:cs="Times New Roman"/>
          <w:color w:val="767171"/>
          <w:szCs w:val="24"/>
        </w:rPr>
        <w:t xml:space="preserve"> y sus nacionales.</w:t>
      </w:r>
    </w:p>
    <w:p w14:paraId="0362FCD6" w14:textId="77777777" w:rsidR="007B3C6D" w:rsidRPr="00D15346" w:rsidRDefault="007B3C6D" w:rsidP="006E7CDD">
      <w:pPr>
        <w:spacing w:after="0" w:line="360" w:lineRule="auto"/>
        <w:jc w:val="both"/>
        <w:rPr>
          <w:rFonts w:eastAsia="Times New Roman" w:cs="Times New Roman"/>
          <w:color w:val="767171"/>
          <w:szCs w:val="24"/>
        </w:rPr>
      </w:pPr>
    </w:p>
    <w:p w14:paraId="078A4BF9" w14:textId="77777777" w:rsidR="007B3C6D" w:rsidRPr="00D15346" w:rsidRDefault="007B3C6D" w:rsidP="0093562C">
      <w:pPr>
        <w:keepNext/>
        <w:keepLines/>
        <w:numPr>
          <w:ilvl w:val="0"/>
          <w:numId w:val="1"/>
        </w:numPr>
        <w:spacing w:after="0" w:line="360" w:lineRule="auto"/>
        <w:contextualSpacing/>
        <w:jc w:val="both"/>
        <w:outlineLvl w:val="0"/>
        <w:rPr>
          <w:rFonts w:eastAsia="Times New Roman" w:cs="Times New Roman"/>
          <w:b/>
          <w:color w:val="767171"/>
          <w:szCs w:val="28"/>
        </w:rPr>
      </w:pPr>
      <w:bookmarkStart w:id="15" w:name="_Toc91489600"/>
      <w:bookmarkStart w:id="16" w:name="_Toc91497383"/>
      <w:bookmarkStart w:id="17" w:name="_Toc91511291"/>
      <w:bookmarkStart w:id="18" w:name="_Toc91511411"/>
      <w:bookmarkStart w:id="19" w:name="_Toc139880036"/>
      <w:bookmarkStart w:id="20" w:name="_Toc185585334"/>
      <w:r w:rsidRPr="00D15346">
        <w:rPr>
          <w:rFonts w:eastAsia="Times New Roman" w:cs="Times New Roman"/>
          <w:b/>
          <w:color w:val="767171"/>
          <w:szCs w:val="28"/>
        </w:rPr>
        <w:t>Visión</w:t>
      </w:r>
      <w:bookmarkEnd w:id="15"/>
      <w:bookmarkEnd w:id="16"/>
      <w:bookmarkEnd w:id="17"/>
      <w:bookmarkEnd w:id="18"/>
      <w:bookmarkEnd w:id="19"/>
      <w:bookmarkEnd w:id="20"/>
    </w:p>
    <w:p w14:paraId="5F913E13" w14:textId="77777777" w:rsidR="007B3C6D" w:rsidRPr="00D15346" w:rsidRDefault="007B3C6D" w:rsidP="006E7CDD">
      <w:pPr>
        <w:spacing w:after="0" w:line="360" w:lineRule="auto"/>
        <w:jc w:val="both"/>
        <w:rPr>
          <w:rFonts w:eastAsia="Calibri" w:cs="Times New Roman"/>
          <w:color w:val="767171"/>
          <w:sz w:val="18"/>
        </w:rPr>
      </w:pPr>
    </w:p>
    <w:p w14:paraId="62074EE2" w14:textId="5F624872" w:rsidR="007B3C6D" w:rsidRPr="00D15346" w:rsidRDefault="007B3C6D" w:rsidP="006E7CDD">
      <w:pPr>
        <w:spacing w:after="0" w:line="360" w:lineRule="auto"/>
        <w:jc w:val="both"/>
        <w:rPr>
          <w:rFonts w:eastAsia="Times New Roman" w:cs="Times New Roman"/>
          <w:color w:val="767171"/>
          <w:szCs w:val="24"/>
        </w:rPr>
      </w:pPr>
      <w:r w:rsidRPr="00D15346">
        <w:rPr>
          <w:rFonts w:eastAsia="Times New Roman" w:cs="Times New Roman"/>
          <w:color w:val="767171"/>
          <w:szCs w:val="24"/>
        </w:rPr>
        <w:t>El MIREX es una institución abierta y profesionalizada, orientada a resultados, que impulsa el liderazgo internacional del país y potencia la integración regional en beneficio del desarrollo nacional.</w:t>
      </w:r>
    </w:p>
    <w:p w14:paraId="5882184E" w14:textId="77777777" w:rsidR="006E7CDD" w:rsidRPr="00D15346" w:rsidRDefault="006E7CDD" w:rsidP="006E7CDD">
      <w:pPr>
        <w:spacing w:after="0" w:line="360" w:lineRule="auto"/>
        <w:jc w:val="both"/>
        <w:rPr>
          <w:rFonts w:eastAsia="Times New Roman" w:cs="Times New Roman"/>
          <w:color w:val="767171"/>
          <w:szCs w:val="24"/>
        </w:rPr>
      </w:pPr>
    </w:p>
    <w:p w14:paraId="4D6A0C84" w14:textId="77777777" w:rsidR="007B3C6D" w:rsidRPr="00D15346" w:rsidRDefault="007B3C6D" w:rsidP="0093562C">
      <w:pPr>
        <w:keepNext/>
        <w:keepLines/>
        <w:numPr>
          <w:ilvl w:val="0"/>
          <w:numId w:val="1"/>
        </w:numPr>
        <w:spacing w:after="0" w:line="360" w:lineRule="auto"/>
        <w:contextualSpacing/>
        <w:jc w:val="both"/>
        <w:outlineLvl w:val="0"/>
        <w:rPr>
          <w:rFonts w:eastAsia="Times New Roman" w:cs="Times New Roman"/>
          <w:b/>
          <w:color w:val="767171"/>
          <w:szCs w:val="28"/>
        </w:rPr>
      </w:pPr>
      <w:bookmarkStart w:id="21" w:name="_Toc91489601"/>
      <w:bookmarkStart w:id="22" w:name="_Toc91497384"/>
      <w:bookmarkStart w:id="23" w:name="_Toc91511292"/>
      <w:bookmarkStart w:id="24" w:name="_Toc91511412"/>
      <w:bookmarkStart w:id="25" w:name="_Toc139880037"/>
      <w:bookmarkStart w:id="26" w:name="_Toc185585335"/>
      <w:r w:rsidRPr="00D15346">
        <w:rPr>
          <w:rFonts w:eastAsia="Times New Roman" w:cs="Times New Roman"/>
          <w:b/>
          <w:color w:val="767171"/>
          <w:szCs w:val="28"/>
        </w:rPr>
        <w:t>Valores</w:t>
      </w:r>
      <w:bookmarkEnd w:id="21"/>
      <w:bookmarkEnd w:id="22"/>
      <w:bookmarkEnd w:id="23"/>
      <w:bookmarkEnd w:id="24"/>
      <w:bookmarkEnd w:id="25"/>
      <w:bookmarkEnd w:id="26"/>
    </w:p>
    <w:p w14:paraId="786F0AAD" w14:textId="77777777" w:rsidR="007B3C6D" w:rsidRPr="00D15346" w:rsidRDefault="007B3C6D" w:rsidP="006E7CDD">
      <w:pPr>
        <w:spacing w:after="0" w:line="360" w:lineRule="auto"/>
        <w:jc w:val="both"/>
        <w:rPr>
          <w:rFonts w:eastAsia="Times New Roman" w:cs="Times New Roman"/>
          <w:b/>
          <w:color w:val="767171"/>
          <w:sz w:val="8"/>
          <w:szCs w:val="24"/>
        </w:rPr>
      </w:pPr>
    </w:p>
    <w:p w14:paraId="56F9902C" w14:textId="77777777" w:rsidR="007B3C6D" w:rsidRPr="00D15346" w:rsidRDefault="007B3C6D" w:rsidP="006E7CDD">
      <w:pPr>
        <w:spacing w:after="0" w:line="360" w:lineRule="auto"/>
        <w:jc w:val="both"/>
        <w:rPr>
          <w:rFonts w:eastAsia="Times New Roman" w:cs="Times New Roman"/>
          <w:color w:val="767171"/>
          <w:szCs w:val="24"/>
        </w:rPr>
      </w:pPr>
      <w:r w:rsidRPr="00D15346">
        <w:rPr>
          <w:rFonts w:eastAsia="Times New Roman" w:cs="Times New Roman"/>
          <w:b/>
          <w:color w:val="767171"/>
          <w:szCs w:val="24"/>
        </w:rPr>
        <w:t xml:space="preserve">Transparencia: </w:t>
      </w:r>
      <w:r w:rsidRPr="00D15346">
        <w:rPr>
          <w:rFonts w:eastAsia="Times New Roman" w:cs="Times New Roman"/>
          <w:color w:val="767171"/>
          <w:szCs w:val="24"/>
        </w:rPr>
        <w:t>Actuamos con integridad y honestidad en el manejo de los recursos institucionales, apegados al marco normativo de la administración pública y de los mecanismos de control para la rendición de cuentas.</w:t>
      </w:r>
    </w:p>
    <w:p w14:paraId="2B52A303" w14:textId="77777777" w:rsidR="006E7CDD" w:rsidRPr="00D15346" w:rsidRDefault="006E7CDD" w:rsidP="006E7CDD">
      <w:pPr>
        <w:spacing w:after="0" w:line="360" w:lineRule="auto"/>
        <w:jc w:val="both"/>
        <w:rPr>
          <w:rFonts w:eastAsia="Times New Roman" w:cs="Times New Roman"/>
          <w:b/>
          <w:color w:val="767171"/>
          <w:szCs w:val="24"/>
        </w:rPr>
      </w:pPr>
    </w:p>
    <w:p w14:paraId="3F1CD59B" w14:textId="5467C08C" w:rsidR="007B3C6D" w:rsidRPr="00D15346" w:rsidRDefault="007B3C6D" w:rsidP="006E7CDD">
      <w:pPr>
        <w:spacing w:after="0" w:line="360" w:lineRule="auto"/>
        <w:jc w:val="both"/>
        <w:rPr>
          <w:rFonts w:eastAsia="Times New Roman" w:cs="Times New Roman"/>
          <w:color w:val="767171"/>
          <w:szCs w:val="24"/>
        </w:rPr>
      </w:pPr>
      <w:r w:rsidRPr="00D15346">
        <w:rPr>
          <w:rFonts w:eastAsia="Times New Roman" w:cs="Times New Roman"/>
          <w:b/>
          <w:color w:val="767171"/>
          <w:szCs w:val="24"/>
        </w:rPr>
        <w:t xml:space="preserve">Eficacia: </w:t>
      </w:r>
      <w:r w:rsidRPr="00D15346">
        <w:rPr>
          <w:rFonts w:eastAsia="Times New Roman" w:cs="Times New Roman"/>
          <w:color w:val="767171"/>
          <w:szCs w:val="24"/>
        </w:rPr>
        <w:t>Hacemos un uso eficiente de nuestras capacidades humanas, materiales, tecnológicas y financieras para dotar al país de un ejercicio diplomático y consular efectivo que permita atender los desafíos del cambiante entorno mundial.</w:t>
      </w:r>
    </w:p>
    <w:p w14:paraId="5009E50A" w14:textId="77777777" w:rsidR="006E7CDD" w:rsidRPr="00D15346" w:rsidRDefault="006E7CDD" w:rsidP="006E7CDD">
      <w:pPr>
        <w:spacing w:after="0" w:line="360" w:lineRule="auto"/>
        <w:jc w:val="both"/>
        <w:rPr>
          <w:rFonts w:eastAsia="Times New Roman" w:cs="Times New Roman"/>
          <w:b/>
          <w:color w:val="767171"/>
          <w:szCs w:val="24"/>
        </w:rPr>
      </w:pPr>
    </w:p>
    <w:p w14:paraId="503B6B2E" w14:textId="63550767" w:rsidR="007B3C6D" w:rsidRPr="00D15346" w:rsidRDefault="007B3C6D" w:rsidP="006E7CDD">
      <w:pPr>
        <w:spacing w:after="0" w:line="360" w:lineRule="auto"/>
        <w:jc w:val="both"/>
        <w:rPr>
          <w:rFonts w:eastAsia="Times New Roman" w:cs="Times New Roman"/>
          <w:color w:val="767171"/>
          <w:szCs w:val="24"/>
        </w:rPr>
      </w:pPr>
      <w:r w:rsidRPr="00D15346">
        <w:rPr>
          <w:rFonts w:eastAsia="Times New Roman" w:cs="Times New Roman"/>
          <w:b/>
          <w:color w:val="767171"/>
          <w:szCs w:val="24"/>
        </w:rPr>
        <w:t xml:space="preserve">Equidad: </w:t>
      </w:r>
      <w:r w:rsidRPr="00D15346">
        <w:rPr>
          <w:rFonts w:eastAsia="Times New Roman" w:cs="Times New Roman"/>
          <w:color w:val="767171"/>
          <w:szCs w:val="24"/>
        </w:rPr>
        <w:t>Tratamos a todos con un sentido de justicia y dignidad, de acuerdo con los derechos fundamentales, respetando las características particulares de cada persona. Reconocemos la diversidad de ideas, opiniones y prácticas, dentro del ordenamiento jurídico del país, como fundamento de la democracia y la convivencia pacífica.</w:t>
      </w:r>
    </w:p>
    <w:p w14:paraId="128BB5AE" w14:textId="6FE57A84" w:rsidR="007B3C6D" w:rsidRPr="00D15346" w:rsidRDefault="007B3C6D" w:rsidP="007B3C6D">
      <w:pPr>
        <w:spacing w:line="360" w:lineRule="auto"/>
        <w:jc w:val="both"/>
        <w:rPr>
          <w:rFonts w:eastAsia="Times New Roman" w:cs="Times New Roman"/>
          <w:color w:val="767171"/>
          <w:szCs w:val="24"/>
        </w:rPr>
      </w:pPr>
      <w:r w:rsidRPr="00D15346">
        <w:rPr>
          <w:rFonts w:eastAsia="Times New Roman" w:cs="Times New Roman"/>
          <w:b/>
          <w:color w:val="767171"/>
          <w:szCs w:val="24"/>
        </w:rPr>
        <w:lastRenderedPageBreak/>
        <w:t xml:space="preserve">Sostenibilidad: </w:t>
      </w:r>
      <w:r w:rsidRPr="00D15346">
        <w:rPr>
          <w:rFonts w:eastAsia="Times New Roman" w:cs="Times New Roman"/>
          <w:color w:val="767171"/>
          <w:szCs w:val="24"/>
        </w:rPr>
        <w:t>Estamos comprometidos con los intereses nacionales e institucionales, aportando lo mejor de nuestro equipo para el logro de los objetivos de desarrollo del país.</w:t>
      </w:r>
    </w:p>
    <w:p w14:paraId="519A0686" w14:textId="77777777" w:rsidR="006E7CDD" w:rsidRPr="00D15346" w:rsidRDefault="006E7CDD" w:rsidP="007B3C6D">
      <w:pPr>
        <w:spacing w:line="360" w:lineRule="auto"/>
        <w:jc w:val="both"/>
        <w:rPr>
          <w:rFonts w:eastAsia="Times New Roman" w:cs="Times New Roman"/>
          <w:color w:val="767171"/>
          <w:szCs w:val="24"/>
        </w:rPr>
      </w:pPr>
    </w:p>
    <w:p w14:paraId="4056080D" w14:textId="77777777" w:rsidR="00EC68D7" w:rsidRPr="00EC68D7" w:rsidRDefault="00EC68D7" w:rsidP="00EC68D7">
      <w:pPr>
        <w:pStyle w:val="Prrafodelista"/>
        <w:keepNext/>
        <w:keepLines/>
        <w:numPr>
          <w:ilvl w:val="0"/>
          <w:numId w:val="60"/>
        </w:numPr>
        <w:spacing w:before="240" w:after="0" w:line="360" w:lineRule="auto"/>
        <w:jc w:val="center"/>
        <w:outlineLvl w:val="0"/>
        <w:rPr>
          <w:rFonts w:eastAsia="Times New Roman" w:cs="Times New Roman"/>
          <w:b/>
          <w:vanish/>
          <w:color w:val="767171"/>
          <w:szCs w:val="28"/>
        </w:rPr>
      </w:pPr>
      <w:bookmarkStart w:id="27" w:name="_Toc185578773"/>
      <w:bookmarkStart w:id="28" w:name="_Toc185585336"/>
      <w:bookmarkStart w:id="29" w:name="_Toc91497385"/>
      <w:bookmarkEnd w:id="27"/>
      <w:bookmarkEnd w:id="28"/>
    </w:p>
    <w:p w14:paraId="212D8AC3" w14:textId="77777777" w:rsidR="00EC68D7" w:rsidRPr="00EC68D7" w:rsidRDefault="00EC68D7" w:rsidP="00EC68D7">
      <w:pPr>
        <w:pStyle w:val="Prrafodelista"/>
        <w:keepNext/>
        <w:keepLines/>
        <w:numPr>
          <w:ilvl w:val="0"/>
          <w:numId w:val="60"/>
        </w:numPr>
        <w:spacing w:before="240" w:after="0" w:line="360" w:lineRule="auto"/>
        <w:jc w:val="center"/>
        <w:outlineLvl w:val="0"/>
        <w:rPr>
          <w:rFonts w:eastAsia="Times New Roman" w:cs="Times New Roman"/>
          <w:b/>
          <w:vanish/>
          <w:color w:val="767171"/>
          <w:szCs w:val="28"/>
        </w:rPr>
      </w:pPr>
      <w:bookmarkStart w:id="30" w:name="_Toc185578774"/>
      <w:bookmarkStart w:id="31" w:name="_Toc185585337"/>
      <w:bookmarkEnd w:id="30"/>
      <w:bookmarkEnd w:id="31"/>
    </w:p>
    <w:p w14:paraId="57A26132" w14:textId="77777777" w:rsidR="00EC68D7" w:rsidRPr="00EC68D7" w:rsidRDefault="00EC68D7" w:rsidP="00EC68D7">
      <w:pPr>
        <w:pStyle w:val="Prrafodelista"/>
        <w:keepNext/>
        <w:keepLines/>
        <w:numPr>
          <w:ilvl w:val="1"/>
          <w:numId w:val="60"/>
        </w:numPr>
        <w:spacing w:before="240" w:after="0" w:line="360" w:lineRule="auto"/>
        <w:jc w:val="center"/>
        <w:outlineLvl w:val="0"/>
        <w:rPr>
          <w:rFonts w:eastAsia="Times New Roman" w:cs="Times New Roman"/>
          <w:b/>
          <w:vanish/>
          <w:color w:val="767171"/>
          <w:szCs w:val="28"/>
        </w:rPr>
      </w:pPr>
      <w:bookmarkStart w:id="32" w:name="_Toc185578775"/>
      <w:bookmarkStart w:id="33" w:name="_Toc185585338"/>
      <w:bookmarkEnd w:id="32"/>
      <w:bookmarkEnd w:id="33"/>
    </w:p>
    <w:p w14:paraId="14C59241" w14:textId="36572444" w:rsidR="007B3C6D" w:rsidRPr="00EC68D7" w:rsidRDefault="007B3C6D" w:rsidP="00EC68D7">
      <w:pPr>
        <w:pStyle w:val="Prrafodelista"/>
        <w:keepNext/>
        <w:keepLines/>
        <w:numPr>
          <w:ilvl w:val="1"/>
          <w:numId w:val="60"/>
        </w:numPr>
        <w:spacing w:before="240" w:after="0" w:line="360" w:lineRule="auto"/>
        <w:ind w:left="567" w:hanging="501"/>
        <w:jc w:val="center"/>
        <w:outlineLvl w:val="0"/>
        <w:rPr>
          <w:rFonts w:eastAsia="Times New Roman" w:cs="Times New Roman"/>
          <w:b/>
          <w:color w:val="767171"/>
          <w:szCs w:val="28"/>
        </w:rPr>
      </w:pPr>
      <w:bookmarkStart w:id="34" w:name="_Toc185585339"/>
      <w:r w:rsidRPr="00EC68D7">
        <w:rPr>
          <w:rFonts w:eastAsia="Times New Roman" w:cs="Times New Roman"/>
          <w:b/>
          <w:color w:val="767171"/>
          <w:szCs w:val="28"/>
        </w:rPr>
        <w:t>Base legal</w:t>
      </w:r>
      <w:bookmarkEnd w:id="29"/>
      <w:bookmarkEnd w:id="34"/>
    </w:p>
    <w:p w14:paraId="7A888A5F" w14:textId="77777777" w:rsidR="007B3C6D" w:rsidRPr="00D15346" w:rsidRDefault="007B3C6D" w:rsidP="007B3C6D">
      <w:pPr>
        <w:spacing w:line="360" w:lineRule="auto"/>
        <w:jc w:val="both"/>
        <w:rPr>
          <w:rFonts w:eastAsia="Calibri" w:cs="Times New Roman"/>
          <w:color w:val="767171"/>
          <w:sz w:val="18"/>
        </w:rPr>
      </w:pPr>
    </w:p>
    <w:p w14:paraId="278B6C5A" w14:textId="7264ADFD" w:rsidR="00CD4881" w:rsidRPr="00D15346" w:rsidRDefault="00CD4881" w:rsidP="00CD4881">
      <w:pPr>
        <w:spacing w:line="360" w:lineRule="auto"/>
        <w:ind w:left="-76"/>
        <w:jc w:val="both"/>
        <w:rPr>
          <w:rFonts w:eastAsia="Times New Roman" w:cs="Times New Roman"/>
          <w:color w:val="767171"/>
          <w:szCs w:val="24"/>
        </w:rPr>
      </w:pPr>
      <w:r w:rsidRPr="00D15346">
        <w:rPr>
          <w:rFonts w:eastAsia="Times New Roman" w:cs="Times New Roman"/>
          <w:color w:val="767171"/>
          <w:szCs w:val="24"/>
        </w:rPr>
        <w:t xml:space="preserve">El Ministerio de Relaciones Exteriores (MIREX), es el organismo encargado de la aplicación y coordinación de la política exterior trazada por el Presidente de la República, conforme a la Constitución y las leyes. El artículo 26 de la Constitución establece que </w:t>
      </w:r>
      <w:r w:rsidR="00E63A8B">
        <w:rPr>
          <w:rFonts w:eastAsia="Times New Roman" w:cs="Times New Roman"/>
          <w:color w:val="767171"/>
          <w:szCs w:val="24"/>
        </w:rPr>
        <w:t>República Dominicana</w:t>
      </w:r>
      <w:r w:rsidRPr="00D15346">
        <w:rPr>
          <w:rFonts w:eastAsia="Times New Roman" w:cs="Times New Roman"/>
          <w:color w:val="767171"/>
          <w:szCs w:val="24"/>
        </w:rPr>
        <w:t xml:space="preserve"> es un Estado miembro de la comunidad internacional, abierto a la cooperación y apegado a las normas del derecho internacional. Además, la Constitución establece un marco normativo general para la política exterior, orientado a: </w:t>
      </w:r>
    </w:p>
    <w:p w14:paraId="2AC87FCE" w14:textId="77777777" w:rsidR="00CD4881" w:rsidRPr="00D15346" w:rsidRDefault="00CD4881" w:rsidP="00FA586F">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Reconoce y aplica las normas del derecho internacional, general y americano, en la medida en que sus poderes públicos las hayan adoptado; </w:t>
      </w:r>
    </w:p>
    <w:p w14:paraId="68DBC3C5" w14:textId="77777777" w:rsidR="00CD4881" w:rsidRPr="00D15346" w:rsidRDefault="00CD4881" w:rsidP="00CD4881">
      <w:pPr>
        <w:pStyle w:val="Prrafodelista"/>
        <w:spacing w:line="360" w:lineRule="auto"/>
        <w:ind w:left="644"/>
        <w:jc w:val="both"/>
        <w:rPr>
          <w:rFonts w:eastAsia="Times New Roman" w:cs="Times New Roman"/>
          <w:color w:val="767171"/>
          <w:szCs w:val="24"/>
        </w:rPr>
      </w:pPr>
    </w:p>
    <w:p w14:paraId="51F256C6" w14:textId="77777777" w:rsidR="00CD4881" w:rsidRPr="00D15346" w:rsidRDefault="00CD4881" w:rsidP="00FA586F">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Las relaciones internacionales de República Dominicana se fundamentan y rigen por la afirmación y promoción de sus valores e intereses nacionales, el respeto a los derechos humanos y al derecho internacional; </w:t>
      </w:r>
    </w:p>
    <w:p w14:paraId="58F7CD95" w14:textId="77777777" w:rsidR="00CD4881" w:rsidRPr="00D15346" w:rsidRDefault="00CD4881" w:rsidP="00CD4881">
      <w:pPr>
        <w:pStyle w:val="Prrafodelista"/>
        <w:spacing w:line="360" w:lineRule="auto"/>
        <w:ind w:left="644"/>
        <w:jc w:val="both"/>
        <w:rPr>
          <w:rFonts w:eastAsia="Times New Roman" w:cs="Times New Roman"/>
          <w:color w:val="767171"/>
          <w:szCs w:val="24"/>
        </w:rPr>
      </w:pPr>
    </w:p>
    <w:p w14:paraId="3596BD4C" w14:textId="433C1F6B" w:rsidR="00CD4881" w:rsidRPr="00D15346" w:rsidRDefault="00CD4881" w:rsidP="00FA586F">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En igualdad de condiciones con otros Estados, </w:t>
      </w:r>
      <w:r w:rsidR="00E63A8B">
        <w:rPr>
          <w:rFonts w:eastAsia="Times New Roman" w:cs="Times New Roman"/>
          <w:color w:val="767171"/>
          <w:szCs w:val="24"/>
        </w:rPr>
        <w:t>República Dominicana</w:t>
      </w:r>
      <w:r w:rsidRPr="00D15346">
        <w:rPr>
          <w:rFonts w:eastAsia="Times New Roman" w:cs="Times New Roman"/>
          <w:color w:val="767171"/>
          <w:szCs w:val="24"/>
        </w:rPr>
        <w:t xml:space="preserve"> acepta un ordenamiento jurídico internacional que garantice el respeto de los derechos fundamentales, la paz, la justicia, y el desarrollo político, social, económico y cultural de las naciones; y </w:t>
      </w:r>
    </w:p>
    <w:p w14:paraId="72E8E339" w14:textId="77777777" w:rsidR="00CD4881" w:rsidRPr="00D15346" w:rsidRDefault="00CD4881" w:rsidP="00CD4881">
      <w:pPr>
        <w:pStyle w:val="Prrafodelista"/>
        <w:spacing w:line="360" w:lineRule="auto"/>
        <w:ind w:left="644"/>
        <w:jc w:val="both"/>
        <w:rPr>
          <w:rFonts w:eastAsia="Times New Roman" w:cs="Times New Roman"/>
          <w:color w:val="767171"/>
          <w:szCs w:val="24"/>
        </w:rPr>
      </w:pPr>
    </w:p>
    <w:p w14:paraId="6B620102" w14:textId="77777777" w:rsidR="00CD4881" w:rsidRPr="00D15346" w:rsidRDefault="00CD4881" w:rsidP="00FA586F">
      <w:pPr>
        <w:pStyle w:val="Prrafodelista"/>
        <w:numPr>
          <w:ilvl w:val="0"/>
          <w:numId w:val="12"/>
        </w:numPr>
        <w:spacing w:line="360" w:lineRule="auto"/>
        <w:jc w:val="both"/>
        <w:rPr>
          <w:rFonts w:eastAsia="Times New Roman" w:cs="Times New Roman"/>
          <w:color w:val="767171"/>
          <w:szCs w:val="24"/>
        </w:rPr>
      </w:pPr>
      <w:r w:rsidRPr="00D15346">
        <w:rPr>
          <w:rFonts w:eastAsia="Times New Roman" w:cs="Times New Roman"/>
          <w:color w:val="767171"/>
          <w:szCs w:val="24"/>
        </w:rPr>
        <w:t>Se compromete a actuar en el plano internacional, regional y nacional de modo compatible con los intereses nacionales, la convivencia pacífica entre los pueblos y los deberes de solidaridad con todas las naciones (…). Constitución Política, 2015.</w:t>
      </w:r>
    </w:p>
    <w:p w14:paraId="29CD9AF2" w14:textId="77777777" w:rsidR="00CD4881" w:rsidRPr="00D15346" w:rsidRDefault="00CD4881" w:rsidP="00CD4881">
      <w:pPr>
        <w:spacing w:line="360" w:lineRule="auto"/>
        <w:jc w:val="both"/>
        <w:rPr>
          <w:rFonts w:eastAsia="Times New Roman" w:cs="Times New Roman"/>
          <w:color w:val="767171"/>
          <w:sz w:val="10"/>
          <w:szCs w:val="24"/>
        </w:rPr>
      </w:pPr>
    </w:p>
    <w:p w14:paraId="4655D47B" w14:textId="0EAB010A" w:rsidR="00CD4881" w:rsidRPr="00D15346" w:rsidRDefault="00CD4881" w:rsidP="00CD4881">
      <w:pPr>
        <w:spacing w:line="360" w:lineRule="auto"/>
        <w:ind w:left="-76"/>
        <w:jc w:val="both"/>
        <w:rPr>
          <w:rFonts w:eastAsia="Times New Roman" w:cs="Times New Roman"/>
          <w:color w:val="767171"/>
          <w:szCs w:val="24"/>
        </w:rPr>
      </w:pPr>
      <w:r w:rsidRPr="00D15346">
        <w:rPr>
          <w:rFonts w:eastAsia="Times New Roman" w:cs="Times New Roman"/>
          <w:color w:val="767171"/>
          <w:szCs w:val="24"/>
        </w:rPr>
        <w:lastRenderedPageBreak/>
        <w:t xml:space="preserve">Los principales </w:t>
      </w:r>
      <w:r w:rsidRPr="00D15346">
        <w:rPr>
          <w:rFonts w:eastAsia="Calibri" w:cs="Times New Roman"/>
          <w:color w:val="767171"/>
        </w:rPr>
        <w:t>instrumentos</w:t>
      </w:r>
      <w:r w:rsidRPr="00D15346">
        <w:rPr>
          <w:rFonts w:eastAsia="Times New Roman" w:cs="Times New Roman"/>
          <w:color w:val="767171"/>
          <w:szCs w:val="24"/>
        </w:rPr>
        <w:t xml:space="preserve"> legales que regulan el accionar el MIREX, se presenta a continuación: </w:t>
      </w:r>
    </w:p>
    <w:p w14:paraId="65C53E95" w14:textId="77777777" w:rsidR="00CD4881" w:rsidRPr="00D15346" w:rsidRDefault="00CD4881" w:rsidP="00FA586F">
      <w:pPr>
        <w:pStyle w:val="Prrafodelista"/>
        <w:numPr>
          <w:ilvl w:val="0"/>
          <w:numId w:val="13"/>
        </w:numPr>
        <w:spacing w:line="360" w:lineRule="auto"/>
        <w:jc w:val="both"/>
        <w:rPr>
          <w:rFonts w:eastAsia="Times New Roman" w:cs="Times New Roman"/>
          <w:color w:val="767171"/>
          <w:szCs w:val="24"/>
        </w:rPr>
      </w:pPr>
      <w:r w:rsidRPr="00D15346">
        <w:rPr>
          <w:rFonts w:eastAsia="Times New Roman" w:cs="Times New Roman"/>
          <w:color w:val="767171"/>
          <w:szCs w:val="24"/>
        </w:rPr>
        <w:t>Constitución Dominicana, proclamada el día 13 de junio de 2015.</w:t>
      </w:r>
    </w:p>
    <w:p w14:paraId="5AFEDA68" w14:textId="77777777" w:rsidR="00CD4881" w:rsidRPr="00D15346" w:rsidRDefault="00CD4881" w:rsidP="00CD4881">
      <w:pPr>
        <w:pStyle w:val="Prrafodelista"/>
        <w:spacing w:line="360" w:lineRule="auto"/>
        <w:jc w:val="both"/>
        <w:rPr>
          <w:rFonts w:eastAsia="Times New Roman" w:cs="Times New Roman"/>
          <w:color w:val="767171"/>
          <w:szCs w:val="24"/>
        </w:rPr>
      </w:pPr>
    </w:p>
    <w:p w14:paraId="7E0DA06B" w14:textId="77777777" w:rsidR="00CD4881" w:rsidRPr="00D15346" w:rsidRDefault="00CD4881" w:rsidP="00FA586F">
      <w:pPr>
        <w:pStyle w:val="Prrafodelista"/>
        <w:numPr>
          <w:ilvl w:val="0"/>
          <w:numId w:val="13"/>
        </w:numPr>
        <w:spacing w:line="360" w:lineRule="auto"/>
        <w:jc w:val="both"/>
        <w:rPr>
          <w:rFonts w:eastAsia="Times New Roman" w:cs="Times New Roman"/>
          <w:color w:val="767171"/>
          <w:szCs w:val="24"/>
        </w:rPr>
      </w:pPr>
      <w:r w:rsidRPr="00D15346">
        <w:rPr>
          <w:rFonts w:eastAsia="Times New Roman" w:cs="Times New Roman"/>
          <w:color w:val="767171"/>
          <w:szCs w:val="24"/>
        </w:rPr>
        <w:t>La Ley Orgánica Núm. 630-16, del 28 de julio del 2016, del Ministerio de Relaciones Exteriores y del Servicio Exterior.</w:t>
      </w:r>
    </w:p>
    <w:p w14:paraId="6BD02480" w14:textId="77777777" w:rsidR="00CD4881" w:rsidRPr="00D15346" w:rsidRDefault="00CD4881" w:rsidP="00CD4881">
      <w:pPr>
        <w:pStyle w:val="Prrafodelista"/>
        <w:spacing w:line="360" w:lineRule="auto"/>
        <w:jc w:val="both"/>
        <w:rPr>
          <w:rFonts w:eastAsia="Times New Roman" w:cs="Times New Roman"/>
          <w:color w:val="767171"/>
          <w:szCs w:val="24"/>
        </w:rPr>
      </w:pPr>
    </w:p>
    <w:p w14:paraId="2B15379D" w14:textId="77777777" w:rsidR="00CD4881" w:rsidRPr="00D15346" w:rsidRDefault="00CD4881" w:rsidP="00FA586F">
      <w:pPr>
        <w:pStyle w:val="Prrafodelista"/>
        <w:numPr>
          <w:ilvl w:val="0"/>
          <w:numId w:val="13"/>
        </w:numPr>
        <w:spacing w:line="360" w:lineRule="auto"/>
        <w:jc w:val="both"/>
        <w:rPr>
          <w:rFonts w:eastAsia="Times New Roman" w:cs="Times New Roman"/>
          <w:color w:val="767171"/>
          <w:szCs w:val="24"/>
        </w:rPr>
      </w:pPr>
      <w:r w:rsidRPr="00D15346">
        <w:rPr>
          <w:rFonts w:eastAsia="Times New Roman" w:cs="Times New Roman"/>
          <w:color w:val="767171"/>
          <w:szCs w:val="24"/>
        </w:rPr>
        <w:t>El Decreto Núm. 142-17, que crea el Reglamento de la Ley Orgánica del Ministerio de Relaciones Exteriores y del Servicio Exterior, del 21 de abril de 2017.</w:t>
      </w:r>
    </w:p>
    <w:p w14:paraId="68035847" w14:textId="77777777" w:rsidR="00CD4881" w:rsidRPr="00D15346" w:rsidRDefault="00CD4881" w:rsidP="00CD4881">
      <w:pPr>
        <w:pStyle w:val="Prrafodelista"/>
        <w:spacing w:line="360" w:lineRule="auto"/>
        <w:jc w:val="both"/>
        <w:rPr>
          <w:rFonts w:eastAsia="Times New Roman" w:cs="Times New Roman"/>
          <w:color w:val="767171"/>
          <w:szCs w:val="24"/>
        </w:rPr>
      </w:pPr>
    </w:p>
    <w:p w14:paraId="635E7841" w14:textId="305616D1" w:rsidR="00CD4881" w:rsidRPr="00D15346" w:rsidRDefault="00CD4881" w:rsidP="00FA586F">
      <w:pPr>
        <w:pStyle w:val="Prrafodelista"/>
        <w:numPr>
          <w:ilvl w:val="0"/>
          <w:numId w:val="13"/>
        </w:numPr>
        <w:spacing w:line="360" w:lineRule="auto"/>
        <w:jc w:val="both"/>
        <w:rPr>
          <w:rFonts w:eastAsia="Times New Roman" w:cs="Times New Roman"/>
          <w:color w:val="767171"/>
          <w:szCs w:val="24"/>
        </w:rPr>
      </w:pPr>
      <w:r w:rsidRPr="00D15346">
        <w:rPr>
          <w:rFonts w:eastAsia="Times New Roman" w:cs="Times New Roman"/>
          <w:color w:val="767171"/>
          <w:szCs w:val="24"/>
        </w:rPr>
        <w:t xml:space="preserve">Decreto </w:t>
      </w:r>
      <w:r w:rsidR="00EF780D" w:rsidRPr="00D15346">
        <w:rPr>
          <w:rFonts w:eastAsia="Times New Roman" w:cs="Times New Roman"/>
          <w:color w:val="767171"/>
          <w:szCs w:val="24"/>
        </w:rPr>
        <w:t>Núm.</w:t>
      </w:r>
      <w:r w:rsidRPr="00D15346">
        <w:rPr>
          <w:rFonts w:eastAsia="Times New Roman" w:cs="Times New Roman"/>
          <w:color w:val="767171"/>
          <w:szCs w:val="24"/>
        </w:rPr>
        <w:t xml:space="preserve"> 46-19 que establece el Reglamento de la Carrera Diplomática establecida en la Ley No. 630-16, Orgánica del Ministerio de Relaciones Exteriores y del Servicio Exterior. G. O. No. 10931 del 31 de enero de 2019.</w:t>
      </w:r>
    </w:p>
    <w:p w14:paraId="3A3834FF" w14:textId="77777777" w:rsidR="00CD4881" w:rsidRPr="00D15346" w:rsidRDefault="00CD4881" w:rsidP="00CD4881">
      <w:pPr>
        <w:pStyle w:val="Prrafodelista"/>
        <w:spacing w:line="360" w:lineRule="auto"/>
        <w:jc w:val="both"/>
        <w:rPr>
          <w:rFonts w:eastAsia="Times New Roman" w:cs="Times New Roman"/>
          <w:color w:val="767171"/>
          <w:szCs w:val="24"/>
        </w:rPr>
      </w:pPr>
    </w:p>
    <w:p w14:paraId="1955FD3F" w14:textId="77777777" w:rsidR="00CD4881" w:rsidRPr="00D15346" w:rsidRDefault="00CD4881" w:rsidP="00FA586F">
      <w:pPr>
        <w:pStyle w:val="Prrafodelista"/>
        <w:numPr>
          <w:ilvl w:val="0"/>
          <w:numId w:val="13"/>
        </w:numPr>
        <w:spacing w:line="360" w:lineRule="auto"/>
        <w:jc w:val="both"/>
        <w:rPr>
          <w:rFonts w:eastAsia="Times New Roman" w:cs="Times New Roman"/>
          <w:color w:val="767171"/>
          <w:szCs w:val="24"/>
        </w:rPr>
      </w:pPr>
      <w:r w:rsidRPr="00D15346">
        <w:rPr>
          <w:rFonts w:eastAsia="Times New Roman" w:cs="Times New Roman"/>
          <w:color w:val="767171"/>
          <w:szCs w:val="24"/>
        </w:rPr>
        <w:t>Decreto Núm. 303-17 que aprueba el reglamento del Instituto de Dominicanos y dominicanas en el Exterior (INDEX), del 28 de agosto del 2017.</w:t>
      </w:r>
    </w:p>
    <w:p w14:paraId="12E10EDD" w14:textId="77777777" w:rsidR="00CD4881" w:rsidRPr="00D15346" w:rsidRDefault="00CD4881" w:rsidP="00CD4881">
      <w:pPr>
        <w:spacing w:line="360" w:lineRule="auto"/>
        <w:ind w:left="720"/>
        <w:jc w:val="both"/>
        <w:rPr>
          <w:rFonts w:eastAsia="Times New Roman" w:cs="Times New Roman"/>
          <w:color w:val="767171"/>
          <w:szCs w:val="24"/>
        </w:rPr>
      </w:pPr>
    </w:p>
    <w:p w14:paraId="5F03F7DE" w14:textId="77777777" w:rsidR="00CD4881" w:rsidRPr="00EC68D7" w:rsidRDefault="00CD4881" w:rsidP="00EC68D7">
      <w:pPr>
        <w:pStyle w:val="Prrafodelista"/>
        <w:keepNext/>
        <w:keepLines/>
        <w:numPr>
          <w:ilvl w:val="1"/>
          <w:numId w:val="60"/>
        </w:numPr>
        <w:spacing w:before="240" w:after="0" w:line="360" w:lineRule="auto"/>
        <w:ind w:left="567" w:hanging="501"/>
        <w:jc w:val="center"/>
        <w:outlineLvl w:val="0"/>
        <w:rPr>
          <w:rFonts w:eastAsia="Times New Roman" w:cs="Times New Roman"/>
          <w:b/>
          <w:color w:val="767171"/>
          <w:szCs w:val="28"/>
        </w:rPr>
      </w:pPr>
      <w:bookmarkStart w:id="35" w:name="_Toc91497386"/>
      <w:bookmarkStart w:id="36" w:name="_Toc108700913"/>
      <w:bookmarkStart w:id="37" w:name="_Toc185585340"/>
      <w:r w:rsidRPr="00EC68D7">
        <w:rPr>
          <w:rFonts w:eastAsia="Times New Roman" w:cs="Times New Roman"/>
          <w:b/>
          <w:color w:val="767171"/>
          <w:szCs w:val="28"/>
        </w:rPr>
        <w:t>Estructura organizativa</w:t>
      </w:r>
      <w:bookmarkEnd w:id="35"/>
      <w:bookmarkEnd w:id="36"/>
      <w:bookmarkEnd w:id="37"/>
    </w:p>
    <w:p w14:paraId="3648F9B5" w14:textId="77777777" w:rsidR="00CD4881" w:rsidRPr="00D15346" w:rsidRDefault="00CD4881" w:rsidP="00CD4881">
      <w:pPr>
        <w:spacing w:line="360" w:lineRule="auto"/>
        <w:ind w:firstLine="284"/>
        <w:jc w:val="both"/>
        <w:rPr>
          <w:rFonts w:eastAsia="Times New Roman" w:cs="Times New Roman"/>
          <w:color w:val="767171"/>
          <w:szCs w:val="24"/>
        </w:rPr>
      </w:pPr>
    </w:p>
    <w:p w14:paraId="28A06A79" w14:textId="77777777" w:rsidR="00CD4881" w:rsidRPr="00D15346" w:rsidRDefault="00CD4881" w:rsidP="00CD4881">
      <w:pPr>
        <w:spacing w:line="360" w:lineRule="auto"/>
        <w:jc w:val="both"/>
        <w:rPr>
          <w:rFonts w:eastAsia="Calibri" w:cs="Times New Roman"/>
          <w:color w:val="767171"/>
          <w:szCs w:val="24"/>
        </w:rPr>
      </w:pPr>
      <w:r w:rsidRPr="00D15346">
        <w:rPr>
          <w:rFonts w:eastAsia="Calibri" w:cs="Times New Roman"/>
          <w:color w:val="767171"/>
          <w:szCs w:val="24"/>
        </w:rPr>
        <w:t xml:space="preserve">La estructura organizativa del Ministerio de Relaciones Exteriores (MIREX), fue elaborada conforme a las disposiciones de la Ley núm. 630-16, del Ministerio de Relaciones Exteriores y del Servicio Exterior y su Reglamento de Aplicación, y refrendada por el Ministerio de Administración Pública (MAP) mediante Resolución núm. 09-2022 que aprueba la estructura organizativa vigente. </w:t>
      </w:r>
    </w:p>
    <w:p w14:paraId="2D217601" w14:textId="77777777" w:rsidR="00CD4881" w:rsidRPr="00D15346" w:rsidRDefault="00CD4881" w:rsidP="00CD4881">
      <w:pPr>
        <w:pStyle w:val="Prrafodelista"/>
        <w:rPr>
          <w:rFonts w:eastAsia="Calibri" w:cs="Times New Roman"/>
          <w:color w:val="767171"/>
          <w:szCs w:val="24"/>
        </w:rPr>
      </w:pPr>
    </w:p>
    <w:p w14:paraId="5408ABDA" w14:textId="77777777" w:rsidR="00C47125" w:rsidRPr="00D15346" w:rsidRDefault="00C47125" w:rsidP="00CD4881">
      <w:pPr>
        <w:pStyle w:val="Prrafodelista"/>
        <w:rPr>
          <w:rFonts w:eastAsia="Calibri" w:cs="Times New Roman"/>
          <w:color w:val="767171"/>
          <w:szCs w:val="24"/>
        </w:rPr>
        <w:sectPr w:rsidR="00C47125" w:rsidRPr="00D15346" w:rsidSect="00A42DFF">
          <w:footerReference w:type="default" r:id="rId17"/>
          <w:pgSz w:w="12242" w:h="15842" w:code="1"/>
          <w:pgMar w:top="1440" w:right="2160" w:bottom="1440" w:left="2155" w:header="709" w:footer="113" w:gutter="0"/>
          <w:pgNumType w:start="1"/>
          <w:cols w:space="708"/>
          <w:titlePg/>
          <w:docGrid w:linePitch="360"/>
        </w:sectPr>
      </w:pPr>
    </w:p>
    <w:p w14:paraId="0998E96C" w14:textId="4563966D" w:rsidR="00CD4881" w:rsidRDefault="00CD4881" w:rsidP="00CD4881">
      <w:pPr>
        <w:spacing w:after="0" w:line="360" w:lineRule="auto"/>
        <w:jc w:val="both"/>
        <w:rPr>
          <w:rFonts w:eastAsia="Calibri" w:cs="Times New Roman"/>
          <w:b/>
          <w:color w:val="767171"/>
          <w:sz w:val="20"/>
          <w:szCs w:val="20"/>
        </w:rPr>
      </w:pPr>
      <w:r w:rsidRPr="00D15346">
        <w:rPr>
          <w:rFonts w:eastAsia="Calibri" w:cs="Times New Roman"/>
          <w:b/>
          <w:color w:val="767171"/>
          <w:sz w:val="20"/>
          <w:szCs w:val="20"/>
        </w:rPr>
        <w:lastRenderedPageBreak/>
        <w:t xml:space="preserve">Ilustración </w:t>
      </w:r>
      <w:r w:rsidRPr="00D15346">
        <w:rPr>
          <w:rFonts w:eastAsia="Calibri" w:cs="Times New Roman"/>
          <w:b/>
          <w:color w:val="767171"/>
          <w:sz w:val="20"/>
          <w:szCs w:val="20"/>
        </w:rPr>
        <w:fldChar w:fldCharType="begin"/>
      </w:r>
      <w:r w:rsidRPr="00D15346">
        <w:rPr>
          <w:rFonts w:eastAsia="Calibri" w:cs="Times New Roman"/>
          <w:b/>
          <w:color w:val="767171"/>
          <w:sz w:val="20"/>
          <w:szCs w:val="20"/>
        </w:rPr>
        <w:instrText xml:space="preserve"> SEQ Ilustración \* ARABIC </w:instrText>
      </w:r>
      <w:r w:rsidRPr="00D15346">
        <w:rPr>
          <w:rFonts w:eastAsia="Calibri" w:cs="Times New Roman"/>
          <w:b/>
          <w:color w:val="767171"/>
          <w:sz w:val="20"/>
          <w:szCs w:val="20"/>
        </w:rPr>
        <w:fldChar w:fldCharType="separate"/>
      </w:r>
      <w:r w:rsidR="008248C0" w:rsidRPr="00D15346">
        <w:rPr>
          <w:rFonts w:eastAsia="Calibri" w:cs="Times New Roman"/>
          <w:b/>
          <w:color w:val="767171"/>
          <w:sz w:val="20"/>
          <w:szCs w:val="20"/>
        </w:rPr>
        <w:t>1</w:t>
      </w:r>
      <w:r w:rsidRPr="00D15346">
        <w:rPr>
          <w:rFonts w:eastAsia="Calibri" w:cs="Times New Roman"/>
          <w:b/>
          <w:color w:val="767171"/>
          <w:sz w:val="20"/>
          <w:szCs w:val="20"/>
        </w:rPr>
        <w:fldChar w:fldCharType="end"/>
      </w:r>
      <w:r w:rsidRPr="00D15346">
        <w:rPr>
          <w:rFonts w:eastAsia="Calibri" w:cs="Times New Roman"/>
          <w:b/>
          <w:color w:val="767171"/>
          <w:sz w:val="20"/>
          <w:szCs w:val="20"/>
        </w:rPr>
        <w:t xml:space="preserve"> Estructura organizativa del Ministerio de Relaciones Exteriores</w:t>
      </w:r>
    </w:p>
    <w:p w14:paraId="62C042B4" w14:textId="04CBE37D" w:rsidR="00553AE2" w:rsidRPr="00D15346" w:rsidRDefault="00553AE2" w:rsidP="00CD4881">
      <w:pPr>
        <w:spacing w:after="0" w:line="360" w:lineRule="auto"/>
        <w:jc w:val="both"/>
        <w:rPr>
          <w:rFonts w:eastAsia="Calibri" w:cs="Times New Roman"/>
          <w:b/>
          <w:color w:val="767171"/>
          <w:sz w:val="20"/>
          <w:szCs w:val="20"/>
        </w:rPr>
      </w:pPr>
      <w:r w:rsidRPr="00553AE2">
        <w:rPr>
          <w:rFonts w:eastAsia="Calibri" w:cs="Times New Roman"/>
          <w:b/>
          <w:noProof/>
          <w:color w:val="767171"/>
          <w:sz w:val="20"/>
          <w:szCs w:val="20"/>
        </w:rPr>
        <w:drawing>
          <wp:inline distT="0" distB="0" distL="0" distR="0" wp14:anchorId="137F0FDA" wp14:editId="0C579B40">
            <wp:extent cx="8016875" cy="4572000"/>
            <wp:effectExtent l="0" t="0" r="3175" b="0"/>
            <wp:docPr id="906693954"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693954" name="Imagen 1" descr="Diagrama&#10;&#10;Descripción generada automáticamente"/>
                    <pic:cNvPicPr/>
                  </pic:nvPicPr>
                  <pic:blipFill>
                    <a:blip r:embed="rId18"/>
                    <a:stretch>
                      <a:fillRect/>
                    </a:stretch>
                  </pic:blipFill>
                  <pic:spPr>
                    <a:xfrm>
                      <a:off x="0" y="0"/>
                      <a:ext cx="8035548" cy="4582649"/>
                    </a:xfrm>
                    <a:prstGeom prst="rect">
                      <a:avLst/>
                    </a:prstGeom>
                  </pic:spPr>
                </pic:pic>
              </a:graphicData>
            </a:graphic>
          </wp:inline>
        </w:drawing>
      </w:r>
    </w:p>
    <w:p w14:paraId="4E6CE20E" w14:textId="77777777" w:rsidR="00EC68D7" w:rsidRDefault="00EC68D7" w:rsidP="00C47125">
      <w:pPr>
        <w:spacing w:after="0" w:line="360" w:lineRule="auto"/>
        <w:jc w:val="center"/>
        <w:rPr>
          <w:rFonts w:eastAsia="Calibri" w:cs="Times New Roman"/>
          <w:b/>
          <w:color w:val="767171"/>
          <w:sz w:val="20"/>
          <w:szCs w:val="20"/>
        </w:rPr>
      </w:pPr>
    </w:p>
    <w:p w14:paraId="0518C37C" w14:textId="7AD16717" w:rsidR="00C47125" w:rsidRPr="00D15346" w:rsidRDefault="00CD4881" w:rsidP="00C47125">
      <w:pPr>
        <w:spacing w:after="0" w:line="360" w:lineRule="auto"/>
        <w:jc w:val="center"/>
        <w:rPr>
          <w:rFonts w:eastAsia="Calibri" w:cs="Times New Roman"/>
          <w:b/>
          <w:color w:val="767171"/>
          <w:sz w:val="20"/>
          <w:szCs w:val="20"/>
        </w:rPr>
        <w:sectPr w:rsidR="00C47125" w:rsidRPr="00D15346" w:rsidSect="00C40FB7">
          <w:pgSz w:w="15842" w:h="12242" w:orient="landscape" w:code="1"/>
          <w:pgMar w:top="2155" w:right="1440" w:bottom="2160" w:left="1440" w:header="709" w:footer="113" w:gutter="0"/>
          <w:pgNumType w:start="20"/>
          <w:cols w:space="708"/>
          <w:titlePg/>
          <w:docGrid w:linePitch="360"/>
        </w:sectPr>
      </w:pPr>
      <w:r w:rsidRPr="00D15346">
        <w:rPr>
          <w:rFonts w:eastAsia="Calibri" w:cs="Times New Roman"/>
          <w:noProof/>
          <w:color w:val="767171"/>
          <w:sz w:val="18"/>
          <w:lang w:eastAsia="es-ES"/>
        </w:rPr>
        <mc:AlternateContent>
          <mc:Choice Requires="wps">
            <w:drawing>
              <wp:anchor distT="0" distB="0" distL="114300" distR="114300" simplePos="0" relativeHeight="251728896" behindDoc="0" locked="0" layoutInCell="1" allowOverlap="1" wp14:anchorId="673CC85E" wp14:editId="21DFA94C">
                <wp:simplePos x="0" y="0"/>
                <wp:positionH relativeFrom="column">
                  <wp:posOffset>4567555</wp:posOffset>
                </wp:positionH>
                <wp:positionV relativeFrom="paragraph">
                  <wp:posOffset>3244850</wp:posOffset>
                </wp:positionV>
                <wp:extent cx="558800" cy="508000"/>
                <wp:effectExtent l="0" t="0" r="0" b="6350"/>
                <wp:wrapNone/>
                <wp:docPr id="1713086948" name="Rectángulo 1"/>
                <wp:cNvGraphicFramePr/>
                <a:graphic xmlns:a="http://schemas.openxmlformats.org/drawingml/2006/main">
                  <a:graphicData uri="http://schemas.microsoft.com/office/word/2010/wordprocessingShape">
                    <wps:wsp>
                      <wps:cNvSpPr/>
                      <wps:spPr>
                        <a:xfrm>
                          <a:off x="0" y="0"/>
                          <a:ext cx="558800" cy="508000"/>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DB3F1" id="Rectángulo 1" o:spid="_x0000_s1026" style="position:absolute;margin-left:359.65pt;margin-top:255.5pt;width:44pt;height:40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" fillcolor="white [3201]" stroked="f" strokeweight="1pt"/>
            </w:pict>
          </mc:Fallback>
        </mc:AlternateContent>
      </w:r>
    </w:p>
    <w:p w14:paraId="36DCF8B7" w14:textId="77777777" w:rsidR="00EC68D7" w:rsidRPr="00EC68D7" w:rsidRDefault="00EC68D7" w:rsidP="00EC68D7">
      <w:pPr>
        <w:pStyle w:val="Prrafodelista"/>
        <w:keepNext/>
        <w:keepLines/>
        <w:numPr>
          <w:ilvl w:val="1"/>
          <w:numId w:val="60"/>
        </w:numPr>
        <w:spacing w:before="240" w:after="0" w:line="360" w:lineRule="auto"/>
        <w:ind w:left="567" w:hanging="501"/>
        <w:jc w:val="center"/>
        <w:outlineLvl w:val="0"/>
        <w:rPr>
          <w:rFonts w:eastAsia="Times New Roman" w:cs="Times New Roman"/>
          <w:b/>
          <w:color w:val="808080" w:themeColor="background1" w:themeShade="80"/>
          <w:szCs w:val="28"/>
        </w:rPr>
      </w:pPr>
      <w:bookmarkStart w:id="38" w:name="_Toc91497387"/>
      <w:bookmarkStart w:id="39" w:name="_Toc108700914"/>
      <w:bookmarkStart w:id="40" w:name="_Toc140741353"/>
      <w:bookmarkStart w:id="41" w:name="_Toc185585341"/>
      <w:bookmarkStart w:id="42" w:name="_Toc91497388"/>
      <w:r w:rsidRPr="00EC68D7">
        <w:rPr>
          <w:rFonts w:eastAsia="Times New Roman" w:cs="Times New Roman"/>
          <w:b/>
          <w:color w:val="808080" w:themeColor="background1" w:themeShade="80"/>
          <w:szCs w:val="28"/>
        </w:rPr>
        <w:lastRenderedPageBreak/>
        <w:t>Planificación estratégica institucional</w:t>
      </w:r>
      <w:bookmarkEnd w:id="38"/>
      <w:bookmarkEnd w:id="39"/>
      <w:bookmarkEnd w:id="40"/>
      <w:bookmarkEnd w:id="41"/>
    </w:p>
    <w:p w14:paraId="563E4751" w14:textId="77777777" w:rsidR="00EC68D7" w:rsidRPr="00B7141C" w:rsidRDefault="00EC68D7" w:rsidP="00EC68D7">
      <w:pPr>
        <w:spacing w:after="0" w:line="360" w:lineRule="auto"/>
        <w:jc w:val="both"/>
        <w:rPr>
          <w:rFonts w:eastAsia="Calibri" w:cs="Times New Roman"/>
          <w:color w:val="808080" w:themeColor="background1" w:themeShade="80"/>
          <w:sz w:val="16"/>
        </w:rPr>
      </w:pPr>
    </w:p>
    <w:p w14:paraId="2E42C92A" w14:textId="77777777" w:rsidR="00EC68D7" w:rsidRPr="00B7141C" w:rsidRDefault="00EC68D7" w:rsidP="00EC68D7">
      <w:pPr>
        <w:spacing w:after="0" w:line="360" w:lineRule="auto"/>
        <w:jc w:val="both"/>
        <w:rPr>
          <w:rFonts w:eastAsia="Calibri" w:cs="Times New Roman"/>
          <w:color w:val="808080" w:themeColor="background1" w:themeShade="80"/>
        </w:rPr>
      </w:pPr>
      <w:r>
        <w:rPr>
          <w:rFonts w:eastAsia="Calibri" w:cs="Times New Roman"/>
          <w:color w:val="808080" w:themeColor="background1" w:themeShade="80"/>
        </w:rPr>
        <w:t>En e</w:t>
      </w:r>
      <w:r w:rsidRPr="00B7141C">
        <w:rPr>
          <w:rFonts w:eastAsia="Calibri" w:cs="Times New Roman"/>
          <w:color w:val="808080" w:themeColor="background1" w:themeShade="80"/>
        </w:rPr>
        <w:t xml:space="preserve">l Plan Estratégico Institucional (PEI), </w:t>
      </w:r>
      <w:r>
        <w:rPr>
          <w:rFonts w:eastAsia="Calibri" w:cs="Times New Roman"/>
          <w:color w:val="808080" w:themeColor="background1" w:themeShade="80"/>
        </w:rPr>
        <w:t>aprobado mediante</w:t>
      </w:r>
      <w:r w:rsidRPr="00B7141C">
        <w:rPr>
          <w:rFonts w:eastAsia="Calibri" w:cs="Times New Roman"/>
          <w:color w:val="808080" w:themeColor="background1" w:themeShade="80"/>
        </w:rPr>
        <w:t xml:space="preserve"> Resolución No. 02-21, </w:t>
      </w:r>
      <w:r>
        <w:rPr>
          <w:rFonts w:eastAsia="Calibri" w:cs="Times New Roman"/>
          <w:color w:val="808080" w:themeColor="background1" w:themeShade="80"/>
        </w:rPr>
        <w:t xml:space="preserve">se encuentran </w:t>
      </w:r>
      <w:r w:rsidRPr="00B7141C">
        <w:rPr>
          <w:rFonts w:eastAsia="Calibri" w:cs="Times New Roman"/>
          <w:color w:val="808080" w:themeColor="background1" w:themeShade="80"/>
        </w:rPr>
        <w:t xml:space="preserve">establecidos los lineamientos estratégicos que orientan la gestión de Ministerio de Relaciones Exteriores hasta el 2024. </w:t>
      </w:r>
      <w:r>
        <w:rPr>
          <w:rFonts w:eastAsia="Calibri" w:cs="Times New Roman"/>
          <w:color w:val="808080" w:themeColor="background1" w:themeShade="80"/>
        </w:rPr>
        <w:t xml:space="preserve">El mismo fue validado </w:t>
      </w:r>
      <w:r w:rsidRPr="00B7141C">
        <w:rPr>
          <w:rFonts w:eastAsia="Calibri" w:cs="Times New Roman"/>
          <w:color w:val="808080" w:themeColor="background1" w:themeShade="80"/>
        </w:rPr>
        <w:t>por el Ministerio de Economía, Planificación y Desarrollo (MEPyD) como órgano rector del tema e inscritos los principales productos en la plataforma RUTA</w:t>
      </w:r>
      <w:r>
        <w:rPr>
          <w:rFonts w:eastAsia="Calibri" w:cs="Times New Roman"/>
          <w:color w:val="808080" w:themeColor="background1" w:themeShade="80"/>
        </w:rPr>
        <w:t>,</w:t>
      </w:r>
      <w:r w:rsidRPr="00B7141C">
        <w:rPr>
          <w:rFonts w:eastAsia="Calibri" w:cs="Times New Roman"/>
          <w:color w:val="808080" w:themeColor="background1" w:themeShade="80"/>
        </w:rPr>
        <w:t xml:space="preserve"> en la cual se recoge la producción de las instituciones para consolidar en el Plan Nacional Plurianual del Sector Público (PNPSP)</w:t>
      </w:r>
      <w:r>
        <w:rPr>
          <w:rFonts w:eastAsia="Calibri" w:cs="Times New Roman"/>
          <w:color w:val="808080" w:themeColor="background1" w:themeShade="80"/>
        </w:rPr>
        <w:t>.</w:t>
      </w:r>
    </w:p>
    <w:p w14:paraId="532C28D2" w14:textId="77777777" w:rsidR="00EC68D7" w:rsidRPr="00B7141C" w:rsidRDefault="00EC68D7" w:rsidP="00EC68D7">
      <w:pPr>
        <w:spacing w:after="0" w:line="360" w:lineRule="auto"/>
        <w:jc w:val="both"/>
        <w:rPr>
          <w:rFonts w:eastAsia="Calibri" w:cs="Times New Roman"/>
          <w:color w:val="808080" w:themeColor="background1" w:themeShade="80"/>
          <w:sz w:val="10"/>
        </w:rPr>
      </w:pPr>
    </w:p>
    <w:p w14:paraId="6026F4F3" w14:textId="77777777" w:rsidR="00EC68D7" w:rsidRPr="00B7141C" w:rsidRDefault="00EC68D7" w:rsidP="00EC68D7">
      <w:pPr>
        <w:spacing w:after="0" w:line="360" w:lineRule="auto"/>
        <w:jc w:val="both"/>
        <w:rPr>
          <w:rFonts w:eastAsia="Calibri" w:cs="Times New Roman"/>
          <w:color w:val="808080" w:themeColor="background1" w:themeShade="80"/>
          <w:sz w:val="10"/>
        </w:rPr>
      </w:pPr>
    </w:p>
    <w:p w14:paraId="5190075C" w14:textId="3C201C9E" w:rsidR="00EC68D7" w:rsidRDefault="00EC68D7" w:rsidP="00EC68D7">
      <w:pPr>
        <w:spacing w:after="0" w:line="360" w:lineRule="auto"/>
        <w:jc w:val="both"/>
        <w:rPr>
          <w:rFonts w:eastAsia="Calibri" w:cs="Times New Roman"/>
          <w:color w:val="808080" w:themeColor="background1" w:themeShade="80"/>
        </w:rPr>
      </w:pPr>
      <w:r w:rsidRPr="00B7141C">
        <w:rPr>
          <w:rFonts w:eastAsia="Calibri" w:cs="Times New Roman"/>
          <w:color w:val="808080" w:themeColor="background1" w:themeShade="80"/>
        </w:rPr>
        <w:t xml:space="preserve">En resumen, el PEI está estructurado en 4 Ejes Estratégicos, que a su vez integran un total de 9 objetivos y 22 resultados estratégicos. Adicionalmente, se incorporan al plan 55 productos relevantes que vinculan el mismo con la planificación operativa de las distintas áreas del MIREX. </w:t>
      </w:r>
      <w:r>
        <w:rPr>
          <w:rFonts w:eastAsia="Calibri" w:cs="Times New Roman"/>
          <w:color w:val="808080" w:themeColor="background1" w:themeShade="80"/>
        </w:rPr>
        <w:t>A continuación, se presentan los ejes y objetivos estratégicos consignados en el P</w:t>
      </w:r>
      <w:r w:rsidRPr="00B7141C">
        <w:rPr>
          <w:rFonts w:eastAsia="Calibri" w:cs="Times New Roman"/>
          <w:color w:val="808080" w:themeColor="background1" w:themeShade="80"/>
        </w:rPr>
        <w:t>EI 2021-2024</w:t>
      </w:r>
      <w:r w:rsidR="005C083A">
        <w:rPr>
          <w:rFonts w:eastAsia="Calibri" w:cs="Times New Roman"/>
          <w:color w:val="808080" w:themeColor="background1" w:themeShade="80"/>
        </w:rPr>
        <w:t xml:space="preserve"> y el porcentaje de ejecución acumulada</w:t>
      </w:r>
      <w:r>
        <w:rPr>
          <w:rFonts w:eastAsia="Calibri" w:cs="Times New Roman"/>
          <w:color w:val="808080" w:themeColor="background1" w:themeShade="80"/>
        </w:rPr>
        <w:t xml:space="preserve">. </w:t>
      </w:r>
    </w:p>
    <w:p w14:paraId="5C7BDF5A" w14:textId="77777777" w:rsidR="005961BF" w:rsidRPr="00B7141C" w:rsidRDefault="005961BF" w:rsidP="00EC68D7">
      <w:pPr>
        <w:spacing w:after="0" w:line="360" w:lineRule="auto"/>
        <w:jc w:val="both"/>
        <w:rPr>
          <w:rFonts w:eastAsia="Calibri" w:cs="Times New Roman"/>
          <w:color w:val="808080" w:themeColor="background1" w:themeShade="80"/>
        </w:rPr>
      </w:pPr>
    </w:p>
    <w:bookmarkEnd w:id="42"/>
    <w:p w14:paraId="4B1E95BD" w14:textId="77777777" w:rsidR="005961BF" w:rsidRPr="00D15346" w:rsidRDefault="005961BF" w:rsidP="005961BF">
      <w:pPr>
        <w:spacing w:after="0" w:line="360" w:lineRule="auto"/>
        <w:jc w:val="center"/>
        <w:rPr>
          <w:rFonts w:eastAsia="Calibri" w:cs="Times New Roman"/>
          <w:bCs/>
          <w:color w:val="767171"/>
          <w:sz w:val="20"/>
          <w:szCs w:val="20"/>
        </w:rPr>
      </w:pPr>
      <w:r w:rsidRPr="00D15346">
        <w:rPr>
          <w:rFonts w:eastAsia="Calibri" w:cs="Times New Roman"/>
          <w:bCs/>
          <w:color w:val="767171"/>
          <w:sz w:val="20"/>
          <w:szCs w:val="20"/>
        </w:rPr>
        <w:t xml:space="preserve">Tabla </w:t>
      </w:r>
      <w:r w:rsidRPr="00D15346">
        <w:rPr>
          <w:rFonts w:eastAsia="Calibri" w:cs="Times New Roman"/>
          <w:bCs/>
          <w:color w:val="767171"/>
          <w:sz w:val="20"/>
          <w:szCs w:val="20"/>
        </w:rPr>
        <w:fldChar w:fldCharType="begin"/>
      </w:r>
      <w:r w:rsidRPr="00D15346">
        <w:rPr>
          <w:rFonts w:eastAsia="Calibri" w:cs="Times New Roman"/>
          <w:bCs/>
          <w:color w:val="767171"/>
          <w:sz w:val="20"/>
          <w:szCs w:val="20"/>
        </w:rPr>
        <w:instrText xml:space="preserve"> SEQ Tabla \* ARABIC </w:instrText>
      </w:r>
      <w:r w:rsidRPr="00D15346">
        <w:rPr>
          <w:rFonts w:eastAsia="Calibri" w:cs="Times New Roman"/>
          <w:bCs/>
          <w:color w:val="767171"/>
          <w:sz w:val="20"/>
          <w:szCs w:val="20"/>
        </w:rPr>
        <w:fldChar w:fldCharType="separate"/>
      </w:r>
      <w:r w:rsidRPr="00D15346">
        <w:rPr>
          <w:rFonts w:eastAsia="Calibri" w:cs="Times New Roman"/>
          <w:bCs/>
          <w:color w:val="767171"/>
          <w:sz w:val="20"/>
          <w:szCs w:val="20"/>
        </w:rPr>
        <w:t>1</w:t>
      </w:r>
      <w:r w:rsidRPr="00D15346">
        <w:rPr>
          <w:rFonts w:eastAsia="Calibri" w:cs="Times New Roman"/>
          <w:bCs/>
          <w:color w:val="767171"/>
          <w:sz w:val="20"/>
          <w:szCs w:val="20"/>
        </w:rPr>
        <w:fldChar w:fldCharType="end"/>
      </w:r>
      <w:r w:rsidRPr="00D15346">
        <w:rPr>
          <w:rFonts w:eastAsia="Calibri" w:cs="Times New Roman"/>
          <w:bCs/>
          <w:color w:val="767171"/>
          <w:sz w:val="20"/>
          <w:szCs w:val="20"/>
        </w:rPr>
        <w:t>: Ejes y objetivos del Plan Estratégico Institucional (PEI) 2021-2024</w:t>
      </w:r>
    </w:p>
    <w:tbl>
      <w:tblPr>
        <w:tblStyle w:val="Tablaconcuadrcula"/>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989"/>
        <w:gridCol w:w="4494"/>
        <w:gridCol w:w="1434"/>
      </w:tblGrid>
      <w:tr w:rsidR="005961BF" w:rsidRPr="00D15346" w14:paraId="527B1853" w14:textId="77777777" w:rsidTr="00F21FD7">
        <w:trPr>
          <w:trHeight w:val="476"/>
          <w:tblHeader/>
        </w:trPr>
        <w:tc>
          <w:tcPr>
            <w:tcW w:w="5000" w:type="pct"/>
            <w:gridSpan w:val="3"/>
            <w:shd w:val="clear" w:color="auto" w:fill="002060"/>
            <w:vAlign w:val="center"/>
          </w:tcPr>
          <w:p w14:paraId="6F636087" w14:textId="77777777" w:rsidR="005961BF" w:rsidRPr="00107678" w:rsidRDefault="005961BF" w:rsidP="00F21FD7">
            <w:pPr>
              <w:jc w:val="center"/>
              <w:rPr>
                <w:rFonts w:cs="Times New Roman"/>
                <w:b/>
                <w:color w:val="FFFFFF" w:themeColor="background1"/>
                <w:szCs w:val="24"/>
              </w:rPr>
            </w:pPr>
            <w:r w:rsidRPr="00107678">
              <w:rPr>
                <w:rFonts w:cs="Times New Roman"/>
                <w:b/>
                <w:color w:val="FFFFFF" w:themeColor="background1"/>
                <w:szCs w:val="24"/>
              </w:rPr>
              <w:t xml:space="preserve">PLAN ESTRATEGICO INSTITUCIONAL 2021-2024 </w:t>
            </w:r>
          </w:p>
        </w:tc>
      </w:tr>
      <w:tr w:rsidR="005961BF" w:rsidRPr="00D15346" w14:paraId="6BAB16BD" w14:textId="77777777" w:rsidTr="00F21FD7">
        <w:trPr>
          <w:trHeight w:val="489"/>
          <w:tblHeader/>
        </w:trPr>
        <w:tc>
          <w:tcPr>
            <w:tcW w:w="1133" w:type="pct"/>
            <w:shd w:val="clear" w:color="auto" w:fill="002060"/>
            <w:vAlign w:val="center"/>
          </w:tcPr>
          <w:p w14:paraId="5760F69A" w14:textId="77777777" w:rsidR="005961BF" w:rsidRPr="00107678" w:rsidRDefault="005961BF" w:rsidP="00F21FD7">
            <w:pPr>
              <w:jc w:val="center"/>
              <w:rPr>
                <w:rFonts w:cs="Times New Roman"/>
                <w:b/>
                <w:color w:val="FFFFFF" w:themeColor="background1"/>
                <w:szCs w:val="24"/>
              </w:rPr>
            </w:pPr>
            <w:r w:rsidRPr="00107678">
              <w:rPr>
                <w:rFonts w:cs="Times New Roman"/>
                <w:b/>
                <w:color w:val="FFFFFF" w:themeColor="background1"/>
                <w:szCs w:val="24"/>
              </w:rPr>
              <w:t>Ejes Estratégicos</w:t>
            </w:r>
          </w:p>
        </w:tc>
        <w:tc>
          <w:tcPr>
            <w:tcW w:w="2900" w:type="pct"/>
            <w:shd w:val="clear" w:color="auto" w:fill="002060"/>
            <w:vAlign w:val="center"/>
          </w:tcPr>
          <w:p w14:paraId="3DE1529A" w14:textId="77777777" w:rsidR="005961BF" w:rsidRPr="00107678" w:rsidRDefault="005961BF" w:rsidP="00F21FD7">
            <w:pPr>
              <w:jc w:val="center"/>
              <w:rPr>
                <w:rFonts w:cs="Times New Roman"/>
                <w:b/>
                <w:color w:val="FFFFFF" w:themeColor="background1"/>
                <w:szCs w:val="24"/>
              </w:rPr>
            </w:pPr>
            <w:r w:rsidRPr="00107678">
              <w:rPr>
                <w:rFonts w:cs="Times New Roman"/>
                <w:b/>
                <w:color w:val="FFFFFF" w:themeColor="background1"/>
                <w:szCs w:val="24"/>
              </w:rPr>
              <w:t>Objetivos Estratégicos</w:t>
            </w:r>
          </w:p>
        </w:tc>
        <w:tc>
          <w:tcPr>
            <w:tcW w:w="967" w:type="pct"/>
            <w:shd w:val="clear" w:color="auto" w:fill="002060"/>
          </w:tcPr>
          <w:p w14:paraId="082AC3ED" w14:textId="7C0BFA78" w:rsidR="005961BF" w:rsidRPr="00107678" w:rsidRDefault="005961BF" w:rsidP="00F21FD7">
            <w:pPr>
              <w:jc w:val="center"/>
              <w:rPr>
                <w:rFonts w:cs="Times New Roman"/>
                <w:bCs/>
                <w:color w:val="FFFFFF" w:themeColor="background1"/>
                <w:szCs w:val="24"/>
              </w:rPr>
            </w:pPr>
            <w:r w:rsidRPr="00107678">
              <w:rPr>
                <w:rFonts w:cs="Times New Roman"/>
                <w:bCs/>
                <w:color w:val="FFFFFF" w:themeColor="background1"/>
                <w:szCs w:val="24"/>
              </w:rPr>
              <w:t>% Acumulado al 202</w:t>
            </w:r>
            <w:r w:rsidR="009B4091">
              <w:rPr>
                <w:rFonts w:cs="Times New Roman"/>
                <w:bCs/>
                <w:color w:val="FFFFFF" w:themeColor="background1"/>
                <w:szCs w:val="24"/>
              </w:rPr>
              <w:t>4</w:t>
            </w:r>
          </w:p>
        </w:tc>
      </w:tr>
      <w:tr w:rsidR="005961BF" w:rsidRPr="00D15346" w14:paraId="3B2D341A" w14:textId="77777777" w:rsidTr="00F21FD7">
        <w:trPr>
          <w:trHeight w:val="1485"/>
        </w:trPr>
        <w:tc>
          <w:tcPr>
            <w:tcW w:w="1133" w:type="pct"/>
            <w:vMerge w:val="restart"/>
            <w:vAlign w:val="center"/>
          </w:tcPr>
          <w:p w14:paraId="1D9440FB" w14:textId="77777777" w:rsidR="005961BF" w:rsidRPr="00D15346" w:rsidRDefault="005961BF" w:rsidP="00F21FD7">
            <w:pPr>
              <w:rPr>
                <w:rFonts w:cs="Times New Roman"/>
                <w:color w:val="767171"/>
                <w:szCs w:val="24"/>
              </w:rPr>
            </w:pPr>
            <w:r w:rsidRPr="00D15346">
              <w:rPr>
                <w:rFonts w:cs="Times New Roman"/>
                <w:color w:val="767171"/>
                <w:szCs w:val="24"/>
              </w:rPr>
              <w:t xml:space="preserve">EE No. 1 </w:t>
            </w:r>
          </w:p>
          <w:p w14:paraId="5B8D9B73" w14:textId="77777777" w:rsidR="005961BF" w:rsidRPr="00D15346" w:rsidRDefault="005961BF" w:rsidP="00F21FD7">
            <w:pPr>
              <w:rPr>
                <w:rFonts w:cs="Times New Roman"/>
                <w:color w:val="767171"/>
                <w:szCs w:val="24"/>
              </w:rPr>
            </w:pPr>
            <w:r w:rsidRPr="00D15346">
              <w:rPr>
                <w:rFonts w:cs="Times New Roman"/>
                <w:color w:val="767171"/>
                <w:szCs w:val="24"/>
              </w:rPr>
              <w:t>Relaciones internacionales dinámicas en el marco de una política exterior cohesionada.</w:t>
            </w:r>
          </w:p>
        </w:tc>
        <w:tc>
          <w:tcPr>
            <w:tcW w:w="2900" w:type="pct"/>
            <w:vAlign w:val="center"/>
          </w:tcPr>
          <w:p w14:paraId="62916271" w14:textId="77777777" w:rsidR="005961BF" w:rsidRPr="00D15346" w:rsidRDefault="005961BF" w:rsidP="00F21FD7">
            <w:pPr>
              <w:rPr>
                <w:rFonts w:cs="Times New Roman"/>
                <w:color w:val="767171"/>
                <w:szCs w:val="24"/>
              </w:rPr>
            </w:pPr>
            <w:r w:rsidRPr="00D15346">
              <w:rPr>
                <w:rFonts w:cs="Times New Roman"/>
                <w:color w:val="767171"/>
                <w:szCs w:val="24"/>
              </w:rPr>
              <w:t>1.1. Fortalecer las relaciones con los distintos países del mundo a través de la aplicación de las normativas vigentes y en coherencia con la política exterior.</w:t>
            </w:r>
          </w:p>
        </w:tc>
        <w:tc>
          <w:tcPr>
            <w:tcW w:w="967" w:type="pct"/>
            <w:vAlign w:val="center"/>
          </w:tcPr>
          <w:p w14:paraId="7E7A76D1" w14:textId="77777777" w:rsidR="005961BF" w:rsidRPr="00D15346" w:rsidRDefault="005961BF" w:rsidP="00F21FD7">
            <w:pPr>
              <w:jc w:val="center"/>
              <w:rPr>
                <w:rFonts w:cs="Times New Roman"/>
                <w:color w:val="767171"/>
                <w:szCs w:val="24"/>
              </w:rPr>
            </w:pPr>
            <w:r w:rsidRPr="00D15346">
              <w:rPr>
                <w:rFonts w:cs="Times New Roman"/>
                <w:color w:val="767171"/>
                <w:szCs w:val="24"/>
              </w:rPr>
              <w:t>119%</w:t>
            </w:r>
          </w:p>
        </w:tc>
      </w:tr>
      <w:tr w:rsidR="005961BF" w:rsidRPr="00D15346" w14:paraId="2A827733" w14:textId="77777777" w:rsidTr="00F21FD7">
        <w:trPr>
          <w:trHeight w:val="1191"/>
        </w:trPr>
        <w:tc>
          <w:tcPr>
            <w:tcW w:w="1133" w:type="pct"/>
            <w:vMerge/>
          </w:tcPr>
          <w:p w14:paraId="50348CCE" w14:textId="77777777" w:rsidR="005961BF" w:rsidRPr="00D15346" w:rsidRDefault="005961BF" w:rsidP="00F21FD7">
            <w:pPr>
              <w:jc w:val="both"/>
              <w:rPr>
                <w:rFonts w:cs="Times New Roman"/>
                <w:color w:val="767171"/>
                <w:szCs w:val="24"/>
              </w:rPr>
            </w:pPr>
          </w:p>
        </w:tc>
        <w:tc>
          <w:tcPr>
            <w:tcW w:w="2900" w:type="pct"/>
            <w:vAlign w:val="center"/>
          </w:tcPr>
          <w:p w14:paraId="0B0A9FFE" w14:textId="77777777" w:rsidR="005961BF" w:rsidRPr="00D15346" w:rsidRDefault="005961BF" w:rsidP="00F21FD7">
            <w:pPr>
              <w:rPr>
                <w:rFonts w:cs="Times New Roman"/>
                <w:color w:val="767171"/>
                <w:szCs w:val="24"/>
              </w:rPr>
            </w:pPr>
            <w:r w:rsidRPr="00D15346">
              <w:rPr>
                <w:rFonts w:cs="Times New Roman"/>
                <w:color w:val="767171"/>
                <w:szCs w:val="24"/>
              </w:rPr>
              <w:t xml:space="preserve">1.2. Posicionada </w:t>
            </w:r>
            <w:r>
              <w:rPr>
                <w:rFonts w:cs="Times New Roman"/>
                <w:color w:val="767171"/>
                <w:szCs w:val="24"/>
              </w:rPr>
              <w:t>República Dominicana</w:t>
            </w:r>
            <w:r w:rsidRPr="00D15346">
              <w:rPr>
                <w:rFonts w:cs="Times New Roman"/>
                <w:color w:val="767171"/>
                <w:szCs w:val="24"/>
              </w:rPr>
              <w:t xml:space="preserve"> en los organismos internacionales y en los mecanismos de integración en función del interés nacional.</w:t>
            </w:r>
          </w:p>
        </w:tc>
        <w:tc>
          <w:tcPr>
            <w:tcW w:w="967" w:type="pct"/>
            <w:vAlign w:val="center"/>
          </w:tcPr>
          <w:p w14:paraId="31A88EFE" w14:textId="77777777" w:rsidR="005961BF" w:rsidRPr="00D15346" w:rsidRDefault="005961BF" w:rsidP="00F21FD7">
            <w:pPr>
              <w:jc w:val="center"/>
              <w:rPr>
                <w:rFonts w:cs="Times New Roman"/>
                <w:color w:val="767171"/>
                <w:szCs w:val="24"/>
              </w:rPr>
            </w:pPr>
            <w:r w:rsidRPr="00D15346">
              <w:rPr>
                <w:rFonts w:cs="Times New Roman"/>
                <w:color w:val="767171"/>
                <w:szCs w:val="24"/>
              </w:rPr>
              <w:t>82%</w:t>
            </w:r>
          </w:p>
        </w:tc>
      </w:tr>
      <w:tr w:rsidR="005961BF" w:rsidRPr="00D15346" w14:paraId="0BC6748B" w14:textId="77777777" w:rsidTr="00F21FD7">
        <w:trPr>
          <w:trHeight w:val="1268"/>
        </w:trPr>
        <w:tc>
          <w:tcPr>
            <w:tcW w:w="1133" w:type="pct"/>
            <w:vMerge/>
          </w:tcPr>
          <w:p w14:paraId="6A239998" w14:textId="77777777" w:rsidR="005961BF" w:rsidRPr="00D15346" w:rsidRDefault="005961BF" w:rsidP="00F21FD7">
            <w:pPr>
              <w:jc w:val="both"/>
              <w:rPr>
                <w:rFonts w:cs="Times New Roman"/>
                <w:color w:val="767171"/>
                <w:szCs w:val="24"/>
              </w:rPr>
            </w:pPr>
          </w:p>
        </w:tc>
        <w:tc>
          <w:tcPr>
            <w:tcW w:w="2900" w:type="pct"/>
            <w:vAlign w:val="center"/>
          </w:tcPr>
          <w:p w14:paraId="72C853A7" w14:textId="77777777" w:rsidR="005961BF" w:rsidRPr="00D15346" w:rsidRDefault="005961BF" w:rsidP="00F21FD7">
            <w:pPr>
              <w:rPr>
                <w:rFonts w:cs="Times New Roman"/>
                <w:color w:val="767171"/>
                <w:szCs w:val="24"/>
              </w:rPr>
            </w:pPr>
            <w:r w:rsidRPr="00D15346">
              <w:rPr>
                <w:rFonts w:cs="Times New Roman"/>
                <w:color w:val="767171"/>
                <w:szCs w:val="24"/>
              </w:rPr>
              <w:t xml:space="preserve">1.3. Articulada una estrategia para la promoción del comercio exterior e inversión en beneficio de los distintos sectores de la economía nacional.  </w:t>
            </w:r>
          </w:p>
        </w:tc>
        <w:tc>
          <w:tcPr>
            <w:tcW w:w="967" w:type="pct"/>
            <w:vAlign w:val="center"/>
          </w:tcPr>
          <w:p w14:paraId="0A3E1C0A" w14:textId="77777777" w:rsidR="005961BF" w:rsidRPr="00D15346" w:rsidRDefault="005961BF" w:rsidP="00F21FD7">
            <w:pPr>
              <w:jc w:val="center"/>
              <w:rPr>
                <w:rFonts w:cs="Times New Roman"/>
                <w:color w:val="767171"/>
                <w:szCs w:val="24"/>
              </w:rPr>
            </w:pPr>
            <w:r w:rsidRPr="00D15346">
              <w:rPr>
                <w:rFonts w:cs="Times New Roman"/>
                <w:color w:val="767171"/>
                <w:szCs w:val="24"/>
              </w:rPr>
              <w:t>70%</w:t>
            </w:r>
          </w:p>
        </w:tc>
      </w:tr>
      <w:tr w:rsidR="005961BF" w:rsidRPr="00D15346" w14:paraId="1521513F" w14:textId="77777777" w:rsidTr="00F21FD7">
        <w:trPr>
          <w:trHeight w:val="1722"/>
        </w:trPr>
        <w:tc>
          <w:tcPr>
            <w:tcW w:w="1133" w:type="pct"/>
            <w:vMerge w:val="restart"/>
            <w:vAlign w:val="center"/>
          </w:tcPr>
          <w:p w14:paraId="5771A1DB" w14:textId="77777777" w:rsidR="005961BF" w:rsidRPr="00D15346" w:rsidRDefault="005961BF" w:rsidP="00F21FD7">
            <w:pPr>
              <w:rPr>
                <w:rFonts w:cs="Times New Roman"/>
                <w:color w:val="767171"/>
                <w:szCs w:val="24"/>
              </w:rPr>
            </w:pPr>
            <w:r w:rsidRPr="00D15346">
              <w:rPr>
                <w:rFonts w:cs="Times New Roman"/>
                <w:color w:val="767171"/>
                <w:szCs w:val="24"/>
              </w:rPr>
              <w:lastRenderedPageBreak/>
              <w:t xml:space="preserve">EE No. 2 </w:t>
            </w:r>
          </w:p>
          <w:p w14:paraId="3D5B3297" w14:textId="77777777" w:rsidR="005961BF" w:rsidRPr="00D15346" w:rsidRDefault="005961BF" w:rsidP="00F21FD7">
            <w:pPr>
              <w:rPr>
                <w:rFonts w:cs="Times New Roman"/>
                <w:color w:val="767171"/>
                <w:szCs w:val="24"/>
              </w:rPr>
            </w:pPr>
            <w:r w:rsidRPr="00D15346">
              <w:rPr>
                <w:rFonts w:cs="Times New Roman"/>
                <w:color w:val="767171"/>
                <w:szCs w:val="24"/>
              </w:rPr>
              <w:t>Protección de los dominicanos en el Exterior y Fomento de nuestra cultura.</w:t>
            </w:r>
          </w:p>
        </w:tc>
        <w:tc>
          <w:tcPr>
            <w:tcW w:w="2900" w:type="pct"/>
            <w:vAlign w:val="center"/>
          </w:tcPr>
          <w:p w14:paraId="6EB09123" w14:textId="77777777" w:rsidR="005961BF" w:rsidRPr="00D15346" w:rsidRDefault="005961BF" w:rsidP="00F21FD7">
            <w:pPr>
              <w:rPr>
                <w:rFonts w:cs="Times New Roman"/>
                <w:color w:val="767171"/>
                <w:szCs w:val="24"/>
              </w:rPr>
            </w:pPr>
            <w:r w:rsidRPr="00D15346">
              <w:rPr>
                <w:rFonts w:cs="Times New Roman"/>
                <w:color w:val="767171"/>
                <w:szCs w:val="24"/>
              </w:rPr>
              <w:t>2.1. Fortalecer los servicios para la protección de los derechos de la población dominicana y extranjera en materia consular y migratoria.</w:t>
            </w:r>
          </w:p>
        </w:tc>
        <w:tc>
          <w:tcPr>
            <w:tcW w:w="967" w:type="pct"/>
            <w:vAlign w:val="center"/>
          </w:tcPr>
          <w:p w14:paraId="06BCD418" w14:textId="77777777" w:rsidR="005961BF" w:rsidRPr="00D15346" w:rsidRDefault="005961BF" w:rsidP="00F21FD7">
            <w:pPr>
              <w:jc w:val="center"/>
              <w:rPr>
                <w:rFonts w:cs="Times New Roman"/>
                <w:color w:val="767171"/>
                <w:szCs w:val="24"/>
              </w:rPr>
            </w:pPr>
            <w:r w:rsidRPr="00D15346">
              <w:rPr>
                <w:rFonts w:cs="Times New Roman"/>
                <w:color w:val="767171"/>
                <w:szCs w:val="24"/>
              </w:rPr>
              <w:t>118%</w:t>
            </w:r>
          </w:p>
        </w:tc>
      </w:tr>
      <w:tr w:rsidR="005961BF" w:rsidRPr="00D15346" w14:paraId="73D6ACAE" w14:textId="77777777" w:rsidTr="00F21FD7">
        <w:trPr>
          <w:trHeight w:val="1875"/>
        </w:trPr>
        <w:tc>
          <w:tcPr>
            <w:tcW w:w="1133" w:type="pct"/>
            <w:vMerge/>
          </w:tcPr>
          <w:p w14:paraId="3A369E07" w14:textId="77777777" w:rsidR="005961BF" w:rsidRPr="00D15346" w:rsidRDefault="005961BF" w:rsidP="00F21FD7">
            <w:pPr>
              <w:jc w:val="both"/>
              <w:rPr>
                <w:rFonts w:cs="Times New Roman"/>
                <w:color w:val="767171"/>
                <w:szCs w:val="24"/>
              </w:rPr>
            </w:pPr>
          </w:p>
        </w:tc>
        <w:tc>
          <w:tcPr>
            <w:tcW w:w="2900" w:type="pct"/>
            <w:vAlign w:val="center"/>
          </w:tcPr>
          <w:p w14:paraId="5C593899" w14:textId="77777777" w:rsidR="005961BF" w:rsidRPr="00D15346" w:rsidRDefault="005961BF" w:rsidP="00F21FD7">
            <w:pPr>
              <w:rPr>
                <w:rFonts w:cs="Times New Roman"/>
                <w:color w:val="767171"/>
                <w:szCs w:val="24"/>
              </w:rPr>
            </w:pPr>
            <w:r w:rsidRPr="00D15346">
              <w:rPr>
                <w:rFonts w:cs="Times New Roman"/>
                <w:color w:val="767171"/>
                <w:szCs w:val="24"/>
              </w:rPr>
              <w:t xml:space="preserve">2.2. Contribuir a mejorar la calidad de vida de la diáspora, a través de la garantía de sus derechos, promoción de la identidad, sentido de pertenencia y vinculación con </w:t>
            </w:r>
            <w:r>
              <w:rPr>
                <w:rFonts w:cs="Times New Roman"/>
                <w:color w:val="767171"/>
                <w:szCs w:val="24"/>
              </w:rPr>
              <w:t>República Dominicana</w:t>
            </w:r>
            <w:r w:rsidRPr="00D15346">
              <w:rPr>
                <w:rFonts w:cs="Times New Roman"/>
                <w:color w:val="767171"/>
                <w:szCs w:val="24"/>
              </w:rPr>
              <w:t xml:space="preserve"> y sus procesos de desarrollo.</w:t>
            </w:r>
          </w:p>
        </w:tc>
        <w:tc>
          <w:tcPr>
            <w:tcW w:w="967" w:type="pct"/>
            <w:vAlign w:val="center"/>
          </w:tcPr>
          <w:p w14:paraId="65DD3F6A" w14:textId="77777777" w:rsidR="005961BF" w:rsidRPr="00D15346" w:rsidRDefault="005961BF" w:rsidP="00F21FD7">
            <w:pPr>
              <w:jc w:val="center"/>
              <w:rPr>
                <w:rFonts w:cs="Times New Roman"/>
                <w:color w:val="767171"/>
                <w:szCs w:val="24"/>
              </w:rPr>
            </w:pPr>
            <w:r w:rsidRPr="00D15346">
              <w:rPr>
                <w:rFonts w:cs="Times New Roman"/>
                <w:color w:val="767171"/>
                <w:szCs w:val="24"/>
              </w:rPr>
              <w:t>299%</w:t>
            </w:r>
          </w:p>
        </w:tc>
      </w:tr>
      <w:tr w:rsidR="005961BF" w:rsidRPr="00D15346" w14:paraId="76AB5BBE" w14:textId="77777777" w:rsidTr="00F21FD7">
        <w:trPr>
          <w:trHeight w:val="1431"/>
        </w:trPr>
        <w:tc>
          <w:tcPr>
            <w:tcW w:w="1133" w:type="pct"/>
            <w:vAlign w:val="center"/>
          </w:tcPr>
          <w:p w14:paraId="0DAB93FD" w14:textId="77777777" w:rsidR="005961BF" w:rsidRPr="00D15346" w:rsidRDefault="005961BF" w:rsidP="00F21FD7">
            <w:pPr>
              <w:rPr>
                <w:rFonts w:cs="Times New Roman"/>
                <w:color w:val="767171"/>
                <w:szCs w:val="24"/>
              </w:rPr>
            </w:pPr>
            <w:r w:rsidRPr="00D15346">
              <w:rPr>
                <w:rFonts w:cs="Times New Roman"/>
                <w:color w:val="767171"/>
                <w:szCs w:val="24"/>
              </w:rPr>
              <w:t xml:space="preserve">EE No. 3 </w:t>
            </w:r>
          </w:p>
          <w:p w14:paraId="0A58FF4B" w14:textId="77777777" w:rsidR="005961BF" w:rsidRPr="00D15346" w:rsidRDefault="005961BF" w:rsidP="00F21FD7">
            <w:pPr>
              <w:rPr>
                <w:rFonts w:cs="Times New Roman"/>
                <w:color w:val="767171"/>
                <w:szCs w:val="24"/>
              </w:rPr>
            </w:pPr>
            <w:r w:rsidRPr="00D15346">
              <w:rPr>
                <w:rFonts w:cs="Times New Roman"/>
                <w:color w:val="767171"/>
                <w:szCs w:val="24"/>
              </w:rPr>
              <w:t>Fomento de los valores democráticos y de derechos humanos.</w:t>
            </w:r>
          </w:p>
        </w:tc>
        <w:tc>
          <w:tcPr>
            <w:tcW w:w="2900" w:type="pct"/>
            <w:vAlign w:val="center"/>
          </w:tcPr>
          <w:p w14:paraId="1346A46F" w14:textId="77777777" w:rsidR="005961BF" w:rsidRPr="00D15346" w:rsidRDefault="005961BF" w:rsidP="00F21FD7">
            <w:pPr>
              <w:rPr>
                <w:rFonts w:cs="Times New Roman"/>
                <w:color w:val="767171"/>
                <w:szCs w:val="24"/>
              </w:rPr>
            </w:pPr>
            <w:r w:rsidRPr="00D15346">
              <w:rPr>
                <w:rFonts w:cs="Times New Roman"/>
                <w:color w:val="767171"/>
                <w:szCs w:val="24"/>
              </w:rPr>
              <w:t>OE3.1. Promover la garantía y respeto a los Valores Democráticos y Derechos</w:t>
            </w:r>
          </w:p>
        </w:tc>
        <w:tc>
          <w:tcPr>
            <w:tcW w:w="967" w:type="pct"/>
            <w:vAlign w:val="center"/>
          </w:tcPr>
          <w:p w14:paraId="181EF50B" w14:textId="77777777" w:rsidR="005961BF" w:rsidRPr="00D15346" w:rsidRDefault="005961BF" w:rsidP="00F21FD7">
            <w:pPr>
              <w:jc w:val="center"/>
              <w:rPr>
                <w:rFonts w:cs="Times New Roman"/>
                <w:color w:val="767171"/>
                <w:szCs w:val="24"/>
              </w:rPr>
            </w:pPr>
            <w:r w:rsidRPr="00D15346">
              <w:rPr>
                <w:rFonts w:cs="Times New Roman"/>
                <w:color w:val="767171"/>
                <w:szCs w:val="24"/>
              </w:rPr>
              <w:t>78%</w:t>
            </w:r>
          </w:p>
        </w:tc>
      </w:tr>
      <w:tr w:rsidR="005961BF" w:rsidRPr="00D15346" w14:paraId="363491A6" w14:textId="77777777" w:rsidTr="00F21FD7">
        <w:trPr>
          <w:trHeight w:val="1639"/>
        </w:trPr>
        <w:tc>
          <w:tcPr>
            <w:tcW w:w="1133" w:type="pct"/>
            <w:vMerge w:val="restart"/>
            <w:vAlign w:val="center"/>
          </w:tcPr>
          <w:p w14:paraId="26EB836F" w14:textId="77777777" w:rsidR="005961BF" w:rsidRPr="00D15346" w:rsidRDefault="005961BF" w:rsidP="00F21FD7">
            <w:pPr>
              <w:rPr>
                <w:rFonts w:cs="Times New Roman"/>
                <w:color w:val="767171"/>
                <w:szCs w:val="24"/>
              </w:rPr>
            </w:pPr>
            <w:r w:rsidRPr="00D15346">
              <w:rPr>
                <w:rFonts w:cs="Times New Roman"/>
                <w:color w:val="767171"/>
                <w:szCs w:val="24"/>
              </w:rPr>
              <w:t>EE No. 4 Fortalecimiento institucional y profesionalización de la Cancillería, del Servicio Exterior y de los órganos desconcentrados.</w:t>
            </w:r>
          </w:p>
        </w:tc>
        <w:tc>
          <w:tcPr>
            <w:tcW w:w="2900" w:type="pct"/>
            <w:vAlign w:val="center"/>
          </w:tcPr>
          <w:p w14:paraId="341DF318" w14:textId="77777777" w:rsidR="005961BF" w:rsidRPr="00D15346" w:rsidRDefault="005961BF" w:rsidP="00F21FD7">
            <w:pPr>
              <w:rPr>
                <w:rFonts w:cs="Times New Roman"/>
                <w:color w:val="767171"/>
                <w:szCs w:val="24"/>
              </w:rPr>
            </w:pPr>
            <w:r w:rsidRPr="00D15346">
              <w:rPr>
                <w:rFonts w:cs="Times New Roman"/>
                <w:color w:val="767171"/>
                <w:szCs w:val="24"/>
              </w:rPr>
              <w:t>4.1. Coordinar la ejecución de la política exterior trazada por el gobierno, en cumplimiento de las normas jurídicas del país y en coherencia con los planes y objetivos nacionales.</w:t>
            </w:r>
          </w:p>
        </w:tc>
        <w:tc>
          <w:tcPr>
            <w:tcW w:w="967" w:type="pct"/>
            <w:vAlign w:val="center"/>
          </w:tcPr>
          <w:p w14:paraId="7C03BB47" w14:textId="77777777" w:rsidR="005961BF" w:rsidRPr="00D15346" w:rsidRDefault="005961BF" w:rsidP="00F21FD7">
            <w:pPr>
              <w:jc w:val="center"/>
              <w:rPr>
                <w:rFonts w:cs="Times New Roman"/>
                <w:color w:val="767171"/>
                <w:szCs w:val="24"/>
              </w:rPr>
            </w:pPr>
            <w:r w:rsidRPr="00D15346">
              <w:rPr>
                <w:rFonts w:cs="Times New Roman"/>
                <w:color w:val="767171"/>
                <w:szCs w:val="24"/>
              </w:rPr>
              <w:t>67%</w:t>
            </w:r>
          </w:p>
        </w:tc>
      </w:tr>
      <w:tr w:rsidR="005961BF" w:rsidRPr="00D15346" w14:paraId="5BC21571" w14:textId="77777777" w:rsidTr="00F21FD7">
        <w:trPr>
          <w:trHeight w:val="848"/>
        </w:trPr>
        <w:tc>
          <w:tcPr>
            <w:tcW w:w="1133" w:type="pct"/>
            <w:vMerge/>
          </w:tcPr>
          <w:p w14:paraId="19C454B7" w14:textId="77777777" w:rsidR="005961BF" w:rsidRPr="00D15346" w:rsidRDefault="005961BF" w:rsidP="00F21FD7">
            <w:pPr>
              <w:jc w:val="both"/>
              <w:rPr>
                <w:rFonts w:cs="Times New Roman"/>
                <w:color w:val="767171"/>
                <w:szCs w:val="24"/>
              </w:rPr>
            </w:pPr>
          </w:p>
        </w:tc>
        <w:tc>
          <w:tcPr>
            <w:tcW w:w="2900" w:type="pct"/>
            <w:vAlign w:val="center"/>
          </w:tcPr>
          <w:p w14:paraId="1BF2A7EE" w14:textId="77777777" w:rsidR="005961BF" w:rsidRPr="00D15346" w:rsidRDefault="005961BF" w:rsidP="00F21FD7">
            <w:pPr>
              <w:rPr>
                <w:rFonts w:cs="Times New Roman"/>
                <w:color w:val="767171"/>
                <w:szCs w:val="24"/>
              </w:rPr>
            </w:pPr>
            <w:r w:rsidRPr="00D15346">
              <w:rPr>
                <w:rFonts w:cs="Times New Roman"/>
                <w:color w:val="767171"/>
                <w:szCs w:val="24"/>
              </w:rPr>
              <w:t>4.2. Modelo de gestión basado en procesos y orientado a resultados implementados</w:t>
            </w:r>
            <w:r>
              <w:rPr>
                <w:rFonts w:cs="Times New Roman"/>
                <w:color w:val="767171"/>
                <w:szCs w:val="24"/>
              </w:rPr>
              <w:t>.</w:t>
            </w:r>
          </w:p>
        </w:tc>
        <w:tc>
          <w:tcPr>
            <w:tcW w:w="967" w:type="pct"/>
            <w:vAlign w:val="center"/>
          </w:tcPr>
          <w:p w14:paraId="472118D2" w14:textId="77777777" w:rsidR="005961BF" w:rsidRPr="00D15346" w:rsidRDefault="005961BF" w:rsidP="00F21FD7">
            <w:pPr>
              <w:jc w:val="center"/>
              <w:rPr>
                <w:rFonts w:cs="Times New Roman"/>
                <w:color w:val="767171"/>
                <w:szCs w:val="24"/>
              </w:rPr>
            </w:pPr>
            <w:r w:rsidRPr="00D15346">
              <w:rPr>
                <w:rFonts w:cs="Times New Roman"/>
                <w:color w:val="767171"/>
                <w:szCs w:val="24"/>
              </w:rPr>
              <w:t>66%</w:t>
            </w:r>
          </w:p>
        </w:tc>
      </w:tr>
      <w:tr w:rsidR="005961BF" w:rsidRPr="00D15346" w14:paraId="7150E35B" w14:textId="77777777" w:rsidTr="00F21FD7">
        <w:trPr>
          <w:trHeight w:val="1399"/>
        </w:trPr>
        <w:tc>
          <w:tcPr>
            <w:tcW w:w="1133" w:type="pct"/>
            <w:vMerge/>
          </w:tcPr>
          <w:p w14:paraId="3FBD7222" w14:textId="77777777" w:rsidR="005961BF" w:rsidRPr="00D15346" w:rsidRDefault="005961BF" w:rsidP="00F21FD7">
            <w:pPr>
              <w:jc w:val="both"/>
              <w:rPr>
                <w:rFonts w:cs="Times New Roman"/>
                <w:color w:val="767171"/>
                <w:szCs w:val="24"/>
              </w:rPr>
            </w:pPr>
          </w:p>
        </w:tc>
        <w:tc>
          <w:tcPr>
            <w:tcW w:w="2900" w:type="pct"/>
            <w:vAlign w:val="center"/>
          </w:tcPr>
          <w:p w14:paraId="61D05346" w14:textId="77777777" w:rsidR="005961BF" w:rsidRPr="00D15346" w:rsidRDefault="005961BF" w:rsidP="00F21FD7">
            <w:pPr>
              <w:rPr>
                <w:rFonts w:cs="Times New Roman"/>
                <w:color w:val="767171"/>
                <w:szCs w:val="24"/>
              </w:rPr>
            </w:pPr>
            <w:r w:rsidRPr="00D15346">
              <w:rPr>
                <w:rFonts w:cs="Times New Roman"/>
                <w:color w:val="767171"/>
                <w:szCs w:val="24"/>
              </w:rPr>
              <w:t>4.3. Evaluar y socializar los planes, resultados e impactos de la política exterior dominicana conforme al principio de transparencia de la administración pública.</w:t>
            </w:r>
          </w:p>
        </w:tc>
        <w:tc>
          <w:tcPr>
            <w:tcW w:w="967" w:type="pct"/>
            <w:vAlign w:val="center"/>
          </w:tcPr>
          <w:p w14:paraId="101784DE" w14:textId="77777777" w:rsidR="005961BF" w:rsidRPr="00D15346" w:rsidRDefault="005961BF" w:rsidP="00F21FD7">
            <w:pPr>
              <w:jc w:val="center"/>
              <w:rPr>
                <w:rFonts w:cs="Times New Roman"/>
                <w:color w:val="767171"/>
                <w:szCs w:val="24"/>
              </w:rPr>
            </w:pPr>
            <w:r w:rsidRPr="00D15346">
              <w:rPr>
                <w:rFonts w:cs="Times New Roman"/>
                <w:color w:val="767171"/>
                <w:szCs w:val="24"/>
              </w:rPr>
              <w:t>81%</w:t>
            </w:r>
          </w:p>
        </w:tc>
      </w:tr>
    </w:tbl>
    <w:p w14:paraId="472F086E" w14:textId="77777777" w:rsidR="005961BF" w:rsidRDefault="005961BF" w:rsidP="005961BF">
      <w:pPr>
        <w:spacing w:after="0" w:line="360" w:lineRule="auto"/>
        <w:jc w:val="both"/>
        <w:rPr>
          <w:rFonts w:eastAsia="Times New Roman" w:cs="Times New Roman"/>
          <w:bCs/>
          <w:color w:val="767171"/>
          <w:szCs w:val="24"/>
        </w:rPr>
      </w:pPr>
    </w:p>
    <w:p w14:paraId="076F11EF" w14:textId="3A815C16" w:rsidR="005961BF" w:rsidRDefault="005961BF" w:rsidP="005961BF">
      <w:pPr>
        <w:spacing w:after="0" w:line="360" w:lineRule="auto"/>
        <w:jc w:val="both"/>
        <w:rPr>
          <w:rFonts w:eastAsia="Calibri" w:cs="Times New Roman"/>
          <w:color w:val="767171"/>
          <w:szCs w:val="24"/>
          <w:u w:val="thick" w:color="FF0000"/>
        </w:rPr>
      </w:pPr>
      <w:r>
        <w:rPr>
          <w:rFonts w:eastAsia="Times New Roman" w:cs="Times New Roman"/>
          <w:bCs/>
          <w:color w:val="767171"/>
          <w:szCs w:val="24"/>
        </w:rPr>
        <w:t xml:space="preserve">A continuación de este documento, se describen </w:t>
      </w:r>
      <w:r w:rsidRPr="00D15346">
        <w:rPr>
          <w:rFonts w:eastAsia="Times New Roman" w:cs="Times New Roman"/>
          <w:bCs/>
          <w:color w:val="767171"/>
          <w:szCs w:val="24"/>
        </w:rPr>
        <w:t xml:space="preserve">los </w:t>
      </w:r>
      <w:r>
        <w:rPr>
          <w:rFonts w:eastAsia="Times New Roman" w:cs="Times New Roman"/>
          <w:bCs/>
          <w:color w:val="767171"/>
          <w:szCs w:val="24"/>
        </w:rPr>
        <w:t xml:space="preserve">resultados </w:t>
      </w:r>
      <w:r w:rsidRPr="00D15346">
        <w:rPr>
          <w:rFonts w:eastAsia="Times New Roman" w:cs="Times New Roman"/>
          <w:bCs/>
          <w:color w:val="767171"/>
          <w:szCs w:val="24"/>
        </w:rPr>
        <w:t>alcanzados</w:t>
      </w:r>
      <w:r>
        <w:rPr>
          <w:rFonts w:eastAsia="Times New Roman" w:cs="Times New Roman"/>
          <w:bCs/>
          <w:color w:val="767171"/>
          <w:szCs w:val="24"/>
        </w:rPr>
        <w:t xml:space="preserve"> por el Ministerio de Relaciones Exteriores a través de cada una de las dependencias que integran la estructura organizativa, y asociados a los principales </w:t>
      </w:r>
      <w:r w:rsidRPr="00D15346">
        <w:rPr>
          <w:rFonts w:eastAsia="Times New Roman" w:cs="Times New Roman"/>
          <w:bCs/>
          <w:color w:val="767171"/>
          <w:szCs w:val="24"/>
        </w:rPr>
        <w:t>indicadores misionales</w:t>
      </w:r>
      <w:r>
        <w:rPr>
          <w:rFonts w:eastAsia="Times New Roman" w:cs="Times New Roman"/>
          <w:bCs/>
          <w:color w:val="767171"/>
          <w:szCs w:val="24"/>
        </w:rPr>
        <w:t>.</w:t>
      </w:r>
      <w:r w:rsidRPr="00D15346">
        <w:rPr>
          <w:rFonts w:eastAsia="Times New Roman" w:cs="Times New Roman"/>
          <w:bCs/>
          <w:color w:val="767171"/>
          <w:szCs w:val="24"/>
        </w:rPr>
        <w:t xml:space="preserve">  </w:t>
      </w:r>
    </w:p>
    <w:p w14:paraId="2DE0A9DD" w14:textId="77777777" w:rsidR="005961BF" w:rsidRDefault="00C40FB7" w:rsidP="005961BF">
      <w:pPr>
        <w:pStyle w:val="Prrafodelista"/>
        <w:keepNext/>
        <w:keepLines/>
        <w:numPr>
          <w:ilvl w:val="0"/>
          <w:numId w:val="61"/>
        </w:numPr>
        <w:tabs>
          <w:tab w:val="left" w:pos="2552"/>
        </w:tabs>
        <w:spacing w:before="240" w:after="0" w:line="360" w:lineRule="auto"/>
        <w:jc w:val="center"/>
        <w:outlineLvl w:val="0"/>
        <w:rPr>
          <w:rFonts w:eastAsia="Times New Roman" w:cs="Times New Roman"/>
          <w:b/>
          <w:color w:val="767171"/>
          <w:sz w:val="28"/>
          <w:szCs w:val="28"/>
        </w:rPr>
      </w:pPr>
      <w:bookmarkStart w:id="43" w:name="_Toc185585342"/>
      <w:bookmarkStart w:id="44" w:name="_Toc91497389"/>
      <w:r w:rsidRPr="00D15346">
        <w:rPr>
          <w:rFonts w:eastAsia="Times New Roman" w:cs="Times New Roman"/>
          <w:b/>
          <w:color w:val="767171"/>
          <w:sz w:val="28"/>
          <w:szCs w:val="28"/>
        </w:rPr>
        <w:lastRenderedPageBreak/>
        <w:t>Resultados misionales</w:t>
      </w:r>
      <w:bookmarkEnd w:id="43"/>
    </w:p>
    <w:p w14:paraId="0EEE1BC1" w14:textId="47053575" w:rsidR="00C40FB7" w:rsidRPr="005961BF" w:rsidRDefault="00C40FB7" w:rsidP="00DF3992">
      <w:pPr>
        <w:rPr>
          <w:rFonts w:eastAsia="Times New Roman" w:cs="Times New Roman"/>
          <w:color w:val="767171"/>
          <w:sz w:val="28"/>
          <w:szCs w:val="28"/>
        </w:rPr>
      </w:pPr>
      <w:r w:rsidRPr="00D15346">
        <w:rPr>
          <w:noProof/>
          <w:u w:color="FF0000"/>
          <w:lang w:eastAsia="es-ES"/>
        </w:rPr>
        <mc:AlternateContent>
          <mc:Choice Requires="wps">
            <w:drawing>
              <wp:anchor distT="0" distB="0" distL="114300" distR="114300" simplePos="0" relativeHeight="251697152" behindDoc="0" locked="0" layoutInCell="1" allowOverlap="1" wp14:anchorId="57F7F638" wp14:editId="56E41FAC">
                <wp:simplePos x="0" y="0"/>
                <wp:positionH relativeFrom="margin">
                  <wp:posOffset>2002790</wp:posOffset>
                </wp:positionH>
                <wp:positionV relativeFrom="paragraph">
                  <wp:posOffset>91440</wp:posOffset>
                </wp:positionV>
                <wp:extent cx="896620" cy="0"/>
                <wp:effectExtent l="0" t="19050" r="36830" b="1905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4E013D" id="_x0000_t32" coordsize="21600,21600" o:spt="32" o:oned="t" path="m,l21600,21600e" filled="f">
                <v:path arrowok="t" fillok="f" o:connecttype="none"/>
                <o:lock v:ext="edit" shapetype="t"/>
              </v:shapetype>
              <v:shape id="Conector recto de flecha 22" o:spid="_x0000_s1026" type="#_x0000_t32" style="position:absolute;margin-left:157.7pt;margin-top:7.2pt;width:70.6pt;height:0;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" strokecolor="red" strokeweight="2.25pt">
                <w10:wrap anchorx="margin"/>
              </v:shape>
            </w:pict>
          </mc:Fallback>
        </mc:AlternateContent>
      </w:r>
    </w:p>
    <w:p w14:paraId="1BE7ACC9" w14:textId="4D507577" w:rsidR="00C25523" w:rsidRPr="00C40FB7" w:rsidRDefault="00C25523" w:rsidP="00C40FB7">
      <w:pPr>
        <w:pStyle w:val="Prrafodelista"/>
        <w:keepNext/>
        <w:keepLines/>
        <w:numPr>
          <w:ilvl w:val="1"/>
          <w:numId w:val="63"/>
        </w:numPr>
        <w:spacing w:after="0" w:line="360" w:lineRule="auto"/>
        <w:ind w:left="567" w:hanging="501"/>
        <w:jc w:val="center"/>
        <w:outlineLvl w:val="0"/>
        <w:rPr>
          <w:rFonts w:eastAsia="Times New Roman" w:cs="Times New Roman"/>
          <w:b/>
          <w:color w:val="767171"/>
          <w:szCs w:val="24"/>
        </w:rPr>
      </w:pPr>
      <w:bookmarkStart w:id="45" w:name="_Toc185585343"/>
      <w:r w:rsidRPr="00C40FB7">
        <w:rPr>
          <w:rFonts w:eastAsia="Times New Roman" w:cs="Times New Roman"/>
          <w:b/>
          <w:color w:val="767171"/>
          <w:szCs w:val="24"/>
        </w:rPr>
        <w:t>Información cuantitativa, cualitativa e indicadores de los procesos misionales</w:t>
      </w:r>
      <w:bookmarkEnd w:id="44"/>
      <w:bookmarkEnd w:id="45"/>
    </w:p>
    <w:p w14:paraId="21DC53F8" w14:textId="77777777" w:rsidR="00C25523" w:rsidRPr="00D15346" w:rsidRDefault="00C25523" w:rsidP="00AC12EC">
      <w:pPr>
        <w:spacing w:after="0" w:line="360" w:lineRule="auto"/>
        <w:jc w:val="both"/>
        <w:rPr>
          <w:rFonts w:eastAsia="Times New Roman" w:cs="Times New Roman"/>
          <w:bCs/>
          <w:color w:val="767171"/>
          <w:szCs w:val="24"/>
        </w:rPr>
      </w:pPr>
    </w:p>
    <w:p w14:paraId="377C27C2" w14:textId="501E3112" w:rsidR="00CD4881" w:rsidRPr="00D15346" w:rsidRDefault="00504AFD" w:rsidP="00CD4881">
      <w:pPr>
        <w:spacing w:after="0" w:line="360" w:lineRule="auto"/>
        <w:jc w:val="both"/>
        <w:rPr>
          <w:rFonts w:eastAsia="Times New Roman" w:cs="Times New Roman"/>
          <w:bCs/>
          <w:color w:val="767171"/>
          <w:szCs w:val="24"/>
        </w:rPr>
      </w:pPr>
      <w:r w:rsidRPr="00D15346">
        <w:rPr>
          <w:rFonts w:eastAsia="Times New Roman" w:cs="Times New Roman"/>
          <w:bCs/>
          <w:color w:val="767171"/>
          <w:szCs w:val="24"/>
        </w:rPr>
        <w:t xml:space="preserve">El </w:t>
      </w:r>
      <w:r w:rsidR="00CD4881" w:rsidRPr="00D15346">
        <w:rPr>
          <w:rFonts w:eastAsia="Times New Roman" w:cs="Times New Roman"/>
          <w:bCs/>
          <w:color w:val="767171"/>
          <w:szCs w:val="24"/>
        </w:rPr>
        <w:t xml:space="preserve">Ministerio de Relaciones Exteriores (MIREX) </w:t>
      </w:r>
      <w:r w:rsidRPr="00D15346">
        <w:rPr>
          <w:rFonts w:eastAsia="Times New Roman" w:cs="Times New Roman"/>
          <w:bCs/>
          <w:color w:val="767171"/>
          <w:szCs w:val="24"/>
        </w:rPr>
        <w:t>como responsable de ejecutar la política exterior trazada por el Presidente de la República, ha desplegado una serie de acciones cuyos resultados alcanzados por las distintas dependencias de este ministerios, así como de</w:t>
      </w:r>
      <w:r w:rsidR="00CD4881" w:rsidRPr="00D15346">
        <w:rPr>
          <w:rFonts w:eastAsia="Times New Roman" w:cs="Times New Roman"/>
          <w:bCs/>
          <w:color w:val="767171"/>
          <w:szCs w:val="24"/>
        </w:rPr>
        <w:t xml:space="preserve"> las misiones en el exterior, durante el </w:t>
      </w:r>
      <w:r w:rsidR="008B64DB">
        <w:rPr>
          <w:rFonts w:eastAsia="Times New Roman" w:cs="Times New Roman"/>
          <w:bCs/>
          <w:color w:val="767171"/>
          <w:szCs w:val="24"/>
        </w:rPr>
        <w:t>año en curso</w:t>
      </w:r>
      <w:r w:rsidR="00CD4881" w:rsidRPr="00D15346">
        <w:rPr>
          <w:rFonts w:eastAsia="Times New Roman" w:cs="Times New Roman"/>
          <w:bCs/>
          <w:color w:val="767171"/>
          <w:szCs w:val="24"/>
        </w:rPr>
        <w:t xml:space="preserve">, conforme a lo establecido en la planificación global, las prioridades del gobierno y la planificación estratégica y operativa institucional, en el orden siguiente:  </w:t>
      </w:r>
    </w:p>
    <w:p w14:paraId="310E1718" w14:textId="77777777" w:rsidR="00CD4881" w:rsidRPr="00D15346" w:rsidRDefault="00CD4881" w:rsidP="00CD4881">
      <w:pPr>
        <w:spacing w:after="0" w:line="360" w:lineRule="auto"/>
        <w:jc w:val="both"/>
        <w:rPr>
          <w:rFonts w:eastAsia="Times New Roman" w:cs="Times New Roman"/>
          <w:color w:val="767171"/>
          <w:szCs w:val="24"/>
        </w:rPr>
      </w:pPr>
    </w:p>
    <w:p w14:paraId="0498B07D" w14:textId="77777777" w:rsidR="00CD4881" w:rsidRPr="00D15346" w:rsidRDefault="00CD4881" w:rsidP="0093562C">
      <w:pPr>
        <w:numPr>
          <w:ilvl w:val="0"/>
          <w:numId w:val="4"/>
        </w:numPr>
        <w:spacing w:after="0" w:line="360" w:lineRule="auto"/>
        <w:jc w:val="both"/>
        <w:rPr>
          <w:rFonts w:eastAsia="Times New Roman" w:cs="Times New Roman"/>
          <w:color w:val="767171"/>
          <w:szCs w:val="24"/>
        </w:rPr>
      </w:pPr>
      <w:r w:rsidRPr="00D15346">
        <w:rPr>
          <w:rFonts w:eastAsia="Times New Roman" w:cs="Times New Roman"/>
          <w:color w:val="767171"/>
          <w:szCs w:val="24"/>
        </w:rPr>
        <w:t>Política exterior bilateral</w:t>
      </w:r>
    </w:p>
    <w:p w14:paraId="70B76ACC" w14:textId="77777777" w:rsidR="00CD4881" w:rsidRPr="00D15346" w:rsidRDefault="00CD4881" w:rsidP="0093562C">
      <w:pPr>
        <w:numPr>
          <w:ilvl w:val="0"/>
          <w:numId w:val="4"/>
        </w:numPr>
        <w:spacing w:after="0" w:line="360" w:lineRule="auto"/>
        <w:jc w:val="both"/>
        <w:rPr>
          <w:rFonts w:eastAsia="Times New Roman" w:cs="Times New Roman"/>
          <w:color w:val="767171"/>
          <w:szCs w:val="24"/>
        </w:rPr>
      </w:pPr>
      <w:r w:rsidRPr="00D15346">
        <w:rPr>
          <w:rFonts w:eastAsia="Times New Roman" w:cs="Times New Roman"/>
          <w:color w:val="767171"/>
          <w:szCs w:val="24"/>
        </w:rPr>
        <w:t>Política exterior multilateral</w:t>
      </w:r>
    </w:p>
    <w:p w14:paraId="47890793" w14:textId="77777777" w:rsidR="00CD4881" w:rsidRPr="00D15346" w:rsidRDefault="00CD4881" w:rsidP="0093562C">
      <w:pPr>
        <w:numPr>
          <w:ilvl w:val="0"/>
          <w:numId w:val="4"/>
        </w:numPr>
        <w:spacing w:after="0" w:line="360" w:lineRule="auto"/>
        <w:jc w:val="both"/>
        <w:rPr>
          <w:rFonts w:eastAsia="Times New Roman" w:cs="Times New Roman"/>
          <w:color w:val="767171"/>
          <w:szCs w:val="24"/>
        </w:rPr>
      </w:pPr>
      <w:r w:rsidRPr="00D15346">
        <w:rPr>
          <w:rFonts w:eastAsia="Times New Roman" w:cs="Times New Roman"/>
          <w:color w:val="767171"/>
          <w:szCs w:val="24"/>
        </w:rPr>
        <w:t>Negociaciones comerciales y cooperación internacional</w:t>
      </w:r>
    </w:p>
    <w:p w14:paraId="6EF468CB" w14:textId="77777777" w:rsidR="00CD4881" w:rsidRPr="00D15346" w:rsidRDefault="00CD4881" w:rsidP="0093562C">
      <w:pPr>
        <w:numPr>
          <w:ilvl w:val="0"/>
          <w:numId w:val="4"/>
        </w:numPr>
        <w:spacing w:after="0" w:line="360" w:lineRule="auto"/>
        <w:jc w:val="both"/>
        <w:rPr>
          <w:rFonts w:eastAsia="Times New Roman" w:cs="Times New Roman"/>
          <w:color w:val="767171"/>
          <w:szCs w:val="24"/>
        </w:rPr>
      </w:pPr>
      <w:r w:rsidRPr="00D15346">
        <w:rPr>
          <w:rFonts w:eastAsia="Times New Roman" w:cs="Times New Roman"/>
          <w:color w:val="767171"/>
          <w:szCs w:val="24"/>
        </w:rPr>
        <w:t>Asuntos consulares y migratorios</w:t>
      </w:r>
    </w:p>
    <w:p w14:paraId="31651E25" w14:textId="77777777" w:rsidR="00CD4881" w:rsidRPr="00D15346" w:rsidRDefault="00CD4881" w:rsidP="0093562C">
      <w:pPr>
        <w:numPr>
          <w:ilvl w:val="0"/>
          <w:numId w:val="4"/>
        </w:numPr>
        <w:spacing w:after="0" w:line="360" w:lineRule="auto"/>
        <w:jc w:val="both"/>
        <w:rPr>
          <w:rFonts w:eastAsia="Times New Roman" w:cs="Times New Roman"/>
          <w:color w:val="767171"/>
          <w:szCs w:val="24"/>
        </w:rPr>
      </w:pPr>
      <w:r w:rsidRPr="00D15346">
        <w:rPr>
          <w:rFonts w:eastAsia="Times New Roman" w:cs="Times New Roman"/>
          <w:color w:val="767171"/>
          <w:szCs w:val="24"/>
        </w:rPr>
        <w:t>Atención a las comunidades dominicanas en el exterior</w:t>
      </w:r>
    </w:p>
    <w:p w14:paraId="44AE5F64" w14:textId="77777777" w:rsidR="00C25523" w:rsidRDefault="00C25523" w:rsidP="00AC12EC">
      <w:pPr>
        <w:spacing w:after="0" w:line="360" w:lineRule="auto"/>
        <w:jc w:val="both"/>
        <w:rPr>
          <w:rFonts w:eastAsia="Times New Roman" w:cs="Times New Roman"/>
          <w:bCs/>
          <w:color w:val="767171"/>
          <w:szCs w:val="24"/>
        </w:rPr>
      </w:pPr>
    </w:p>
    <w:p w14:paraId="7DFAF995" w14:textId="77777777" w:rsidR="005961BF" w:rsidRDefault="005961BF" w:rsidP="00AC12EC">
      <w:pPr>
        <w:spacing w:after="0" w:line="360" w:lineRule="auto"/>
        <w:jc w:val="both"/>
        <w:rPr>
          <w:rFonts w:eastAsia="Times New Roman" w:cs="Times New Roman"/>
          <w:bCs/>
          <w:color w:val="767171"/>
          <w:szCs w:val="24"/>
        </w:rPr>
      </w:pPr>
    </w:p>
    <w:p w14:paraId="658A74D9" w14:textId="77777777" w:rsidR="005961BF" w:rsidRDefault="005961BF" w:rsidP="00AC12EC">
      <w:pPr>
        <w:spacing w:after="0" w:line="360" w:lineRule="auto"/>
        <w:jc w:val="both"/>
        <w:rPr>
          <w:rFonts w:eastAsia="Times New Roman" w:cs="Times New Roman"/>
          <w:bCs/>
          <w:color w:val="767171"/>
          <w:szCs w:val="24"/>
        </w:rPr>
      </w:pPr>
    </w:p>
    <w:p w14:paraId="4672F946" w14:textId="77777777" w:rsidR="005961BF" w:rsidRDefault="005961BF" w:rsidP="00AC12EC">
      <w:pPr>
        <w:spacing w:after="0" w:line="360" w:lineRule="auto"/>
        <w:jc w:val="both"/>
        <w:rPr>
          <w:rFonts w:eastAsia="Times New Roman" w:cs="Times New Roman"/>
          <w:bCs/>
          <w:color w:val="767171"/>
          <w:szCs w:val="24"/>
        </w:rPr>
      </w:pPr>
    </w:p>
    <w:p w14:paraId="798A1F4F" w14:textId="77777777" w:rsidR="005961BF" w:rsidRDefault="005961BF" w:rsidP="00AC12EC">
      <w:pPr>
        <w:spacing w:after="0" w:line="360" w:lineRule="auto"/>
        <w:jc w:val="both"/>
        <w:rPr>
          <w:rFonts w:eastAsia="Times New Roman" w:cs="Times New Roman"/>
          <w:bCs/>
          <w:color w:val="767171"/>
          <w:szCs w:val="24"/>
        </w:rPr>
      </w:pPr>
    </w:p>
    <w:p w14:paraId="46106BE3" w14:textId="77777777" w:rsidR="005961BF" w:rsidRDefault="005961BF" w:rsidP="00AC12EC">
      <w:pPr>
        <w:spacing w:after="0" w:line="360" w:lineRule="auto"/>
        <w:jc w:val="both"/>
        <w:rPr>
          <w:rFonts w:eastAsia="Times New Roman" w:cs="Times New Roman"/>
          <w:bCs/>
          <w:color w:val="767171"/>
          <w:szCs w:val="24"/>
        </w:rPr>
      </w:pPr>
    </w:p>
    <w:p w14:paraId="21748F89" w14:textId="77777777" w:rsidR="005961BF" w:rsidRDefault="005961BF" w:rsidP="00AC12EC">
      <w:pPr>
        <w:spacing w:after="0" w:line="360" w:lineRule="auto"/>
        <w:jc w:val="both"/>
        <w:rPr>
          <w:rFonts w:eastAsia="Times New Roman" w:cs="Times New Roman"/>
          <w:bCs/>
          <w:color w:val="767171"/>
          <w:szCs w:val="24"/>
        </w:rPr>
      </w:pPr>
    </w:p>
    <w:p w14:paraId="6F963ECA" w14:textId="77777777" w:rsidR="005961BF" w:rsidRDefault="005961BF" w:rsidP="00AC12EC">
      <w:pPr>
        <w:spacing w:after="0" w:line="360" w:lineRule="auto"/>
        <w:jc w:val="both"/>
        <w:rPr>
          <w:rFonts w:eastAsia="Times New Roman" w:cs="Times New Roman"/>
          <w:bCs/>
          <w:color w:val="767171"/>
          <w:szCs w:val="24"/>
        </w:rPr>
      </w:pPr>
    </w:p>
    <w:p w14:paraId="2E2DE92C" w14:textId="77777777" w:rsidR="005961BF" w:rsidRDefault="005961BF" w:rsidP="00AC12EC">
      <w:pPr>
        <w:spacing w:after="0" w:line="360" w:lineRule="auto"/>
        <w:jc w:val="both"/>
        <w:rPr>
          <w:rFonts w:eastAsia="Times New Roman" w:cs="Times New Roman"/>
          <w:bCs/>
          <w:color w:val="767171"/>
          <w:szCs w:val="24"/>
        </w:rPr>
      </w:pPr>
    </w:p>
    <w:p w14:paraId="6F4EA899" w14:textId="77777777" w:rsidR="005961BF" w:rsidRDefault="005961BF" w:rsidP="00AC12EC">
      <w:pPr>
        <w:spacing w:after="0" w:line="360" w:lineRule="auto"/>
        <w:jc w:val="both"/>
        <w:rPr>
          <w:rFonts w:eastAsia="Times New Roman" w:cs="Times New Roman"/>
          <w:bCs/>
          <w:color w:val="767171"/>
          <w:szCs w:val="24"/>
        </w:rPr>
      </w:pPr>
    </w:p>
    <w:p w14:paraId="534B0BA4" w14:textId="77777777" w:rsidR="005961BF" w:rsidRDefault="005961BF" w:rsidP="00AC12EC">
      <w:pPr>
        <w:spacing w:after="0" w:line="360" w:lineRule="auto"/>
        <w:jc w:val="both"/>
        <w:rPr>
          <w:rFonts w:eastAsia="Times New Roman" w:cs="Times New Roman"/>
          <w:bCs/>
          <w:color w:val="767171"/>
          <w:szCs w:val="24"/>
        </w:rPr>
      </w:pPr>
    </w:p>
    <w:p w14:paraId="58FAEA62" w14:textId="77777777" w:rsidR="005961BF" w:rsidRDefault="005961BF" w:rsidP="00AC12EC">
      <w:pPr>
        <w:spacing w:after="0" w:line="360" w:lineRule="auto"/>
        <w:jc w:val="both"/>
        <w:rPr>
          <w:rFonts w:eastAsia="Times New Roman" w:cs="Times New Roman"/>
          <w:bCs/>
          <w:color w:val="767171"/>
          <w:szCs w:val="24"/>
        </w:rPr>
      </w:pPr>
    </w:p>
    <w:p w14:paraId="40F6FAAD" w14:textId="77777777" w:rsidR="005961BF" w:rsidRPr="00D15346" w:rsidRDefault="005961BF" w:rsidP="00AC12EC">
      <w:pPr>
        <w:spacing w:after="0" w:line="360" w:lineRule="auto"/>
        <w:jc w:val="both"/>
        <w:rPr>
          <w:rFonts w:eastAsia="Times New Roman" w:cs="Times New Roman"/>
          <w:bCs/>
          <w:color w:val="767171"/>
          <w:szCs w:val="24"/>
        </w:rPr>
      </w:pPr>
    </w:p>
    <w:p w14:paraId="65C1DAC3" w14:textId="77777777" w:rsidR="00C25523" w:rsidRPr="00D15346" w:rsidRDefault="00C25523" w:rsidP="00C40FB7">
      <w:pPr>
        <w:keepNext/>
        <w:keepLines/>
        <w:numPr>
          <w:ilvl w:val="1"/>
          <w:numId w:val="61"/>
        </w:numPr>
        <w:spacing w:after="0" w:line="360" w:lineRule="auto"/>
        <w:contextualSpacing/>
        <w:jc w:val="both"/>
        <w:outlineLvl w:val="0"/>
        <w:rPr>
          <w:rFonts w:eastAsia="Times New Roman" w:cs="Times New Roman"/>
          <w:b/>
          <w:color w:val="767171"/>
          <w:szCs w:val="24"/>
        </w:rPr>
      </w:pPr>
      <w:bookmarkStart w:id="46" w:name="_Toc91497390"/>
      <w:bookmarkStart w:id="47" w:name="_Toc185585344"/>
      <w:r w:rsidRPr="00D15346">
        <w:rPr>
          <w:rFonts w:eastAsia="Times New Roman" w:cs="Times New Roman"/>
          <w:b/>
          <w:color w:val="767171"/>
          <w:szCs w:val="24"/>
        </w:rPr>
        <w:lastRenderedPageBreak/>
        <w:t>Acciones en materia de política exterior bilateral</w:t>
      </w:r>
      <w:bookmarkEnd w:id="46"/>
      <w:bookmarkEnd w:id="47"/>
    </w:p>
    <w:p w14:paraId="622A6E68" w14:textId="1311289E" w:rsidR="00C25523" w:rsidRPr="00D15346" w:rsidRDefault="00C25523" w:rsidP="00AC12EC">
      <w:pPr>
        <w:spacing w:after="0" w:line="360" w:lineRule="auto"/>
        <w:jc w:val="both"/>
        <w:rPr>
          <w:rFonts w:eastAsia="Calibri" w:cs="Times New Roman"/>
          <w:color w:val="767171"/>
          <w:szCs w:val="24"/>
        </w:rPr>
      </w:pPr>
    </w:p>
    <w:p w14:paraId="41DEE265" w14:textId="0250FD12" w:rsidR="00E127BE" w:rsidRPr="00E8123C" w:rsidRDefault="00E127BE" w:rsidP="00E127BE">
      <w:pPr>
        <w:spacing w:after="0" w:line="360" w:lineRule="auto"/>
        <w:jc w:val="both"/>
        <w:rPr>
          <w:rFonts w:eastAsia="Times New Roman" w:cs="Times New Roman"/>
          <w:color w:val="767171" w:themeColor="background2" w:themeShade="80"/>
          <w:szCs w:val="24"/>
        </w:rPr>
      </w:pPr>
      <w:r w:rsidRPr="00E8123C">
        <w:rPr>
          <w:rFonts w:eastAsia="Times New Roman" w:cs="Times New Roman"/>
          <w:color w:val="767171" w:themeColor="background2" w:themeShade="80"/>
          <w:szCs w:val="24"/>
        </w:rPr>
        <w:t>Los esfuerzos del Viceministerio de Política Exterior Bilateral (VMPEB) y sus direcciones para la implementación de las acciones programadas, le permitieron alcanzar el 100% de ejecución de su plan para el año 202</w:t>
      </w:r>
      <w:r w:rsidR="003020EB" w:rsidRPr="00E8123C">
        <w:rPr>
          <w:rFonts w:eastAsia="Times New Roman" w:cs="Times New Roman"/>
          <w:color w:val="767171" w:themeColor="background2" w:themeShade="80"/>
          <w:szCs w:val="24"/>
        </w:rPr>
        <w:t>4</w:t>
      </w:r>
      <w:r w:rsidRPr="00E8123C">
        <w:rPr>
          <w:rFonts w:eastAsia="Times New Roman" w:cs="Times New Roman"/>
          <w:color w:val="767171" w:themeColor="background2" w:themeShade="80"/>
          <w:szCs w:val="24"/>
        </w:rPr>
        <w:t>, como se muestra en la gráfica siguiente:</w:t>
      </w:r>
    </w:p>
    <w:p w14:paraId="1A68DD56" w14:textId="77777777" w:rsidR="00E602E8" w:rsidRPr="00D15346" w:rsidRDefault="00E602E8" w:rsidP="00E127BE">
      <w:pPr>
        <w:spacing w:after="0" w:line="360" w:lineRule="auto"/>
        <w:jc w:val="both"/>
        <w:rPr>
          <w:rFonts w:eastAsia="Times New Roman" w:cs="Times New Roman"/>
          <w:color w:val="767171"/>
          <w:szCs w:val="24"/>
        </w:rPr>
      </w:pPr>
    </w:p>
    <w:p w14:paraId="6DD35ED4" w14:textId="60AD86D9" w:rsidR="00502275" w:rsidRPr="00D15346" w:rsidRDefault="00502275" w:rsidP="0050227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Gráfico 1: Avances en la implementación de la política exterior bilateral del </w:t>
      </w:r>
      <w:r w:rsidR="0042659A">
        <w:rPr>
          <w:rFonts w:eastAsia="Calibri" w:cs="Times New Roman"/>
          <w:color w:val="767171"/>
          <w:sz w:val="20"/>
          <w:szCs w:val="16"/>
          <w:lang w:val="es-ES"/>
        </w:rPr>
        <w:t>año</w:t>
      </w:r>
      <w:r w:rsidRPr="00D15346">
        <w:rPr>
          <w:rFonts w:eastAsia="Calibri" w:cs="Times New Roman"/>
          <w:color w:val="767171"/>
          <w:sz w:val="20"/>
          <w:szCs w:val="16"/>
          <w:lang w:val="es-ES"/>
        </w:rPr>
        <w:t>202</w:t>
      </w:r>
      <w:r w:rsidR="00E602E8" w:rsidRPr="00D15346">
        <w:rPr>
          <w:rFonts w:eastAsia="Calibri" w:cs="Times New Roman"/>
          <w:color w:val="767171"/>
          <w:sz w:val="20"/>
          <w:szCs w:val="16"/>
          <w:lang w:val="es-ES"/>
        </w:rPr>
        <w:t>4</w:t>
      </w:r>
      <w:r w:rsidR="003E2997">
        <w:rPr>
          <w:rFonts w:eastAsia="Calibri" w:cs="Times New Roman"/>
          <w:noProof/>
          <w:color w:val="767171"/>
          <w:sz w:val="20"/>
          <w:szCs w:val="16"/>
          <w:lang w:val="es-ES"/>
        </w:rPr>
        <w:drawing>
          <wp:inline distT="0" distB="0" distL="0" distR="0" wp14:anchorId="4CD126E3" wp14:editId="49543A02">
            <wp:extent cx="5038725" cy="2647950"/>
            <wp:effectExtent l="0" t="0" r="9525" b="0"/>
            <wp:docPr id="49417736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8725" cy="2647950"/>
                    </a:xfrm>
                    <a:prstGeom prst="rect">
                      <a:avLst/>
                    </a:prstGeom>
                    <a:noFill/>
                  </pic:spPr>
                </pic:pic>
              </a:graphicData>
            </a:graphic>
          </wp:inline>
        </w:drawing>
      </w:r>
    </w:p>
    <w:p w14:paraId="4E4DD51E" w14:textId="2C3A53A2" w:rsidR="004679AF" w:rsidRPr="00D15346" w:rsidRDefault="004679AF" w:rsidP="0050227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Elaborado con datos del Sistema de Planificación Institucional</w:t>
      </w:r>
    </w:p>
    <w:p w14:paraId="12E91D14" w14:textId="77777777" w:rsidR="004679AF" w:rsidRPr="00D15346" w:rsidRDefault="004679AF" w:rsidP="00502275">
      <w:pPr>
        <w:spacing w:after="0" w:line="360" w:lineRule="auto"/>
        <w:jc w:val="center"/>
        <w:rPr>
          <w:rFonts w:eastAsia="Calibri" w:cs="Times New Roman"/>
          <w:color w:val="767171"/>
          <w:sz w:val="20"/>
          <w:szCs w:val="16"/>
          <w:lang w:val="es-ES"/>
        </w:rPr>
      </w:pPr>
    </w:p>
    <w:p w14:paraId="73D76F74" w14:textId="188155F7" w:rsidR="007E430D" w:rsidRPr="00E8123C" w:rsidRDefault="00E602E8" w:rsidP="007E430D">
      <w:pPr>
        <w:spacing w:after="0" w:line="360" w:lineRule="auto"/>
        <w:jc w:val="both"/>
        <w:rPr>
          <w:rFonts w:eastAsia="Calibri" w:cs="Times New Roman"/>
          <w:color w:val="767171" w:themeColor="background2" w:themeShade="80"/>
          <w:szCs w:val="24"/>
          <w:lang w:val="es-ES"/>
        </w:rPr>
      </w:pPr>
      <w:r w:rsidRPr="00E8123C">
        <w:rPr>
          <w:rFonts w:eastAsia="Times New Roman" w:cs="Times New Roman"/>
          <w:color w:val="767171" w:themeColor="background2" w:themeShade="80"/>
          <w:szCs w:val="24"/>
        </w:rPr>
        <w:t xml:space="preserve">Conforme a lo programado, durante el año 2024, </w:t>
      </w:r>
      <w:r w:rsidRPr="00E8123C">
        <w:rPr>
          <w:rFonts w:eastAsia="Calibri" w:cs="Times New Roman"/>
          <w:color w:val="767171" w:themeColor="background2" w:themeShade="80"/>
          <w:szCs w:val="24"/>
          <w:lang w:val="es-ES"/>
        </w:rPr>
        <w:t xml:space="preserve">se concretó la firma y/o ejecución de un total de </w:t>
      </w:r>
      <w:r w:rsidR="00F34B67" w:rsidRPr="00E8123C">
        <w:rPr>
          <w:rFonts w:eastAsia="Calibri" w:cs="Times New Roman"/>
          <w:color w:val="767171" w:themeColor="background2" w:themeShade="80"/>
          <w:szCs w:val="24"/>
          <w:lang w:val="es-ES"/>
        </w:rPr>
        <w:t>treinta y un</w:t>
      </w:r>
      <w:r w:rsidRPr="00E8123C">
        <w:rPr>
          <w:rFonts w:eastAsia="Calibri" w:cs="Times New Roman"/>
          <w:color w:val="767171" w:themeColor="background2" w:themeShade="80"/>
          <w:szCs w:val="24"/>
          <w:lang w:val="es-ES"/>
        </w:rPr>
        <w:t xml:space="preserve"> (</w:t>
      </w:r>
      <w:r w:rsidR="00F34B67" w:rsidRPr="00E8123C">
        <w:rPr>
          <w:rFonts w:eastAsia="Calibri" w:cs="Times New Roman"/>
          <w:color w:val="767171" w:themeColor="background2" w:themeShade="80"/>
          <w:szCs w:val="24"/>
          <w:lang w:val="es-ES"/>
        </w:rPr>
        <w:t>31</w:t>
      </w:r>
      <w:r w:rsidRPr="00E8123C">
        <w:rPr>
          <w:rFonts w:eastAsia="Calibri" w:cs="Times New Roman"/>
          <w:color w:val="767171" w:themeColor="background2" w:themeShade="80"/>
          <w:szCs w:val="24"/>
          <w:lang w:val="es-ES"/>
        </w:rPr>
        <w:t>) instrumentos de política exterior</w:t>
      </w:r>
      <w:r w:rsidR="009E1839" w:rsidRPr="00E8123C">
        <w:rPr>
          <w:rStyle w:val="Refdenotaalpie"/>
          <w:rFonts w:eastAsia="Calibri" w:cs="Times New Roman"/>
          <w:color w:val="767171" w:themeColor="background2" w:themeShade="80"/>
          <w:szCs w:val="24"/>
          <w:lang w:val="es-ES"/>
        </w:rPr>
        <w:footnoteReference w:id="4"/>
      </w:r>
      <w:r w:rsidR="009E1839" w:rsidRPr="00E8123C">
        <w:rPr>
          <w:rFonts w:eastAsia="Calibri" w:cs="Times New Roman"/>
          <w:color w:val="767171" w:themeColor="background2" w:themeShade="80"/>
          <w:szCs w:val="24"/>
          <w:lang w:val="es-ES"/>
        </w:rPr>
        <w:t>: quince (15) acuerdos, trece (13) memorándums, dos declaraciones conjuntas y un acta de una Consulta Política. Además, se realizaron</w:t>
      </w:r>
      <w:r w:rsidRPr="00E8123C">
        <w:rPr>
          <w:rFonts w:eastAsia="Calibri" w:cs="Times New Roman"/>
          <w:color w:val="767171" w:themeColor="background2" w:themeShade="80"/>
          <w:szCs w:val="24"/>
          <w:lang w:val="es-ES"/>
        </w:rPr>
        <w:t xml:space="preserve"> </w:t>
      </w:r>
      <w:r w:rsidR="00F34B67" w:rsidRPr="00E8123C">
        <w:rPr>
          <w:rFonts w:eastAsia="Calibri" w:cs="Times New Roman"/>
          <w:color w:val="767171" w:themeColor="background2" w:themeShade="80"/>
          <w:szCs w:val="24"/>
          <w:lang w:val="es-ES"/>
        </w:rPr>
        <w:t>diez</w:t>
      </w:r>
      <w:r w:rsidRPr="00E8123C">
        <w:rPr>
          <w:rFonts w:eastAsia="Calibri" w:cs="Times New Roman"/>
          <w:color w:val="767171" w:themeColor="background2" w:themeShade="80"/>
          <w:szCs w:val="24"/>
          <w:lang w:val="es-ES"/>
        </w:rPr>
        <w:t xml:space="preserve"> (</w:t>
      </w:r>
      <w:r w:rsidR="00F34B67" w:rsidRPr="00E8123C">
        <w:rPr>
          <w:rFonts w:eastAsia="Calibri" w:cs="Times New Roman"/>
          <w:color w:val="767171" w:themeColor="background2" w:themeShade="80"/>
          <w:szCs w:val="24"/>
          <w:lang w:val="es-ES"/>
        </w:rPr>
        <w:t>10</w:t>
      </w:r>
      <w:r w:rsidRPr="00E8123C">
        <w:rPr>
          <w:rFonts w:eastAsia="Calibri" w:cs="Times New Roman"/>
          <w:color w:val="767171" w:themeColor="background2" w:themeShade="80"/>
          <w:szCs w:val="24"/>
          <w:lang w:val="es-ES"/>
        </w:rPr>
        <w:t>) reuniones de consultas políticas</w:t>
      </w:r>
      <w:r w:rsidR="00995A69" w:rsidRPr="00E8123C">
        <w:rPr>
          <w:rFonts w:eastAsia="Calibri" w:cs="Times New Roman"/>
          <w:color w:val="767171" w:themeColor="background2" w:themeShade="80"/>
          <w:szCs w:val="24"/>
          <w:lang w:val="es-ES"/>
        </w:rPr>
        <w:t>;</w:t>
      </w:r>
      <w:r w:rsidR="00DE0B6C" w:rsidRPr="00E8123C">
        <w:rPr>
          <w:rFonts w:eastAsia="Calibri" w:cs="Times New Roman"/>
          <w:color w:val="767171" w:themeColor="background2" w:themeShade="80"/>
          <w:szCs w:val="24"/>
          <w:lang w:val="es-ES"/>
        </w:rPr>
        <w:t xml:space="preserve"> quince (15) reuniones</w:t>
      </w:r>
      <w:r w:rsidRPr="00E8123C">
        <w:rPr>
          <w:rFonts w:eastAsia="Calibri" w:cs="Times New Roman"/>
          <w:color w:val="767171" w:themeColor="background2" w:themeShade="80"/>
          <w:szCs w:val="24"/>
          <w:lang w:val="es-ES"/>
        </w:rPr>
        <w:t xml:space="preserve"> o diálogos de alto nivel; </w:t>
      </w:r>
      <w:r w:rsidR="00F34B67" w:rsidRPr="00E8123C">
        <w:rPr>
          <w:rFonts w:eastAsia="Calibri" w:cs="Times New Roman"/>
          <w:color w:val="767171" w:themeColor="background2" w:themeShade="80"/>
          <w:szCs w:val="24"/>
          <w:lang w:val="es-ES"/>
        </w:rPr>
        <w:t>ocho</w:t>
      </w:r>
      <w:r w:rsidRPr="00E8123C">
        <w:rPr>
          <w:rFonts w:eastAsia="Calibri" w:cs="Times New Roman"/>
          <w:color w:val="767171" w:themeColor="background2" w:themeShade="80"/>
          <w:szCs w:val="24"/>
          <w:lang w:val="es-ES"/>
        </w:rPr>
        <w:t xml:space="preserve"> (</w:t>
      </w:r>
      <w:r w:rsidR="00F34B67" w:rsidRPr="00E8123C">
        <w:rPr>
          <w:rFonts w:eastAsia="Calibri" w:cs="Times New Roman"/>
          <w:color w:val="767171" w:themeColor="background2" w:themeShade="80"/>
          <w:szCs w:val="24"/>
          <w:lang w:val="es-ES"/>
        </w:rPr>
        <w:t>8</w:t>
      </w:r>
      <w:r w:rsidRPr="00E8123C">
        <w:rPr>
          <w:rFonts w:eastAsia="Calibri" w:cs="Times New Roman"/>
          <w:color w:val="767171" w:themeColor="background2" w:themeShade="80"/>
          <w:szCs w:val="24"/>
          <w:lang w:val="es-ES"/>
        </w:rPr>
        <w:t>) visitas oficiales; dos declaraciones conjunta</w:t>
      </w:r>
      <w:r w:rsidR="00244A0C" w:rsidRPr="00E8123C">
        <w:rPr>
          <w:rFonts w:eastAsia="Calibri" w:cs="Times New Roman"/>
          <w:color w:val="767171" w:themeColor="background2" w:themeShade="80"/>
          <w:szCs w:val="24"/>
          <w:lang w:val="es-ES"/>
        </w:rPr>
        <w:t>s</w:t>
      </w:r>
      <w:r w:rsidR="00F34B67" w:rsidRPr="00E8123C">
        <w:rPr>
          <w:rFonts w:eastAsia="Calibri" w:cs="Times New Roman"/>
          <w:color w:val="767171" w:themeColor="background2" w:themeShade="80"/>
          <w:szCs w:val="24"/>
          <w:lang w:val="es-ES"/>
        </w:rPr>
        <w:t xml:space="preserve">; así como, el establecimiento de </w:t>
      </w:r>
      <w:r w:rsidR="00995A69" w:rsidRPr="00E8123C">
        <w:rPr>
          <w:rFonts w:eastAsia="Calibri" w:cs="Times New Roman"/>
          <w:color w:val="767171" w:themeColor="background2" w:themeShade="80"/>
          <w:szCs w:val="24"/>
          <w:lang w:val="es-ES"/>
        </w:rPr>
        <w:t xml:space="preserve">nuevas </w:t>
      </w:r>
      <w:r w:rsidR="00F34B67" w:rsidRPr="00E8123C">
        <w:rPr>
          <w:rFonts w:eastAsia="Calibri" w:cs="Times New Roman"/>
          <w:color w:val="767171" w:themeColor="background2" w:themeShade="80"/>
          <w:szCs w:val="24"/>
          <w:lang w:val="es-ES"/>
        </w:rPr>
        <w:t>relaciones diplomáticas con la República de Zambia</w:t>
      </w:r>
      <w:r w:rsidRPr="00E8123C">
        <w:rPr>
          <w:rFonts w:eastAsia="Calibri" w:cs="Times New Roman"/>
          <w:color w:val="767171" w:themeColor="background2" w:themeShade="80"/>
          <w:szCs w:val="24"/>
          <w:lang w:val="es-ES"/>
        </w:rPr>
        <w:t xml:space="preserve">. </w:t>
      </w:r>
      <w:r w:rsidR="007B6FED" w:rsidRPr="00E8123C">
        <w:rPr>
          <w:rFonts w:eastAsia="Calibri" w:cs="Times New Roman"/>
          <w:color w:val="767171" w:themeColor="background2" w:themeShade="80"/>
          <w:szCs w:val="24"/>
          <w:lang w:val="es-ES"/>
        </w:rPr>
        <w:t xml:space="preserve">A continuación, </w:t>
      </w:r>
      <w:r w:rsidR="00244A0C" w:rsidRPr="00E8123C">
        <w:rPr>
          <w:rFonts w:eastAsia="Calibri" w:cs="Times New Roman"/>
          <w:color w:val="767171" w:themeColor="background2" w:themeShade="80"/>
          <w:szCs w:val="24"/>
          <w:lang w:val="es-ES"/>
        </w:rPr>
        <w:t xml:space="preserve">se presentan </w:t>
      </w:r>
      <w:r w:rsidR="007B6FED" w:rsidRPr="00E8123C">
        <w:rPr>
          <w:rFonts w:eastAsia="Calibri" w:cs="Times New Roman"/>
          <w:color w:val="767171" w:themeColor="background2" w:themeShade="80"/>
          <w:szCs w:val="24"/>
          <w:lang w:val="es-ES"/>
        </w:rPr>
        <w:t xml:space="preserve">algunos </w:t>
      </w:r>
      <w:r w:rsidR="00244A0C" w:rsidRPr="00E8123C">
        <w:rPr>
          <w:rFonts w:eastAsia="Calibri" w:cs="Times New Roman"/>
          <w:color w:val="767171" w:themeColor="background2" w:themeShade="80"/>
          <w:szCs w:val="24"/>
          <w:lang w:val="es-ES"/>
        </w:rPr>
        <w:t xml:space="preserve">de los resultados más relevantes </w:t>
      </w:r>
      <w:r w:rsidR="007B6FED" w:rsidRPr="00E8123C">
        <w:rPr>
          <w:rFonts w:eastAsia="Calibri" w:cs="Times New Roman"/>
          <w:color w:val="767171" w:themeColor="background2" w:themeShade="80"/>
          <w:szCs w:val="24"/>
          <w:lang w:val="es-ES"/>
        </w:rPr>
        <w:t xml:space="preserve">acumulados: </w:t>
      </w:r>
    </w:p>
    <w:p w14:paraId="51811DBF" w14:textId="77777777" w:rsidR="007E430D" w:rsidRPr="00E8123C" w:rsidRDefault="007E430D" w:rsidP="00DD7F99">
      <w:pPr>
        <w:spacing w:after="0" w:line="360" w:lineRule="auto"/>
        <w:jc w:val="center"/>
        <w:rPr>
          <w:rFonts w:eastAsia="Calibri" w:cs="Times New Roman"/>
          <w:color w:val="767171" w:themeColor="background2" w:themeShade="80"/>
          <w:sz w:val="20"/>
          <w:szCs w:val="16"/>
          <w:lang w:val="es-ES"/>
        </w:rPr>
      </w:pPr>
    </w:p>
    <w:p w14:paraId="180E4C83" w14:textId="77777777" w:rsidR="00F34B67" w:rsidRDefault="00F34B67" w:rsidP="00DD7F99">
      <w:pPr>
        <w:spacing w:after="0" w:line="360" w:lineRule="auto"/>
        <w:jc w:val="center"/>
        <w:rPr>
          <w:rFonts w:eastAsia="Calibri" w:cs="Times New Roman"/>
          <w:color w:val="767171"/>
          <w:sz w:val="20"/>
          <w:szCs w:val="16"/>
          <w:lang w:val="es-ES"/>
        </w:rPr>
      </w:pPr>
    </w:p>
    <w:p w14:paraId="1B4B7BA0" w14:textId="07227F7A" w:rsidR="00DD7F99" w:rsidRPr="00D15346" w:rsidRDefault="00DD7F99" w:rsidP="00DD7F99">
      <w:pPr>
        <w:spacing w:after="0" w:line="360" w:lineRule="auto"/>
        <w:jc w:val="center"/>
        <w:rPr>
          <w:rFonts w:eastAsia="Calibri" w:cs="Times New Roman"/>
          <w:color w:val="767171"/>
          <w:szCs w:val="24"/>
          <w:lang w:val="es-ES"/>
        </w:rPr>
      </w:pPr>
      <w:r w:rsidRPr="00D15346">
        <w:rPr>
          <w:rFonts w:eastAsia="Calibri" w:cs="Times New Roman"/>
          <w:color w:val="767171"/>
          <w:sz w:val="20"/>
          <w:szCs w:val="16"/>
          <w:lang w:val="es-ES"/>
        </w:rPr>
        <w:lastRenderedPageBreak/>
        <w:t>Gráfico 2: Relación de Consultas Políticas del 2020-2024</w:t>
      </w:r>
    </w:p>
    <w:p w14:paraId="5E729BE4" w14:textId="54F34AA3" w:rsidR="00502275" w:rsidRPr="00D15346" w:rsidRDefault="001E2CEA" w:rsidP="007B6FED">
      <w:pPr>
        <w:spacing w:after="0" w:line="360" w:lineRule="auto"/>
        <w:jc w:val="center"/>
        <w:rPr>
          <w:rFonts w:eastAsia="Times New Roman" w:cs="Times New Roman"/>
          <w:color w:val="767171"/>
          <w:szCs w:val="24"/>
          <w:lang w:val="es-ES"/>
        </w:rPr>
      </w:pPr>
      <w:r>
        <w:rPr>
          <w:rFonts w:eastAsia="Times New Roman" w:cs="Times New Roman"/>
          <w:noProof/>
          <w:color w:val="767171"/>
          <w:szCs w:val="24"/>
          <w:lang w:val="es-ES"/>
        </w:rPr>
        <w:drawing>
          <wp:inline distT="0" distB="0" distL="0" distR="0" wp14:anchorId="5DE337EB" wp14:editId="2EC88DC7">
            <wp:extent cx="5038725" cy="1962150"/>
            <wp:effectExtent l="0" t="0" r="9525" b="0"/>
            <wp:docPr id="56616269"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8725" cy="1962150"/>
                    </a:xfrm>
                    <a:prstGeom prst="rect">
                      <a:avLst/>
                    </a:prstGeom>
                    <a:noFill/>
                  </pic:spPr>
                </pic:pic>
              </a:graphicData>
            </a:graphic>
          </wp:inline>
        </w:drawing>
      </w:r>
    </w:p>
    <w:p w14:paraId="5D10BD6D" w14:textId="20D2EBEF" w:rsidR="00DD7F99" w:rsidRPr="00D15346" w:rsidRDefault="00DD7F99" w:rsidP="00DD7F99">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Fuente: Informes </w:t>
      </w:r>
      <w:r w:rsidR="00B60873" w:rsidRPr="00D15346">
        <w:rPr>
          <w:rFonts w:eastAsia="Calibri" w:cs="Times New Roman"/>
          <w:color w:val="767171"/>
          <w:sz w:val="20"/>
          <w:szCs w:val="16"/>
          <w:lang w:val="es-ES"/>
        </w:rPr>
        <w:t>de seguimiento a los p</w:t>
      </w:r>
      <w:r w:rsidRPr="00D15346">
        <w:rPr>
          <w:rFonts w:eastAsia="Calibri" w:cs="Times New Roman"/>
          <w:color w:val="767171"/>
          <w:sz w:val="20"/>
          <w:szCs w:val="16"/>
          <w:lang w:val="es-ES"/>
        </w:rPr>
        <w:t xml:space="preserve">lanes </w:t>
      </w:r>
      <w:r w:rsidR="00B60873" w:rsidRPr="00D15346">
        <w:rPr>
          <w:rFonts w:eastAsia="Calibri" w:cs="Times New Roman"/>
          <w:color w:val="767171"/>
          <w:sz w:val="20"/>
          <w:szCs w:val="16"/>
          <w:lang w:val="es-ES"/>
        </w:rPr>
        <w:t>operativos</w:t>
      </w:r>
      <w:r w:rsidRPr="00D15346">
        <w:rPr>
          <w:rFonts w:eastAsia="Calibri" w:cs="Times New Roman"/>
          <w:color w:val="767171"/>
          <w:sz w:val="20"/>
          <w:szCs w:val="16"/>
          <w:lang w:val="es-ES"/>
        </w:rPr>
        <w:t xml:space="preserve"> </w:t>
      </w:r>
      <w:r w:rsidR="00B60873" w:rsidRPr="00D15346">
        <w:rPr>
          <w:rFonts w:eastAsia="Calibri" w:cs="Times New Roman"/>
          <w:color w:val="767171"/>
          <w:sz w:val="20"/>
          <w:szCs w:val="16"/>
          <w:lang w:val="es-ES"/>
        </w:rPr>
        <w:t>a</w:t>
      </w:r>
      <w:r w:rsidRPr="00D15346">
        <w:rPr>
          <w:rFonts w:eastAsia="Calibri" w:cs="Times New Roman"/>
          <w:color w:val="767171"/>
          <w:sz w:val="20"/>
          <w:szCs w:val="16"/>
          <w:lang w:val="es-ES"/>
        </w:rPr>
        <w:t>nuales</w:t>
      </w:r>
      <w:r w:rsidR="00B60873" w:rsidRPr="00D15346">
        <w:rPr>
          <w:rFonts w:eastAsia="Calibri" w:cs="Times New Roman"/>
          <w:color w:val="767171"/>
          <w:sz w:val="20"/>
          <w:szCs w:val="16"/>
          <w:lang w:val="es-ES"/>
        </w:rPr>
        <w:t xml:space="preserve"> 2020-2024</w:t>
      </w:r>
      <w:r w:rsidR="008149F5" w:rsidRPr="00D15346">
        <w:rPr>
          <w:rFonts w:eastAsia="Calibri" w:cs="Times New Roman"/>
          <w:color w:val="767171"/>
          <w:sz w:val="20"/>
          <w:szCs w:val="16"/>
          <w:lang w:val="es-ES"/>
        </w:rPr>
        <w:t>.</w:t>
      </w:r>
    </w:p>
    <w:p w14:paraId="74F96002" w14:textId="77777777" w:rsidR="007B6FED" w:rsidRPr="00D15346" w:rsidRDefault="007B6FED" w:rsidP="007B6FED">
      <w:pPr>
        <w:spacing w:line="360" w:lineRule="auto"/>
        <w:rPr>
          <w:rFonts w:eastAsia="Calibri" w:cs="Times New Roman"/>
          <w:color w:val="767171"/>
          <w:szCs w:val="24"/>
          <w:lang w:val="es-ES"/>
        </w:rPr>
      </w:pPr>
    </w:p>
    <w:p w14:paraId="19EB5F99" w14:textId="7E66102C" w:rsidR="007B6FED" w:rsidRPr="00E8123C" w:rsidRDefault="007B6FED" w:rsidP="007B6FED">
      <w:pPr>
        <w:spacing w:line="360" w:lineRule="auto"/>
        <w:jc w:val="both"/>
        <w:rPr>
          <w:rFonts w:eastAsia="Calibri" w:cs="Times New Roman"/>
          <w:color w:val="767171" w:themeColor="background2" w:themeShade="80"/>
          <w:szCs w:val="24"/>
          <w:lang w:val="es-ES"/>
        </w:rPr>
      </w:pPr>
      <w:r w:rsidRPr="00E8123C">
        <w:rPr>
          <w:rFonts w:eastAsia="Calibri" w:cs="Times New Roman"/>
          <w:color w:val="767171" w:themeColor="background2" w:themeShade="80"/>
          <w:szCs w:val="24"/>
          <w:lang w:val="es-ES"/>
        </w:rPr>
        <w:t>En e</w:t>
      </w:r>
      <w:r w:rsidR="00995A69" w:rsidRPr="00E8123C">
        <w:rPr>
          <w:rFonts w:eastAsia="Calibri" w:cs="Times New Roman"/>
          <w:color w:val="767171" w:themeColor="background2" w:themeShade="80"/>
          <w:szCs w:val="24"/>
          <w:lang w:val="es-ES"/>
        </w:rPr>
        <w:t xml:space="preserve">l </w:t>
      </w:r>
      <w:r w:rsidRPr="00E8123C">
        <w:rPr>
          <w:rFonts w:eastAsia="Calibri" w:cs="Times New Roman"/>
          <w:color w:val="767171" w:themeColor="background2" w:themeShade="80"/>
          <w:szCs w:val="24"/>
          <w:lang w:val="es-ES"/>
        </w:rPr>
        <w:t>periodo 2020-2024 se firma</w:t>
      </w:r>
      <w:r w:rsidR="00995A69" w:rsidRPr="00E8123C">
        <w:rPr>
          <w:rFonts w:eastAsia="Calibri" w:cs="Times New Roman"/>
          <w:color w:val="767171" w:themeColor="background2" w:themeShade="80"/>
          <w:szCs w:val="24"/>
          <w:lang w:val="es-ES"/>
        </w:rPr>
        <w:t xml:space="preserve">ron </w:t>
      </w:r>
      <w:r w:rsidRPr="00E8123C">
        <w:rPr>
          <w:rFonts w:eastAsia="Calibri" w:cs="Times New Roman"/>
          <w:color w:val="767171" w:themeColor="background2" w:themeShade="80"/>
          <w:szCs w:val="24"/>
          <w:lang w:val="es-ES"/>
        </w:rPr>
        <w:t xml:space="preserve">ciento </w:t>
      </w:r>
      <w:r w:rsidR="001E2CEA" w:rsidRPr="00E8123C">
        <w:rPr>
          <w:rFonts w:eastAsia="Calibri" w:cs="Times New Roman"/>
          <w:color w:val="767171" w:themeColor="background2" w:themeShade="80"/>
          <w:szCs w:val="24"/>
          <w:lang w:val="es-ES"/>
        </w:rPr>
        <w:t>sesenta y</w:t>
      </w:r>
      <w:r w:rsidR="00BE44EC" w:rsidRPr="00E8123C">
        <w:rPr>
          <w:rFonts w:eastAsia="Calibri" w:cs="Times New Roman"/>
          <w:color w:val="767171" w:themeColor="background2" w:themeShade="80"/>
          <w:szCs w:val="24"/>
          <w:lang w:val="es-ES"/>
        </w:rPr>
        <w:t xml:space="preserve"> </w:t>
      </w:r>
      <w:r w:rsidR="001E2CEA" w:rsidRPr="00E8123C">
        <w:rPr>
          <w:rFonts w:eastAsia="Calibri" w:cs="Times New Roman"/>
          <w:color w:val="767171" w:themeColor="background2" w:themeShade="80"/>
          <w:szCs w:val="24"/>
          <w:lang w:val="es-ES"/>
        </w:rPr>
        <w:t>nueve</w:t>
      </w:r>
      <w:r w:rsidRPr="00E8123C">
        <w:rPr>
          <w:rFonts w:eastAsia="Calibri" w:cs="Times New Roman"/>
          <w:color w:val="767171" w:themeColor="background2" w:themeShade="80"/>
          <w:szCs w:val="24"/>
          <w:lang w:val="es-ES"/>
        </w:rPr>
        <w:t xml:space="preserve"> (</w:t>
      </w:r>
      <w:r w:rsidR="00BE44EC" w:rsidRPr="00E8123C">
        <w:rPr>
          <w:rFonts w:eastAsia="Calibri" w:cs="Times New Roman"/>
          <w:color w:val="767171" w:themeColor="background2" w:themeShade="80"/>
          <w:szCs w:val="24"/>
          <w:lang w:val="es-ES"/>
        </w:rPr>
        <w:t>1</w:t>
      </w:r>
      <w:r w:rsidR="001E2CEA" w:rsidRPr="00E8123C">
        <w:rPr>
          <w:rFonts w:eastAsia="Calibri" w:cs="Times New Roman"/>
          <w:color w:val="767171" w:themeColor="background2" w:themeShade="80"/>
          <w:szCs w:val="24"/>
          <w:lang w:val="es-ES"/>
        </w:rPr>
        <w:t>69</w:t>
      </w:r>
      <w:r w:rsidRPr="00E8123C">
        <w:rPr>
          <w:rFonts w:eastAsia="Calibri" w:cs="Times New Roman"/>
          <w:color w:val="767171" w:themeColor="background2" w:themeShade="80"/>
          <w:szCs w:val="24"/>
          <w:lang w:val="es-ES"/>
        </w:rPr>
        <w:t xml:space="preserve">) instrumentos jurídicos entre República Dominicana con distintos países de la comunidad internacional. </w:t>
      </w:r>
    </w:p>
    <w:p w14:paraId="79E22C27" w14:textId="77777777" w:rsidR="007B6FED" w:rsidRPr="00D15346" w:rsidRDefault="007B6FED" w:rsidP="00A61DD6">
      <w:pPr>
        <w:spacing w:after="0" w:line="240" w:lineRule="auto"/>
        <w:jc w:val="center"/>
        <w:rPr>
          <w:rFonts w:eastAsia="Calibri" w:cs="Times New Roman"/>
          <w:color w:val="767171"/>
          <w:sz w:val="20"/>
          <w:szCs w:val="16"/>
        </w:rPr>
      </w:pPr>
    </w:p>
    <w:p w14:paraId="1FFA442E" w14:textId="573EAB31" w:rsidR="007B6FED" w:rsidRPr="00D15346" w:rsidRDefault="007B6FED" w:rsidP="007B6FED">
      <w:pPr>
        <w:spacing w:after="0" w:line="240" w:lineRule="auto"/>
        <w:jc w:val="center"/>
        <w:rPr>
          <w:rFonts w:eastAsia="Calibri" w:cs="Times New Roman"/>
          <w:color w:val="767171"/>
          <w:szCs w:val="24"/>
          <w:lang w:val="es-ES"/>
        </w:rPr>
      </w:pPr>
      <w:r w:rsidRPr="00D15346">
        <w:rPr>
          <w:rFonts w:eastAsia="Calibri" w:cs="Times New Roman"/>
          <w:color w:val="767171"/>
          <w:sz w:val="20"/>
          <w:szCs w:val="16"/>
          <w:lang w:val="es-ES"/>
        </w:rPr>
        <w:t xml:space="preserve">Gráfico </w:t>
      </w:r>
      <w:r w:rsidR="005014A3" w:rsidRPr="00D15346">
        <w:rPr>
          <w:rFonts w:eastAsia="Calibri" w:cs="Times New Roman"/>
          <w:color w:val="767171"/>
          <w:sz w:val="20"/>
          <w:szCs w:val="16"/>
          <w:lang w:val="es-ES"/>
        </w:rPr>
        <w:t>3</w:t>
      </w:r>
      <w:r w:rsidRPr="00D15346">
        <w:rPr>
          <w:rFonts w:eastAsia="Calibri" w:cs="Times New Roman"/>
          <w:color w:val="767171"/>
          <w:sz w:val="20"/>
          <w:szCs w:val="16"/>
          <w:lang w:val="es-ES"/>
        </w:rPr>
        <w:t>: Relación de instrumentos jurídicos bilaterales del 2020-2024</w:t>
      </w:r>
    </w:p>
    <w:p w14:paraId="271FE36D" w14:textId="77777777" w:rsidR="00C25523" w:rsidRPr="00D15346" w:rsidRDefault="00C25523" w:rsidP="00C25523">
      <w:pPr>
        <w:jc w:val="both"/>
        <w:rPr>
          <w:rFonts w:ascii="Artifex CF Extra Light" w:eastAsia="Calibri" w:hAnsi="Artifex CF Extra Light" w:cs="Times New Roman"/>
          <w:color w:val="767171"/>
          <w:sz w:val="2"/>
          <w:lang w:val="es-ES"/>
        </w:rPr>
      </w:pPr>
    </w:p>
    <w:p w14:paraId="7AE0F451" w14:textId="4654088D" w:rsidR="007B6FED" w:rsidRPr="00D15346" w:rsidRDefault="001E2CEA" w:rsidP="007B6FED">
      <w:pPr>
        <w:spacing w:after="0" w:line="360" w:lineRule="auto"/>
        <w:jc w:val="center"/>
        <w:rPr>
          <w:rFonts w:eastAsia="Calibri" w:cs="Times New Roman"/>
          <w:color w:val="767171"/>
          <w:sz w:val="20"/>
          <w:szCs w:val="16"/>
          <w:lang w:val="es-ES"/>
        </w:rPr>
      </w:pPr>
      <w:r>
        <w:rPr>
          <w:rFonts w:eastAsia="Calibri" w:cs="Times New Roman"/>
          <w:noProof/>
          <w:color w:val="767171"/>
          <w:sz w:val="20"/>
          <w:szCs w:val="16"/>
          <w:lang w:val="es-ES"/>
        </w:rPr>
        <w:drawing>
          <wp:inline distT="0" distB="0" distL="0" distR="0" wp14:anchorId="509D7FE1" wp14:editId="12F8C852">
            <wp:extent cx="5070764" cy="2080238"/>
            <wp:effectExtent l="0" t="0" r="0" b="0"/>
            <wp:docPr id="180963116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2290" cy="2084966"/>
                    </a:xfrm>
                    <a:prstGeom prst="rect">
                      <a:avLst/>
                    </a:prstGeom>
                    <a:noFill/>
                  </pic:spPr>
                </pic:pic>
              </a:graphicData>
            </a:graphic>
          </wp:inline>
        </w:drawing>
      </w:r>
      <w:r w:rsidR="007B6FED" w:rsidRPr="00D15346">
        <w:rPr>
          <w:rFonts w:eastAsia="Calibri" w:cs="Times New Roman"/>
          <w:color w:val="767171"/>
          <w:sz w:val="20"/>
          <w:szCs w:val="16"/>
          <w:lang w:val="es-ES"/>
        </w:rPr>
        <w:t xml:space="preserve"> Fuente: </w:t>
      </w:r>
      <w:r w:rsidR="00995A69">
        <w:rPr>
          <w:rFonts w:eastAsia="Calibri" w:cs="Times New Roman"/>
          <w:color w:val="767171"/>
          <w:sz w:val="20"/>
          <w:szCs w:val="16"/>
          <w:lang w:val="es-ES"/>
        </w:rPr>
        <w:t>Registro de la Dirección Jurídica del MIREX</w:t>
      </w:r>
      <w:r w:rsidR="007B6FED" w:rsidRPr="00D15346">
        <w:rPr>
          <w:rFonts w:eastAsia="Calibri" w:cs="Times New Roman"/>
          <w:color w:val="767171"/>
          <w:sz w:val="20"/>
          <w:szCs w:val="16"/>
          <w:lang w:val="es-ES"/>
        </w:rPr>
        <w:t>.</w:t>
      </w:r>
      <w:r w:rsidR="00995A69">
        <w:rPr>
          <w:rFonts w:eastAsia="Calibri" w:cs="Times New Roman"/>
          <w:color w:val="767171"/>
          <w:sz w:val="20"/>
          <w:szCs w:val="16"/>
          <w:lang w:val="es-ES"/>
        </w:rPr>
        <w:t xml:space="preserve"> Desde agosto 2020 a diciembre 2024.</w:t>
      </w:r>
    </w:p>
    <w:p w14:paraId="499FB033" w14:textId="77777777" w:rsidR="007E430D" w:rsidRDefault="007E430D" w:rsidP="007B6FED">
      <w:pPr>
        <w:spacing w:after="0" w:line="360" w:lineRule="auto"/>
        <w:jc w:val="both"/>
        <w:rPr>
          <w:rFonts w:eastAsia="Calibri" w:cs="Times New Roman"/>
          <w:b/>
          <w:color w:val="767171"/>
          <w:szCs w:val="24"/>
        </w:rPr>
      </w:pPr>
    </w:p>
    <w:p w14:paraId="5FFFDED7" w14:textId="656032BF" w:rsidR="00995A69" w:rsidRPr="00E8123C" w:rsidRDefault="00995A69" w:rsidP="00995A69">
      <w:pPr>
        <w:spacing w:line="360" w:lineRule="auto"/>
        <w:jc w:val="both"/>
        <w:rPr>
          <w:rFonts w:eastAsia="Calibri" w:cs="Times New Roman"/>
          <w:color w:val="767171" w:themeColor="background2" w:themeShade="80"/>
          <w:szCs w:val="24"/>
          <w:lang w:val="es-ES"/>
        </w:rPr>
      </w:pPr>
      <w:r w:rsidRPr="00E8123C">
        <w:rPr>
          <w:rFonts w:eastAsia="Calibri" w:cs="Times New Roman"/>
          <w:color w:val="767171" w:themeColor="background2" w:themeShade="80"/>
          <w:szCs w:val="24"/>
          <w:lang w:val="es-ES"/>
        </w:rPr>
        <w:t xml:space="preserve">Los resultados específicos más relevantes, asociados a las relaciones bilaterales con distintos países del mundo, se describen a continuación: </w:t>
      </w:r>
    </w:p>
    <w:p w14:paraId="3DA53AA9" w14:textId="77777777" w:rsidR="00995A69" w:rsidRDefault="00995A69" w:rsidP="007B6FED">
      <w:pPr>
        <w:spacing w:after="0" w:line="360" w:lineRule="auto"/>
        <w:jc w:val="both"/>
        <w:rPr>
          <w:rFonts w:eastAsia="Calibri" w:cs="Times New Roman"/>
          <w:b/>
          <w:color w:val="767171"/>
          <w:szCs w:val="24"/>
        </w:rPr>
      </w:pPr>
    </w:p>
    <w:p w14:paraId="6A7312F1" w14:textId="77777777" w:rsidR="00995A69" w:rsidRDefault="00995A69" w:rsidP="007B6FED">
      <w:pPr>
        <w:spacing w:after="0" w:line="360" w:lineRule="auto"/>
        <w:jc w:val="both"/>
        <w:rPr>
          <w:rFonts w:eastAsia="Calibri" w:cs="Times New Roman"/>
          <w:b/>
          <w:color w:val="767171"/>
          <w:szCs w:val="24"/>
        </w:rPr>
      </w:pPr>
    </w:p>
    <w:p w14:paraId="633A1849" w14:textId="77777777" w:rsidR="004C6180" w:rsidRPr="00D15346" w:rsidRDefault="004C6180" w:rsidP="007B6FED">
      <w:pPr>
        <w:spacing w:after="0" w:line="360" w:lineRule="auto"/>
        <w:jc w:val="both"/>
        <w:rPr>
          <w:rFonts w:eastAsia="Calibri" w:cs="Times New Roman"/>
          <w:b/>
          <w:color w:val="767171"/>
          <w:szCs w:val="24"/>
        </w:rPr>
      </w:pPr>
    </w:p>
    <w:p w14:paraId="186EE5B7" w14:textId="696D7050" w:rsidR="00247316" w:rsidRPr="00D15346" w:rsidRDefault="00DC5618" w:rsidP="007B6FED">
      <w:pPr>
        <w:spacing w:after="0" w:line="360" w:lineRule="auto"/>
        <w:jc w:val="both"/>
        <w:rPr>
          <w:rFonts w:eastAsia="Calibri" w:cs="Times New Roman"/>
          <w:b/>
          <w:color w:val="767171"/>
          <w:szCs w:val="24"/>
        </w:rPr>
      </w:pPr>
      <w:r w:rsidRPr="00D15346">
        <w:rPr>
          <w:rFonts w:eastAsia="Calibri" w:cs="Times New Roman"/>
          <w:b/>
          <w:color w:val="767171"/>
          <w:szCs w:val="24"/>
        </w:rPr>
        <w:lastRenderedPageBreak/>
        <w:t>Estados Unidos de América</w:t>
      </w:r>
    </w:p>
    <w:p w14:paraId="43D188FB" w14:textId="039177CA" w:rsidR="00286C45" w:rsidRPr="00D15346" w:rsidRDefault="00AB6658" w:rsidP="00DA534F">
      <w:pPr>
        <w:spacing w:after="0" w:line="360" w:lineRule="auto"/>
        <w:jc w:val="both"/>
        <w:rPr>
          <w:rFonts w:eastAsia="Times New Roman" w:cs="Times New Roman"/>
          <w:color w:val="767171"/>
          <w:szCs w:val="24"/>
        </w:rPr>
      </w:pPr>
      <w:r w:rsidRPr="00D15346">
        <w:rPr>
          <w:rFonts w:eastAsia="Times New Roman" w:cs="Times New Roman"/>
          <w:color w:val="767171"/>
          <w:szCs w:val="24"/>
        </w:rPr>
        <w:t>Entre las acciones desarrolladas para el fortalecimiento de las relaciones con los Estados Unidos de América, se resalta:</w:t>
      </w:r>
    </w:p>
    <w:p w14:paraId="1872712F" w14:textId="77777777" w:rsidR="00DE0B6C" w:rsidRPr="00D15346" w:rsidRDefault="00DE0B6C" w:rsidP="00DE0B6C">
      <w:pPr>
        <w:spacing w:after="0" w:line="360" w:lineRule="auto"/>
        <w:jc w:val="both"/>
        <w:rPr>
          <w:rFonts w:eastAsia="Times New Roman" w:cs="Times New Roman"/>
          <w:b/>
          <w:bCs/>
          <w:color w:val="767171"/>
          <w:szCs w:val="24"/>
        </w:rPr>
      </w:pPr>
    </w:p>
    <w:p w14:paraId="4EE6B61B" w14:textId="2F04AC2F" w:rsidR="00433595" w:rsidRDefault="002E15C6" w:rsidP="00433595">
      <w:pPr>
        <w:spacing w:after="0" w:line="360" w:lineRule="auto"/>
        <w:jc w:val="both"/>
        <w:rPr>
          <w:rFonts w:eastAsia="Calibri" w:cs="Times New Roman"/>
          <w:bCs/>
          <w:color w:val="767171"/>
          <w:szCs w:val="24"/>
          <w:lang w:val="es-ES"/>
        </w:rPr>
      </w:pPr>
      <w:r>
        <w:rPr>
          <w:rFonts w:eastAsia="Calibri" w:cs="Times New Roman"/>
          <w:b/>
          <w:color w:val="767171"/>
          <w:szCs w:val="24"/>
          <w:lang w:val="es-ES"/>
        </w:rPr>
        <w:t>F</w:t>
      </w:r>
      <w:r w:rsidR="00433595" w:rsidRPr="00D15346">
        <w:rPr>
          <w:rFonts w:eastAsia="Calibri" w:cs="Times New Roman"/>
          <w:b/>
          <w:color w:val="767171"/>
          <w:szCs w:val="24"/>
          <w:lang w:val="es-ES"/>
        </w:rPr>
        <w:t>irma del acuerdo con el Departamento de Trabajo de los Estados</w:t>
      </w:r>
      <w:r w:rsidR="00433595" w:rsidRPr="00D15346">
        <w:rPr>
          <w:rFonts w:eastAsia="Calibri" w:cs="Times New Roman"/>
          <w:bCs/>
          <w:color w:val="767171"/>
          <w:szCs w:val="24"/>
          <w:lang w:val="es-ES"/>
        </w:rPr>
        <w:t xml:space="preserve"> </w:t>
      </w:r>
      <w:r w:rsidR="00433595" w:rsidRPr="002E15C6">
        <w:rPr>
          <w:rFonts w:eastAsia="Calibri" w:cs="Times New Roman"/>
          <w:b/>
          <w:color w:val="767171"/>
          <w:szCs w:val="24"/>
          <w:lang w:val="es-ES"/>
        </w:rPr>
        <w:t>Unidos</w:t>
      </w:r>
      <w:r w:rsidR="00433595" w:rsidRPr="00D15346">
        <w:rPr>
          <w:rFonts w:eastAsia="Calibri" w:cs="Times New Roman"/>
          <w:bCs/>
          <w:color w:val="767171"/>
          <w:szCs w:val="24"/>
          <w:lang w:val="es-ES"/>
        </w:rPr>
        <w:t xml:space="preserve"> para la </w:t>
      </w:r>
      <w:r w:rsidR="00433595" w:rsidRPr="006B238D">
        <w:rPr>
          <w:rFonts w:eastAsia="Calibri" w:cs="Times New Roman"/>
          <w:b/>
          <w:color w:val="767171"/>
          <w:szCs w:val="24"/>
          <w:lang w:val="es-ES"/>
        </w:rPr>
        <w:t>promoción de derechos laborales dominicanos</w:t>
      </w:r>
      <w:r w:rsidR="00433595" w:rsidRPr="00D15346">
        <w:rPr>
          <w:rFonts w:eastAsia="Calibri" w:cs="Times New Roman"/>
          <w:bCs/>
          <w:color w:val="767171"/>
          <w:szCs w:val="24"/>
          <w:lang w:val="es-ES"/>
        </w:rPr>
        <w:t xml:space="preserve"> en Estados Unidos. Posteriormente, en fecha 19 de marzo, la embajadora Guzmán lideró la reunión de coordinación para la presentación de los lineamientos del citado acuerdo a los cónsules dominicanos en los Estados Unidos.</w:t>
      </w:r>
    </w:p>
    <w:p w14:paraId="171EC53C" w14:textId="77777777" w:rsidR="006B238D" w:rsidRDefault="006B238D" w:rsidP="00433595">
      <w:pPr>
        <w:spacing w:after="0" w:line="360" w:lineRule="auto"/>
        <w:jc w:val="both"/>
        <w:rPr>
          <w:rFonts w:eastAsia="Calibri" w:cs="Times New Roman"/>
          <w:bCs/>
          <w:color w:val="767171"/>
          <w:szCs w:val="24"/>
          <w:lang w:val="es-ES"/>
        </w:rPr>
      </w:pPr>
    </w:p>
    <w:p w14:paraId="0FCFC1A6" w14:textId="117DDB79" w:rsidR="006B238D" w:rsidRPr="00D15346" w:rsidRDefault="006B238D" w:rsidP="00433595">
      <w:pPr>
        <w:spacing w:after="0" w:line="360" w:lineRule="auto"/>
        <w:jc w:val="both"/>
        <w:rPr>
          <w:rFonts w:eastAsia="Calibri" w:cs="Times New Roman"/>
          <w:bCs/>
          <w:color w:val="767171"/>
          <w:szCs w:val="24"/>
          <w:lang w:val="es-ES"/>
        </w:rPr>
      </w:pPr>
      <w:r w:rsidRPr="006B238D">
        <w:rPr>
          <w:rFonts w:eastAsia="Calibri" w:cs="Times New Roman"/>
          <w:b/>
          <w:color w:val="767171"/>
          <w:szCs w:val="24"/>
          <w:lang w:val="es-ES"/>
        </w:rPr>
        <w:t xml:space="preserve">Ingreso de </w:t>
      </w:r>
      <w:r w:rsidR="00E63A8B">
        <w:rPr>
          <w:rFonts w:eastAsia="Calibri" w:cs="Times New Roman"/>
          <w:b/>
          <w:color w:val="767171"/>
          <w:szCs w:val="24"/>
          <w:lang w:val="es-ES"/>
        </w:rPr>
        <w:t>República Dominicana</w:t>
      </w:r>
      <w:r w:rsidRPr="006B238D">
        <w:rPr>
          <w:rFonts w:eastAsia="Calibri" w:cs="Times New Roman"/>
          <w:b/>
          <w:color w:val="767171"/>
          <w:szCs w:val="24"/>
          <w:lang w:val="es-ES"/>
        </w:rPr>
        <w:t xml:space="preserve"> al </w:t>
      </w:r>
      <w:r w:rsidRPr="006B238D">
        <w:rPr>
          <w:rFonts w:eastAsia="Calibri" w:cs="Times New Roman"/>
          <w:b/>
          <w:color w:val="767171"/>
          <w:szCs w:val="24"/>
          <w:u w:val="single"/>
          <w:lang w:val="es-ES"/>
        </w:rPr>
        <w:t>Acuerdo Artemis</w:t>
      </w:r>
      <w:r w:rsidRPr="006B238D">
        <w:rPr>
          <w:rFonts w:eastAsia="Calibri" w:cs="Times New Roman"/>
          <w:bCs/>
          <w:color w:val="767171"/>
          <w:szCs w:val="24"/>
          <w:lang w:val="es-ES"/>
        </w:rPr>
        <w:t xml:space="preserve">, el cual fue firmado el pasado 4 de octubre del presente año. Este acuerdo establece los </w:t>
      </w:r>
      <w:r w:rsidRPr="006B238D">
        <w:rPr>
          <w:rFonts w:eastAsia="Calibri" w:cs="Times New Roman"/>
          <w:b/>
          <w:color w:val="767171"/>
          <w:szCs w:val="24"/>
          <w:lang w:val="es-ES"/>
        </w:rPr>
        <w:t>principios fundamentales para la exploración pacífica del espacio</w:t>
      </w:r>
      <w:r w:rsidRPr="006B238D">
        <w:rPr>
          <w:rFonts w:eastAsia="Calibri" w:cs="Times New Roman"/>
          <w:bCs/>
          <w:color w:val="767171"/>
          <w:szCs w:val="24"/>
          <w:lang w:val="es-ES"/>
        </w:rPr>
        <w:t xml:space="preserve">, incluida la Luna y Marte, en colaboración con la NASA. La ceremonia de firma se llevó a cabo en un contexto de la creciente cooperación internacional en el ámbito espacial entre los EE. UU. y </w:t>
      </w:r>
      <w:r w:rsidR="00E63A8B">
        <w:rPr>
          <w:rFonts w:eastAsia="Calibri" w:cs="Times New Roman"/>
          <w:bCs/>
          <w:color w:val="767171"/>
          <w:szCs w:val="24"/>
          <w:lang w:val="es-ES"/>
        </w:rPr>
        <w:t>República Dominicana</w:t>
      </w:r>
      <w:r w:rsidRPr="006B238D">
        <w:rPr>
          <w:rFonts w:eastAsia="Calibri" w:cs="Times New Roman"/>
          <w:bCs/>
          <w:color w:val="767171"/>
          <w:szCs w:val="24"/>
          <w:lang w:val="es-ES"/>
        </w:rPr>
        <w:t xml:space="preserve">, reafirmando su compromiso con una exploración espacial segura y responsable, así como con el desarrollo de la industria espacial. Actualmente, este acuerdo cuenta con </w:t>
      </w:r>
      <w:r>
        <w:rPr>
          <w:rFonts w:eastAsia="Calibri" w:cs="Times New Roman"/>
          <w:bCs/>
          <w:color w:val="767171"/>
          <w:szCs w:val="24"/>
          <w:lang w:val="es-ES"/>
        </w:rPr>
        <w:t>cuarenta y siete (</w:t>
      </w:r>
      <w:r w:rsidRPr="006B238D">
        <w:rPr>
          <w:rFonts w:eastAsia="Calibri" w:cs="Times New Roman"/>
          <w:bCs/>
          <w:color w:val="767171"/>
          <w:szCs w:val="24"/>
          <w:lang w:val="es-ES"/>
        </w:rPr>
        <w:t>47</w:t>
      </w:r>
      <w:r>
        <w:rPr>
          <w:rFonts w:eastAsia="Calibri" w:cs="Times New Roman"/>
          <w:bCs/>
          <w:color w:val="767171"/>
          <w:szCs w:val="24"/>
          <w:lang w:val="es-ES"/>
        </w:rPr>
        <w:t>)</w:t>
      </w:r>
      <w:r w:rsidRPr="006B238D">
        <w:rPr>
          <w:rFonts w:eastAsia="Calibri" w:cs="Times New Roman"/>
          <w:bCs/>
          <w:color w:val="767171"/>
          <w:szCs w:val="24"/>
          <w:lang w:val="es-ES"/>
        </w:rPr>
        <w:t xml:space="preserve"> signatarios.</w:t>
      </w:r>
      <w:r w:rsidRPr="006B238D">
        <w:rPr>
          <w:rFonts w:eastAsia="Calibri" w:cs="Times New Roman"/>
          <w:bCs/>
          <w:color w:val="767171"/>
          <w:szCs w:val="24"/>
        </w:rPr>
        <w:t> </w:t>
      </w:r>
    </w:p>
    <w:p w14:paraId="1D7DFB96" w14:textId="77777777" w:rsidR="006B238D" w:rsidRDefault="006B238D" w:rsidP="00433595">
      <w:pPr>
        <w:spacing w:after="0" w:line="360" w:lineRule="auto"/>
        <w:jc w:val="both"/>
        <w:rPr>
          <w:rFonts w:eastAsia="Calibri" w:cs="Times New Roman"/>
          <w:b/>
          <w:color w:val="767171"/>
          <w:szCs w:val="24"/>
          <w:lang w:val="es-ES"/>
        </w:rPr>
      </w:pPr>
    </w:p>
    <w:p w14:paraId="13F09064" w14:textId="5B74690B" w:rsidR="007E430D" w:rsidRDefault="006B238D" w:rsidP="00433595">
      <w:pPr>
        <w:spacing w:after="0" w:line="360" w:lineRule="auto"/>
        <w:jc w:val="both"/>
        <w:rPr>
          <w:rFonts w:eastAsia="Calibri" w:cs="Times New Roman"/>
          <w:bCs/>
          <w:color w:val="767171"/>
          <w:szCs w:val="24"/>
        </w:rPr>
      </w:pPr>
      <w:r>
        <w:rPr>
          <w:rFonts w:eastAsia="Calibri" w:cs="Times New Roman"/>
          <w:b/>
          <w:color w:val="767171"/>
          <w:szCs w:val="24"/>
          <w:lang w:val="es-ES"/>
        </w:rPr>
        <w:t>Firma d</w:t>
      </w:r>
      <w:r w:rsidRPr="006B238D">
        <w:rPr>
          <w:rFonts w:eastAsia="Calibri" w:cs="Times New Roman"/>
          <w:b/>
          <w:color w:val="767171"/>
          <w:szCs w:val="24"/>
          <w:lang w:val="es-ES"/>
        </w:rPr>
        <w:t xml:space="preserve">el </w:t>
      </w:r>
      <w:r w:rsidRPr="00F34B67">
        <w:rPr>
          <w:rFonts w:eastAsia="Calibri" w:cs="Times New Roman"/>
          <w:b/>
          <w:color w:val="767171"/>
          <w:szCs w:val="24"/>
          <w:u w:val="single"/>
          <w:lang w:val="es-ES"/>
        </w:rPr>
        <w:t>Acuerdo de Cielos Abiertos</w:t>
      </w:r>
      <w:r w:rsidRPr="006B238D">
        <w:rPr>
          <w:rFonts w:eastAsia="Calibri" w:cs="Times New Roman"/>
          <w:b/>
          <w:color w:val="767171"/>
          <w:szCs w:val="24"/>
          <w:lang w:val="es-ES"/>
        </w:rPr>
        <w:t xml:space="preserve"> </w:t>
      </w:r>
      <w:r w:rsidRPr="006B238D">
        <w:rPr>
          <w:rFonts w:eastAsia="Calibri" w:cs="Times New Roman"/>
          <w:bCs/>
          <w:color w:val="767171"/>
          <w:szCs w:val="24"/>
          <w:lang w:val="es-ES"/>
        </w:rPr>
        <w:t>con los Estados Unidos</w:t>
      </w:r>
      <w:r>
        <w:rPr>
          <w:rFonts w:eastAsia="Calibri" w:cs="Times New Roman"/>
          <w:bCs/>
          <w:color w:val="767171"/>
          <w:szCs w:val="24"/>
          <w:lang w:val="es-ES"/>
        </w:rPr>
        <w:t xml:space="preserve"> el pasado 2 de agosto</w:t>
      </w:r>
      <w:r w:rsidRPr="006B238D">
        <w:rPr>
          <w:rFonts w:eastAsia="Calibri" w:cs="Times New Roman"/>
          <w:bCs/>
          <w:color w:val="767171"/>
          <w:szCs w:val="24"/>
          <w:lang w:val="es-ES"/>
        </w:rPr>
        <w:t xml:space="preserve">, </w:t>
      </w:r>
      <w:r>
        <w:rPr>
          <w:rFonts w:eastAsia="Calibri" w:cs="Times New Roman"/>
          <w:bCs/>
          <w:color w:val="767171"/>
          <w:szCs w:val="24"/>
          <w:lang w:val="es-ES"/>
        </w:rPr>
        <w:t xml:space="preserve">el cual fue </w:t>
      </w:r>
      <w:r w:rsidRPr="006B238D">
        <w:rPr>
          <w:rFonts w:eastAsia="Calibri" w:cs="Times New Roman"/>
          <w:bCs/>
          <w:color w:val="767171"/>
          <w:szCs w:val="24"/>
          <w:lang w:val="es-ES"/>
        </w:rPr>
        <w:t>esperado por más de 25 años, paso fundamental hacia el fortalecimiento de nuestras conexiones internacionales y el desarrollo económico de nuestra nación. El acto estuvo encabezado por el presidente Luis Abinader; el canciller Roberto Álvarez y el ministro de Turismo, David Collado y tuvo a lugar en República Dominicana. Por parte de Estados Unidos, el subsecretario de Estado para el Crecimiento Económico, Energía y Medio Ambiente, José W. Fernández.</w:t>
      </w:r>
      <w:r w:rsidRPr="006B238D">
        <w:rPr>
          <w:rFonts w:eastAsia="Calibri" w:cs="Times New Roman"/>
          <w:bCs/>
          <w:color w:val="767171"/>
          <w:szCs w:val="24"/>
        </w:rPr>
        <w:t> </w:t>
      </w:r>
    </w:p>
    <w:p w14:paraId="2F42336F" w14:textId="77777777" w:rsidR="00E63A8B" w:rsidRDefault="00E63A8B" w:rsidP="00433595">
      <w:pPr>
        <w:spacing w:after="0" w:line="360" w:lineRule="auto"/>
        <w:jc w:val="both"/>
        <w:rPr>
          <w:rFonts w:eastAsia="Calibri" w:cs="Times New Roman"/>
          <w:bCs/>
          <w:color w:val="767171"/>
          <w:szCs w:val="24"/>
        </w:rPr>
      </w:pPr>
    </w:p>
    <w:p w14:paraId="3B2C8E8C" w14:textId="27C25003" w:rsidR="00E63A8B" w:rsidRPr="006B238D" w:rsidRDefault="00E63A8B" w:rsidP="00433595">
      <w:pPr>
        <w:spacing w:after="0" w:line="360" w:lineRule="auto"/>
        <w:jc w:val="both"/>
        <w:rPr>
          <w:rFonts w:eastAsia="Calibri" w:cs="Times New Roman"/>
          <w:bCs/>
          <w:color w:val="767171"/>
          <w:szCs w:val="24"/>
          <w:lang w:val="es-ES"/>
        </w:rPr>
      </w:pPr>
      <w:r>
        <w:rPr>
          <w:rFonts w:eastAsia="Calibri" w:cs="Times New Roman"/>
          <w:bCs/>
          <w:color w:val="767171"/>
          <w:szCs w:val="24"/>
          <w:lang w:val="es-ES"/>
        </w:rPr>
        <w:t xml:space="preserve">El país resultó ganador del </w:t>
      </w:r>
      <w:r w:rsidRPr="003E2997">
        <w:rPr>
          <w:rFonts w:eastAsia="Calibri" w:cs="Times New Roman"/>
          <w:b/>
          <w:color w:val="767171"/>
          <w:szCs w:val="24"/>
          <w:u w:val="single"/>
          <w:lang w:val="es-ES"/>
        </w:rPr>
        <w:t>segundo lugar</w:t>
      </w:r>
      <w:r>
        <w:rPr>
          <w:rFonts w:eastAsia="Calibri" w:cs="Times New Roman"/>
          <w:bCs/>
          <w:color w:val="767171"/>
          <w:szCs w:val="24"/>
          <w:lang w:val="es-ES"/>
        </w:rPr>
        <w:t xml:space="preserve">, en el evento </w:t>
      </w:r>
      <w:r w:rsidRPr="003E2997">
        <w:rPr>
          <w:rFonts w:eastAsia="Calibri" w:cs="Times New Roman"/>
          <w:b/>
          <w:bCs/>
          <w:color w:val="767171"/>
          <w:szCs w:val="24"/>
          <w:lang w:val="es-ES"/>
        </w:rPr>
        <w:t xml:space="preserve">NASA Human Exploration Rover Challenge 2024 </w:t>
      </w:r>
      <w:r>
        <w:rPr>
          <w:rFonts w:eastAsia="Calibri" w:cs="Times New Roman"/>
          <w:bCs/>
          <w:color w:val="767171"/>
          <w:szCs w:val="24"/>
          <w:lang w:val="es-ES"/>
        </w:rPr>
        <w:t xml:space="preserve">obtenido por el </w:t>
      </w:r>
      <w:r w:rsidRPr="003E2997">
        <w:rPr>
          <w:rFonts w:eastAsia="Calibri" w:cs="Times New Roman"/>
          <w:bCs/>
          <w:color w:val="767171"/>
          <w:szCs w:val="24"/>
        </w:rPr>
        <w:t>rover Apolo 27 de</w:t>
      </w:r>
      <w:r>
        <w:rPr>
          <w:rFonts w:eastAsia="Calibri" w:cs="Times New Roman"/>
          <w:bCs/>
          <w:color w:val="767171"/>
          <w:szCs w:val="24"/>
        </w:rPr>
        <w:t>l</w:t>
      </w:r>
      <w:r w:rsidRPr="003E2997">
        <w:rPr>
          <w:rFonts w:eastAsia="Calibri" w:cs="Times New Roman"/>
          <w:bCs/>
          <w:color w:val="767171"/>
          <w:szCs w:val="24"/>
        </w:rPr>
        <w:t xml:space="preserve"> Instituto Tecnológico de Santo Domingo </w:t>
      </w:r>
      <w:r>
        <w:rPr>
          <w:rFonts w:eastAsia="Calibri" w:cs="Times New Roman"/>
          <w:bCs/>
          <w:color w:val="767171"/>
          <w:szCs w:val="24"/>
        </w:rPr>
        <w:t>(</w:t>
      </w:r>
      <w:r w:rsidRPr="003E2997">
        <w:rPr>
          <w:rFonts w:eastAsia="Calibri" w:cs="Times New Roman"/>
          <w:bCs/>
          <w:color w:val="767171"/>
          <w:szCs w:val="24"/>
        </w:rPr>
        <w:t>INTEC</w:t>
      </w:r>
      <w:r>
        <w:rPr>
          <w:rFonts w:eastAsia="Calibri" w:cs="Times New Roman"/>
          <w:bCs/>
          <w:color w:val="767171"/>
          <w:szCs w:val="24"/>
        </w:rPr>
        <w:t xml:space="preserve">), </w:t>
      </w:r>
      <w:r>
        <w:rPr>
          <w:rFonts w:eastAsia="Calibri" w:cs="Times New Roman"/>
          <w:bCs/>
          <w:color w:val="767171"/>
          <w:szCs w:val="24"/>
          <w:lang w:val="es-ES"/>
        </w:rPr>
        <w:t xml:space="preserve">realizado </w:t>
      </w:r>
      <w:r w:rsidRPr="003E2997">
        <w:rPr>
          <w:rFonts w:eastAsia="Calibri" w:cs="Times New Roman"/>
          <w:bCs/>
          <w:color w:val="767171"/>
          <w:szCs w:val="24"/>
          <w:lang w:val="es-ES"/>
        </w:rPr>
        <w:t xml:space="preserve">los días 18 y 19 de abril </w:t>
      </w:r>
      <w:r>
        <w:rPr>
          <w:rFonts w:eastAsia="Calibri" w:cs="Times New Roman"/>
          <w:bCs/>
          <w:color w:val="767171"/>
          <w:szCs w:val="24"/>
          <w:lang w:val="es-ES"/>
        </w:rPr>
        <w:t xml:space="preserve">de 2024 </w:t>
      </w:r>
      <w:r w:rsidRPr="003E2997">
        <w:rPr>
          <w:rFonts w:eastAsia="Calibri" w:cs="Times New Roman"/>
          <w:bCs/>
          <w:color w:val="767171"/>
          <w:szCs w:val="24"/>
          <w:lang w:val="es-ES"/>
        </w:rPr>
        <w:t>en la ciudad de Hunstville</w:t>
      </w:r>
      <w:r>
        <w:rPr>
          <w:rFonts w:eastAsia="Calibri" w:cs="Times New Roman"/>
          <w:bCs/>
          <w:color w:val="767171"/>
          <w:szCs w:val="24"/>
          <w:lang w:val="es-ES"/>
        </w:rPr>
        <w:t>,</w:t>
      </w:r>
      <w:r w:rsidRPr="003E2997">
        <w:rPr>
          <w:rFonts w:eastAsia="Calibri" w:cs="Times New Roman"/>
          <w:bCs/>
          <w:color w:val="767171"/>
          <w:szCs w:val="24"/>
          <w:lang w:val="es-ES"/>
        </w:rPr>
        <w:t xml:space="preserve"> Alabama</w:t>
      </w:r>
      <w:r>
        <w:rPr>
          <w:rFonts w:eastAsia="Calibri" w:cs="Times New Roman"/>
          <w:bCs/>
          <w:color w:val="767171"/>
          <w:szCs w:val="24"/>
          <w:lang w:val="es-ES"/>
        </w:rPr>
        <w:t xml:space="preserve">. Además, en este evento </w:t>
      </w:r>
      <w:r w:rsidRPr="003E2997">
        <w:rPr>
          <w:rFonts w:eastAsia="Calibri" w:cs="Times New Roman"/>
          <w:bCs/>
          <w:color w:val="767171"/>
          <w:szCs w:val="24"/>
          <w:lang w:val="es-ES"/>
        </w:rPr>
        <w:t xml:space="preserve">participaron </w:t>
      </w:r>
      <w:r>
        <w:rPr>
          <w:rFonts w:eastAsia="Calibri" w:cs="Times New Roman"/>
          <w:bCs/>
          <w:color w:val="767171"/>
          <w:szCs w:val="24"/>
          <w:lang w:val="es-ES"/>
        </w:rPr>
        <w:t xml:space="preserve">el </w:t>
      </w:r>
      <w:r w:rsidRPr="003E2997">
        <w:rPr>
          <w:rFonts w:eastAsia="Calibri" w:cs="Times New Roman"/>
          <w:bCs/>
          <w:color w:val="767171"/>
          <w:szCs w:val="24"/>
          <w:lang w:val="es-ES"/>
        </w:rPr>
        <w:lastRenderedPageBreak/>
        <w:t xml:space="preserve">Liceo Científico Miguel Canela Lázaro, </w:t>
      </w:r>
      <w:r>
        <w:rPr>
          <w:rFonts w:eastAsia="Calibri" w:cs="Times New Roman"/>
          <w:bCs/>
          <w:color w:val="767171"/>
          <w:szCs w:val="24"/>
          <w:lang w:val="es-ES"/>
        </w:rPr>
        <w:t xml:space="preserve">el </w:t>
      </w:r>
      <w:r w:rsidRPr="003E2997">
        <w:rPr>
          <w:rFonts w:eastAsia="Calibri" w:cs="Times New Roman"/>
          <w:bCs/>
          <w:color w:val="767171"/>
          <w:szCs w:val="24"/>
          <w:lang w:val="es-ES"/>
        </w:rPr>
        <w:t>Instituto Especializado de Estudios Superiores Loyola</w:t>
      </w:r>
      <w:r>
        <w:rPr>
          <w:rFonts w:eastAsia="Calibri" w:cs="Times New Roman"/>
          <w:bCs/>
          <w:color w:val="767171"/>
          <w:szCs w:val="24"/>
          <w:lang w:val="es-ES"/>
        </w:rPr>
        <w:t xml:space="preserve"> y</w:t>
      </w:r>
      <w:r w:rsidRPr="003E2997">
        <w:rPr>
          <w:rFonts w:eastAsia="Calibri" w:cs="Times New Roman"/>
          <w:bCs/>
          <w:color w:val="767171"/>
          <w:szCs w:val="24"/>
          <w:lang w:val="es-ES"/>
        </w:rPr>
        <w:t xml:space="preserve"> </w:t>
      </w:r>
      <w:r>
        <w:rPr>
          <w:rFonts w:eastAsia="Calibri" w:cs="Times New Roman"/>
          <w:bCs/>
          <w:color w:val="767171"/>
          <w:szCs w:val="24"/>
          <w:lang w:val="es-ES"/>
        </w:rPr>
        <w:t xml:space="preserve">el </w:t>
      </w:r>
      <w:r w:rsidRPr="003E2997">
        <w:rPr>
          <w:rFonts w:eastAsia="Calibri" w:cs="Times New Roman"/>
          <w:bCs/>
          <w:color w:val="767171"/>
          <w:szCs w:val="24"/>
          <w:lang w:val="es-ES"/>
        </w:rPr>
        <w:t>Instituto Iberia</w:t>
      </w:r>
      <w:r>
        <w:rPr>
          <w:rFonts w:eastAsia="Calibri" w:cs="Times New Roman"/>
          <w:bCs/>
          <w:color w:val="767171"/>
          <w:szCs w:val="24"/>
          <w:lang w:val="es-ES"/>
        </w:rPr>
        <w:t>.</w:t>
      </w:r>
    </w:p>
    <w:p w14:paraId="44707BF8" w14:textId="77777777" w:rsidR="007E430D" w:rsidRPr="00D15346" w:rsidRDefault="007E430D" w:rsidP="00DA534F">
      <w:pPr>
        <w:spacing w:after="0" w:line="360" w:lineRule="auto"/>
        <w:jc w:val="both"/>
        <w:rPr>
          <w:rFonts w:eastAsia="Calibri" w:cs="Times New Roman"/>
          <w:bCs/>
          <w:color w:val="767171"/>
          <w:szCs w:val="24"/>
        </w:rPr>
      </w:pPr>
    </w:p>
    <w:p w14:paraId="150F0F64" w14:textId="003FF1C9" w:rsidR="00DC5618" w:rsidRPr="00D15346" w:rsidRDefault="00DC5618" w:rsidP="00DC5618">
      <w:pPr>
        <w:spacing w:after="0" w:line="360" w:lineRule="auto"/>
        <w:jc w:val="both"/>
        <w:rPr>
          <w:rFonts w:eastAsia="Calibri" w:cs="Times New Roman"/>
          <w:b/>
          <w:color w:val="767171"/>
          <w:szCs w:val="24"/>
        </w:rPr>
      </w:pPr>
      <w:r w:rsidRPr="00D15346">
        <w:rPr>
          <w:rFonts w:eastAsia="Calibri" w:cs="Times New Roman"/>
          <w:b/>
          <w:color w:val="767171"/>
          <w:szCs w:val="24"/>
        </w:rPr>
        <w:t>Canadá</w:t>
      </w:r>
    </w:p>
    <w:p w14:paraId="1A1925E9" w14:textId="3B9EF7D7" w:rsidR="00046B25" w:rsidRPr="00046B25" w:rsidRDefault="00A67954" w:rsidP="00A67954">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t xml:space="preserve">En el marco </w:t>
      </w:r>
      <w:r w:rsidR="00046B25">
        <w:rPr>
          <w:rFonts w:eastAsia="Calibri" w:cs="Times New Roman"/>
          <w:bCs/>
          <w:color w:val="767171"/>
          <w:szCs w:val="24"/>
          <w:lang w:val="es-ES"/>
        </w:rPr>
        <w:t xml:space="preserve">de las relaciones bilaterales de </w:t>
      </w:r>
      <w:r w:rsidR="00046B25" w:rsidRPr="00D15346">
        <w:rPr>
          <w:rFonts w:eastAsia="Calibri" w:cs="Times New Roman"/>
          <w:b/>
          <w:color w:val="767171"/>
          <w:szCs w:val="24"/>
          <w:lang w:val="es-ES"/>
        </w:rPr>
        <w:t>República Dominicana y Canadá</w:t>
      </w:r>
      <w:r w:rsidR="00046B25">
        <w:rPr>
          <w:rFonts w:eastAsia="Calibri" w:cs="Times New Roman"/>
          <w:b/>
          <w:color w:val="767171"/>
          <w:szCs w:val="24"/>
          <w:lang w:val="es-ES"/>
        </w:rPr>
        <w:t xml:space="preserve">, </w:t>
      </w:r>
      <w:r w:rsidR="00046B25">
        <w:rPr>
          <w:rFonts w:eastAsia="Calibri" w:cs="Times New Roman"/>
          <w:bCs/>
          <w:color w:val="767171"/>
          <w:szCs w:val="24"/>
          <w:lang w:val="es-ES"/>
        </w:rPr>
        <w:t>se ejecutaron una serie de acciones, que mostramos a continuación:</w:t>
      </w:r>
    </w:p>
    <w:p w14:paraId="21410614" w14:textId="77777777" w:rsidR="00046B25" w:rsidRDefault="00046B25" w:rsidP="00A67954">
      <w:pPr>
        <w:spacing w:after="0" w:line="360" w:lineRule="auto"/>
        <w:jc w:val="both"/>
        <w:rPr>
          <w:rFonts w:eastAsia="Calibri" w:cs="Times New Roman"/>
          <w:bCs/>
          <w:color w:val="767171"/>
          <w:szCs w:val="24"/>
          <w:lang w:val="es-ES"/>
        </w:rPr>
      </w:pPr>
    </w:p>
    <w:p w14:paraId="14B1CA66" w14:textId="057A68FD" w:rsidR="00046B25" w:rsidRPr="00D15346" w:rsidRDefault="00046B25" w:rsidP="00046B25">
      <w:pPr>
        <w:spacing w:after="0" w:line="360" w:lineRule="auto"/>
        <w:jc w:val="both"/>
        <w:rPr>
          <w:rFonts w:eastAsia="Calibri" w:cs="Times New Roman"/>
          <w:bCs/>
          <w:color w:val="767171"/>
          <w:szCs w:val="24"/>
          <w:lang w:val="es-ES"/>
        </w:rPr>
      </w:pPr>
      <w:r>
        <w:rPr>
          <w:rFonts w:eastAsia="Calibri" w:cs="Times New Roman"/>
          <w:bCs/>
          <w:color w:val="767171"/>
          <w:szCs w:val="24"/>
          <w:lang w:val="es-ES"/>
        </w:rPr>
        <w:t>S</w:t>
      </w:r>
      <w:r w:rsidRPr="00D15346">
        <w:rPr>
          <w:rFonts w:eastAsia="Calibri" w:cs="Times New Roman"/>
          <w:bCs/>
          <w:color w:val="767171"/>
          <w:szCs w:val="24"/>
          <w:lang w:val="es-ES"/>
        </w:rPr>
        <w:t xml:space="preserve">e presentó el </w:t>
      </w:r>
      <w:r w:rsidRPr="00D15346">
        <w:rPr>
          <w:rFonts w:eastAsia="Calibri" w:cs="Times New Roman"/>
          <w:b/>
          <w:color w:val="767171"/>
          <w:szCs w:val="24"/>
          <w:lang w:val="es-ES"/>
        </w:rPr>
        <w:t xml:space="preserve">proyecto de establecimiento de una planta de producción en </w:t>
      </w:r>
      <w:r w:rsidR="00E63A8B">
        <w:rPr>
          <w:rFonts w:eastAsia="Calibri" w:cs="Times New Roman"/>
          <w:b/>
          <w:color w:val="767171"/>
          <w:szCs w:val="24"/>
          <w:lang w:val="es-ES"/>
        </w:rPr>
        <w:t>República Dominicana</w:t>
      </w:r>
      <w:r w:rsidRPr="00D15346">
        <w:rPr>
          <w:rFonts w:eastAsia="Calibri" w:cs="Times New Roman"/>
          <w:bCs/>
          <w:color w:val="767171"/>
          <w:szCs w:val="24"/>
          <w:lang w:val="es-ES"/>
        </w:rPr>
        <w:t xml:space="preserve">, en una visita coordinada con una empresa productora e inversionistas canadienses a República Dominicana en los meses de enero y abril, respectivamente, que incluyó, un programa intensivo de reuniones con representantes del Ministerio de Relaciones Exteriores, el Ministerio de Industria, Comercio y MIPYMES, el Ministerio de Defensa, el Centro de Exportación e inversión de </w:t>
      </w:r>
      <w:r w:rsidR="00E63A8B">
        <w:rPr>
          <w:rFonts w:eastAsia="Calibri" w:cs="Times New Roman"/>
          <w:bCs/>
          <w:color w:val="767171"/>
          <w:szCs w:val="24"/>
          <w:lang w:val="es-ES"/>
        </w:rPr>
        <w:t>República Dominicana</w:t>
      </w:r>
      <w:r w:rsidRPr="00D15346">
        <w:rPr>
          <w:rFonts w:eastAsia="Calibri" w:cs="Times New Roman"/>
          <w:bCs/>
          <w:color w:val="767171"/>
          <w:szCs w:val="24"/>
          <w:lang w:val="es-ES"/>
        </w:rPr>
        <w:t xml:space="preserve"> (Pro Dominicana) y el Consejo Nacional de Zonas Francas de Exportación, para la presentación del varios proyectos previstos, en el que se encontraba el mencionado.</w:t>
      </w:r>
    </w:p>
    <w:p w14:paraId="54FA073B" w14:textId="77777777" w:rsidR="00046B25" w:rsidRDefault="00046B25" w:rsidP="00A67954">
      <w:pPr>
        <w:spacing w:after="0" w:line="360" w:lineRule="auto"/>
        <w:jc w:val="both"/>
        <w:rPr>
          <w:rFonts w:eastAsia="Calibri" w:cs="Times New Roman"/>
          <w:b/>
          <w:color w:val="767171"/>
          <w:szCs w:val="24"/>
          <w:lang w:val="es-ES"/>
        </w:rPr>
      </w:pPr>
    </w:p>
    <w:p w14:paraId="2350AAF7" w14:textId="698412A6" w:rsidR="00046B25" w:rsidRPr="00046B25" w:rsidRDefault="00046B25" w:rsidP="004210F3">
      <w:pPr>
        <w:spacing w:after="0" w:line="360" w:lineRule="auto"/>
        <w:jc w:val="both"/>
        <w:rPr>
          <w:rFonts w:eastAsia="Calibri" w:cs="Times New Roman"/>
          <w:bCs/>
          <w:color w:val="767171"/>
          <w:szCs w:val="24"/>
          <w:lang w:val="es-ES"/>
        </w:rPr>
      </w:pPr>
      <w:r w:rsidRPr="00046B25">
        <w:rPr>
          <w:rFonts w:eastAsia="Calibri" w:cs="Times New Roman"/>
          <w:bCs/>
          <w:color w:val="767171"/>
          <w:szCs w:val="24"/>
          <w:lang w:val="es-ES"/>
        </w:rPr>
        <w:t>Realización de la</w:t>
      </w:r>
      <w:r>
        <w:rPr>
          <w:rFonts w:eastAsia="Calibri" w:cs="Times New Roman"/>
          <w:b/>
          <w:color w:val="767171"/>
          <w:szCs w:val="24"/>
          <w:lang w:val="es-ES"/>
        </w:rPr>
        <w:t xml:space="preserve"> M</w:t>
      </w:r>
      <w:r w:rsidRPr="00046B25">
        <w:rPr>
          <w:rFonts w:eastAsia="Calibri" w:cs="Times New Roman"/>
          <w:b/>
          <w:color w:val="767171"/>
          <w:szCs w:val="24"/>
          <w:lang w:val="es-ES"/>
        </w:rPr>
        <w:t xml:space="preserve">isión económica a la provincia de Terranova y Labrador, organizada por el Ministerio de Relaciones Exteriores de Canadá (Global Affairs </w:t>
      </w:r>
      <w:r w:rsidR="00016816" w:rsidRPr="00046B25">
        <w:rPr>
          <w:rFonts w:eastAsia="Calibri" w:cs="Times New Roman"/>
          <w:b/>
          <w:color w:val="767171"/>
          <w:szCs w:val="24"/>
          <w:lang w:val="es-ES"/>
        </w:rPr>
        <w:t>Canadá</w:t>
      </w:r>
      <w:r w:rsidRPr="00046B25">
        <w:rPr>
          <w:rFonts w:eastAsia="Calibri" w:cs="Times New Roman"/>
          <w:b/>
          <w:color w:val="767171"/>
          <w:szCs w:val="24"/>
          <w:lang w:val="es-ES"/>
        </w:rPr>
        <w:t>).</w:t>
      </w:r>
      <w:r w:rsidRPr="00046B25">
        <w:rPr>
          <w:rFonts w:eastAsia="Calibri" w:cs="Times New Roman"/>
          <w:bCs/>
          <w:color w:val="767171"/>
          <w:szCs w:val="24"/>
          <w:lang w:val="es-ES"/>
        </w:rPr>
        <w:t xml:space="preserve"> Los días 3 al 8 </w:t>
      </w:r>
      <w:r w:rsidR="00A14D10">
        <w:rPr>
          <w:rFonts w:eastAsia="Calibri" w:cs="Times New Roman"/>
          <w:bCs/>
          <w:color w:val="767171"/>
          <w:szCs w:val="24"/>
          <w:lang w:val="es-ES"/>
        </w:rPr>
        <w:t xml:space="preserve">de noviembre de </w:t>
      </w:r>
      <w:r w:rsidR="00A14D10" w:rsidRPr="00046B25">
        <w:rPr>
          <w:rFonts w:eastAsia="Calibri" w:cs="Times New Roman"/>
          <w:bCs/>
          <w:color w:val="767171"/>
          <w:szCs w:val="24"/>
          <w:lang w:val="es-ES"/>
        </w:rPr>
        <w:t>2024</w:t>
      </w:r>
      <w:r>
        <w:rPr>
          <w:rFonts w:eastAsia="Calibri" w:cs="Times New Roman"/>
          <w:bCs/>
          <w:color w:val="767171"/>
          <w:szCs w:val="24"/>
          <w:lang w:val="es-ES"/>
        </w:rPr>
        <w:t>; s</w:t>
      </w:r>
      <w:r w:rsidRPr="00046B25">
        <w:rPr>
          <w:rFonts w:eastAsia="Calibri" w:cs="Times New Roman"/>
          <w:bCs/>
          <w:color w:val="767171"/>
          <w:szCs w:val="24"/>
          <w:lang w:val="es-ES"/>
        </w:rPr>
        <w:t>e llevaron a cabo encuentros productivos con actores clave a nivel provincial, incluyendo autoridades gubernamentales, reconocidos centros educativos, asociaciones empresariales, startups innovadoras y líderes en el desarrollo de proyectos de envergadura. La misión abarcó sectores estratégicos como la energía, la tecnología oceánica, la minería, etc., reafirmando nuestro compromiso de fortalecer la cooperación con las provincias de Canadá y promover oportunidades de desarrollo mutuo</w:t>
      </w:r>
      <w:r>
        <w:rPr>
          <w:rFonts w:eastAsia="Calibri" w:cs="Times New Roman"/>
          <w:bCs/>
          <w:color w:val="767171"/>
          <w:szCs w:val="24"/>
          <w:lang w:val="es-ES"/>
        </w:rPr>
        <w:t>.</w:t>
      </w:r>
    </w:p>
    <w:p w14:paraId="5EC1E4EC" w14:textId="77777777" w:rsidR="00A61DD6" w:rsidRPr="00D15346" w:rsidRDefault="00A61DD6" w:rsidP="004210F3">
      <w:pPr>
        <w:spacing w:after="0" w:line="360" w:lineRule="auto"/>
        <w:jc w:val="both"/>
        <w:rPr>
          <w:rFonts w:eastAsia="Calibri" w:cs="Times New Roman"/>
          <w:bCs/>
          <w:color w:val="767171"/>
          <w:szCs w:val="24"/>
          <w:lang w:val="es-ES"/>
        </w:rPr>
      </w:pPr>
    </w:p>
    <w:p w14:paraId="3AC3E95A" w14:textId="588B16FE" w:rsidR="00A67954" w:rsidRDefault="00016816" w:rsidP="004210F3">
      <w:pPr>
        <w:spacing w:after="0" w:line="360" w:lineRule="auto"/>
        <w:jc w:val="both"/>
        <w:rPr>
          <w:rFonts w:eastAsia="Calibri" w:cs="Times New Roman"/>
          <w:bCs/>
          <w:color w:val="767171"/>
          <w:szCs w:val="24"/>
          <w:lang w:val="es-ES"/>
        </w:rPr>
      </w:pPr>
      <w:r w:rsidRPr="00016816">
        <w:rPr>
          <w:rFonts w:eastAsia="Calibri" w:cs="Times New Roman"/>
          <w:bCs/>
          <w:color w:val="767171"/>
          <w:szCs w:val="24"/>
          <w:lang w:val="es-ES"/>
        </w:rPr>
        <w:t>Se desarrollo la</w:t>
      </w:r>
      <w:r>
        <w:rPr>
          <w:rFonts w:eastAsia="Calibri" w:cs="Times New Roman"/>
          <w:b/>
          <w:color w:val="767171"/>
          <w:szCs w:val="24"/>
          <w:lang w:val="es-ES"/>
        </w:rPr>
        <w:t xml:space="preserve"> </w:t>
      </w:r>
      <w:r w:rsidRPr="00D15346">
        <w:rPr>
          <w:rFonts w:eastAsia="Calibri" w:cs="Times New Roman"/>
          <w:b/>
          <w:color w:val="767171"/>
          <w:szCs w:val="24"/>
          <w:lang w:val="es-ES"/>
        </w:rPr>
        <w:t>homologación de los requerimientos para la exportación de productos pesqueros desde República Dominicana a Canadá</w:t>
      </w:r>
      <w:r>
        <w:rPr>
          <w:rFonts w:eastAsia="Calibri" w:cs="Times New Roman"/>
          <w:b/>
          <w:color w:val="767171"/>
          <w:szCs w:val="24"/>
          <w:lang w:val="es-ES"/>
        </w:rPr>
        <w:t xml:space="preserve">. </w:t>
      </w:r>
      <w:r w:rsidR="00D1299A">
        <w:rPr>
          <w:rFonts w:eastAsia="Calibri" w:cs="Times New Roman"/>
          <w:bCs/>
          <w:color w:val="767171"/>
          <w:szCs w:val="24"/>
          <w:lang w:val="es-ES"/>
        </w:rPr>
        <w:t>L</w:t>
      </w:r>
      <w:r w:rsidR="00A67954" w:rsidRPr="00D15346">
        <w:rPr>
          <w:rFonts w:eastAsia="Calibri" w:cs="Times New Roman"/>
          <w:bCs/>
          <w:color w:val="767171"/>
          <w:szCs w:val="24"/>
          <w:lang w:val="es-ES"/>
        </w:rPr>
        <w:t xml:space="preserve">a reunión de la mesa técnica bilateral de febrero de 2024 con la participación de las principales </w:t>
      </w:r>
      <w:r w:rsidR="00A67954" w:rsidRPr="00D15346">
        <w:rPr>
          <w:rFonts w:eastAsia="Calibri" w:cs="Times New Roman"/>
          <w:bCs/>
          <w:color w:val="767171"/>
          <w:szCs w:val="24"/>
          <w:lang w:val="es-ES"/>
        </w:rPr>
        <w:lastRenderedPageBreak/>
        <w:t>autoridades dominicanas y canadienses vinculadas, contribuyendo así al avance del referido proceso</w:t>
      </w:r>
      <w:r w:rsidR="00D1299A">
        <w:rPr>
          <w:rFonts w:eastAsia="Calibri" w:cs="Times New Roman"/>
          <w:bCs/>
          <w:color w:val="767171"/>
          <w:szCs w:val="24"/>
          <w:lang w:val="es-ES"/>
        </w:rPr>
        <w:t xml:space="preserve"> y </w:t>
      </w:r>
      <w:r w:rsidR="00D1299A" w:rsidRPr="00D15346">
        <w:rPr>
          <w:rFonts w:eastAsia="Calibri" w:cs="Times New Roman"/>
          <w:bCs/>
          <w:color w:val="767171"/>
          <w:szCs w:val="24"/>
          <w:lang w:val="es-ES"/>
        </w:rPr>
        <w:t>se dio apoyo y seguimiento al proceso</w:t>
      </w:r>
      <w:r>
        <w:rPr>
          <w:rFonts w:eastAsia="Calibri" w:cs="Times New Roman"/>
          <w:bCs/>
          <w:color w:val="767171"/>
          <w:szCs w:val="24"/>
          <w:lang w:val="es-ES"/>
        </w:rPr>
        <w:t>.</w:t>
      </w:r>
      <w:r w:rsidR="00D1299A" w:rsidRPr="00D15346">
        <w:rPr>
          <w:rFonts w:eastAsia="Calibri" w:cs="Times New Roman"/>
          <w:bCs/>
          <w:color w:val="767171"/>
          <w:szCs w:val="24"/>
          <w:lang w:val="es-ES"/>
        </w:rPr>
        <w:t xml:space="preserve"> </w:t>
      </w:r>
    </w:p>
    <w:p w14:paraId="5B960227" w14:textId="77777777" w:rsidR="00E63A8B" w:rsidRDefault="00E63A8B" w:rsidP="00016816">
      <w:pPr>
        <w:spacing w:line="360" w:lineRule="auto"/>
        <w:jc w:val="both"/>
        <w:rPr>
          <w:rFonts w:eastAsia="Calibri" w:cs="Times New Roman"/>
          <w:b/>
          <w:color w:val="767171"/>
          <w:szCs w:val="24"/>
          <w:lang w:val="es-ES"/>
        </w:rPr>
      </w:pPr>
    </w:p>
    <w:p w14:paraId="0DE914BC" w14:textId="60471217" w:rsidR="00016816" w:rsidRDefault="00016816" w:rsidP="00016816">
      <w:pPr>
        <w:spacing w:line="360" w:lineRule="auto"/>
        <w:jc w:val="both"/>
        <w:rPr>
          <w:rFonts w:eastAsia="Calibri" w:cs="Times New Roman"/>
          <w:bCs/>
          <w:color w:val="767171"/>
          <w:szCs w:val="24"/>
          <w:lang w:val="es-ES"/>
        </w:rPr>
      </w:pPr>
      <w:r w:rsidRPr="00016816">
        <w:rPr>
          <w:rFonts w:eastAsia="Calibri" w:cs="Times New Roman"/>
          <w:b/>
          <w:color w:val="767171"/>
          <w:szCs w:val="24"/>
          <w:lang w:val="es-ES"/>
        </w:rPr>
        <w:t>Promoción de proyectos inmobiliarios</w:t>
      </w:r>
      <w:r>
        <w:rPr>
          <w:rFonts w:eastAsia="Calibri" w:cs="Times New Roman"/>
          <w:b/>
          <w:color w:val="767171"/>
          <w:szCs w:val="24"/>
          <w:lang w:val="es-ES"/>
        </w:rPr>
        <w:t xml:space="preserve"> en Canadá, </w:t>
      </w:r>
      <w:r w:rsidRPr="00016816">
        <w:rPr>
          <w:rFonts w:eastAsia="Calibri" w:cs="Times New Roman"/>
          <w:bCs/>
          <w:color w:val="767171"/>
          <w:szCs w:val="24"/>
          <w:lang w:val="es-ES"/>
        </w:rPr>
        <w:t>por medio de</w:t>
      </w:r>
      <w:r>
        <w:rPr>
          <w:rFonts w:eastAsia="Calibri" w:cs="Times New Roman"/>
          <w:bCs/>
          <w:color w:val="767171"/>
          <w:szCs w:val="24"/>
          <w:lang w:val="es-ES"/>
        </w:rPr>
        <w:t xml:space="preserve"> a</w:t>
      </w:r>
      <w:r w:rsidRPr="00016816">
        <w:rPr>
          <w:rFonts w:eastAsia="Calibri" w:cs="Times New Roman"/>
          <w:bCs/>
          <w:color w:val="767171"/>
          <w:szCs w:val="24"/>
          <w:lang w:val="es-ES"/>
        </w:rPr>
        <w:t xml:space="preserve">poyo al </w:t>
      </w:r>
      <w:r w:rsidRPr="00791130">
        <w:rPr>
          <w:rFonts w:eastAsia="Calibri" w:cs="Times New Roman"/>
          <w:b/>
          <w:color w:val="767171"/>
          <w:szCs w:val="24"/>
          <w:lang w:val="es-ES"/>
        </w:rPr>
        <w:t>Grupo Cap Cana</w:t>
      </w:r>
      <w:r w:rsidR="00791130">
        <w:rPr>
          <w:rFonts w:eastAsia="Calibri" w:cs="Times New Roman"/>
          <w:bCs/>
          <w:color w:val="767171"/>
          <w:szCs w:val="24"/>
          <w:lang w:val="es-ES"/>
        </w:rPr>
        <w:t>, e</w:t>
      </w:r>
      <w:r w:rsidRPr="00016816">
        <w:rPr>
          <w:rFonts w:eastAsia="Calibri" w:cs="Times New Roman"/>
          <w:bCs/>
          <w:color w:val="767171"/>
          <w:szCs w:val="24"/>
          <w:lang w:val="es-ES"/>
        </w:rPr>
        <w:t xml:space="preserve">n coordinación con ejecutivos </w:t>
      </w:r>
      <w:r w:rsidR="00791130">
        <w:rPr>
          <w:rFonts w:eastAsia="Calibri" w:cs="Times New Roman"/>
          <w:bCs/>
          <w:color w:val="767171"/>
          <w:szCs w:val="24"/>
          <w:lang w:val="es-ES"/>
        </w:rPr>
        <w:t>y</w:t>
      </w:r>
      <w:r w:rsidRPr="00016816">
        <w:rPr>
          <w:rFonts w:eastAsia="Calibri" w:cs="Times New Roman"/>
          <w:bCs/>
          <w:color w:val="767171"/>
          <w:szCs w:val="24"/>
          <w:lang w:val="es-ES"/>
        </w:rPr>
        <w:t xml:space="preserve"> la Embajada apoyo la participación del referido grupo en la </w:t>
      </w:r>
      <w:r w:rsidRPr="00791130">
        <w:rPr>
          <w:rFonts w:eastAsia="Calibri" w:cs="Times New Roman"/>
          <w:b/>
          <w:color w:val="767171"/>
          <w:szCs w:val="24"/>
          <w:lang w:val="es-ES"/>
        </w:rPr>
        <w:t>Feria Internacional de Propiedades de Canadá</w:t>
      </w:r>
      <w:r w:rsidRPr="00016816">
        <w:rPr>
          <w:rFonts w:eastAsia="Calibri" w:cs="Times New Roman"/>
          <w:bCs/>
          <w:color w:val="767171"/>
          <w:szCs w:val="24"/>
          <w:lang w:val="es-ES"/>
        </w:rPr>
        <w:t xml:space="preserve"> (</w:t>
      </w:r>
      <w:r w:rsidR="00791130" w:rsidRPr="00016816">
        <w:rPr>
          <w:rFonts w:eastAsia="Calibri" w:cs="Times New Roman"/>
          <w:bCs/>
          <w:color w:val="767171"/>
          <w:szCs w:val="24"/>
          <w:lang w:val="es-ES"/>
        </w:rPr>
        <w:t>Canadá</w:t>
      </w:r>
      <w:r w:rsidRPr="00016816">
        <w:rPr>
          <w:rFonts w:eastAsia="Calibri" w:cs="Times New Roman"/>
          <w:bCs/>
          <w:color w:val="767171"/>
          <w:szCs w:val="24"/>
          <w:lang w:val="es-ES"/>
        </w:rPr>
        <w:t xml:space="preserve"> International Property Show), celebrada del 2 al 3 </w:t>
      </w:r>
      <w:r w:rsidR="00A14D10">
        <w:rPr>
          <w:rFonts w:eastAsia="Calibri" w:cs="Times New Roman"/>
          <w:bCs/>
          <w:color w:val="767171"/>
          <w:szCs w:val="24"/>
          <w:lang w:val="es-ES"/>
        </w:rPr>
        <w:t xml:space="preserve">de noviembre de </w:t>
      </w:r>
      <w:r w:rsidR="00A14D10" w:rsidRPr="00016816">
        <w:rPr>
          <w:rFonts w:eastAsia="Calibri" w:cs="Times New Roman"/>
          <w:bCs/>
          <w:color w:val="767171"/>
          <w:szCs w:val="24"/>
          <w:lang w:val="es-ES"/>
        </w:rPr>
        <w:t>2024</w:t>
      </w:r>
      <w:r w:rsidRPr="00016816">
        <w:rPr>
          <w:rFonts w:eastAsia="Calibri" w:cs="Times New Roman"/>
          <w:bCs/>
          <w:color w:val="767171"/>
          <w:szCs w:val="24"/>
          <w:lang w:val="es-ES"/>
        </w:rPr>
        <w:t xml:space="preserve"> en el Centro de Convenciones de Mississauga, Toronto. Adicionalmente, se facilitó el establecimiento relevantes contactos relevantes para gestiones de promoción en Canadá, en el marco de su visita.</w:t>
      </w:r>
    </w:p>
    <w:p w14:paraId="6225A51D" w14:textId="77777777" w:rsidR="00E63A8B" w:rsidRDefault="00E63A8B" w:rsidP="002F6AE1">
      <w:pPr>
        <w:spacing w:after="0" w:line="360" w:lineRule="auto"/>
        <w:jc w:val="both"/>
        <w:rPr>
          <w:rFonts w:eastAsia="Calibri" w:cs="Times New Roman"/>
          <w:b/>
          <w:color w:val="767171"/>
          <w:szCs w:val="24"/>
          <w:lang w:val="es-ES"/>
        </w:rPr>
      </w:pPr>
    </w:p>
    <w:p w14:paraId="2DAF70EC" w14:textId="24DD8AE1" w:rsidR="002F6AE1" w:rsidRPr="00D15346" w:rsidRDefault="002F6AE1" w:rsidP="002F6AE1">
      <w:pPr>
        <w:spacing w:after="0" w:line="360" w:lineRule="auto"/>
        <w:jc w:val="both"/>
        <w:rPr>
          <w:rFonts w:eastAsia="Calibri" w:cs="Times New Roman"/>
          <w:bCs/>
          <w:color w:val="767171"/>
          <w:szCs w:val="24"/>
          <w:lang w:val="es-ES"/>
        </w:rPr>
      </w:pPr>
      <w:r>
        <w:rPr>
          <w:rFonts w:eastAsia="Calibri" w:cs="Times New Roman"/>
          <w:b/>
          <w:color w:val="767171"/>
          <w:szCs w:val="24"/>
          <w:lang w:val="es-ES"/>
        </w:rPr>
        <w:t xml:space="preserve">Celebración del </w:t>
      </w:r>
      <w:r w:rsidRPr="00D15346">
        <w:rPr>
          <w:rFonts w:eastAsia="Calibri" w:cs="Times New Roman"/>
          <w:b/>
          <w:color w:val="767171"/>
          <w:szCs w:val="24"/>
          <w:lang w:val="es-ES"/>
        </w:rPr>
        <w:t>70 aniversario de las relaciones diplomáticas entre República Dominicana y Canadá</w:t>
      </w:r>
      <w:r w:rsidRPr="00D15346">
        <w:rPr>
          <w:rFonts w:eastAsia="Calibri" w:cs="Times New Roman"/>
          <w:bCs/>
          <w:color w:val="767171"/>
          <w:szCs w:val="24"/>
          <w:lang w:val="es-ES"/>
        </w:rPr>
        <w:t xml:space="preserve"> y con el propósito de fomentar la reflexión y la identificación de las mejores prácticas en materia de gobernanza dentro del MIREX, se llevó a cabo el taller de «Gobernanza Inclusiva», dirigido a colaboradores de los distintos grupos ocupacionales de la institución.</w:t>
      </w:r>
    </w:p>
    <w:p w14:paraId="16349B9D" w14:textId="77777777" w:rsidR="002F6AE1" w:rsidRDefault="002F6AE1" w:rsidP="00016816">
      <w:pPr>
        <w:spacing w:line="360" w:lineRule="auto"/>
        <w:jc w:val="both"/>
        <w:rPr>
          <w:rFonts w:eastAsia="Calibri" w:cs="Times New Roman"/>
          <w:bCs/>
          <w:color w:val="767171"/>
          <w:szCs w:val="24"/>
          <w:lang w:val="es-ES"/>
        </w:rPr>
      </w:pPr>
    </w:p>
    <w:p w14:paraId="510D7E18" w14:textId="1EF5B030" w:rsidR="002F6AE1" w:rsidRPr="002F6AE1" w:rsidRDefault="002F6AE1" w:rsidP="00016816">
      <w:pPr>
        <w:spacing w:line="360" w:lineRule="auto"/>
        <w:jc w:val="both"/>
        <w:rPr>
          <w:rFonts w:eastAsia="Calibri" w:cs="Times New Roman"/>
          <w:bCs/>
          <w:color w:val="767171"/>
          <w:szCs w:val="24"/>
          <w:lang w:val="es-ES"/>
        </w:rPr>
      </w:pPr>
      <w:r>
        <w:rPr>
          <w:rFonts w:eastAsia="Calibri" w:cs="Times New Roman"/>
          <w:bCs/>
          <w:color w:val="767171"/>
          <w:szCs w:val="24"/>
          <w:lang w:val="es-ES"/>
        </w:rPr>
        <w:t xml:space="preserve">Desarrollo del </w:t>
      </w:r>
      <w:r w:rsidRPr="002F6AE1">
        <w:rPr>
          <w:rFonts w:eastAsia="Calibri" w:cs="Times New Roman"/>
          <w:b/>
          <w:color w:val="767171"/>
          <w:szCs w:val="24"/>
          <w:lang w:val="es-ES"/>
        </w:rPr>
        <w:t>II Diálogo Político denominado “Canadá</w:t>
      </w:r>
      <w:r w:rsidRPr="002F6AE1">
        <w:rPr>
          <w:rFonts w:eastAsia="Calibri" w:cs="Times New Roman"/>
          <w:bCs/>
          <w:color w:val="767171"/>
          <w:szCs w:val="24"/>
          <w:lang w:val="es-ES"/>
        </w:rPr>
        <w:t xml:space="preserve"> – </w:t>
      </w:r>
      <w:r w:rsidRPr="002F6AE1">
        <w:rPr>
          <w:rFonts w:eastAsia="Calibri" w:cs="Times New Roman"/>
          <w:b/>
          <w:color w:val="767171"/>
          <w:szCs w:val="24"/>
          <w:lang w:val="es-ES"/>
        </w:rPr>
        <w:t>Relaciones Latinoamericanas: Construyendo sobre Oportunidades Compartidas</w:t>
      </w:r>
      <w:r w:rsidRPr="002F6AE1">
        <w:rPr>
          <w:rFonts w:eastAsia="Calibri" w:cs="Times New Roman"/>
          <w:bCs/>
          <w:color w:val="767171"/>
          <w:szCs w:val="24"/>
          <w:lang w:val="es-ES"/>
        </w:rPr>
        <w:t xml:space="preserve">”, </w:t>
      </w:r>
      <w:r>
        <w:rPr>
          <w:rFonts w:eastAsia="Calibri" w:cs="Times New Roman"/>
          <w:bCs/>
          <w:color w:val="767171"/>
          <w:szCs w:val="24"/>
          <w:lang w:val="es-ES"/>
        </w:rPr>
        <w:t xml:space="preserve">celebrado </w:t>
      </w:r>
      <w:r w:rsidRPr="002F6AE1">
        <w:rPr>
          <w:rFonts w:eastAsia="Calibri" w:cs="Times New Roman"/>
          <w:bCs/>
          <w:color w:val="767171"/>
          <w:szCs w:val="24"/>
          <w:lang w:val="es-ES"/>
        </w:rPr>
        <w:t>junto a las Embajadas que integran el Grupo de Países Latinoamericanos (GRULA) en Ottawa</w:t>
      </w:r>
      <w:r>
        <w:rPr>
          <w:rFonts w:eastAsia="Calibri" w:cs="Times New Roman"/>
          <w:bCs/>
          <w:color w:val="767171"/>
          <w:szCs w:val="24"/>
          <w:lang w:val="es-ES"/>
        </w:rPr>
        <w:t>.</w:t>
      </w:r>
      <w:r w:rsidRPr="002F6AE1">
        <w:rPr>
          <w:rFonts w:eastAsia="Calibri" w:cs="Times New Roman"/>
          <w:bCs/>
          <w:color w:val="767171"/>
          <w:szCs w:val="24"/>
          <w:lang w:val="es-ES"/>
        </w:rPr>
        <w:t xml:space="preserve"> La agenda del encuentro se concentró en tres ejes temáticos: (a) cambio climático y medio ambiente; (b) migración; (C) comercio e inversión.</w:t>
      </w:r>
    </w:p>
    <w:p w14:paraId="18B5D022" w14:textId="20F779EF" w:rsidR="00791130" w:rsidRDefault="00791130" w:rsidP="00016816">
      <w:pPr>
        <w:spacing w:line="360" w:lineRule="auto"/>
        <w:jc w:val="both"/>
        <w:rPr>
          <w:rFonts w:eastAsia="Calibri" w:cs="Times New Roman"/>
          <w:bCs/>
          <w:color w:val="767171"/>
          <w:szCs w:val="24"/>
        </w:rPr>
      </w:pPr>
      <w:r>
        <w:rPr>
          <w:rFonts w:eastAsia="Calibri" w:cs="Times New Roman"/>
          <w:bCs/>
          <w:color w:val="767171"/>
          <w:szCs w:val="24"/>
          <w:lang w:val="es-ES"/>
        </w:rPr>
        <w:t xml:space="preserve">Se logró consensuar una </w:t>
      </w:r>
      <w:r w:rsidRPr="00791130">
        <w:rPr>
          <w:rFonts w:eastAsia="Calibri" w:cs="Times New Roman"/>
          <w:bCs/>
          <w:color w:val="767171"/>
          <w:szCs w:val="24"/>
          <w:lang w:val="es-ES"/>
        </w:rPr>
        <w:t xml:space="preserve">propuestas de </w:t>
      </w:r>
      <w:r w:rsidRPr="00791130">
        <w:rPr>
          <w:rFonts w:eastAsia="Calibri" w:cs="Times New Roman"/>
          <w:b/>
          <w:color w:val="767171"/>
          <w:szCs w:val="24"/>
          <w:lang w:val="es-ES"/>
        </w:rPr>
        <w:t>Memorandos de Entendimiento</w:t>
      </w:r>
      <w:r w:rsidRPr="00791130">
        <w:rPr>
          <w:rFonts w:eastAsia="Calibri" w:cs="Times New Roman"/>
          <w:bCs/>
          <w:color w:val="767171"/>
          <w:szCs w:val="24"/>
          <w:lang w:val="es-ES"/>
        </w:rPr>
        <w:t xml:space="preserve"> a ser suscritos con el Instituto de Educación Superior en Formación Diplomática y Consular (INESDYC)</w:t>
      </w:r>
      <w:r>
        <w:rPr>
          <w:rFonts w:eastAsia="Calibri" w:cs="Times New Roman"/>
          <w:bCs/>
          <w:color w:val="767171"/>
          <w:szCs w:val="24"/>
          <w:lang w:val="es-ES"/>
        </w:rPr>
        <w:t xml:space="preserve"> y </w:t>
      </w:r>
      <w:r w:rsidRPr="00791130">
        <w:rPr>
          <w:rFonts w:eastAsia="Calibri" w:cs="Times New Roman"/>
          <w:bCs/>
          <w:color w:val="767171"/>
          <w:szCs w:val="24"/>
        </w:rPr>
        <w:t xml:space="preserve">la </w:t>
      </w:r>
      <w:r w:rsidRPr="00791130">
        <w:rPr>
          <w:rFonts w:eastAsia="Calibri" w:cs="Times New Roman"/>
          <w:b/>
          <w:color w:val="767171"/>
          <w:szCs w:val="24"/>
        </w:rPr>
        <w:t>Universidad de Carleton y al Centro de la Francofonía de las Américas (CFA)</w:t>
      </w:r>
      <w:r w:rsidRPr="00791130">
        <w:rPr>
          <w:rFonts w:eastAsia="Calibri" w:cs="Times New Roman"/>
          <w:bCs/>
          <w:color w:val="767171"/>
          <w:szCs w:val="24"/>
          <w:lang w:val="es-ES"/>
        </w:rPr>
        <w:t>. Ambos acuerdos se encuentran en proceso de negociación entre las partes involucradas.</w:t>
      </w:r>
      <w:r w:rsidRPr="00791130">
        <w:rPr>
          <w:rFonts w:eastAsia="Calibri" w:cs="Times New Roman"/>
          <w:bCs/>
          <w:color w:val="767171"/>
          <w:szCs w:val="24"/>
        </w:rPr>
        <w:t> </w:t>
      </w:r>
    </w:p>
    <w:p w14:paraId="7758FB2D" w14:textId="77777777" w:rsidR="00E63A8B" w:rsidRDefault="00E63A8B" w:rsidP="00016816">
      <w:pPr>
        <w:spacing w:line="360" w:lineRule="auto"/>
        <w:jc w:val="both"/>
        <w:rPr>
          <w:rFonts w:eastAsia="Calibri" w:cs="Times New Roman"/>
          <w:color w:val="767171"/>
          <w:szCs w:val="24"/>
          <w:lang w:val="es-ES"/>
        </w:rPr>
      </w:pPr>
    </w:p>
    <w:p w14:paraId="24C71190" w14:textId="593C3F65" w:rsidR="00791130" w:rsidRPr="00016816" w:rsidRDefault="00791130" w:rsidP="00016816">
      <w:pPr>
        <w:spacing w:line="360" w:lineRule="auto"/>
        <w:jc w:val="both"/>
        <w:rPr>
          <w:rFonts w:eastAsia="Calibri" w:cs="Times New Roman"/>
          <w:bCs/>
          <w:color w:val="767171"/>
          <w:szCs w:val="24"/>
          <w:lang w:val="es-ES"/>
        </w:rPr>
      </w:pPr>
      <w:r w:rsidRPr="00791130">
        <w:rPr>
          <w:rFonts w:eastAsia="Calibri" w:cs="Times New Roman"/>
          <w:color w:val="767171"/>
          <w:szCs w:val="24"/>
          <w:lang w:val="es-ES"/>
        </w:rPr>
        <w:lastRenderedPageBreak/>
        <w:t>Coordinación de</w:t>
      </w:r>
      <w:r w:rsidRPr="00791130">
        <w:rPr>
          <w:rFonts w:eastAsia="Calibri" w:cs="Times New Roman"/>
          <w:b/>
          <w:bCs/>
          <w:color w:val="767171"/>
          <w:szCs w:val="24"/>
          <w:lang w:val="es-ES"/>
        </w:rPr>
        <w:t xml:space="preserve"> visita oficial a la Provincia de Saskatchewan y </w:t>
      </w:r>
      <w:r w:rsidRPr="00791130">
        <w:rPr>
          <w:rFonts w:eastAsia="Calibri" w:cs="Times New Roman"/>
          <w:color w:val="767171"/>
          <w:szCs w:val="24"/>
          <w:lang w:val="es-ES"/>
        </w:rPr>
        <w:t>socialización de las</w:t>
      </w:r>
      <w:r w:rsidRPr="00791130">
        <w:rPr>
          <w:rFonts w:eastAsia="Calibri" w:cs="Times New Roman"/>
          <w:b/>
          <w:bCs/>
          <w:color w:val="767171"/>
          <w:szCs w:val="24"/>
          <w:lang w:val="es-ES"/>
        </w:rPr>
        <w:t xml:space="preserve"> oportunidades de comercio, inversión y cooperación Rep. Dom. – Canadá</w:t>
      </w:r>
      <w:r w:rsidRPr="00791130">
        <w:rPr>
          <w:rFonts w:eastAsia="Calibri" w:cs="Times New Roman"/>
          <w:bCs/>
          <w:color w:val="767171"/>
          <w:szCs w:val="24"/>
          <w:lang w:val="es-ES"/>
        </w:rPr>
        <w:t>. Se han logrado importantes avances en la coordinación de esta Embajada con representantes de la División de Relaciones Internacionales del Ministerio de Comercio y Desarrollo de la Exportación del Gobierno Provincial de Saskatchewan, para llevar a cabo una visita oficial prevista para el segundo trimestre del año entrante. La abarcadora agenda acordada incluye reuniones para la exploración de oportunidades con el Vicegobernador de Saskatchewan, altos representantes de diversos ministerios provinciales, alcaldías, universidades, empresas estratégicas y otras entidades clave alineadas con los objetivos trazados.</w:t>
      </w:r>
      <w:r w:rsidRPr="00791130">
        <w:rPr>
          <w:rFonts w:eastAsia="Calibri" w:cs="Times New Roman"/>
          <w:bCs/>
          <w:color w:val="767171"/>
          <w:szCs w:val="24"/>
        </w:rPr>
        <w:t> </w:t>
      </w:r>
    </w:p>
    <w:p w14:paraId="0569BBCE" w14:textId="77777777" w:rsidR="00A42DFF" w:rsidRPr="00D15346" w:rsidRDefault="00A42DFF" w:rsidP="00F16617">
      <w:pPr>
        <w:spacing w:after="0" w:line="360" w:lineRule="auto"/>
        <w:jc w:val="both"/>
        <w:rPr>
          <w:rFonts w:eastAsia="Calibri" w:cs="Times New Roman"/>
          <w:bCs/>
          <w:color w:val="767171"/>
          <w:szCs w:val="24"/>
          <w:lang w:val="es-ES"/>
        </w:rPr>
      </w:pPr>
    </w:p>
    <w:p w14:paraId="3AA8487C" w14:textId="5B6F608D" w:rsidR="00F16617" w:rsidRPr="00D15346" w:rsidRDefault="00F16617" w:rsidP="00F16617">
      <w:pPr>
        <w:spacing w:after="0" w:line="360" w:lineRule="auto"/>
        <w:jc w:val="both"/>
        <w:rPr>
          <w:rFonts w:eastAsia="Calibri" w:cs="Times New Roman"/>
          <w:b/>
          <w:color w:val="767171"/>
          <w:szCs w:val="24"/>
        </w:rPr>
      </w:pPr>
      <w:r w:rsidRPr="00D15346">
        <w:rPr>
          <w:rFonts w:eastAsia="Calibri" w:cs="Times New Roman"/>
          <w:b/>
          <w:color w:val="767171"/>
          <w:szCs w:val="24"/>
        </w:rPr>
        <w:t>República de Haití</w:t>
      </w:r>
    </w:p>
    <w:p w14:paraId="31106700" w14:textId="2F7B4952" w:rsidR="00F9541F" w:rsidRPr="00D15346" w:rsidRDefault="00F9541F" w:rsidP="001141EB">
      <w:pPr>
        <w:tabs>
          <w:tab w:val="left" w:pos="2552"/>
        </w:tabs>
        <w:spacing w:after="0" w:line="360" w:lineRule="auto"/>
        <w:jc w:val="both"/>
        <w:rPr>
          <w:rFonts w:eastAsia="Times New Roman" w:cs="Times New Roman"/>
          <w:color w:val="767171"/>
          <w:szCs w:val="24"/>
        </w:rPr>
      </w:pPr>
      <w:r w:rsidRPr="00D15346">
        <w:rPr>
          <w:rFonts w:eastAsia="Times New Roman" w:cs="Times New Roman"/>
          <w:color w:val="767171"/>
          <w:szCs w:val="24"/>
        </w:rPr>
        <w:t>El Presidente Luís Abinader, se propuso en su programa de gobierno una política de “Buena Vecindad” con Haití, se han emprendido una serie de acciones para continuar con dicha política, entre las que se encuentran:</w:t>
      </w:r>
    </w:p>
    <w:p w14:paraId="391FDBF9" w14:textId="77777777" w:rsidR="007E430D" w:rsidRPr="00D15346" w:rsidRDefault="007E430D" w:rsidP="001141EB">
      <w:pPr>
        <w:tabs>
          <w:tab w:val="left" w:pos="2552"/>
        </w:tabs>
        <w:spacing w:after="0" w:line="360" w:lineRule="auto"/>
        <w:jc w:val="both"/>
        <w:rPr>
          <w:rFonts w:eastAsia="Times New Roman" w:cs="Times New Roman"/>
          <w:color w:val="767171"/>
          <w:szCs w:val="24"/>
        </w:rPr>
      </w:pPr>
    </w:p>
    <w:p w14:paraId="3A13A53F" w14:textId="603042C3" w:rsidR="00AE71A5" w:rsidRPr="00AE71A5" w:rsidRDefault="001E2CEA" w:rsidP="00506714">
      <w:pPr>
        <w:pStyle w:val="Prrafodelista"/>
        <w:numPr>
          <w:ilvl w:val="0"/>
          <w:numId w:val="20"/>
        </w:numPr>
        <w:tabs>
          <w:tab w:val="left" w:pos="2552"/>
        </w:tabs>
        <w:spacing w:after="0" w:line="360" w:lineRule="auto"/>
        <w:ind w:left="284" w:hanging="284"/>
        <w:jc w:val="both"/>
        <w:rPr>
          <w:rFonts w:eastAsia="Times New Roman" w:cs="Times New Roman"/>
          <w:color w:val="767171"/>
          <w:szCs w:val="24"/>
        </w:rPr>
      </w:pPr>
      <w:r w:rsidRPr="00AE71A5">
        <w:rPr>
          <w:rFonts w:eastAsia="Times New Roman" w:cs="Times New Roman"/>
          <w:b/>
          <w:bCs/>
          <w:color w:val="767171"/>
          <w:szCs w:val="24"/>
        </w:rPr>
        <w:t>Apoyo a la realización de la Misión Keniana en Haití</w:t>
      </w:r>
      <w:r w:rsidRPr="00AE71A5">
        <w:rPr>
          <w:rFonts w:eastAsia="Times New Roman" w:cs="Times New Roman"/>
          <w:color w:val="767171"/>
          <w:szCs w:val="24"/>
        </w:rPr>
        <w:t>. Por medio de las facilidades para transporte en naves de la</w:t>
      </w:r>
      <w:r w:rsidR="00AE71A5" w:rsidRPr="00AE71A5">
        <w:rPr>
          <w:rFonts w:eastAsia="Times New Roman" w:cs="Times New Roman"/>
          <w:color w:val="767171"/>
          <w:szCs w:val="24"/>
        </w:rPr>
        <w:t xml:space="preserve"> de la Fuerza Aérea. </w:t>
      </w:r>
      <w:r w:rsidR="00AE71A5">
        <w:rPr>
          <w:rFonts w:eastAsia="Times New Roman" w:cs="Times New Roman"/>
          <w:color w:val="767171"/>
          <w:szCs w:val="24"/>
        </w:rPr>
        <w:t xml:space="preserve">Fue recibido y </w:t>
      </w:r>
      <w:r w:rsidR="00AE71A5" w:rsidRPr="00AE71A5">
        <w:rPr>
          <w:rFonts w:eastAsia="Times New Roman" w:cs="Times New Roman"/>
          <w:color w:val="767171"/>
          <w:szCs w:val="24"/>
        </w:rPr>
        <w:t>entregado a la Misión Keniana en Haití, a su agente curado en nuestro país y la donación de vacunas enviada en el mismo vuelo.</w:t>
      </w:r>
    </w:p>
    <w:p w14:paraId="151B403D" w14:textId="77777777" w:rsidR="00E63A8B" w:rsidRDefault="00E63A8B" w:rsidP="00E63A8B">
      <w:pPr>
        <w:pStyle w:val="Prrafodelista"/>
        <w:tabs>
          <w:tab w:val="left" w:pos="2552"/>
        </w:tabs>
        <w:spacing w:after="0" w:line="360" w:lineRule="auto"/>
        <w:ind w:left="284"/>
        <w:jc w:val="both"/>
        <w:rPr>
          <w:rFonts w:eastAsia="Times New Roman" w:cs="Times New Roman"/>
          <w:color w:val="767171"/>
          <w:szCs w:val="24"/>
        </w:rPr>
      </w:pPr>
    </w:p>
    <w:p w14:paraId="5D4C32C8" w14:textId="245968EE" w:rsidR="00F9541F" w:rsidRPr="00D15346" w:rsidRDefault="00F9541F" w:rsidP="00410B98">
      <w:pPr>
        <w:pStyle w:val="Prrafodelista"/>
        <w:numPr>
          <w:ilvl w:val="0"/>
          <w:numId w:val="20"/>
        </w:numPr>
        <w:tabs>
          <w:tab w:val="left" w:pos="2552"/>
        </w:tabs>
        <w:spacing w:after="0" w:line="360" w:lineRule="auto"/>
        <w:ind w:left="284" w:hanging="284"/>
        <w:jc w:val="both"/>
        <w:rPr>
          <w:rFonts w:eastAsia="Times New Roman" w:cs="Times New Roman"/>
          <w:color w:val="767171"/>
          <w:szCs w:val="24"/>
        </w:rPr>
      </w:pPr>
      <w:r w:rsidRPr="00D15346">
        <w:rPr>
          <w:rFonts w:eastAsia="Times New Roman" w:cs="Times New Roman"/>
          <w:color w:val="767171"/>
          <w:szCs w:val="24"/>
        </w:rPr>
        <w:t xml:space="preserve">Coordinación de un encuentro entre el Ministro de Relaciones Exteriores de </w:t>
      </w:r>
      <w:r w:rsidR="00E63A8B">
        <w:rPr>
          <w:rFonts w:eastAsia="Times New Roman" w:cs="Times New Roman"/>
          <w:color w:val="767171"/>
          <w:szCs w:val="24"/>
        </w:rPr>
        <w:t>República Dominicana</w:t>
      </w:r>
      <w:r w:rsidRPr="00D15346">
        <w:rPr>
          <w:rFonts w:eastAsia="Times New Roman" w:cs="Times New Roman"/>
          <w:color w:val="767171"/>
          <w:szCs w:val="24"/>
        </w:rPr>
        <w:t>, Su Excelencia Roberto Álvarez, y la Representante Especial del Secretario General de las Naciones Unidas en Haití, Su Excelencia María Isabel Salvador, para tratar asuntos de interés común relacionados con la situación en Haití.</w:t>
      </w:r>
    </w:p>
    <w:p w14:paraId="23C2B5F0" w14:textId="77777777" w:rsidR="00E63A8B" w:rsidRPr="00E63A8B" w:rsidRDefault="00E63A8B" w:rsidP="00E63A8B">
      <w:pPr>
        <w:pStyle w:val="Prrafodelista"/>
        <w:tabs>
          <w:tab w:val="left" w:pos="2552"/>
        </w:tabs>
        <w:spacing w:after="0" w:line="360" w:lineRule="auto"/>
        <w:ind w:left="284"/>
        <w:jc w:val="both"/>
        <w:rPr>
          <w:rFonts w:eastAsia="Times New Roman" w:cs="Times New Roman"/>
          <w:color w:val="767171"/>
          <w:szCs w:val="24"/>
        </w:rPr>
      </w:pPr>
    </w:p>
    <w:p w14:paraId="5448243C" w14:textId="517C2C77" w:rsidR="00F9541F" w:rsidRPr="00E8123C" w:rsidRDefault="00F9541F" w:rsidP="00410B98">
      <w:pPr>
        <w:pStyle w:val="Prrafodelista"/>
        <w:numPr>
          <w:ilvl w:val="0"/>
          <w:numId w:val="20"/>
        </w:numPr>
        <w:tabs>
          <w:tab w:val="left" w:pos="2552"/>
        </w:tabs>
        <w:spacing w:after="0" w:line="360" w:lineRule="auto"/>
        <w:ind w:left="284" w:hanging="284"/>
        <w:jc w:val="both"/>
        <w:rPr>
          <w:rFonts w:eastAsia="Times New Roman" w:cs="Times New Roman"/>
          <w:color w:val="767171" w:themeColor="background2" w:themeShade="80"/>
          <w:szCs w:val="24"/>
        </w:rPr>
      </w:pPr>
      <w:r w:rsidRPr="00177F6A">
        <w:rPr>
          <w:rFonts w:eastAsia="Times New Roman" w:cs="Times New Roman"/>
          <w:b/>
          <w:bCs/>
          <w:color w:val="767171"/>
          <w:szCs w:val="24"/>
        </w:rPr>
        <w:t>Tramitación de permisos especiales y salvoconductos</w:t>
      </w:r>
      <w:r w:rsidRPr="00D15346">
        <w:rPr>
          <w:rFonts w:eastAsia="Times New Roman" w:cs="Times New Roman"/>
          <w:color w:val="767171"/>
          <w:szCs w:val="24"/>
        </w:rPr>
        <w:t xml:space="preserve"> con apoyo del Viceministerio para Política Exterior Bilateral y el Viceministerio para Asuntos Consulares y Migratorios. Estos trámites beneficiaron a funcionarios de </w:t>
      </w:r>
      <w:r w:rsidRPr="00E8123C">
        <w:rPr>
          <w:rFonts w:eastAsia="Times New Roman" w:cs="Times New Roman"/>
          <w:color w:val="767171" w:themeColor="background2" w:themeShade="80"/>
          <w:szCs w:val="24"/>
        </w:rPr>
        <w:lastRenderedPageBreak/>
        <w:t>organismos internacionales, empleados extranjeros en la zona franca de Caracol, funcionarios gubernamentales haitianos y particulares con problemas de salud graves.</w:t>
      </w:r>
    </w:p>
    <w:p w14:paraId="14492228" w14:textId="77777777" w:rsidR="00E63A8B" w:rsidRDefault="00E63A8B" w:rsidP="00E63A8B">
      <w:pPr>
        <w:pStyle w:val="Prrafodelista"/>
        <w:tabs>
          <w:tab w:val="left" w:pos="2552"/>
        </w:tabs>
        <w:spacing w:after="0" w:line="360" w:lineRule="auto"/>
        <w:ind w:left="284"/>
        <w:jc w:val="both"/>
        <w:rPr>
          <w:rFonts w:eastAsia="Times New Roman" w:cs="Times New Roman"/>
          <w:color w:val="767171"/>
          <w:szCs w:val="24"/>
        </w:rPr>
      </w:pPr>
    </w:p>
    <w:p w14:paraId="7AE2AD99" w14:textId="7FCA7075" w:rsidR="00F9541F" w:rsidRPr="00D15346" w:rsidRDefault="00F9541F" w:rsidP="00410B98">
      <w:pPr>
        <w:pStyle w:val="Prrafodelista"/>
        <w:numPr>
          <w:ilvl w:val="0"/>
          <w:numId w:val="20"/>
        </w:numPr>
        <w:tabs>
          <w:tab w:val="left" w:pos="2552"/>
        </w:tabs>
        <w:spacing w:after="0" w:line="360" w:lineRule="auto"/>
        <w:ind w:left="284" w:hanging="284"/>
        <w:jc w:val="both"/>
        <w:rPr>
          <w:rFonts w:eastAsia="Times New Roman" w:cs="Times New Roman"/>
          <w:color w:val="767171"/>
          <w:szCs w:val="24"/>
        </w:rPr>
      </w:pPr>
      <w:r w:rsidRPr="00D15346">
        <w:rPr>
          <w:rFonts w:eastAsia="Times New Roman" w:cs="Times New Roman"/>
          <w:color w:val="767171"/>
          <w:szCs w:val="24"/>
        </w:rPr>
        <w:t xml:space="preserve">Coordinaciones con las autoridades haitianas para </w:t>
      </w:r>
      <w:r w:rsidRPr="00177F6A">
        <w:rPr>
          <w:rFonts w:eastAsia="Times New Roman" w:cs="Times New Roman"/>
          <w:b/>
          <w:bCs/>
          <w:color w:val="767171"/>
          <w:szCs w:val="24"/>
        </w:rPr>
        <w:t>investigar y liberar a ciudadanos dominicanos secuestrados</w:t>
      </w:r>
      <w:r w:rsidRPr="00D15346">
        <w:rPr>
          <w:rFonts w:eastAsia="Times New Roman" w:cs="Times New Roman"/>
          <w:color w:val="767171"/>
          <w:szCs w:val="24"/>
        </w:rPr>
        <w:t xml:space="preserve"> y revisar casos de dominicanos encarcelados en Haití.</w:t>
      </w:r>
    </w:p>
    <w:p w14:paraId="0175F2A5" w14:textId="77777777" w:rsidR="00E63A8B" w:rsidRDefault="00E63A8B" w:rsidP="00E63A8B">
      <w:pPr>
        <w:pStyle w:val="Prrafodelista"/>
        <w:tabs>
          <w:tab w:val="left" w:pos="2552"/>
        </w:tabs>
        <w:spacing w:after="0" w:line="360" w:lineRule="auto"/>
        <w:ind w:left="284"/>
        <w:jc w:val="both"/>
        <w:rPr>
          <w:rFonts w:eastAsia="Times New Roman" w:cs="Times New Roman"/>
          <w:color w:val="767171"/>
          <w:szCs w:val="24"/>
        </w:rPr>
      </w:pPr>
    </w:p>
    <w:p w14:paraId="4BC4391D" w14:textId="54B01080" w:rsidR="00C1481C" w:rsidRPr="00D15346" w:rsidRDefault="00F9541F" w:rsidP="00410B98">
      <w:pPr>
        <w:pStyle w:val="Prrafodelista"/>
        <w:numPr>
          <w:ilvl w:val="0"/>
          <w:numId w:val="20"/>
        </w:numPr>
        <w:tabs>
          <w:tab w:val="left" w:pos="2552"/>
        </w:tabs>
        <w:spacing w:after="0" w:line="360" w:lineRule="auto"/>
        <w:ind w:left="284" w:hanging="284"/>
        <w:jc w:val="both"/>
        <w:rPr>
          <w:rFonts w:eastAsia="Times New Roman" w:cs="Times New Roman"/>
          <w:color w:val="767171"/>
          <w:szCs w:val="24"/>
        </w:rPr>
      </w:pPr>
      <w:r w:rsidRPr="00D15346">
        <w:rPr>
          <w:rFonts w:eastAsia="Times New Roman" w:cs="Times New Roman"/>
          <w:color w:val="767171"/>
          <w:szCs w:val="24"/>
        </w:rPr>
        <w:t>Participación en reuniones con Jefes de Misión, Representantes de Organismos Internacionales y personalidades de la vida política, social y económica de Haití, para buscar soluciones a la crisis socio-política y la tensión por la construcción del canal de riego en Haití.</w:t>
      </w:r>
    </w:p>
    <w:p w14:paraId="4A87D3CE" w14:textId="77777777" w:rsidR="00E63A8B" w:rsidRPr="00E63A8B" w:rsidRDefault="00E63A8B" w:rsidP="00E63A8B">
      <w:pPr>
        <w:pStyle w:val="Prrafodelista"/>
        <w:tabs>
          <w:tab w:val="left" w:pos="2552"/>
        </w:tabs>
        <w:spacing w:after="0" w:line="360" w:lineRule="auto"/>
        <w:ind w:left="284"/>
        <w:jc w:val="both"/>
        <w:rPr>
          <w:rFonts w:eastAsia="Times New Roman" w:cs="Times New Roman"/>
          <w:color w:val="767171"/>
          <w:szCs w:val="24"/>
        </w:rPr>
      </w:pPr>
    </w:p>
    <w:p w14:paraId="1B16B403" w14:textId="2750DE67" w:rsidR="001141EB" w:rsidRPr="00D15346" w:rsidRDefault="00C1481C" w:rsidP="001E2CEA">
      <w:pPr>
        <w:pStyle w:val="Prrafodelista"/>
        <w:numPr>
          <w:ilvl w:val="0"/>
          <w:numId w:val="20"/>
        </w:numPr>
        <w:tabs>
          <w:tab w:val="left" w:pos="2552"/>
        </w:tabs>
        <w:spacing w:after="0" w:line="360" w:lineRule="auto"/>
        <w:ind w:left="284" w:hanging="284"/>
        <w:jc w:val="both"/>
        <w:rPr>
          <w:rFonts w:eastAsia="Times New Roman" w:cs="Times New Roman"/>
          <w:color w:val="767171"/>
          <w:szCs w:val="24"/>
        </w:rPr>
      </w:pPr>
      <w:r w:rsidRPr="00D15346">
        <w:rPr>
          <w:rFonts w:eastAsia="Times New Roman"/>
          <w:color w:val="767171"/>
        </w:rPr>
        <w:t xml:space="preserve">Durante el año 2024, las relaciones comerciales entre Haití y </w:t>
      </w:r>
      <w:r w:rsidR="00E63A8B">
        <w:rPr>
          <w:rFonts w:eastAsia="Times New Roman"/>
          <w:color w:val="767171"/>
        </w:rPr>
        <w:t>República Dominicana</w:t>
      </w:r>
      <w:r w:rsidRPr="00D15346">
        <w:rPr>
          <w:rFonts w:eastAsia="Times New Roman"/>
          <w:color w:val="767171"/>
        </w:rPr>
        <w:t xml:space="preserve"> han experimentado cambios significativos en varios aspectos. Por un lado, se ha observado que se ha mantenido relativamente estable -pese la situación imperante-, en el intercambio de productos y servicios entre ambos países, especialmente en sectores como la agricultura, el turismo y la manufactura. Esta mayor colaboración ha permitido la subsistencia de la economía de ambas naciones y la estabilidad de la empleomanía en la región fronteriza.</w:t>
      </w:r>
    </w:p>
    <w:p w14:paraId="411C941B" w14:textId="77777777" w:rsidR="00E13681" w:rsidRPr="00D15346" w:rsidRDefault="00E13681" w:rsidP="00DA534F">
      <w:pPr>
        <w:spacing w:after="0" w:line="360" w:lineRule="auto"/>
        <w:jc w:val="both"/>
        <w:rPr>
          <w:rFonts w:eastAsia="Times New Roman" w:cs="Times New Roman"/>
          <w:b/>
          <w:color w:val="767171"/>
          <w:szCs w:val="24"/>
        </w:rPr>
      </w:pPr>
    </w:p>
    <w:p w14:paraId="3390902F" w14:textId="7D58A5E8" w:rsidR="00F16617" w:rsidRPr="00D15346" w:rsidRDefault="00F16617" w:rsidP="00F16617">
      <w:pPr>
        <w:spacing w:after="120" w:line="360" w:lineRule="auto"/>
        <w:jc w:val="both"/>
        <w:rPr>
          <w:rFonts w:eastAsia="Calibri" w:cs="Times New Roman"/>
          <w:b/>
          <w:color w:val="767171"/>
          <w:szCs w:val="24"/>
        </w:rPr>
      </w:pPr>
      <w:r w:rsidRPr="00D15346">
        <w:rPr>
          <w:rFonts w:eastAsia="Calibri" w:cs="Times New Roman"/>
          <w:b/>
          <w:color w:val="767171"/>
          <w:szCs w:val="24"/>
        </w:rPr>
        <w:t>República Federativa del Brasil</w:t>
      </w:r>
    </w:p>
    <w:p w14:paraId="53368D1D" w14:textId="77777777" w:rsidR="006F14FB" w:rsidRDefault="006F14FB" w:rsidP="006F14FB">
      <w:pPr>
        <w:spacing w:after="0" w:line="360" w:lineRule="auto"/>
        <w:jc w:val="both"/>
        <w:rPr>
          <w:rFonts w:eastAsia="Times New Roman" w:cs="Times New Roman"/>
          <w:bCs/>
          <w:color w:val="808080" w:themeColor="background1" w:themeShade="80"/>
          <w:szCs w:val="24"/>
        </w:rPr>
      </w:pPr>
      <w:r>
        <w:rPr>
          <w:rFonts w:eastAsia="Times New Roman" w:cs="Times New Roman"/>
          <w:bCs/>
          <w:color w:val="808080" w:themeColor="background1" w:themeShade="80"/>
          <w:szCs w:val="24"/>
        </w:rPr>
        <w:t xml:space="preserve">Con miras a fortalecer las relaciones bilaterales, se lograron las siguientes acciones: </w:t>
      </w:r>
    </w:p>
    <w:p w14:paraId="7C279B06" w14:textId="77777777" w:rsidR="00E63A8B" w:rsidRDefault="00E63A8B" w:rsidP="00E63A8B">
      <w:pPr>
        <w:pStyle w:val="Prrafodelista"/>
        <w:spacing w:after="0" w:line="360" w:lineRule="auto"/>
        <w:ind w:left="426"/>
        <w:jc w:val="both"/>
        <w:textAlignment w:val="baseline"/>
        <w:rPr>
          <w:rFonts w:eastAsia="Times New Roman" w:cs="Times New Roman"/>
          <w:bCs/>
          <w:color w:val="808080" w:themeColor="background1" w:themeShade="80"/>
          <w:szCs w:val="24"/>
        </w:rPr>
      </w:pPr>
      <w:bookmarkStart w:id="48" w:name="_Hlk152860126"/>
    </w:p>
    <w:p w14:paraId="6ED073FD" w14:textId="3B0155D8" w:rsidR="006F14FB" w:rsidRDefault="006F14FB" w:rsidP="00E75E96">
      <w:pPr>
        <w:pStyle w:val="Prrafodelista"/>
        <w:numPr>
          <w:ilvl w:val="0"/>
          <w:numId w:val="44"/>
        </w:numPr>
        <w:spacing w:after="0" w:line="360" w:lineRule="auto"/>
        <w:ind w:left="426"/>
        <w:jc w:val="both"/>
        <w:textAlignment w:val="baseline"/>
        <w:rPr>
          <w:rFonts w:eastAsia="Times New Roman" w:cs="Times New Roman"/>
          <w:bCs/>
          <w:color w:val="808080" w:themeColor="background1" w:themeShade="80"/>
          <w:szCs w:val="24"/>
        </w:rPr>
      </w:pPr>
      <w:r w:rsidRPr="00026369">
        <w:rPr>
          <w:rFonts w:eastAsia="Times New Roman" w:cs="Times New Roman"/>
          <w:bCs/>
          <w:color w:val="808080" w:themeColor="background1" w:themeShade="80"/>
          <w:szCs w:val="24"/>
        </w:rPr>
        <w:t xml:space="preserve">Durante el 2024, se han </w:t>
      </w:r>
      <w:r w:rsidR="00C76863">
        <w:rPr>
          <w:rFonts w:eastAsia="Times New Roman" w:cs="Times New Roman"/>
          <w:bCs/>
          <w:color w:val="808080" w:themeColor="background1" w:themeShade="80"/>
          <w:szCs w:val="24"/>
        </w:rPr>
        <w:t xml:space="preserve">firmado </w:t>
      </w:r>
      <w:r w:rsidRPr="00026369">
        <w:rPr>
          <w:rFonts w:eastAsia="Times New Roman" w:cs="Times New Roman"/>
          <w:b/>
          <w:color w:val="808080" w:themeColor="background1" w:themeShade="80"/>
          <w:szCs w:val="24"/>
        </w:rPr>
        <w:t>veinti</w:t>
      </w:r>
      <w:r>
        <w:rPr>
          <w:rFonts w:eastAsia="Times New Roman" w:cs="Times New Roman"/>
          <w:b/>
          <w:color w:val="808080" w:themeColor="background1" w:themeShade="80"/>
          <w:szCs w:val="24"/>
        </w:rPr>
        <w:t>siete</w:t>
      </w:r>
      <w:r w:rsidRPr="00026369">
        <w:rPr>
          <w:rFonts w:eastAsia="Times New Roman" w:cs="Times New Roman"/>
          <w:b/>
          <w:color w:val="808080" w:themeColor="background1" w:themeShade="80"/>
          <w:szCs w:val="24"/>
        </w:rPr>
        <w:t xml:space="preserve"> (2</w:t>
      </w:r>
      <w:r>
        <w:rPr>
          <w:rFonts w:eastAsia="Times New Roman" w:cs="Times New Roman"/>
          <w:b/>
          <w:color w:val="808080" w:themeColor="background1" w:themeShade="80"/>
          <w:szCs w:val="24"/>
        </w:rPr>
        <w:t>7</w:t>
      </w:r>
      <w:r w:rsidRPr="00026369">
        <w:rPr>
          <w:rFonts w:eastAsia="Times New Roman" w:cs="Times New Roman"/>
          <w:b/>
          <w:color w:val="808080" w:themeColor="background1" w:themeShade="80"/>
          <w:szCs w:val="24"/>
        </w:rPr>
        <w:t>)</w:t>
      </w:r>
      <w:r w:rsidRPr="00026369">
        <w:rPr>
          <w:rFonts w:eastAsia="Times New Roman" w:cs="Times New Roman"/>
          <w:bCs/>
          <w:color w:val="808080" w:themeColor="background1" w:themeShade="80"/>
          <w:szCs w:val="24"/>
        </w:rPr>
        <w:t xml:space="preserve"> </w:t>
      </w:r>
      <w:r w:rsidRPr="00026369">
        <w:rPr>
          <w:rFonts w:eastAsia="Times New Roman" w:cs="Times New Roman"/>
          <w:b/>
          <w:color w:val="808080" w:themeColor="background1" w:themeShade="80"/>
          <w:szCs w:val="24"/>
        </w:rPr>
        <w:t>encuentros comerciales</w:t>
      </w:r>
      <w:r w:rsidRPr="00026369">
        <w:rPr>
          <w:rFonts w:eastAsia="Times New Roman" w:cs="Times New Roman"/>
          <w:bCs/>
          <w:color w:val="808080" w:themeColor="background1" w:themeShade="80"/>
          <w:szCs w:val="24"/>
        </w:rPr>
        <w:t xml:space="preserve"> en sectores como:</w:t>
      </w:r>
      <w:r w:rsidRPr="00026369">
        <w:rPr>
          <w:rFonts w:ascii="TimesNewRomanPSMT" w:hAnsi="TimesNewRomanPSMT" w:cs="TimesNewRomanPSMT"/>
          <w:color w:val="auto"/>
          <w:szCs w:val="24"/>
        </w:rPr>
        <w:t xml:space="preserve"> </w:t>
      </w:r>
      <w:r w:rsidRPr="00026369">
        <w:rPr>
          <w:rFonts w:eastAsia="Times New Roman" w:cs="Times New Roman"/>
          <w:bCs/>
          <w:color w:val="808080" w:themeColor="background1" w:themeShade="80"/>
          <w:szCs w:val="24"/>
        </w:rPr>
        <w:t xml:space="preserve">tecnología, energía renovable, otros; </w:t>
      </w:r>
      <w:r>
        <w:rPr>
          <w:rFonts w:eastAsia="Times New Roman" w:cs="Times New Roman"/>
          <w:bCs/>
          <w:color w:val="808080" w:themeColor="background1" w:themeShade="80"/>
          <w:szCs w:val="24"/>
        </w:rPr>
        <w:t>a fin d</w:t>
      </w:r>
      <w:r w:rsidRPr="00026369">
        <w:rPr>
          <w:rFonts w:eastAsia="Times New Roman" w:cs="Times New Roman"/>
          <w:bCs/>
          <w:color w:val="808080" w:themeColor="background1" w:themeShade="80"/>
          <w:szCs w:val="24"/>
        </w:rPr>
        <w:t xml:space="preserve">e brindar apoyo a los </w:t>
      </w:r>
      <w:r w:rsidRPr="00026369">
        <w:rPr>
          <w:rFonts w:eastAsia="Times New Roman" w:cs="Times New Roman"/>
          <w:b/>
          <w:color w:val="808080" w:themeColor="background1" w:themeShade="80"/>
          <w:szCs w:val="24"/>
        </w:rPr>
        <w:t>inversores interesados en el mercado dominicano</w:t>
      </w:r>
      <w:r w:rsidRPr="00026369">
        <w:rPr>
          <w:rFonts w:eastAsia="Times New Roman" w:cs="Times New Roman"/>
          <w:bCs/>
          <w:color w:val="808080" w:themeColor="background1" w:themeShade="80"/>
          <w:szCs w:val="24"/>
        </w:rPr>
        <w:t>, orientándolos sobre las oportunidades, incentivos fiscales, estructuras regulatorias y marcos legales</w:t>
      </w:r>
      <w:r>
        <w:rPr>
          <w:rFonts w:eastAsia="Times New Roman" w:cs="Times New Roman"/>
          <w:bCs/>
          <w:color w:val="808080" w:themeColor="background1" w:themeShade="80"/>
          <w:szCs w:val="24"/>
        </w:rPr>
        <w:t xml:space="preserve">; en distintos estados de Brasil: dos (2) en el Distrito Federal, tres (3) en </w:t>
      </w:r>
      <w:r>
        <w:rPr>
          <w:rFonts w:eastAsia="Times New Roman" w:cs="Times New Roman"/>
          <w:bCs/>
          <w:color w:val="808080" w:themeColor="background1" w:themeShade="80"/>
          <w:szCs w:val="24"/>
        </w:rPr>
        <w:lastRenderedPageBreak/>
        <w:t>Santa Catarina, cuatro (4)  en el Amazona, cinco (5) en Goiás, seis (6) en Sao Paulo y siete (7) en Rio Grande do Sul</w:t>
      </w:r>
      <w:r w:rsidRPr="00026369">
        <w:rPr>
          <w:rFonts w:eastAsia="Times New Roman" w:cs="Times New Roman"/>
          <w:bCs/>
          <w:color w:val="808080" w:themeColor="background1" w:themeShade="80"/>
          <w:szCs w:val="24"/>
        </w:rPr>
        <w:t>.</w:t>
      </w:r>
    </w:p>
    <w:p w14:paraId="5AF0D813" w14:textId="77777777" w:rsidR="00E63A8B" w:rsidRDefault="00E63A8B" w:rsidP="00E63A8B">
      <w:pPr>
        <w:pStyle w:val="Prrafodelista"/>
        <w:spacing w:after="0" w:line="360" w:lineRule="auto"/>
        <w:ind w:left="426"/>
        <w:jc w:val="both"/>
        <w:textAlignment w:val="baseline"/>
        <w:rPr>
          <w:rFonts w:eastAsia="Times New Roman" w:cs="Times New Roman"/>
          <w:bCs/>
          <w:color w:val="808080" w:themeColor="background1" w:themeShade="80"/>
          <w:szCs w:val="24"/>
        </w:rPr>
      </w:pPr>
    </w:p>
    <w:p w14:paraId="4DFEA4AD" w14:textId="167328CC" w:rsidR="006F14FB" w:rsidRPr="00EE0F42" w:rsidRDefault="006F14FB" w:rsidP="00E75E96">
      <w:pPr>
        <w:pStyle w:val="Prrafodelista"/>
        <w:numPr>
          <w:ilvl w:val="0"/>
          <w:numId w:val="44"/>
        </w:numPr>
        <w:spacing w:after="0" w:line="360" w:lineRule="auto"/>
        <w:ind w:left="426"/>
        <w:jc w:val="both"/>
        <w:textAlignment w:val="baseline"/>
        <w:rPr>
          <w:rFonts w:eastAsia="Times New Roman" w:cs="Times New Roman"/>
          <w:bCs/>
          <w:color w:val="808080" w:themeColor="background1" w:themeShade="80"/>
          <w:szCs w:val="24"/>
        </w:rPr>
      </w:pPr>
      <w:r w:rsidRPr="00EE0F42">
        <w:rPr>
          <w:rFonts w:eastAsia="Times New Roman" w:cs="Times New Roman"/>
          <w:bCs/>
          <w:color w:val="808080" w:themeColor="background1" w:themeShade="80"/>
          <w:szCs w:val="24"/>
        </w:rPr>
        <w:t xml:space="preserve">Gestión de apertura del </w:t>
      </w:r>
      <w:r w:rsidRPr="00EE0F42">
        <w:rPr>
          <w:rFonts w:eastAsia="Times New Roman" w:cs="Times New Roman"/>
          <w:b/>
          <w:color w:val="808080" w:themeColor="background1" w:themeShade="80"/>
          <w:szCs w:val="24"/>
        </w:rPr>
        <w:t xml:space="preserve">Primer Hub Digital </w:t>
      </w:r>
      <w:r w:rsidRPr="00EE0F42">
        <w:rPr>
          <w:rFonts w:eastAsia="Times New Roman" w:cs="Times New Roman"/>
          <w:bCs/>
          <w:color w:val="808080" w:themeColor="background1" w:themeShade="80"/>
          <w:szCs w:val="24"/>
        </w:rPr>
        <w:t>Empresa Brasileira de Pesquisa Agropecuaria (</w:t>
      </w:r>
      <w:r w:rsidRPr="00EE0F42">
        <w:rPr>
          <w:rFonts w:eastAsia="Times New Roman" w:cs="Times New Roman"/>
          <w:b/>
          <w:color w:val="808080" w:themeColor="background1" w:themeShade="80"/>
          <w:szCs w:val="24"/>
        </w:rPr>
        <w:t>EMBRAPA)</w:t>
      </w:r>
      <w:r w:rsidRPr="00EE0F42">
        <w:rPr>
          <w:rFonts w:eastAsia="Times New Roman" w:cs="Times New Roman"/>
          <w:bCs/>
          <w:color w:val="808080" w:themeColor="background1" w:themeShade="80"/>
          <w:szCs w:val="24"/>
        </w:rPr>
        <w:t xml:space="preserve">- Plataforma de 8,000 cursos para productores agrícolas y asistencia técnica en vivo; en el marco de la vista de Alto Nivel de la delegación del MAPA, EMBRAPA y </w:t>
      </w:r>
      <w:r>
        <w:rPr>
          <w:rFonts w:eastAsia="Times New Roman" w:cs="Times New Roman"/>
          <w:bCs/>
          <w:color w:val="808080" w:themeColor="background1" w:themeShade="80"/>
          <w:szCs w:val="24"/>
        </w:rPr>
        <w:t xml:space="preserve">la </w:t>
      </w:r>
      <w:r w:rsidRPr="00EE0F42">
        <w:rPr>
          <w:rFonts w:eastAsia="Times New Roman" w:cs="Times New Roman"/>
          <w:bCs/>
          <w:color w:val="808080" w:themeColor="background1" w:themeShade="80"/>
          <w:szCs w:val="24"/>
        </w:rPr>
        <w:t>Asociación Brasileña de Proteína Animal (ABPA).</w:t>
      </w:r>
    </w:p>
    <w:p w14:paraId="6F5947D1" w14:textId="77777777" w:rsidR="00E63A8B" w:rsidRDefault="00E63A8B" w:rsidP="00E63A8B">
      <w:pPr>
        <w:pStyle w:val="Prrafodelista"/>
        <w:spacing w:after="0" w:line="360" w:lineRule="auto"/>
        <w:ind w:left="426"/>
        <w:jc w:val="both"/>
        <w:rPr>
          <w:rFonts w:eastAsia="Times New Roman" w:cs="Times New Roman"/>
          <w:bCs/>
          <w:color w:val="808080" w:themeColor="background1" w:themeShade="80"/>
          <w:szCs w:val="24"/>
        </w:rPr>
      </w:pPr>
    </w:p>
    <w:p w14:paraId="3D004CC0" w14:textId="05DC4BEC" w:rsidR="006F14FB" w:rsidRPr="00026369" w:rsidRDefault="006F14FB" w:rsidP="00E75E96">
      <w:pPr>
        <w:pStyle w:val="Prrafodelista"/>
        <w:numPr>
          <w:ilvl w:val="0"/>
          <w:numId w:val="44"/>
        </w:numPr>
        <w:spacing w:after="0" w:line="360" w:lineRule="auto"/>
        <w:ind w:left="426"/>
        <w:jc w:val="both"/>
        <w:rPr>
          <w:rFonts w:eastAsia="Times New Roman" w:cs="Times New Roman"/>
          <w:bCs/>
          <w:color w:val="808080" w:themeColor="background1" w:themeShade="80"/>
          <w:szCs w:val="24"/>
        </w:rPr>
      </w:pPr>
      <w:r w:rsidRPr="00026369">
        <w:rPr>
          <w:rFonts w:eastAsia="Times New Roman" w:cs="Times New Roman"/>
          <w:bCs/>
          <w:color w:val="808080" w:themeColor="background1" w:themeShade="80"/>
          <w:szCs w:val="24"/>
        </w:rPr>
        <w:t xml:space="preserve">Se logró la inserción de quince (15) productos prioritarios en el mercado brasileño de manera directa. A su vez, se ha gestionado el inicio de las </w:t>
      </w:r>
      <w:r w:rsidRPr="00026369">
        <w:rPr>
          <w:rFonts w:eastAsia="Times New Roman" w:cs="Times New Roman"/>
          <w:b/>
          <w:color w:val="808080" w:themeColor="background1" w:themeShade="80"/>
          <w:szCs w:val="24"/>
        </w:rPr>
        <w:t>negociaciones para entrar de manera parcial en el MERCOSUR</w:t>
      </w:r>
      <w:r w:rsidRPr="00026369">
        <w:rPr>
          <w:rFonts w:eastAsia="Times New Roman" w:cs="Times New Roman"/>
          <w:bCs/>
          <w:color w:val="808080" w:themeColor="background1" w:themeShade="80"/>
          <w:szCs w:val="24"/>
        </w:rPr>
        <w:t>, logrando que Brasil sea designado como el país coordinador de las conversaciones con la RD.</w:t>
      </w:r>
    </w:p>
    <w:p w14:paraId="5AA811AB" w14:textId="77777777" w:rsidR="00E63A8B" w:rsidRDefault="00E63A8B" w:rsidP="00E63A8B">
      <w:pPr>
        <w:pStyle w:val="Prrafodelista"/>
        <w:spacing w:after="0" w:line="360" w:lineRule="auto"/>
        <w:ind w:left="426"/>
        <w:jc w:val="both"/>
        <w:rPr>
          <w:rFonts w:eastAsia="Times New Roman" w:cs="Times New Roman"/>
          <w:bCs/>
          <w:color w:val="808080" w:themeColor="background1" w:themeShade="80"/>
          <w:szCs w:val="24"/>
        </w:rPr>
      </w:pPr>
    </w:p>
    <w:p w14:paraId="4F8D3BAA" w14:textId="4F2507C6" w:rsidR="006F14FB" w:rsidRDefault="006F14FB" w:rsidP="00E75E96">
      <w:pPr>
        <w:pStyle w:val="Prrafodelista"/>
        <w:numPr>
          <w:ilvl w:val="0"/>
          <w:numId w:val="44"/>
        </w:numPr>
        <w:spacing w:after="0" w:line="360" w:lineRule="auto"/>
        <w:ind w:left="426"/>
        <w:jc w:val="both"/>
        <w:rPr>
          <w:rFonts w:eastAsia="Times New Roman" w:cs="Times New Roman"/>
          <w:bCs/>
          <w:color w:val="808080" w:themeColor="background1" w:themeShade="80"/>
          <w:szCs w:val="24"/>
        </w:rPr>
      </w:pPr>
      <w:r w:rsidRPr="00026369">
        <w:rPr>
          <w:rFonts w:eastAsia="Times New Roman" w:cs="Times New Roman"/>
          <w:bCs/>
          <w:color w:val="808080" w:themeColor="background1" w:themeShade="80"/>
          <w:szCs w:val="24"/>
        </w:rPr>
        <w:t xml:space="preserve">Igualmente, se ha logrado la </w:t>
      </w:r>
      <w:r w:rsidRPr="00026369">
        <w:rPr>
          <w:rFonts w:eastAsia="Times New Roman" w:cs="Times New Roman"/>
          <w:b/>
          <w:color w:val="808080" w:themeColor="background1" w:themeShade="80"/>
          <w:szCs w:val="24"/>
        </w:rPr>
        <w:t>facilitación de la promoción comercial y de inversiones,</w:t>
      </w:r>
      <w:r w:rsidRPr="00026369">
        <w:rPr>
          <w:rFonts w:eastAsia="Times New Roman" w:cs="Times New Roman"/>
          <w:bCs/>
          <w:color w:val="808080" w:themeColor="background1" w:themeShade="80"/>
          <w:szCs w:val="24"/>
        </w:rPr>
        <w:t xml:space="preserve"> por medio de la firma de diversos instrumentos de cooperación, con los estados brasileños de: Amazonas, Acre, Pará, Santa Catarina, Rio Grande del</w:t>
      </w:r>
      <w:r>
        <w:rPr>
          <w:rFonts w:eastAsia="Times New Roman" w:cs="Times New Roman"/>
          <w:bCs/>
          <w:color w:val="808080" w:themeColor="background1" w:themeShade="80"/>
          <w:szCs w:val="24"/>
        </w:rPr>
        <w:t xml:space="preserve"> </w:t>
      </w:r>
      <w:r w:rsidRPr="00026369">
        <w:rPr>
          <w:rFonts w:eastAsia="Times New Roman" w:cs="Times New Roman"/>
          <w:bCs/>
          <w:color w:val="808080" w:themeColor="background1" w:themeShade="80"/>
          <w:szCs w:val="24"/>
        </w:rPr>
        <w:t>Sur, Goiás, Paraná, Rio de Janeiro, Matto Grosso, Amapá</w:t>
      </w:r>
      <w:bookmarkEnd w:id="48"/>
      <w:r>
        <w:rPr>
          <w:rFonts w:eastAsia="Times New Roman" w:cs="Times New Roman"/>
          <w:bCs/>
          <w:color w:val="808080" w:themeColor="background1" w:themeShade="80"/>
          <w:szCs w:val="24"/>
        </w:rPr>
        <w:t>.</w:t>
      </w:r>
    </w:p>
    <w:p w14:paraId="1F731F3D" w14:textId="77777777" w:rsidR="00E63A8B" w:rsidRDefault="00E63A8B" w:rsidP="00E63A8B">
      <w:pPr>
        <w:pStyle w:val="Prrafodelista"/>
        <w:spacing w:after="0" w:line="360" w:lineRule="auto"/>
        <w:ind w:left="426"/>
        <w:jc w:val="both"/>
        <w:rPr>
          <w:rFonts w:eastAsia="Times New Roman" w:cs="Times New Roman"/>
          <w:bCs/>
          <w:color w:val="808080" w:themeColor="background1" w:themeShade="80"/>
          <w:szCs w:val="24"/>
        </w:rPr>
      </w:pPr>
    </w:p>
    <w:p w14:paraId="7836C165" w14:textId="7CBAA5AF" w:rsidR="006F14FB" w:rsidRDefault="006F14FB" w:rsidP="00E75E96">
      <w:pPr>
        <w:pStyle w:val="Prrafodelista"/>
        <w:numPr>
          <w:ilvl w:val="0"/>
          <w:numId w:val="44"/>
        </w:numPr>
        <w:spacing w:after="0" w:line="360" w:lineRule="auto"/>
        <w:ind w:left="426"/>
        <w:jc w:val="both"/>
        <w:rPr>
          <w:rFonts w:eastAsia="Times New Roman" w:cs="Times New Roman"/>
          <w:bCs/>
          <w:color w:val="808080" w:themeColor="background1" w:themeShade="80"/>
          <w:szCs w:val="24"/>
        </w:rPr>
      </w:pPr>
      <w:r w:rsidRPr="00D02F58">
        <w:rPr>
          <w:rFonts w:eastAsia="Times New Roman" w:cs="Times New Roman"/>
          <w:bCs/>
          <w:color w:val="808080" w:themeColor="background1" w:themeShade="80"/>
          <w:szCs w:val="24"/>
        </w:rPr>
        <w:t xml:space="preserve">En este año se logró </w:t>
      </w:r>
      <w:r>
        <w:rPr>
          <w:rFonts w:eastAsia="Times New Roman" w:cs="Times New Roman"/>
          <w:bCs/>
          <w:color w:val="808080" w:themeColor="background1" w:themeShade="80"/>
          <w:szCs w:val="24"/>
        </w:rPr>
        <w:t xml:space="preserve">la firma de </w:t>
      </w:r>
      <w:r w:rsidRPr="00EE0F42">
        <w:rPr>
          <w:rFonts w:eastAsia="Times New Roman" w:cs="Times New Roman"/>
          <w:b/>
          <w:color w:val="808080" w:themeColor="background1" w:themeShade="80"/>
          <w:szCs w:val="24"/>
        </w:rPr>
        <w:t>siete (7) instrumentos jurídicos</w:t>
      </w:r>
      <w:r w:rsidRPr="00D02F58">
        <w:rPr>
          <w:rFonts w:eastAsia="Times New Roman" w:cs="Times New Roman"/>
          <w:bCs/>
          <w:color w:val="808080" w:themeColor="background1" w:themeShade="80"/>
          <w:szCs w:val="24"/>
        </w:rPr>
        <w:t xml:space="preserve">: Firma del Memorándum de Entendimiento entre el Gobierno del Estado de Acre y la Embajada de </w:t>
      </w:r>
      <w:r w:rsidR="00E63A8B">
        <w:rPr>
          <w:rFonts w:eastAsia="Times New Roman" w:cs="Times New Roman"/>
          <w:bCs/>
          <w:color w:val="808080" w:themeColor="background1" w:themeShade="80"/>
          <w:szCs w:val="24"/>
        </w:rPr>
        <w:t>República Dominicana</w:t>
      </w:r>
      <w:r w:rsidRPr="00D02F58">
        <w:rPr>
          <w:rFonts w:eastAsia="Times New Roman" w:cs="Times New Roman"/>
          <w:bCs/>
          <w:color w:val="808080" w:themeColor="background1" w:themeShade="80"/>
          <w:szCs w:val="24"/>
        </w:rPr>
        <w:t xml:space="preserve"> en la República Federativa de Brasil. Firma del Memorándum de Entendimiento entre el Ministerio de Turismo de </w:t>
      </w:r>
      <w:r w:rsidR="00E63A8B">
        <w:rPr>
          <w:rFonts w:eastAsia="Times New Roman" w:cs="Times New Roman"/>
          <w:bCs/>
          <w:color w:val="808080" w:themeColor="background1" w:themeShade="80"/>
          <w:szCs w:val="24"/>
        </w:rPr>
        <w:t>República Dominicana</w:t>
      </w:r>
      <w:r w:rsidRPr="00D02F58">
        <w:rPr>
          <w:rFonts w:eastAsia="Times New Roman" w:cs="Times New Roman"/>
          <w:bCs/>
          <w:color w:val="808080" w:themeColor="background1" w:themeShade="80"/>
          <w:szCs w:val="24"/>
        </w:rPr>
        <w:t xml:space="preserve"> y su Homologo de la República Federativa de Brasil. Convenio entre Faculdade do Centro Oeste Paulista (FACOP) y EMBAJADOMBR. </w:t>
      </w:r>
    </w:p>
    <w:p w14:paraId="04F63AD5" w14:textId="77777777" w:rsidR="00E63A8B" w:rsidRDefault="00E63A8B" w:rsidP="00E63A8B">
      <w:pPr>
        <w:pStyle w:val="Prrafodelista"/>
        <w:spacing w:after="0" w:line="360" w:lineRule="auto"/>
        <w:ind w:left="426"/>
        <w:jc w:val="both"/>
        <w:rPr>
          <w:rFonts w:eastAsia="Times New Roman" w:cs="Times New Roman"/>
          <w:bCs/>
          <w:color w:val="808080" w:themeColor="background1" w:themeShade="80"/>
          <w:szCs w:val="24"/>
        </w:rPr>
      </w:pPr>
    </w:p>
    <w:p w14:paraId="67A63B52" w14:textId="1E8239F5" w:rsidR="006F14FB" w:rsidRDefault="006F14FB" w:rsidP="00E75E96">
      <w:pPr>
        <w:pStyle w:val="Prrafodelista"/>
        <w:numPr>
          <w:ilvl w:val="0"/>
          <w:numId w:val="44"/>
        </w:numPr>
        <w:spacing w:after="0" w:line="360" w:lineRule="auto"/>
        <w:ind w:left="426"/>
        <w:jc w:val="both"/>
        <w:rPr>
          <w:rFonts w:eastAsia="Times New Roman" w:cs="Times New Roman"/>
          <w:bCs/>
          <w:color w:val="808080" w:themeColor="background1" w:themeShade="80"/>
          <w:szCs w:val="24"/>
        </w:rPr>
      </w:pPr>
      <w:r w:rsidRPr="00D02F58">
        <w:rPr>
          <w:rFonts w:eastAsia="Times New Roman" w:cs="Times New Roman"/>
          <w:bCs/>
          <w:color w:val="808080" w:themeColor="background1" w:themeShade="80"/>
          <w:szCs w:val="24"/>
        </w:rPr>
        <w:t xml:space="preserve">Adicionalmente, </w:t>
      </w:r>
      <w:r>
        <w:rPr>
          <w:rFonts w:eastAsia="Times New Roman" w:cs="Times New Roman"/>
          <w:bCs/>
          <w:color w:val="808080" w:themeColor="background1" w:themeShade="80"/>
          <w:szCs w:val="24"/>
        </w:rPr>
        <w:t>m</w:t>
      </w:r>
      <w:r w:rsidRPr="00D02F58">
        <w:rPr>
          <w:rFonts w:eastAsia="Times New Roman" w:cs="Times New Roman"/>
          <w:bCs/>
          <w:color w:val="808080" w:themeColor="background1" w:themeShade="80"/>
          <w:szCs w:val="24"/>
        </w:rPr>
        <w:t xml:space="preserve">ás de </w:t>
      </w:r>
      <w:r w:rsidRPr="00EE0F42">
        <w:rPr>
          <w:rFonts w:eastAsia="Times New Roman" w:cs="Times New Roman"/>
          <w:b/>
          <w:color w:val="808080" w:themeColor="background1" w:themeShade="80"/>
          <w:szCs w:val="24"/>
        </w:rPr>
        <w:t xml:space="preserve">doscientos (200) dominicanos están realizando sus estudios en </w:t>
      </w:r>
      <w:r w:rsidRPr="00D02F58">
        <w:rPr>
          <w:rFonts w:eastAsia="Times New Roman" w:cs="Times New Roman"/>
          <w:bCs/>
          <w:color w:val="808080" w:themeColor="background1" w:themeShade="80"/>
          <w:szCs w:val="24"/>
        </w:rPr>
        <w:t xml:space="preserve">la Universidad </w:t>
      </w:r>
      <w:r>
        <w:rPr>
          <w:rFonts w:eastAsia="Times New Roman" w:cs="Times New Roman"/>
          <w:bCs/>
          <w:color w:val="808080" w:themeColor="background1" w:themeShade="80"/>
          <w:szCs w:val="24"/>
        </w:rPr>
        <w:t>“</w:t>
      </w:r>
      <w:r w:rsidRPr="00EE0F42">
        <w:rPr>
          <w:rFonts w:eastAsia="Times New Roman" w:cs="Times New Roman"/>
          <w:bCs/>
          <w:color w:val="808080" w:themeColor="background1" w:themeShade="80"/>
          <w:szCs w:val="24"/>
        </w:rPr>
        <w:t xml:space="preserve">Faculdade do Centro Oeste Paulista” </w:t>
      </w:r>
      <w:r>
        <w:rPr>
          <w:rFonts w:eastAsia="Times New Roman" w:cs="Times New Roman"/>
          <w:bCs/>
          <w:color w:val="808080" w:themeColor="background1" w:themeShade="80"/>
          <w:szCs w:val="24"/>
        </w:rPr>
        <w:t>(</w:t>
      </w:r>
      <w:r w:rsidRPr="00D02F58">
        <w:rPr>
          <w:rFonts w:eastAsia="Times New Roman" w:cs="Times New Roman"/>
          <w:bCs/>
          <w:color w:val="808080" w:themeColor="background1" w:themeShade="80"/>
          <w:szCs w:val="24"/>
        </w:rPr>
        <w:t>FACOP</w:t>
      </w:r>
      <w:r>
        <w:rPr>
          <w:rFonts w:eastAsia="Times New Roman" w:cs="Times New Roman"/>
          <w:bCs/>
          <w:color w:val="808080" w:themeColor="background1" w:themeShade="80"/>
          <w:szCs w:val="24"/>
        </w:rPr>
        <w:t>)</w:t>
      </w:r>
      <w:r w:rsidRPr="00D02F58">
        <w:rPr>
          <w:rFonts w:eastAsia="Times New Roman" w:cs="Times New Roman"/>
          <w:bCs/>
          <w:color w:val="808080" w:themeColor="background1" w:themeShade="80"/>
          <w:szCs w:val="24"/>
        </w:rPr>
        <w:t xml:space="preserve">, volviendo a </w:t>
      </w:r>
      <w:r w:rsidR="00E63A8B">
        <w:rPr>
          <w:rFonts w:eastAsia="Times New Roman" w:cs="Times New Roman"/>
          <w:bCs/>
          <w:color w:val="808080" w:themeColor="background1" w:themeShade="80"/>
          <w:szCs w:val="24"/>
        </w:rPr>
        <w:t>República Dominicana</w:t>
      </w:r>
      <w:r w:rsidRPr="00D02F58">
        <w:rPr>
          <w:rFonts w:eastAsia="Times New Roman" w:cs="Times New Roman"/>
          <w:bCs/>
          <w:color w:val="808080" w:themeColor="background1" w:themeShade="80"/>
          <w:szCs w:val="24"/>
        </w:rPr>
        <w:t xml:space="preserve"> con la vasta experiencia del mejor equipo </w:t>
      </w:r>
      <w:r w:rsidRPr="00D02F58">
        <w:rPr>
          <w:rFonts w:eastAsia="Times New Roman" w:cs="Times New Roman"/>
          <w:bCs/>
          <w:color w:val="808080" w:themeColor="background1" w:themeShade="80"/>
          <w:szCs w:val="24"/>
        </w:rPr>
        <w:lastRenderedPageBreak/>
        <w:t>académico brasileño, en la profesionalización odontológica.</w:t>
      </w:r>
      <w:r>
        <w:rPr>
          <w:rFonts w:eastAsia="Times New Roman" w:cs="Times New Roman"/>
          <w:bCs/>
          <w:color w:val="808080" w:themeColor="background1" w:themeShade="80"/>
          <w:szCs w:val="24"/>
        </w:rPr>
        <w:t xml:space="preserve"> Específicamente, mediante el Programa 50/50 se gestionó a ochenta y dos (82) estudiantes dominicanos realizar estudios, beneficiados del acuerdo de cooperación entre la Embajada y FACOP, que consiste en el descuento del 50% del costo de nueve (9) especialidades odontológicas.</w:t>
      </w:r>
    </w:p>
    <w:p w14:paraId="6F3EADE6" w14:textId="77777777" w:rsidR="006F14FB" w:rsidRDefault="006F14FB" w:rsidP="006F14FB">
      <w:pPr>
        <w:spacing w:after="0" w:line="360" w:lineRule="auto"/>
        <w:ind w:left="66"/>
        <w:jc w:val="both"/>
        <w:rPr>
          <w:rFonts w:eastAsia="Times New Roman" w:cs="Times New Roman"/>
          <w:bCs/>
          <w:color w:val="808080" w:themeColor="background1" w:themeShade="80"/>
          <w:szCs w:val="24"/>
        </w:rPr>
      </w:pPr>
    </w:p>
    <w:p w14:paraId="52A24D16" w14:textId="77777777" w:rsidR="006F14FB" w:rsidRDefault="006F14FB" w:rsidP="006F14FB">
      <w:pPr>
        <w:spacing w:after="0" w:line="360" w:lineRule="auto"/>
        <w:ind w:left="66"/>
        <w:jc w:val="both"/>
        <w:rPr>
          <w:rFonts w:eastAsia="Times New Roman" w:cs="Times New Roman"/>
          <w:bCs/>
          <w:color w:val="808080" w:themeColor="background1" w:themeShade="80"/>
          <w:szCs w:val="24"/>
        </w:rPr>
      </w:pPr>
      <w:r>
        <w:rPr>
          <w:rFonts w:eastAsia="Times New Roman" w:cs="Times New Roman"/>
          <w:bCs/>
          <w:color w:val="808080" w:themeColor="background1" w:themeShade="80"/>
          <w:szCs w:val="24"/>
        </w:rPr>
        <w:t>Igualmente, s</w:t>
      </w:r>
      <w:r w:rsidRPr="00847E7B">
        <w:rPr>
          <w:rFonts w:eastAsia="Times New Roman" w:cs="Times New Roman"/>
          <w:bCs/>
          <w:color w:val="808080" w:themeColor="background1" w:themeShade="80"/>
          <w:szCs w:val="24"/>
        </w:rPr>
        <w:t xml:space="preserve">e han promovido </w:t>
      </w:r>
      <w:r w:rsidRPr="00847E7B">
        <w:rPr>
          <w:rFonts w:eastAsia="Times New Roman" w:cs="Times New Roman"/>
          <w:b/>
          <w:color w:val="808080" w:themeColor="background1" w:themeShade="80"/>
          <w:szCs w:val="24"/>
        </w:rPr>
        <w:t>siete (7) programas de formación</w:t>
      </w:r>
      <w:r w:rsidRPr="00847E7B">
        <w:rPr>
          <w:rFonts w:eastAsia="Times New Roman" w:cs="Times New Roman"/>
          <w:bCs/>
          <w:color w:val="808080" w:themeColor="background1" w:themeShade="80"/>
          <w:szCs w:val="24"/>
        </w:rPr>
        <w:t xml:space="preserve"> para cursos de idiomas, estudio de grado, especialidades y maestría:</w:t>
      </w:r>
    </w:p>
    <w:p w14:paraId="21C34B2A" w14:textId="77777777" w:rsidR="00E63A8B" w:rsidRPr="00847E7B" w:rsidRDefault="00E63A8B" w:rsidP="006F14FB">
      <w:pPr>
        <w:spacing w:after="0" w:line="360" w:lineRule="auto"/>
        <w:ind w:left="66"/>
        <w:jc w:val="both"/>
        <w:rPr>
          <w:rFonts w:eastAsia="Times New Roman" w:cs="Times New Roman"/>
          <w:bCs/>
          <w:color w:val="808080" w:themeColor="background1" w:themeShade="80"/>
          <w:szCs w:val="24"/>
        </w:rPr>
      </w:pPr>
    </w:p>
    <w:p w14:paraId="13849835" w14:textId="77777777" w:rsidR="006F14FB" w:rsidRDefault="006F14FB" w:rsidP="00E75E96">
      <w:pPr>
        <w:pStyle w:val="Prrafodelista"/>
        <w:numPr>
          <w:ilvl w:val="0"/>
          <w:numId w:val="44"/>
        </w:numPr>
        <w:spacing w:after="0" w:line="360" w:lineRule="auto"/>
        <w:ind w:left="426"/>
        <w:jc w:val="both"/>
        <w:rPr>
          <w:rFonts w:eastAsia="Times New Roman" w:cs="Times New Roman"/>
          <w:bCs/>
          <w:color w:val="808080" w:themeColor="background1" w:themeShade="80"/>
          <w:szCs w:val="24"/>
        </w:rPr>
      </w:pPr>
      <w:r>
        <w:rPr>
          <w:rFonts w:eastAsia="Times New Roman" w:cs="Times New Roman"/>
          <w:bCs/>
          <w:color w:val="808080" w:themeColor="background1" w:themeShade="80"/>
          <w:szCs w:val="24"/>
        </w:rPr>
        <w:t xml:space="preserve">Cursos en el idioma portugués que abarca a trescientos treinta (330) estudiantes dominicanos a ser desarrollados en: </w:t>
      </w:r>
      <w:r w:rsidRPr="00847E7B">
        <w:rPr>
          <w:rFonts w:eastAsia="Times New Roman" w:cs="Times New Roman"/>
          <w:bCs/>
          <w:color w:val="808080" w:themeColor="background1" w:themeShade="80"/>
          <w:szCs w:val="24"/>
        </w:rPr>
        <w:t>Instituto Federal de São Paulo</w:t>
      </w:r>
      <w:r>
        <w:rPr>
          <w:rFonts w:eastAsia="Times New Roman" w:cs="Times New Roman"/>
          <w:bCs/>
          <w:color w:val="808080" w:themeColor="background1" w:themeShade="80"/>
          <w:szCs w:val="24"/>
        </w:rPr>
        <w:t xml:space="preserve">, </w:t>
      </w:r>
      <w:r w:rsidRPr="00847E7B">
        <w:rPr>
          <w:rFonts w:eastAsia="Times New Roman" w:cs="Times New Roman"/>
          <w:bCs/>
          <w:color w:val="808080" w:themeColor="background1" w:themeShade="80"/>
          <w:szCs w:val="24"/>
        </w:rPr>
        <w:t>Centro Universitario de Patos de Minas (UNIPAM</w:t>
      </w:r>
      <w:r>
        <w:rPr>
          <w:rFonts w:eastAsia="Times New Roman" w:cs="Times New Roman"/>
          <w:bCs/>
          <w:color w:val="808080" w:themeColor="background1" w:themeShade="80"/>
          <w:szCs w:val="24"/>
        </w:rPr>
        <w:t>).</w:t>
      </w:r>
    </w:p>
    <w:p w14:paraId="6B49A681" w14:textId="77777777" w:rsidR="00E63A8B" w:rsidRPr="00E63A8B" w:rsidRDefault="00E63A8B" w:rsidP="00E63A8B">
      <w:pPr>
        <w:pStyle w:val="Prrafodelista"/>
        <w:spacing w:after="0" w:line="360" w:lineRule="auto"/>
        <w:ind w:left="426"/>
        <w:jc w:val="both"/>
        <w:rPr>
          <w:rFonts w:eastAsia="Times New Roman" w:cs="Times New Roman"/>
          <w:bCs/>
          <w:color w:val="808080" w:themeColor="background1" w:themeShade="80"/>
          <w:szCs w:val="24"/>
        </w:rPr>
      </w:pPr>
    </w:p>
    <w:p w14:paraId="6AE86448" w14:textId="5A8F5E86" w:rsidR="002A4282" w:rsidRPr="002D4F27" w:rsidRDefault="006F14FB" w:rsidP="00E75E96">
      <w:pPr>
        <w:pStyle w:val="Prrafodelista"/>
        <w:numPr>
          <w:ilvl w:val="0"/>
          <w:numId w:val="44"/>
        </w:numPr>
        <w:spacing w:after="0" w:line="360" w:lineRule="auto"/>
        <w:ind w:left="426"/>
        <w:jc w:val="both"/>
        <w:rPr>
          <w:rFonts w:eastAsia="Times New Roman" w:cs="Times New Roman"/>
          <w:bCs/>
          <w:color w:val="808080" w:themeColor="background1" w:themeShade="80"/>
          <w:szCs w:val="24"/>
        </w:rPr>
      </w:pPr>
      <w:r w:rsidRPr="006F14FB">
        <w:rPr>
          <w:rFonts w:eastAsia="Times New Roman" w:cs="Times New Roman"/>
          <w:b/>
          <w:color w:val="808080" w:themeColor="background1" w:themeShade="80"/>
          <w:szCs w:val="24"/>
        </w:rPr>
        <w:t>Promoción de quinientas cuarenta y nueve (549) becas</w:t>
      </w:r>
      <w:r w:rsidRPr="006F14FB">
        <w:rPr>
          <w:rFonts w:eastAsia="Times New Roman" w:cs="Times New Roman"/>
          <w:bCs/>
          <w:color w:val="808080" w:themeColor="background1" w:themeShade="80"/>
          <w:szCs w:val="24"/>
        </w:rPr>
        <w:t xml:space="preserve"> para unas treinta y ocho carreras en: sesenta y nueve (69) en la Universidad Santa Cruz del Sur en el Estado de Río Grande del Sur (adicionalmente, incluye 9 maestrías y doctorados); cuatrocientos ochenta (480) en la Universidad Federal de Integración Latinoamericana (UNILA) (que además cuenta con 10 programas de maestría); y dieciocho (18) vacantes para maestrías y diez (10) para doctorados de la Universidad Federal de Paraná - Posgrados en Música</w:t>
      </w:r>
      <w:r w:rsidR="002A4282" w:rsidRPr="006F14FB">
        <w:rPr>
          <w:rFonts w:eastAsia="Calibri" w:cs="Times New Roman"/>
          <w:bCs/>
          <w:color w:val="767171"/>
          <w:szCs w:val="24"/>
        </w:rPr>
        <w:t>.</w:t>
      </w:r>
    </w:p>
    <w:p w14:paraId="4CA932AF" w14:textId="77777777" w:rsidR="002D4F27" w:rsidRPr="002D4F27" w:rsidRDefault="002D4F27" w:rsidP="002D4F27">
      <w:pPr>
        <w:pStyle w:val="Prrafodelista"/>
        <w:rPr>
          <w:rFonts w:eastAsia="Times New Roman" w:cs="Times New Roman"/>
          <w:bCs/>
          <w:color w:val="808080" w:themeColor="background1" w:themeShade="80"/>
          <w:szCs w:val="24"/>
        </w:rPr>
      </w:pPr>
    </w:p>
    <w:p w14:paraId="1ECCB6A8" w14:textId="77777777" w:rsidR="00E82220" w:rsidRPr="00D15346" w:rsidRDefault="00E82220" w:rsidP="00814404">
      <w:pPr>
        <w:spacing w:after="0" w:line="360" w:lineRule="auto"/>
        <w:jc w:val="both"/>
        <w:rPr>
          <w:rFonts w:eastAsia="Times New Roman" w:cs="Times New Roman"/>
          <w:b/>
          <w:color w:val="767171"/>
          <w:sz w:val="2"/>
          <w:szCs w:val="24"/>
        </w:rPr>
      </w:pPr>
    </w:p>
    <w:p w14:paraId="338903E6" w14:textId="77777777" w:rsidR="00E82220" w:rsidRPr="00D15346" w:rsidRDefault="00E82220" w:rsidP="00814404">
      <w:pPr>
        <w:spacing w:after="0" w:line="360" w:lineRule="auto"/>
        <w:jc w:val="both"/>
        <w:rPr>
          <w:rFonts w:eastAsia="Times New Roman" w:cs="Times New Roman"/>
          <w:b/>
          <w:color w:val="767171"/>
          <w:sz w:val="2"/>
          <w:szCs w:val="24"/>
        </w:rPr>
      </w:pPr>
    </w:p>
    <w:p w14:paraId="59651BA9" w14:textId="77777777" w:rsidR="00E82220" w:rsidRPr="00D15346" w:rsidRDefault="00E82220" w:rsidP="00814404">
      <w:pPr>
        <w:spacing w:after="0" w:line="360" w:lineRule="auto"/>
        <w:jc w:val="both"/>
        <w:rPr>
          <w:rFonts w:eastAsia="Times New Roman" w:cs="Times New Roman"/>
          <w:b/>
          <w:color w:val="767171"/>
          <w:sz w:val="2"/>
          <w:szCs w:val="24"/>
        </w:rPr>
      </w:pPr>
    </w:p>
    <w:p w14:paraId="158D9E77" w14:textId="2A675643" w:rsidR="00C25523" w:rsidRPr="00D15346" w:rsidRDefault="007434F8" w:rsidP="00814404">
      <w:pPr>
        <w:spacing w:after="0" w:line="360" w:lineRule="auto"/>
        <w:jc w:val="both"/>
        <w:rPr>
          <w:rFonts w:eastAsia="Calibri" w:cs="Times New Roman"/>
          <w:b/>
          <w:color w:val="767171"/>
          <w:szCs w:val="24"/>
        </w:rPr>
      </w:pPr>
      <w:r w:rsidRPr="00D15346">
        <w:rPr>
          <w:rFonts w:eastAsia="Times New Roman" w:cs="Times New Roman"/>
          <w:b/>
          <w:color w:val="767171"/>
          <w:sz w:val="2"/>
          <w:szCs w:val="24"/>
        </w:rPr>
        <w:t xml:space="preserve"> </w:t>
      </w:r>
      <w:r w:rsidR="00004F54" w:rsidRPr="00D15346">
        <w:rPr>
          <w:rFonts w:eastAsia="Calibri" w:cs="Times New Roman"/>
          <w:b/>
          <w:color w:val="767171"/>
          <w:szCs w:val="24"/>
        </w:rPr>
        <w:t>Acreditaciones</w:t>
      </w:r>
      <w:r w:rsidR="009F04E1" w:rsidRPr="00D15346">
        <w:rPr>
          <w:rFonts w:eastAsia="Calibri" w:cs="Times New Roman"/>
          <w:b/>
          <w:color w:val="767171"/>
          <w:szCs w:val="24"/>
        </w:rPr>
        <w:t xml:space="preserve"> </w:t>
      </w:r>
    </w:p>
    <w:p w14:paraId="0A6B25A3" w14:textId="77777777" w:rsidR="00E8123C" w:rsidRDefault="00E8123C" w:rsidP="00814404">
      <w:pPr>
        <w:spacing w:after="0" w:line="360" w:lineRule="auto"/>
        <w:jc w:val="both"/>
        <w:rPr>
          <w:rFonts w:eastAsia="Calibri" w:cs="Times New Roman"/>
          <w:color w:val="767171"/>
          <w:szCs w:val="24"/>
        </w:rPr>
      </w:pPr>
    </w:p>
    <w:p w14:paraId="5B4EB004" w14:textId="6D87B657" w:rsidR="00C25523" w:rsidRPr="00D15346" w:rsidRDefault="00C25523" w:rsidP="00814404">
      <w:pPr>
        <w:spacing w:after="0" w:line="360" w:lineRule="auto"/>
        <w:jc w:val="both"/>
        <w:rPr>
          <w:rFonts w:eastAsia="Calibri" w:cs="Times New Roman"/>
          <w:color w:val="767171"/>
          <w:szCs w:val="24"/>
        </w:rPr>
      </w:pPr>
      <w:r w:rsidRPr="00D15346">
        <w:rPr>
          <w:rFonts w:eastAsia="Calibri" w:cs="Times New Roman"/>
          <w:color w:val="767171"/>
          <w:szCs w:val="24"/>
        </w:rPr>
        <w:t xml:space="preserve">Cumpliendo con la voluntad y el compromiso asumido por el Estado </w:t>
      </w:r>
      <w:r w:rsidR="00B16855" w:rsidRPr="00D15346">
        <w:rPr>
          <w:rFonts w:eastAsia="Calibri" w:cs="Times New Roman"/>
          <w:color w:val="767171"/>
          <w:szCs w:val="24"/>
        </w:rPr>
        <w:t>d</w:t>
      </w:r>
      <w:r w:rsidRPr="00D15346">
        <w:rPr>
          <w:rFonts w:eastAsia="Calibri" w:cs="Times New Roman"/>
          <w:color w:val="767171"/>
          <w:szCs w:val="24"/>
        </w:rPr>
        <w:t xml:space="preserve">ominicano de mantener y promover relaciones de respeto, cooperación y colaboración entre las naciones del mundo, </w:t>
      </w:r>
      <w:r w:rsidR="00852581" w:rsidRPr="00D15346">
        <w:rPr>
          <w:rFonts w:eastAsia="Calibri" w:cs="Times New Roman"/>
          <w:color w:val="767171"/>
          <w:szCs w:val="24"/>
        </w:rPr>
        <w:t>e</w:t>
      </w:r>
      <w:r w:rsidR="004F5607" w:rsidRPr="00D15346">
        <w:rPr>
          <w:rFonts w:eastAsia="Calibri" w:cs="Times New Roman"/>
          <w:color w:val="767171"/>
          <w:szCs w:val="24"/>
        </w:rPr>
        <w:t xml:space="preserve">l Presidente de la República </w:t>
      </w:r>
      <w:r w:rsidRPr="00D15346">
        <w:rPr>
          <w:rFonts w:eastAsia="Calibri" w:cs="Times New Roman"/>
          <w:color w:val="767171"/>
          <w:szCs w:val="24"/>
        </w:rPr>
        <w:t>a través de este Ministerio de Relaciones Exteriores recibi</w:t>
      </w:r>
      <w:r w:rsidR="00852581" w:rsidRPr="00D15346">
        <w:rPr>
          <w:rFonts w:eastAsia="Calibri" w:cs="Times New Roman"/>
          <w:color w:val="767171"/>
          <w:szCs w:val="24"/>
        </w:rPr>
        <w:t>ó</w:t>
      </w:r>
      <w:r w:rsidRPr="00D15346">
        <w:rPr>
          <w:rFonts w:eastAsia="Calibri" w:cs="Times New Roman"/>
          <w:color w:val="767171"/>
          <w:szCs w:val="24"/>
        </w:rPr>
        <w:t xml:space="preserve"> las Cartas Credenciales de</w:t>
      </w:r>
      <w:r w:rsidR="002F4967" w:rsidRPr="00D15346">
        <w:rPr>
          <w:rFonts w:eastAsia="Calibri" w:cs="Times New Roman"/>
          <w:color w:val="767171"/>
          <w:szCs w:val="24"/>
        </w:rPr>
        <w:t xml:space="preserve"> </w:t>
      </w:r>
      <w:r w:rsidR="005869BB">
        <w:rPr>
          <w:rFonts w:eastAsia="Calibri" w:cs="Times New Roman"/>
          <w:color w:val="767171"/>
          <w:szCs w:val="24"/>
        </w:rPr>
        <w:t>veinte</w:t>
      </w:r>
      <w:r w:rsidR="00347A80" w:rsidRPr="00D15346">
        <w:rPr>
          <w:rFonts w:eastAsia="Calibri" w:cs="Times New Roman"/>
          <w:color w:val="767171"/>
          <w:szCs w:val="24"/>
        </w:rPr>
        <w:t xml:space="preserve"> </w:t>
      </w:r>
      <w:r w:rsidR="002F4967" w:rsidRPr="00D15346">
        <w:rPr>
          <w:rFonts w:eastAsia="Calibri" w:cs="Times New Roman"/>
          <w:color w:val="767171"/>
          <w:szCs w:val="24"/>
        </w:rPr>
        <w:t>(</w:t>
      </w:r>
      <w:r w:rsidR="005869BB">
        <w:rPr>
          <w:rFonts w:eastAsia="Calibri" w:cs="Times New Roman"/>
          <w:color w:val="767171"/>
          <w:szCs w:val="24"/>
        </w:rPr>
        <w:t>2</w:t>
      </w:r>
      <w:r w:rsidR="00681496" w:rsidRPr="00D15346">
        <w:rPr>
          <w:rFonts w:eastAsia="Calibri" w:cs="Times New Roman"/>
          <w:color w:val="767171"/>
          <w:szCs w:val="24"/>
        </w:rPr>
        <w:t>0</w:t>
      </w:r>
      <w:r w:rsidR="002F4967" w:rsidRPr="00D15346">
        <w:rPr>
          <w:rFonts w:eastAsia="Calibri" w:cs="Times New Roman"/>
          <w:color w:val="767171"/>
          <w:szCs w:val="24"/>
        </w:rPr>
        <w:t>)</w:t>
      </w:r>
      <w:r w:rsidRPr="00D15346">
        <w:rPr>
          <w:rFonts w:eastAsia="Calibri" w:cs="Times New Roman"/>
          <w:color w:val="767171"/>
          <w:szCs w:val="24"/>
        </w:rPr>
        <w:t xml:space="preserve"> </w:t>
      </w:r>
      <w:r w:rsidR="00BB0EA6" w:rsidRPr="00D15346">
        <w:rPr>
          <w:rFonts w:eastAsia="Calibri" w:cs="Times New Roman"/>
          <w:color w:val="767171"/>
          <w:szCs w:val="24"/>
        </w:rPr>
        <w:t xml:space="preserve">nuevos Embajadores designados ante el Gobierno dominicano de los </w:t>
      </w:r>
      <w:r w:rsidRPr="00D15346">
        <w:rPr>
          <w:rFonts w:eastAsia="Calibri" w:cs="Times New Roman"/>
          <w:color w:val="767171"/>
          <w:szCs w:val="24"/>
        </w:rPr>
        <w:t xml:space="preserve">países siguientes: </w:t>
      </w:r>
    </w:p>
    <w:p w14:paraId="60ED8AB9" w14:textId="77777777" w:rsidR="001141EB" w:rsidRPr="00D15346" w:rsidRDefault="001141EB" w:rsidP="00814404">
      <w:pPr>
        <w:spacing w:after="0" w:line="360" w:lineRule="auto"/>
        <w:jc w:val="both"/>
        <w:rPr>
          <w:rFonts w:eastAsia="Calibri" w:cs="Times New Roman"/>
          <w:color w:val="767171"/>
          <w:szCs w:val="24"/>
        </w:rPr>
      </w:pPr>
    </w:p>
    <w:tbl>
      <w:tblPr>
        <w:tblW w:w="8029" w:type="dxa"/>
        <w:tblBorders>
          <w:top w:val="single" w:sz="4" w:space="0" w:color="7F7F7F"/>
          <w:bottom w:val="single" w:sz="4" w:space="0" w:color="7F7F7F"/>
        </w:tblBorders>
        <w:tblLook w:val="04A0" w:firstRow="1" w:lastRow="0" w:firstColumn="1" w:lastColumn="0" w:noHBand="0" w:noVBand="1"/>
      </w:tblPr>
      <w:tblGrid>
        <w:gridCol w:w="4012"/>
        <w:gridCol w:w="4017"/>
      </w:tblGrid>
      <w:tr w:rsidR="00681496" w:rsidRPr="00D15346" w14:paraId="02C66CB5" w14:textId="77777777" w:rsidTr="00B60873">
        <w:trPr>
          <w:trHeight w:val="1156"/>
        </w:trPr>
        <w:tc>
          <w:tcPr>
            <w:tcW w:w="4012" w:type="dxa"/>
            <w:tcBorders>
              <w:bottom w:val="single" w:sz="4" w:space="0" w:color="7F7F7F"/>
            </w:tcBorders>
            <w:shd w:val="clear" w:color="auto" w:fill="auto"/>
          </w:tcPr>
          <w:p w14:paraId="4A11F875" w14:textId="77777777" w:rsidR="00681496" w:rsidRPr="00D1534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49" w:name="_Toc171700005"/>
            <w:bookmarkStart w:id="50" w:name="_Toc185257123"/>
            <w:bookmarkStart w:id="51" w:name="_Toc185578782"/>
            <w:bookmarkStart w:id="52" w:name="_Toc185585345"/>
            <w:bookmarkStart w:id="53" w:name="_Toc108700918"/>
            <w:r w:rsidRPr="00D15346">
              <w:rPr>
                <w:rFonts w:eastAsia="Calibri" w:cs="Times New Roman"/>
                <w:bCs/>
                <w:color w:val="767171"/>
                <w:szCs w:val="24"/>
              </w:rPr>
              <w:lastRenderedPageBreak/>
              <w:t>República Federativa de Brasil</w:t>
            </w:r>
            <w:bookmarkEnd w:id="49"/>
            <w:bookmarkEnd w:id="50"/>
            <w:bookmarkEnd w:id="51"/>
            <w:bookmarkEnd w:id="52"/>
          </w:p>
          <w:p w14:paraId="2E757C85" w14:textId="77777777" w:rsidR="00681496" w:rsidRPr="00D1534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54" w:name="_Toc139880045"/>
            <w:bookmarkStart w:id="55" w:name="_Toc171700006"/>
            <w:bookmarkStart w:id="56" w:name="_Toc185257124"/>
            <w:bookmarkStart w:id="57" w:name="_Toc185578783"/>
            <w:bookmarkStart w:id="58" w:name="_Toc185585346"/>
            <w:r w:rsidRPr="00D15346">
              <w:rPr>
                <w:rFonts w:eastAsia="Calibri" w:cs="Times New Roman"/>
                <w:bCs/>
                <w:color w:val="767171"/>
                <w:szCs w:val="24"/>
              </w:rPr>
              <w:t xml:space="preserve">República </w:t>
            </w:r>
            <w:bookmarkEnd w:id="53"/>
            <w:r w:rsidRPr="00D15346">
              <w:rPr>
                <w:rFonts w:eastAsia="Calibri" w:cs="Times New Roman"/>
                <w:bCs/>
                <w:color w:val="767171"/>
                <w:szCs w:val="24"/>
              </w:rPr>
              <w:t xml:space="preserve">de </w:t>
            </w:r>
            <w:bookmarkEnd w:id="54"/>
            <w:r w:rsidRPr="00D15346">
              <w:rPr>
                <w:rFonts w:eastAsia="Calibri" w:cs="Times New Roman"/>
                <w:bCs/>
                <w:color w:val="767171"/>
                <w:szCs w:val="24"/>
              </w:rPr>
              <w:t>Turkiye</w:t>
            </w:r>
            <w:bookmarkEnd w:id="55"/>
            <w:bookmarkEnd w:id="56"/>
            <w:bookmarkEnd w:id="57"/>
            <w:bookmarkEnd w:id="58"/>
            <w:r w:rsidRPr="00D15346">
              <w:rPr>
                <w:rFonts w:eastAsia="Calibri" w:cs="Times New Roman"/>
                <w:bCs/>
                <w:color w:val="767171"/>
                <w:szCs w:val="24"/>
              </w:rPr>
              <w:t xml:space="preserve"> </w:t>
            </w:r>
          </w:p>
          <w:p w14:paraId="6C36C6E4" w14:textId="77777777" w:rsidR="00681496" w:rsidRPr="00D1534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59" w:name="_Toc108700919"/>
            <w:bookmarkStart w:id="60" w:name="_Toc139880046"/>
            <w:bookmarkStart w:id="61" w:name="_Toc171700007"/>
            <w:bookmarkStart w:id="62" w:name="_Toc185257125"/>
            <w:bookmarkStart w:id="63" w:name="_Toc185578784"/>
            <w:bookmarkStart w:id="64" w:name="_Toc185585347"/>
            <w:r w:rsidRPr="00D15346">
              <w:rPr>
                <w:rFonts w:eastAsia="Calibri" w:cs="Times New Roman"/>
                <w:bCs/>
                <w:color w:val="767171"/>
                <w:szCs w:val="24"/>
              </w:rPr>
              <w:t xml:space="preserve">República </w:t>
            </w:r>
            <w:bookmarkEnd w:id="59"/>
            <w:bookmarkEnd w:id="60"/>
            <w:r w:rsidRPr="00D15346">
              <w:rPr>
                <w:rFonts w:eastAsia="Calibri" w:cs="Times New Roman"/>
                <w:bCs/>
                <w:color w:val="767171"/>
                <w:szCs w:val="24"/>
              </w:rPr>
              <w:t>Portuguesa</w:t>
            </w:r>
            <w:bookmarkEnd w:id="61"/>
            <w:bookmarkEnd w:id="62"/>
            <w:bookmarkEnd w:id="63"/>
            <w:bookmarkEnd w:id="64"/>
            <w:r w:rsidRPr="00D15346">
              <w:rPr>
                <w:rFonts w:eastAsia="Calibri" w:cs="Times New Roman"/>
                <w:bCs/>
                <w:color w:val="767171"/>
                <w:szCs w:val="24"/>
              </w:rPr>
              <w:t xml:space="preserve"> </w:t>
            </w:r>
          </w:p>
          <w:p w14:paraId="0C790B19" w14:textId="77777777" w:rsidR="00681496" w:rsidRPr="00D1534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65" w:name="_Toc185257126"/>
            <w:bookmarkStart w:id="66" w:name="_Toc185578785"/>
            <w:bookmarkStart w:id="67" w:name="_Toc185585348"/>
            <w:r w:rsidRPr="00D15346">
              <w:rPr>
                <w:rFonts w:eastAsia="Calibri" w:cs="Times New Roman"/>
                <w:bCs/>
                <w:color w:val="767171"/>
                <w:szCs w:val="24"/>
              </w:rPr>
              <w:t>República de Austria</w:t>
            </w:r>
            <w:bookmarkEnd w:id="65"/>
            <w:bookmarkEnd w:id="66"/>
            <w:bookmarkEnd w:id="67"/>
            <w:r w:rsidRPr="00D15346">
              <w:rPr>
                <w:rFonts w:eastAsia="Calibri" w:cs="Times New Roman"/>
                <w:bCs/>
                <w:color w:val="767171"/>
                <w:szCs w:val="24"/>
              </w:rPr>
              <w:t xml:space="preserve"> </w:t>
            </w:r>
          </w:p>
          <w:p w14:paraId="727653E1" w14:textId="77777777" w:rsidR="0068149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68" w:name="_Toc185257127"/>
            <w:bookmarkStart w:id="69" w:name="_Toc185578786"/>
            <w:bookmarkStart w:id="70" w:name="_Toc185585349"/>
            <w:r w:rsidRPr="00D15346">
              <w:rPr>
                <w:rFonts w:eastAsia="Calibri" w:cs="Times New Roman"/>
                <w:bCs/>
                <w:color w:val="767171"/>
                <w:szCs w:val="24"/>
              </w:rPr>
              <w:t>República de Ruanda</w:t>
            </w:r>
            <w:bookmarkEnd w:id="68"/>
            <w:bookmarkEnd w:id="69"/>
            <w:bookmarkEnd w:id="70"/>
          </w:p>
          <w:p w14:paraId="5F95DC25" w14:textId="77777777" w:rsidR="00E81C41" w:rsidRDefault="00E81C41" w:rsidP="00E63A8B">
            <w:pPr>
              <w:numPr>
                <w:ilvl w:val="0"/>
                <w:numId w:val="5"/>
              </w:numPr>
              <w:spacing w:after="0" w:line="360" w:lineRule="auto"/>
              <w:contextualSpacing/>
              <w:jc w:val="both"/>
              <w:outlineLvl w:val="0"/>
              <w:rPr>
                <w:rFonts w:eastAsia="Calibri" w:cs="Times New Roman"/>
                <w:bCs/>
                <w:color w:val="767171"/>
                <w:szCs w:val="24"/>
              </w:rPr>
            </w:pPr>
            <w:bookmarkStart w:id="71" w:name="_Toc185257128"/>
            <w:bookmarkStart w:id="72" w:name="_Toc185578787"/>
            <w:bookmarkStart w:id="73" w:name="_Toc185585350"/>
            <w:r>
              <w:rPr>
                <w:rFonts w:eastAsia="Calibri" w:cs="Times New Roman"/>
                <w:bCs/>
                <w:color w:val="767171"/>
                <w:szCs w:val="24"/>
              </w:rPr>
              <w:t>República de Francesa</w:t>
            </w:r>
            <w:bookmarkEnd w:id="71"/>
            <w:bookmarkEnd w:id="72"/>
            <w:bookmarkEnd w:id="73"/>
          </w:p>
          <w:p w14:paraId="08BAA389" w14:textId="77777777" w:rsidR="00E81C41" w:rsidRDefault="00E81C41" w:rsidP="00E63A8B">
            <w:pPr>
              <w:numPr>
                <w:ilvl w:val="0"/>
                <w:numId w:val="5"/>
              </w:numPr>
              <w:spacing w:after="0" w:line="360" w:lineRule="auto"/>
              <w:contextualSpacing/>
              <w:jc w:val="both"/>
              <w:outlineLvl w:val="0"/>
              <w:rPr>
                <w:rFonts w:eastAsia="Calibri" w:cs="Times New Roman"/>
                <w:bCs/>
                <w:color w:val="767171"/>
                <w:szCs w:val="24"/>
              </w:rPr>
            </w:pPr>
            <w:bookmarkStart w:id="74" w:name="_Toc185257129"/>
            <w:bookmarkStart w:id="75" w:name="_Toc185578788"/>
            <w:bookmarkStart w:id="76" w:name="_Toc185585351"/>
            <w:r>
              <w:rPr>
                <w:rFonts w:eastAsia="Calibri" w:cs="Times New Roman"/>
                <w:bCs/>
                <w:color w:val="767171"/>
                <w:szCs w:val="24"/>
              </w:rPr>
              <w:t>República de Nicaragua</w:t>
            </w:r>
            <w:bookmarkEnd w:id="74"/>
            <w:bookmarkEnd w:id="75"/>
            <w:bookmarkEnd w:id="76"/>
          </w:p>
          <w:p w14:paraId="378F04CD" w14:textId="504CB7FE" w:rsidR="005869BB" w:rsidRDefault="005869BB" w:rsidP="00E63A8B">
            <w:pPr>
              <w:numPr>
                <w:ilvl w:val="0"/>
                <w:numId w:val="5"/>
              </w:numPr>
              <w:spacing w:after="0" w:line="360" w:lineRule="auto"/>
              <w:contextualSpacing/>
              <w:jc w:val="both"/>
              <w:outlineLvl w:val="0"/>
              <w:rPr>
                <w:rFonts w:eastAsia="Calibri" w:cs="Times New Roman"/>
                <w:bCs/>
                <w:color w:val="767171"/>
                <w:szCs w:val="24"/>
              </w:rPr>
            </w:pPr>
            <w:bookmarkStart w:id="77" w:name="_Toc185257130"/>
            <w:bookmarkStart w:id="78" w:name="_Toc185578789"/>
            <w:bookmarkStart w:id="79" w:name="_Toc185585352"/>
            <w:r>
              <w:rPr>
                <w:rFonts w:eastAsia="Calibri" w:cs="Times New Roman"/>
                <w:bCs/>
                <w:color w:val="767171"/>
                <w:szCs w:val="24"/>
              </w:rPr>
              <w:t>República del Congo</w:t>
            </w:r>
            <w:bookmarkEnd w:id="77"/>
            <w:bookmarkEnd w:id="78"/>
            <w:bookmarkEnd w:id="79"/>
          </w:p>
          <w:p w14:paraId="7E1AEFE2" w14:textId="44B1FC24" w:rsidR="005869BB" w:rsidRDefault="005869BB" w:rsidP="00E63A8B">
            <w:pPr>
              <w:numPr>
                <w:ilvl w:val="0"/>
                <w:numId w:val="5"/>
              </w:numPr>
              <w:spacing w:after="0" w:line="360" w:lineRule="auto"/>
              <w:contextualSpacing/>
              <w:jc w:val="both"/>
              <w:outlineLvl w:val="0"/>
              <w:rPr>
                <w:rFonts w:eastAsia="Calibri" w:cs="Times New Roman"/>
                <w:bCs/>
                <w:color w:val="767171"/>
                <w:szCs w:val="24"/>
              </w:rPr>
            </w:pPr>
            <w:bookmarkStart w:id="80" w:name="_Toc185257131"/>
            <w:bookmarkStart w:id="81" w:name="_Toc185578790"/>
            <w:bookmarkStart w:id="82" w:name="_Toc185585353"/>
            <w:r>
              <w:rPr>
                <w:rFonts w:eastAsia="Calibri" w:cs="Times New Roman"/>
                <w:bCs/>
                <w:color w:val="767171"/>
                <w:szCs w:val="24"/>
              </w:rPr>
              <w:t>Estado Plurinacional de Bolivia</w:t>
            </w:r>
            <w:bookmarkEnd w:id="80"/>
            <w:bookmarkEnd w:id="81"/>
            <w:bookmarkEnd w:id="82"/>
          </w:p>
          <w:p w14:paraId="6F6E5B70" w14:textId="77777777" w:rsidR="005869BB" w:rsidRDefault="00E81C41" w:rsidP="00E63A8B">
            <w:pPr>
              <w:numPr>
                <w:ilvl w:val="0"/>
                <w:numId w:val="5"/>
              </w:numPr>
              <w:spacing w:after="0" w:line="360" w:lineRule="auto"/>
              <w:contextualSpacing/>
              <w:jc w:val="both"/>
              <w:outlineLvl w:val="0"/>
              <w:rPr>
                <w:rFonts w:eastAsia="Calibri" w:cs="Times New Roman"/>
                <w:bCs/>
                <w:color w:val="767171"/>
                <w:szCs w:val="24"/>
              </w:rPr>
            </w:pPr>
            <w:bookmarkStart w:id="83" w:name="_Toc185257132"/>
            <w:bookmarkStart w:id="84" w:name="_Toc185578791"/>
            <w:bookmarkStart w:id="85" w:name="_Toc185585354"/>
            <w:r>
              <w:rPr>
                <w:rFonts w:eastAsia="Calibri" w:cs="Times New Roman"/>
                <w:bCs/>
                <w:color w:val="767171"/>
                <w:szCs w:val="24"/>
              </w:rPr>
              <w:t>Coordinadora Residente de las Naciones Unidas</w:t>
            </w:r>
            <w:bookmarkStart w:id="86" w:name="_Toc139880050"/>
            <w:bookmarkStart w:id="87" w:name="_Toc171700010"/>
            <w:bookmarkEnd w:id="83"/>
            <w:bookmarkEnd w:id="84"/>
            <w:bookmarkEnd w:id="85"/>
            <w:r w:rsidR="005869BB" w:rsidRPr="00D15346">
              <w:rPr>
                <w:rFonts w:eastAsia="Calibri" w:cs="Times New Roman"/>
                <w:bCs/>
                <w:color w:val="767171"/>
                <w:szCs w:val="24"/>
              </w:rPr>
              <w:t xml:space="preserve"> </w:t>
            </w:r>
          </w:p>
          <w:p w14:paraId="1622CF3E" w14:textId="623391D4" w:rsidR="005869BB" w:rsidRDefault="005869BB" w:rsidP="00E63A8B">
            <w:pPr>
              <w:numPr>
                <w:ilvl w:val="0"/>
                <w:numId w:val="5"/>
              </w:numPr>
              <w:spacing w:after="0" w:line="360" w:lineRule="auto"/>
              <w:contextualSpacing/>
              <w:jc w:val="both"/>
              <w:outlineLvl w:val="0"/>
              <w:rPr>
                <w:rFonts w:eastAsia="Calibri" w:cs="Times New Roman"/>
                <w:bCs/>
                <w:color w:val="767171"/>
                <w:szCs w:val="24"/>
              </w:rPr>
            </w:pPr>
            <w:bookmarkStart w:id="88" w:name="_Toc185257133"/>
            <w:bookmarkStart w:id="89" w:name="_Toc185578792"/>
            <w:bookmarkStart w:id="90" w:name="_Toc185585355"/>
            <w:r w:rsidRPr="00D15346">
              <w:rPr>
                <w:rFonts w:eastAsia="Calibri" w:cs="Times New Roman"/>
                <w:bCs/>
                <w:color w:val="767171"/>
                <w:szCs w:val="24"/>
              </w:rPr>
              <w:t xml:space="preserve">Reino de </w:t>
            </w:r>
            <w:bookmarkEnd w:id="86"/>
            <w:r w:rsidRPr="00D15346">
              <w:rPr>
                <w:rFonts w:eastAsia="Calibri" w:cs="Times New Roman"/>
                <w:bCs/>
                <w:color w:val="767171"/>
                <w:szCs w:val="24"/>
              </w:rPr>
              <w:t>Eslovenia</w:t>
            </w:r>
            <w:bookmarkEnd w:id="87"/>
            <w:bookmarkEnd w:id="88"/>
            <w:bookmarkEnd w:id="89"/>
            <w:bookmarkEnd w:id="90"/>
          </w:p>
          <w:p w14:paraId="509BDB5F" w14:textId="507535F2" w:rsidR="00E81C41" w:rsidRPr="00D15346" w:rsidRDefault="00E81C41" w:rsidP="00EA75CD">
            <w:pPr>
              <w:spacing w:after="0" w:line="360" w:lineRule="auto"/>
              <w:ind w:left="720"/>
              <w:contextualSpacing/>
              <w:jc w:val="both"/>
              <w:outlineLvl w:val="0"/>
              <w:rPr>
                <w:rFonts w:eastAsia="Calibri" w:cs="Times New Roman"/>
                <w:bCs/>
                <w:color w:val="767171"/>
                <w:szCs w:val="24"/>
              </w:rPr>
            </w:pPr>
          </w:p>
        </w:tc>
        <w:tc>
          <w:tcPr>
            <w:tcW w:w="4017" w:type="dxa"/>
            <w:tcBorders>
              <w:bottom w:val="single" w:sz="4" w:space="0" w:color="7F7F7F"/>
            </w:tcBorders>
            <w:shd w:val="clear" w:color="auto" w:fill="auto"/>
          </w:tcPr>
          <w:p w14:paraId="1FB3CBCD" w14:textId="77777777" w:rsidR="00681496" w:rsidRPr="00D1534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91" w:name="_Toc139880052"/>
            <w:bookmarkStart w:id="92" w:name="_Toc185257134"/>
            <w:bookmarkStart w:id="93" w:name="_Toc185578793"/>
            <w:bookmarkStart w:id="94" w:name="_Toc185585356"/>
            <w:bookmarkEnd w:id="91"/>
            <w:r w:rsidRPr="00D15346">
              <w:rPr>
                <w:rFonts w:eastAsia="Calibri" w:cs="Times New Roman"/>
                <w:bCs/>
                <w:color w:val="767171"/>
                <w:szCs w:val="24"/>
              </w:rPr>
              <w:t>República de Filipinas</w:t>
            </w:r>
            <w:bookmarkEnd w:id="92"/>
            <w:bookmarkEnd w:id="93"/>
            <w:bookmarkEnd w:id="94"/>
          </w:p>
          <w:p w14:paraId="4F9E3C2E" w14:textId="77777777" w:rsidR="00681496" w:rsidRPr="00D1534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95" w:name="_Toc185257135"/>
            <w:bookmarkStart w:id="96" w:name="_Toc185578794"/>
            <w:bookmarkStart w:id="97" w:name="_Toc185585357"/>
            <w:r w:rsidRPr="00D15346">
              <w:rPr>
                <w:rFonts w:eastAsia="Calibri" w:cs="Times New Roman"/>
                <w:bCs/>
                <w:color w:val="767171"/>
                <w:szCs w:val="24"/>
              </w:rPr>
              <w:t>República de Finlandia</w:t>
            </w:r>
            <w:bookmarkEnd w:id="95"/>
            <w:bookmarkEnd w:id="96"/>
            <w:bookmarkEnd w:id="97"/>
          </w:p>
          <w:p w14:paraId="0477A035" w14:textId="77777777" w:rsidR="0068149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98" w:name="_Toc185257136"/>
            <w:bookmarkStart w:id="99" w:name="_Toc185578795"/>
            <w:bookmarkStart w:id="100" w:name="_Toc185585358"/>
            <w:r w:rsidRPr="00D15346">
              <w:rPr>
                <w:rFonts w:eastAsia="Calibri" w:cs="Times New Roman"/>
                <w:bCs/>
                <w:color w:val="767171"/>
                <w:szCs w:val="24"/>
              </w:rPr>
              <w:t>Mongolia</w:t>
            </w:r>
            <w:bookmarkEnd w:id="98"/>
            <w:bookmarkEnd w:id="99"/>
            <w:bookmarkEnd w:id="100"/>
          </w:p>
          <w:p w14:paraId="02E612FE" w14:textId="2EBE7DE0" w:rsidR="005869BB" w:rsidRDefault="005869BB" w:rsidP="00E63A8B">
            <w:pPr>
              <w:numPr>
                <w:ilvl w:val="0"/>
                <w:numId w:val="5"/>
              </w:numPr>
              <w:spacing w:after="0" w:line="360" w:lineRule="auto"/>
              <w:contextualSpacing/>
              <w:jc w:val="both"/>
              <w:outlineLvl w:val="0"/>
              <w:rPr>
                <w:rFonts w:eastAsia="Calibri" w:cs="Times New Roman"/>
                <w:bCs/>
                <w:color w:val="767171"/>
                <w:szCs w:val="24"/>
              </w:rPr>
            </w:pPr>
            <w:bookmarkStart w:id="101" w:name="_Toc185257137"/>
            <w:bookmarkStart w:id="102" w:name="_Toc185578796"/>
            <w:bookmarkStart w:id="103" w:name="_Toc185585359"/>
            <w:r>
              <w:rPr>
                <w:rFonts w:eastAsia="Calibri" w:cs="Times New Roman"/>
                <w:bCs/>
                <w:color w:val="767171"/>
                <w:szCs w:val="24"/>
              </w:rPr>
              <w:t>República de Zimbabue</w:t>
            </w:r>
            <w:bookmarkEnd w:id="101"/>
            <w:bookmarkEnd w:id="102"/>
            <w:bookmarkEnd w:id="103"/>
          </w:p>
          <w:p w14:paraId="747CB861" w14:textId="35ADD147" w:rsidR="005869BB" w:rsidRPr="00D15346" w:rsidRDefault="005869BB" w:rsidP="00E63A8B">
            <w:pPr>
              <w:numPr>
                <w:ilvl w:val="0"/>
                <w:numId w:val="5"/>
              </w:numPr>
              <w:spacing w:after="0" w:line="360" w:lineRule="auto"/>
              <w:contextualSpacing/>
              <w:outlineLvl w:val="0"/>
              <w:rPr>
                <w:rFonts w:eastAsia="Calibri" w:cs="Times New Roman"/>
                <w:bCs/>
                <w:color w:val="767171"/>
                <w:szCs w:val="24"/>
              </w:rPr>
            </w:pPr>
            <w:bookmarkStart w:id="104" w:name="_Toc185257138"/>
            <w:bookmarkStart w:id="105" w:name="_Toc185578797"/>
            <w:bookmarkStart w:id="106" w:name="_Toc185585360"/>
            <w:r w:rsidRPr="005869BB">
              <w:rPr>
                <w:rFonts w:eastAsia="Calibri" w:cs="Times New Roman"/>
                <w:bCs/>
                <w:color w:val="767171"/>
                <w:szCs w:val="24"/>
              </w:rPr>
              <w:t>República Democrática Socialista de Sri Lanka</w:t>
            </w:r>
            <w:bookmarkEnd w:id="104"/>
            <w:bookmarkEnd w:id="105"/>
            <w:bookmarkEnd w:id="106"/>
          </w:p>
          <w:p w14:paraId="49031B3A" w14:textId="77777777" w:rsidR="00681496" w:rsidRDefault="00681496" w:rsidP="00E63A8B">
            <w:pPr>
              <w:numPr>
                <w:ilvl w:val="0"/>
                <w:numId w:val="5"/>
              </w:numPr>
              <w:spacing w:after="0" w:line="360" w:lineRule="auto"/>
              <w:contextualSpacing/>
              <w:jc w:val="both"/>
              <w:outlineLvl w:val="0"/>
              <w:rPr>
                <w:rFonts w:eastAsia="Calibri" w:cs="Times New Roman"/>
                <w:bCs/>
                <w:color w:val="767171"/>
                <w:szCs w:val="24"/>
              </w:rPr>
            </w:pPr>
            <w:bookmarkStart w:id="107" w:name="_Toc185257139"/>
            <w:bookmarkStart w:id="108" w:name="_Toc185578798"/>
            <w:bookmarkStart w:id="109" w:name="_Toc185585361"/>
            <w:r w:rsidRPr="00D15346">
              <w:rPr>
                <w:rFonts w:eastAsia="Calibri" w:cs="Times New Roman"/>
                <w:bCs/>
                <w:color w:val="767171"/>
                <w:szCs w:val="24"/>
              </w:rPr>
              <w:t>Mancomunidad Australiana</w:t>
            </w:r>
            <w:bookmarkEnd w:id="107"/>
            <w:bookmarkEnd w:id="108"/>
            <w:bookmarkEnd w:id="109"/>
          </w:p>
          <w:p w14:paraId="4349BF37" w14:textId="364CEA68" w:rsidR="005869BB" w:rsidRDefault="005869BB" w:rsidP="00E63A8B">
            <w:pPr>
              <w:numPr>
                <w:ilvl w:val="0"/>
                <w:numId w:val="5"/>
              </w:numPr>
              <w:spacing w:after="0" w:line="360" w:lineRule="auto"/>
              <w:contextualSpacing/>
              <w:jc w:val="both"/>
              <w:outlineLvl w:val="0"/>
              <w:rPr>
                <w:rFonts w:eastAsia="Calibri" w:cs="Times New Roman"/>
                <w:bCs/>
                <w:color w:val="767171"/>
                <w:szCs w:val="24"/>
              </w:rPr>
            </w:pPr>
            <w:bookmarkStart w:id="110" w:name="_Toc185257140"/>
            <w:bookmarkStart w:id="111" w:name="_Toc185578799"/>
            <w:bookmarkStart w:id="112" w:name="_Toc185585362"/>
            <w:r w:rsidRPr="005869BB">
              <w:rPr>
                <w:rFonts w:eastAsia="Calibri" w:cs="Times New Roman"/>
                <w:bCs/>
                <w:color w:val="767171"/>
                <w:szCs w:val="24"/>
              </w:rPr>
              <w:t>República Socialista de Vietnam</w:t>
            </w:r>
            <w:bookmarkEnd w:id="110"/>
            <w:bookmarkEnd w:id="111"/>
            <w:bookmarkEnd w:id="112"/>
          </w:p>
          <w:p w14:paraId="69761FE0" w14:textId="2A3B62CB" w:rsidR="00E81C41" w:rsidRDefault="00E81C41" w:rsidP="00E63A8B">
            <w:pPr>
              <w:numPr>
                <w:ilvl w:val="0"/>
                <w:numId w:val="5"/>
              </w:numPr>
              <w:spacing w:after="0" w:line="360" w:lineRule="auto"/>
              <w:contextualSpacing/>
              <w:jc w:val="both"/>
              <w:outlineLvl w:val="0"/>
              <w:rPr>
                <w:rFonts w:eastAsia="Calibri" w:cs="Times New Roman"/>
                <w:bCs/>
                <w:color w:val="767171"/>
                <w:szCs w:val="24"/>
              </w:rPr>
            </w:pPr>
            <w:bookmarkStart w:id="113" w:name="_Toc185257141"/>
            <w:bookmarkStart w:id="114" w:name="_Toc185578800"/>
            <w:bookmarkStart w:id="115" w:name="_Toc185585363"/>
            <w:r>
              <w:rPr>
                <w:rFonts w:eastAsia="Calibri" w:cs="Times New Roman"/>
                <w:bCs/>
                <w:color w:val="767171"/>
                <w:szCs w:val="24"/>
              </w:rPr>
              <w:t>República del Perú</w:t>
            </w:r>
            <w:bookmarkEnd w:id="113"/>
            <w:bookmarkEnd w:id="114"/>
            <w:bookmarkEnd w:id="115"/>
          </w:p>
          <w:p w14:paraId="5824470C" w14:textId="1D7A7996" w:rsidR="00E81C41" w:rsidRPr="00D15346" w:rsidRDefault="00E81C41" w:rsidP="00E63A8B">
            <w:pPr>
              <w:numPr>
                <w:ilvl w:val="0"/>
                <w:numId w:val="5"/>
              </w:numPr>
              <w:spacing w:after="0" w:line="360" w:lineRule="auto"/>
              <w:contextualSpacing/>
              <w:jc w:val="both"/>
              <w:outlineLvl w:val="0"/>
              <w:rPr>
                <w:rFonts w:eastAsia="Calibri" w:cs="Times New Roman"/>
                <w:bCs/>
                <w:color w:val="767171"/>
                <w:szCs w:val="24"/>
              </w:rPr>
            </w:pPr>
            <w:bookmarkStart w:id="116" w:name="_Toc185257142"/>
            <w:bookmarkStart w:id="117" w:name="_Toc185578801"/>
            <w:bookmarkStart w:id="118" w:name="_Toc185585364"/>
            <w:r>
              <w:rPr>
                <w:rFonts w:eastAsia="Calibri" w:cs="Times New Roman"/>
                <w:bCs/>
                <w:color w:val="767171"/>
                <w:szCs w:val="24"/>
              </w:rPr>
              <w:t>Representante Residente del Programa de las Naciones Unidas para el Desarrollo</w:t>
            </w:r>
            <w:bookmarkEnd w:id="116"/>
            <w:bookmarkEnd w:id="117"/>
            <w:bookmarkEnd w:id="118"/>
          </w:p>
        </w:tc>
      </w:tr>
    </w:tbl>
    <w:p w14:paraId="11450AF6" w14:textId="77777777" w:rsidR="00C25523" w:rsidRPr="00D15346" w:rsidRDefault="00C25523" w:rsidP="00C25523">
      <w:pPr>
        <w:spacing w:line="360" w:lineRule="auto"/>
        <w:jc w:val="both"/>
        <w:rPr>
          <w:rFonts w:eastAsia="Calibri" w:cs="Times New Roman"/>
          <w:color w:val="767171"/>
          <w:sz w:val="4"/>
          <w:szCs w:val="16"/>
          <w:bdr w:val="nil"/>
        </w:rPr>
      </w:pPr>
    </w:p>
    <w:p w14:paraId="30E8E9B0" w14:textId="77777777" w:rsidR="00404044" w:rsidRPr="00D15346" w:rsidRDefault="00404044" w:rsidP="00404044">
      <w:pPr>
        <w:spacing w:after="0" w:line="360" w:lineRule="auto"/>
        <w:jc w:val="both"/>
        <w:rPr>
          <w:rFonts w:eastAsia="Calibri" w:cs="Times New Roman"/>
          <w:b/>
          <w:color w:val="767171"/>
          <w:szCs w:val="24"/>
        </w:rPr>
      </w:pPr>
    </w:p>
    <w:p w14:paraId="5DED9945" w14:textId="1484421C" w:rsidR="00404044" w:rsidRPr="00D15346" w:rsidRDefault="00404044" w:rsidP="00404044">
      <w:pPr>
        <w:spacing w:after="0" w:line="360" w:lineRule="auto"/>
        <w:jc w:val="both"/>
        <w:rPr>
          <w:rFonts w:eastAsia="Calibri" w:cs="Times New Roman"/>
          <w:b/>
          <w:color w:val="767171"/>
          <w:szCs w:val="24"/>
        </w:rPr>
      </w:pPr>
      <w:r w:rsidRPr="00D15346">
        <w:rPr>
          <w:rFonts w:eastAsia="Calibri" w:cs="Times New Roman"/>
          <w:b/>
          <w:color w:val="767171"/>
          <w:szCs w:val="24"/>
        </w:rPr>
        <w:t>Presentación de cartas credenciales</w:t>
      </w:r>
    </w:p>
    <w:p w14:paraId="4F05B367" w14:textId="006A96EB" w:rsidR="00B77083" w:rsidRPr="00D15346" w:rsidRDefault="00404044" w:rsidP="0085441D">
      <w:pPr>
        <w:spacing w:after="120" w:line="360" w:lineRule="auto"/>
        <w:jc w:val="both"/>
        <w:rPr>
          <w:rFonts w:eastAsia="Calibri" w:cs="Times New Roman"/>
          <w:color w:val="767171"/>
          <w:szCs w:val="24"/>
        </w:rPr>
      </w:pPr>
      <w:r w:rsidRPr="00D15346">
        <w:rPr>
          <w:rFonts w:eastAsia="Calibri" w:cs="Times New Roman"/>
          <w:color w:val="767171"/>
          <w:szCs w:val="24"/>
        </w:rPr>
        <w:t>En el marco del mandato de fomentar una política exterior proactiva, en 202</w:t>
      </w:r>
      <w:r w:rsidR="003020EB" w:rsidRPr="00D15346">
        <w:rPr>
          <w:rFonts w:eastAsia="Calibri" w:cs="Times New Roman"/>
          <w:color w:val="767171"/>
          <w:szCs w:val="24"/>
        </w:rPr>
        <w:t>4</w:t>
      </w:r>
      <w:r w:rsidRPr="00D15346">
        <w:rPr>
          <w:rFonts w:eastAsia="Calibri" w:cs="Times New Roman"/>
          <w:color w:val="767171"/>
          <w:szCs w:val="24"/>
        </w:rPr>
        <w:t xml:space="preserve"> se expandió la representación diplomática </w:t>
      </w:r>
      <w:r w:rsidR="00C16BBB">
        <w:rPr>
          <w:rFonts w:eastAsia="Calibri" w:cs="Times New Roman"/>
          <w:color w:val="767171"/>
          <w:szCs w:val="24"/>
        </w:rPr>
        <w:t xml:space="preserve">en el exterior </w:t>
      </w:r>
      <w:r w:rsidRPr="00D15346">
        <w:rPr>
          <w:rFonts w:eastAsia="Calibri" w:cs="Times New Roman"/>
          <w:color w:val="767171"/>
          <w:szCs w:val="24"/>
        </w:rPr>
        <w:t>con la apertura</w:t>
      </w:r>
      <w:r w:rsidR="00347A80" w:rsidRPr="00D15346">
        <w:rPr>
          <w:rFonts w:eastAsia="Calibri" w:cs="Times New Roman"/>
          <w:color w:val="767171"/>
          <w:szCs w:val="24"/>
        </w:rPr>
        <w:t xml:space="preserve"> de la </w:t>
      </w:r>
      <w:r w:rsidR="00347A80" w:rsidRPr="00C16BBB">
        <w:rPr>
          <w:rFonts w:eastAsia="Calibri" w:cs="Times New Roman"/>
          <w:color w:val="767171"/>
          <w:szCs w:val="24"/>
        </w:rPr>
        <w:t>Embajada RD en Arabia Saudita,</w:t>
      </w:r>
      <w:r w:rsidR="00347A80" w:rsidRPr="00D15346">
        <w:rPr>
          <w:rFonts w:eastAsia="Calibri" w:cs="Times New Roman"/>
          <w:color w:val="767171"/>
          <w:szCs w:val="24"/>
        </w:rPr>
        <w:t xml:space="preserve"> así como nuevas designaciones detalladas a continuación:</w:t>
      </w:r>
    </w:p>
    <w:p w14:paraId="12C6EFE0" w14:textId="77777777" w:rsidR="00347A80" w:rsidRPr="00C16BBB" w:rsidRDefault="00347A80" w:rsidP="00E75E96">
      <w:pPr>
        <w:pStyle w:val="Default"/>
        <w:numPr>
          <w:ilvl w:val="0"/>
          <w:numId w:val="51"/>
        </w:numPr>
        <w:spacing w:line="360" w:lineRule="auto"/>
        <w:ind w:left="360" w:hanging="360"/>
        <w:jc w:val="both"/>
        <w:rPr>
          <w:rFonts w:eastAsia="Calibri"/>
          <w:color w:val="767171"/>
        </w:rPr>
      </w:pPr>
      <w:r w:rsidRPr="00C16BBB">
        <w:rPr>
          <w:rFonts w:eastAsia="Calibri"/>
          <w:color w:val="767171"/>
        </w:rPr>
        <w:t xml:space="preserve">Señor Andy Rafael Rodríguez Duran Peña, Embajador dominicano ante el </w:t>
      </w:r>
      <w:r w:rsidRPr="00C16BBB">
        <w:rPr>
          <w:rFonts w:eastAsia="Calibri"/>
          <w:b/>
          <w:bCs/>
          <w:color w:val="767171"/>
        </w:rPr>
        <w:t>Reino de Arabia Saudita.</w:t>
      </w:r>
      <w:r w:rsidRPr="00C16BBB">
        <w:rPr>
          <w:rFonts w:eastAsia="Calibri"/>
          <w:color w:val="767171"/>
        </w:rPr>
        <w:t xml:space="preserve"> </w:t>
      </w:r>
    </w:p>
    <w:p w14:paraId="74ED2F86" w14:textId="535DC3D2" w:rsidR="00347A80" w:rsidRPr="00C16BBB" w:rsidRDefault="00347A80" w:rsidP="00E75E96">
      <w:pPr>
        <w:pStyle w:val="Default"/>
        <w:numPr>
          <w:ilvl w:val="0"/>
          <w:numId w:val="51"/>
        </w:numPr>
        <w:spacing w:line="360" w:lineRule="auto"/>
        <w:ind w:left="360" w:hanging="360"/>
        <w:jc w:val="both"/>
        <w:rPr>
          <w:rFonts w:eastAsia="Calibri"/>
          <w:color w:val="767171"/>
        </w:rPr>
      </w:pPr>
      <w:r w:rsidRPr="00C16BBB">
        <w:rPr>
          <w:rFonts w:eastAsia="Calibri"/>
          <w:color w:val="767171"/>
        </w:rPr>
        <w:t xml:space="preserve">Señor Jaime Francisco Rodríguez, Embajador dominicano en Vietnam, concurrente con </w:t>
      </w:r>
      <w:r w:rsidRPr="00C16BBB">
        <w:rPr>
          <w:rFonts w:eastAsia="Calibri"/>
          <w:b/>
          <w:bCs/>
          <w:color w:val="767171"/>
        </w:rPr>
        <w:t>República Filipinas.</w:t>
      </w:r>
      <w:r w:rsidRPr="00C16BBB">
        <w:rPr>
          <w:rFonts w:eastAsia="Calibri"/>
          <w:color w:val="767171"/>
        </w:rPr>
        <w:t xml:space="preserve"> </w:t>
      </w:r>
    </w:p>
    <w:p w14:paraId="4A452F00" w14:textId="38966C8A" w:rsidR="00347A80" w:rsidRPr="00C16BBB" w:rsidRDefault="00347A80" w:rsidP="00E75E96">
      <w:pPr>
        <w:pStyle w:val="Default"/>
        <w:numPr>
          <w:ilvl w:val="0"/>
          <w:numId w:val="51"/>
        </w:numPr>
        <w:spacing w:line="360" w:lineRule="auto"/>
        <w:ind w:left="360" w:hanging="360"/>
        <w:jc w:val="both"/>
        <w:rPr>
          <w:rFonts w:eastAsia="Calibri"/>
          <w:color w:val="767171"/>
        </w:rPr>
      </w:pPr>
      <w:r w:rsidRPr="00C16BBB">
        <w:rPr>
          <w:rFonts w:eastAsia="Calibri"/>
          <w:color w:val="767171"/>
        </w:rPr>
        <w:t xml:space="preserve">Señora Erika Ilonca Álvarez, Embajadora dominicana en </w:t>
      </w:r>
      <w:r w:rsidRPr="00C16BBB">
        <w:rPr>
          <w:rFonts w:eastAsia="Calibri"/>
          <w:b/>
          <w:bCs/>
          <w:color w:val="767171"/>
        </w:rPr>
        <w:t>Sudáfrica.</w:t>
      </w:r>
      <w:r w:rsidRPr="00C16BBB">
        <w:rPr>
          <w:rFonts w:eastAsia="Calibri"/>
          <w:color w:val="767171"/>
        </w:rPr>
        <w:t xml:space="preserve"> </w:t>
      </w:r>
    </w:p>
    <w:p w14:paraId="76D7A74E" w14:textId="01776B2A" w:rsidR="00347A80" w:rsidRDefault="00347A80" w:rsidP="00E75E96">
      <w:pPr>
        <w:pStyle w:val="Default"/>
        <w:numPr>
          <w:ilvl w:val="0"/>
          <w:numId w:val="51"/>
        </w:numPr>
        <w:spacing w:line="360" w:lineRule="auto"/>
        <w:ind w:left="360" w:hanging="360"/>
        <w:jc w:val="both"/>
        <w:rPr>
          <w:rFonts w:eastAsia="Calibri"/>
          <w:color w:val="767171"/>
        </w:rPr>
      </w:pPr>
      <w:r w:rsidRPr="00C16BBB">
        <w:rPr>
          <w:rFonts w:eastAsia="Calibri"/>
          <w:color w:val="767171"/>
        </w:rPr>
        <w:t xml:space="preserve">Señora Angela Mariana Vigliotta Mella, Embajadora Representante permanente de la R. D. ante la Organización y Organismos Internacionales con sede en </w:t>
      </w:r>
      <w:r w:rsidRPr="00C16BBB">
        <w:rPr>
          <w:rFonts w:eastAsia="Calibri"/>
          <w:b/>
          <w:bCs/>
          <w:color w:val="767171"/>
        </w:rPr>
        <w:t>Viena, Austria.</w:t>
      </w:r>
      <w:r w:rsidRPr="00C16BBB">
        <w:rPr>
          <w:rFonts w:eastAsia="Calibri"/>
          <w:color w:val="767171"/>
        </w:rPr>
        <w:t xml:space="preserve"> </w:t>
      </w:r>
    </w:p>
    <w:p w14:paraId="0677D1D1" w14:textId="0F1EBDFE" w:rsidR="0085441D" w:rsidRPr="0085441D" w:rsidRDefault="0085441D" w:rsidP="00E75E96">
      <w:pPr>
        <w:pStyle w:val="Default"/>
        <w:numPr>
          <w:ilvl w:val="0"/>
          <w:numId w:val="51"/>
        </w:numPr>
        <w:spacing w:line="360" w:lineRule="auto"/>
        <w:ind w:left="360" w:hanging="360"/>
        <w:jc w:val="both"/>
        <w:rPr>
          <w:rFonts w:eastAsia="Calibri"/>
          <w:color w:val="767171"/>
        </w:rPr>
      </w:pPr>
      <w:r w:rsidRPr="0085441D">
        <w:rPr>
          <w:rFonts w:eastAsia="Calibri"/>
          <w:color w:val="767171"/>
        </w:rPr>
        <w:t xml:space="preserve">Señora </w:t>
      </w:r>
      <w:r>
        <w:rPr>
          <w:rFonts w:eastAsia="Calibri"/>
          <w:color w:val="767171"/>
        </w:rPr>
        <w:t xml:space="preserve">Lourdes </w:t>
      </w:r>
      <w:r w:rsidRPr="0085441D">
        <w:rPr>
          <w:rFonts w:eastAsia="Calibri"/>
          <w:color w:val="767171"/>
        </w:rPr>
        <w:t xml:space="preserve">Margarita Franco Zimmermann, Embajadora </w:t>
      </w:r>
      <w:r>
        <w:rPr>
          <w:rFonts w:eastAsia="Calibri"/>
          <w:color w:val="767171"/>
        </w:rPr>
        <w:t>dominicana en el</w:t>
      </w:r>
      <w:r w:rsidRPr="0085441D">
        <w:rPr>
          <w:rFonts w:eastAsia="Calibri"/>
          <w:color w:val="767171"/>
        </w:rPr>
        <w:t xml:space="preserve"> Reino de Suecia, así como las concurrencias de </w:t>
      </w:r>
      <w:r w:rsidRPr="00EA75CD">
        <w:rPr>
          <w:rFonts w:eastAsia="Calibri"/>
          <w:b/>
          <w:bCs/>
          <w:color w:val="767171"/>
        </w:rPr>
        <w:t>República de Finlandia y Reino</w:t>
      </w:r>
      <w:r w:rsidRPr="0085441D">
        <w:rPr>
          <w:rFonts w:eastAsia="Calibri"/>
          <w:color w:val="767171"/>
        </w:rPr>
        <w:t xml:space="preserve"> de </w:t>
      </w:r>
      <w:r w:rsidRPr="00EA75CD">
        <w:rPr>
          <w:rFonts w:eastAsia="Calibri"/>
          <w:b/>
          <w:bCs/>
          <w:color w:val="767171"/>
        </w:rPr>
        <w:t>Dinamarca.</w:t>
      </w:r>
    </w:p>
    <w:p w14:paraId="7FF0606D" w14:textId="77777777" w:rsidR="0085441D" w:rsidRPr="0085441D" w:rsidRDefault="0085441D" w:rsidP="00E75E96">
      <w:pPr>
        <w:pStyle w:val="Default"/>
        <w:numPr>
          <w:ilvl w:val="0"/>
          <w:numId w:val="51"/>
        </w:numPr>
        <w:spacing w:line="360" w:lineRule="auto"/>
        <w:ind w:left="426" w:hanging="426"/>
        <w:jc w:val="both"/>
        <w:rPr>
          <w:color w:val="808080" w:themeColor="background1" w:themeShade="80"/>
        </w:rPr>
      </w:pPr>
      <w:r w:rsidRPr="0085441D">
        <w:rPr>
          <w:color w:val="808080" w:themeColor="background1" w:themeShade="80"/>
        </w:rPr>
        <w:lastRenderedPageBreak/>
        <w:t xml:space="preserve">Señor Alejandro Arias Zarzuela, Embajador de República Dominicana en </w:t>
      </w:r>
      <w:r w:rsidRPr="0085441D">
        <w:rPr>
          <w:b/>
          <w:bCs/>
          <w:color w:val="808080" w:themeColor="background1" w:themeShade="80"/>
        </w:rPr>
        <w:t>Rusia,</w:t>
      </w:r>
      <w:r w:rsidRPr="0085441D">
        <w:rPr>
          <w:color w:val="808080" w:themeColor="background1" w:themeShade="80"/>
        </w:rPr>
        <w:t xml:space="preserve"> se les entregó sus concurrente en República Belarus, Mongolia, Uzbekistán y Armenia.</w:t>
      </w:r>
    </w:p>
    <w:p w14:paraId="65437070" w14:textId="77777777" w:rsidR="0085441D" w:rsidRPr="0085441D" w:rsidRDefault="0085441D" w:rsidP="00E75E96">
      <w:pPr>
        <w:pStyle w:val="Default"/>
        <w:numPr>
          <w:ilvl w:val="0"/>
          <w:numId w:val="51"/>
        </w:numPr>
        <w:spacing w:line="360" w:lineRule="auto"/>
        <w:ind w:left="426" w:hanging="360"/>
        <w:jc w:val="both"/>
        <w:rPr>
          <w:color w:val="808080" w:themeColor="background1" w:themeShade="80"/>
        </w:rPr>
      </w:pPr>
      <w:r w:rsidRPr="0085441D">
        <w:rPr>
          <w:color w:val="808080" w:themeColor="background1" w:themeShade="80"/>
        </w:rPr>
        <w:t xml:space="preserve">Señor Jaime Francisco Rodríguez, Embajador dominicano en </w:t>
      </w:r>
      <w:r w:rsidRPr="0085441D">
        <w:rPr>
          <w:b/>
          <w:bCs/>
          <w:color w:val="808080" w:themeColor="background1" w:themeShade="80"/>
        </w:rPr>
        <w:t>Vietnam,</w:t>
      </w:r>
      <w:r w:rsidRPr="0085441D">
        <w:rPr>
          <w:color w:val="808080" w:themeColor="background1" w:themeShade="80"/>
        </w:rPr>
        <w:t xml:space="preserve"> concurrente con </w:t>
      </w:r>
      <w:r w:rsidRPr="0085441D">
        <w:rPr>
          <w:b/>
          <w:bCs/>
          <w:color w:val="808080" w:themeColor="background1" w:themeShade="80"/>
        </w:rPr>
        <w:t>República Filipinas</w:t>
      </w:r>
      <w:r w:rsidRPr="0085441D">
        <w:rPr>
          <w:color w:val="808080" w:themeColor="background1" w:themeShade="80"/>
        </w:rPr>
        <w:t xml:space="preserve">. </w:t>
      </w:r>
    </w:p>
    <w:p w14:paraId="1840C873" w14:textId="77777777" w:rsidR="0085441D" w:rsidRPr="00C16BBB" w:rsidRDefault="0085441D" w:rsidP="00EA75CD">
      <w:pPr>
        <w:pStyle w:val="Default"/>
        <w:spacing w:line="360" w:lineRule="auto"/>
        <w:ind w:left="360"/>
        <w:jc w:val="both"/>
        <w:rPr>
          <w:rFonts w:eastAsia="Calibri"/>
          <w:color w:val="767171"/>
        </w:rPr>
      </w:pPr>
    </w:p>
    <w:p w14:paraId="5DD0321D" w14:textId="2C7D4D0C" w:rsidR="00B60873" w:rsidRPr="00D15346" w:rsidRDefault="00347A80" w:rsidP="00FF4F6F">
      <w:pPr>
        <w:pStyle w:val="Default"/>
        <w:spacing w:line="360" w:lineRule="auto"/>
        <w:jc w:val="both"/>
        <w:rPr>
          <w:rFonts w:eastAsia="Calibri"/>
          <w:color w:val="767171"/>
        </w:rPr>
      </w:pPr>
      <w:r w:rsidRPr="00D15346">
        <w:rPr>
          <w:rFonts w:eastAsia="Calibri"/>
          <w:color w:val="767171"/>
        </w:rPr>
        <w:t xml:space="preserve">Adicionalmente, </w:t>
      </w:r>
      <w:r w:rsidR="00B77083" w:rsidRPr="00D15346">
        <w:rPr>
          <w:rFonts w:eastAsia="Calibri"/>
          <w:color w:val="767171"/>
        </w:rPr>
        <w:t>el 21 de febrero 2024</w:t>
      </w:r>
      <w:r w:rsidR="00B77083">
        <w:rPr>
          <w:rFonts w:eastAsia="Calibri"/>
          <w:color w:val="767171"/>
        </w:rPr>
        <w:t xml:space="preserve"> en un acto </w:t>
      </w:r>
      <w:r w:rsidR="00B77083" w:rsidRPr="00D15346">
        <w:rPr>
          <w:rFonts w:eastAsia="Calibri"/>
          <w:color w:val="767171"/>
        </w:rPr>
        <w:t>presidido por el presidente Luis Abinader</w:t>
      </w:r>
      <w:r w:rsidR="00B77083">
        <w:rPr>
          <w:rFonts w:eastAsia="Calibri"/>
          <w:color w:val="767171"/>
        </w:rPr>
        <w:t xml:space="preserve">, </w:t>
      </w:r>
      <w:r w:rsidR="00B77083" w:rsidRPr="00D15346">
        <w:rPr>
          <w:rFonts w:eastAsia="Calibri"/>
          <w:color w:val="767171"/>
        </w:rPr>
        <w:t xml:space="preserve">se </w:t>
      </w:r>
      <w:r w:rsidRPr="00B77083">
        <w:rPr>
          <w:rFonts w:eastAsia="Calibri"/>
          <w:color w:val="767171"/>
        </w:rPr>
        <w:t xml:space="preserve">celebró </w:t>
      </w:r>
      <w:r w:rsidR="00B77083" w:rsidRPr="00B77083">
        <w:rPr>
          <w:rFonts w:eastAsia="Calibri"/>
          <w:color w:val="767171"/>
        </w:rPr>
        <w:t>la juramentación</w:t>
      </w:r>
      <w:r w:rsidR="00B77083">
        <w:rPr>
          <w:rFonts w:eastAsia="Calibri"/>
          <w:b/>
          <w:bCs/>
          <w:color w:val="767171"/>
        </w:rPr>
        <w:t xml:space="preserve"> </w:t>
      </w:r>
      <w:r w:rsidR="00B77083" w:rsidRPr="00D15346">
        <w:rPr>
          <w:rFonts w:eastAsia="Calibri"/>
          <w:color w:val="767171"/>
        </w:rPr>
        <w:t>de</w:t>
      </w:r>
      <w:r w:rsidR="00B77083">
        <w:rPr>
          <w:rFonts w:eastAsia="Calibri"/>
          <w:color w:val="767171"/>
        </w:rPr>
        <w:t xml:space="preserve"> </w:t>
      </w:r>
      <w:r w:rsidRPr="00D15346">
        <w:rPr>
          <w:rFonts w:eastAsia="Calibri"/>
          <w:color w:val="767171"/>
        </w:rPr>
        <w:t>los</w:t>
      </w:r>
      <w:r w:rsidR="00B77083">
        <w:rPr>
          <w:rFonts w:eastAsia="Calibri"/>
          <w:color w:val="767171"/>
        </w:rPr>
        <w:t xml:space="preserve"> nuevos</w:t>
      </w:r>
      <w:r w:rsidRPr="00D15346">
        <w:rPr>
          <w:rFonts w:eastAsia="Calibri"/>
          <w:color w:val="767171"/>
        </w:rPr>
        <w:t xml:space="preserve"> </w:t>
      </w:r>
      <w:r w:rsidRPr="00D15346">
        <w:rPr>
          <w:rFonts w:eastAsia="Calibri"/>
          <w:b/>
          <w:bCs/>
          <w:color w:val="767171"/>
        </w:rPr>
        <w:t>Miembros del Consejo de la Orden del Mérito Duarte, Sánchez y Mella</w:t>
      </w:r>
      <w:r w:rsidRPr="00D15346">
        <w:rPr>
          <w:rFonts w:eastAsia="Calibri"/>
          <w:color w:val="767171"/>
        </w:rPr>
        <w:t xml:space="preserve">, así como de la </w:t>
      </w:r>
      <w:r w:rsidRPr="00B77083">
        <w:rPr>
          <w:rFonts w:eastAsia="Calibri"/>
          <w:b/>
          <w:bCs/>
          <w:color w:val="767171"/>
        </w:rPr>
        <w:t>Orden Heráldica de Cristóbal Colón</w:t>
      </w:r>
      <w:r w:rsidRPr="00D15346">
        <w:rPr>
          <w:rFonts w:eastAsia="Calibri"/>
          <w:color w:val="767171"/>
        </w:rPr>
        <w:t>, que destacarán la labor extraordinaria de civiles y militares, que enaltecen a su persona y a la nación, evento histórico que no se realizaba desde 1930</w:t>
      </w:r>
      <w:r w:rsidR="00B77083">
        <w:rPr>
          <w:rFonts w:eastAsia="Calibri"/>
          <w:color w:val="767171"/>
        </w:rPr>
        <w:t>.</w:t>
      </w:r>
    </w:p>
    <w:p w14:paraId="2CDF15BE" w14:textId="77777777" w:rsidR="00B60873" w:rsidRPr="00D15346" w:rsidRDefault="00B60873" w:rsidP="00FF4F6F">
      <w:pPr>
        <w:pStyle w:val="Default"/>
        <w:spacing w:line="360" w:lineRule="auto"/>
        <w:jc w:val="both"/>
        <w:rPr>
          <w:rFonts w:eastAsia="Calibri"/>
          <w:color w:val="767171"/>
        </w:rPr>
      </w:pPr>
    </w:p>
    <w:p w14:paraId="08E9E58D" w14:textId="77777777" w:rsidR="00E13681" w:rsidRDefault="00347A80" w:rsidP="00FF4F6F">
      <w:pPr>
        <w:pStyle w:val="Default"/>
        <w:spacing w:line="360" w:lineRule="auto"/>
        <w:jc w:val="both"/>
        <w:rPr>
          <w:rFonts w:eastAsia="Calibri"/>
          <w:color w:val="767171"/>
        </w:rPr>
      </w:pPr>
      <w:r w:rsidRPr="00D15346">
        <w:rPr>
          <w:rFonts w:eastAsia="Calibri"/>
          <w:color w:val="767171"/>
        </w:rPr>
        <w:t xml:space="preserve">En esta ocasión se </w:t>
      </w:r>
      <w:r w:rsidR="00B77083">
        <w:rPr>
          <w:rFonts w:eastAsia="Calibri"/>
          <w:color w:val="767171"/>
        </w:rPr>
        <w:t xml:space="preserve">realizó un </w:t>
      </w:r>
      <w:r w:rsidRPr="00D15346">
        <w:rPr>
          <w:rFonts w:eastAsia="Calibri"/>
          <w:color w:val="767171"/>
        </w:rPr>
        <w:t>reconoci</w:t>
      </w:r>
      <w:r w:rsidR="00B77083">
        <w:rPr>
          <w:rFonts w:eastAsia="Calibri"/>
          <w:color w:val="767171"/>
        </w:rPr>
        <w:t xml:space="preserve">miento </w:t>
      </w:r>
      <w:r w:rsidRPr="00D15346">
        <w:rPr>
          <w:rFonts w:eastAsia="Calibri"/>
          <w:color w:val="767171"/>
        </w:rPr>
        <w:t xml:space="preserve">a </w:t>
      </w:r>
      <w:r w:rsidR="00B77083">
        <w:rPr>
          <w:rFonts w:eastAsia="Calibri"/>
          <w:color w:val="767171"/>
        </w:rPr>
        <w:t>diecinueve (</w:t>
      </w:r>
      <w:r w:rsidRPr="00D15346">
        <w:rPr>
          <w:rFonts w:eastAsia="Calibri"/>
          <w:color w:val="767171"/>
        </w:rPr>
        <w:t>19</w:t>
      </w:r>
      <w:r w:rsidR="00B77083">
        <w:rPr>
          <w:rFonts w:eastAsia="Calibri"/>
          <w:color w:val="767171"/>
        </w:rPr>
        <w:t>)</w:t>
      </w:r>
      <w:r w:rsidRPr="00D15346">
        <w:rPr>
          <w:rFonts w:eastAsia="Calibri"/>
          <w:color w:val="767171"/>
        </w:rPr>
        <w:t xml:space="preserve"> </w:t>
      </w:r>
      <w:r w:rsidR="00B77083">
        <w:rPr>
          <w:rFonts w:eastAsia="Calibri"/>
          <w:color w:val="767171"/>
        </w:rPr>
        <w:t xml:space="preserve">diplomáticos </w:t>
      </w:r>
      <w:r w:rsidRPr="00D15346">
        <w:rPr>
          <w:rFonts w:eastAsia="Calibri"/>
          <w:color w:val="767171"/>
        </w:rPr>
        <w:t xml:space="preserve">dominicanos que han desempeñado </w:t>
      </w:r>
      <w:r w:rsidR="00B77083">
        <w:rPr>
          <w:rFonts w:eastAsia="Calibri"/>
          <w:color w:val="767171"/>
        </w:rPr>
        <w:t xml:space="preserve">funciones </w:t>
      </w:r>
      <w:r w:rsidRPr="00D15346">
        <w:rPr>
          <w:rFonts w:eastAsia="Calibri"/>
          <w:color w:val="767171"/>
        </w:rPr>
        <w:t xml:space="preserve">por </w:t>
      </w:r>
      <w:r w:rsidR="00B77083">
        <w:rPr>
          <w:rFonts w:eastAsia="Calibri"/>
          <w:color w:val="767171"/>
        </w:rPr>
        <w:t xml:space="preserve">hasta </w:t>
      </w:r>
      <w:r w:rsidRPr="00D15346">
        <w:rPr>
          <w:rFonts w:eastAsia="Calibri"/>
          <w:color w:val="767171"/>
        </w:rPr>
        <w:t>65 años</w:t>
      </w:r>
      <w:r w:rsidR="00B77083">
        <w:rPr>
          <w:rFonts w:eastAsia="Calibri"/>
          <w:color w:val="767171"/>
        </w:rPr>
        <w:t xml:space="preserve"> en el servicio diplomático y en el servicio interno del Ministerio de Relaciones Exteriores</w:t>
      </w:r>
      <w:r w:rsidR="002D4F27">
        <w:rPr>
          <w:rFonts w:eastAsia="Calibri"/>
          <w:color w:val="767171"/>
        </w:rPr>
        <w:t xml:space="preserve">, </w:t>
      </w:r>
      <w:r w:rsidRPr="00D15346">
        <w:rPr>
          <w:rFonts w:eastAsia="Calibri"/>
          <w:color w:val="767171"/>
        </w:rPr>
        <w:t>mediante los decretos número 215-24, 216-24, 217-24, 257-24, 258-24 y 403-23. Con la Orden al Mérito de Duarte, Sánchez y Mella en el Grado de Gran Cruz Placa de Plata, fueron reconocidos los embajadores: Hugo Maximiliano Guilliani Cury, Héctor Virgilio Alcántara Mejía, Ramón Andrés Quiñones Rodríguez, Emilio Narciso Conde Rubio, Francia Margarita Sención Ramírez, José Juan Hernández Cimadevilla, Jorge Adalberto Santiago Pérez, Amable Arturo Padilla Guerrero, Rafael Antonio Báez Pérez (Cucullo), y Eladio Elpidio Knipping Victoria.</w:t>
      </w:r>
      <w:r w:rsidR="00FF4F6F" w:rsidRPr="00D15346">
        <w:rPr>
          <w:rFonts w:eastAsia="Calibri"/>
          <w:color w:val="767171"/>
        </w:rPr>
        <w:t xml:space="preserve"> En tanto que con la Orden Heráldica de Cristóbal Colón en el Grado de Gran Cruz Placa de Plata, fueron reconocidos los embajadores: Miguel Aníbal Pichardo Olivier, Mirian Altagracia del Castillo de Nadal, Rhadys Iris Abreu Blondet, Grecia FiordaLicia Pichardo Polanco de Decamps, Juana Venecia Álvarez Peña de Vanderhorst, y Williams Páez Piantini. </w:t>
      </w:r>
    </w:p>
    <w:p w14:paraId="583F3471" w14:textId="4B8FA5C5" w:rsidR="00FF4F6F" w:rsidRPr="00D15346" w:rsidRDefault="00FF4F6F" w:rsidP="00FF4F6F">
      <w:pPr>
        <w:pStyle w:val="Default"/>
        <w:spacing w:line="360" w:lineRule="auto"/>
        <w:jc w:val="both"/>
        <w:rPr>
          <w:rFonts w:eastAsia="Calibri"/>
          <w:color w:val="767171"/>
        </w:rPr>
      </w:pPr>
      <w:r w:rsidRPr="00D15346">
        <w:rPr>
          <w:rFonts w:eastAsia="Calibri"/>
          <w:color w:val="767171"/>
        </w:rPr>
        <w:t>Asimismo, de manera póstuma fueron condecorados los embajadores Frank Hans Dannenberg Castellanos, Ciro Amauri Dargam Cruz y Enriquillo Antonio del Rosario Ceballos, cuyos reconocimientos fueron recibidos por sus familiares.</w:t>
      </w:r>
    </w:p>
    <w:p w14:paraId="637BD2F6" w14:textId="05D1FC3F" w:rsidR="00C25523" w:rsidRPr="00D15346" w:rsidRDefault="00C25523" w:rsidP="00E95031">
      <w:pPr>
        <w:spacing w:after="0" w:line="360" w:lineRule="auto"/>
        <w:jc w:val="both"/>
        <w:rPr>
          <w:rFonts w:eastAsia="Calibri" w:cs="Times New Roman"/>
          <w:b/>
          <w:color w:val="767171"/>
          <w:szCs w:val="24"/>
        </w:rPr>
      </w:pPr>
      <w:r w:rsidRPr="00D15346">
        <w:rPr>
          <w:rFonts w:eastAsia="Calibri" w:cs="Times New Roman"/>
          <w:b/>
          <w:color w:val="767171"/>
          <w:szCs w:val="24"/>
        </w:rPr>
        <w:lastRenderedPageBreak/>
        <w:t xml:space="preserve">Resultados </w:t>
      </w:r>
      <w:r w:rsidR="00694E5D" w:rsidRPr="00D15346">
        <w:rPr>
          <w:rFonts w:eastAsia="Calibri" w:cs="Times New Roman"/>
          <w:b/>
          <w:color w:val="767171"/>
          <w:szCs w:val="24"/>
        </w:rPr>
        <w:t>de l</w:t>
      </w:r>
      <w:r w:rsidRPr="00D15346">
        <w:rPr>
          <w:rFonts w:eastAsia="Calibri" w:cs="Times New Roman"/>
          <w:b/>
          <w:color w:val="767171"/>
          <w:szCs w:val="24"/>
        </w:rPr>
        <w:t xml:space="preserve">as embajadas dominicanas en el exterior </w:t>
      </w:r>
    </w:p>
    <w:p w14:paraId="04ACB71A" w14:textId="77777777" w:rsidR="002D4F27" w:rsidRDefault="002D4F27" w:rsidP="00680C7E">
      <w:pPr>
        <w:spacing w:after="0" w:line="360" w:lineRule="auto"/>
        <w:jc w:val="both"/>
        <w:rPr>
          <w:rFonts w:eastAsia="Calibri" w:cs="Times New Roman"/>
          <w:color w:val="767171"/>
          <w:szCs w:val="24"/>
        </w:rPr>
      </w:pPr>
    </w:p>
    <w:p w14:paraId="16514C2A" w14:textId="28CE129C" w:rsidR="006C6C35" w:rsidRPr="00D15346" w:rsidRDefault="006C6C35" w:rsidP="00680C7E">
      <w:pPr>
        <w:spacing w:after="0" w:line="360" w:lineRule="auto"/>
        <w:jc w:val="both"/>
        <w:rPr>
          <w:rFonts w:eastAsia="Calibri" w:cs="Times New Roman"/>
          <w:color w:val="767171"/>
          <w:szCs w:val="24"/>
        </w:rPr>
      </w:pPr>
      <w:r w:rsidRPr="00D15346">
        <w:rPr>
          <w:rFonts w:eastAsia="Calibri" w:cs="Times New Roman"/>
          <w:color w:val="767171"/>
          <w:szCs w:val="24"/>
        </w:rPr>
        <w:t xml:space="preserve">En el orden de los planes operativos formulados por las embajadas dominicanas en el exterior para el año </w:t>
      </w:r>
      <w:r w:rsidR="00E95DE1" w:rsidRPr="00D15346">
        <w:rPr>
          <w:rFonts w:eastAsia="Calibri" w:cs="Times New Roman"/>
          <w:color w:val="767171"/>
          <w:szCs w:val="24"/>
        </w:rPr>
        <w:t>202</w:t>
      </w:r>
      <w:r w:rsidR="003020EB" w:rsidRPr="00D15346">
        <w:rPr>
          <w:rFonts w:eastAsia="Calibri" w:cs="Times New Roman"/>
          <w:color w:val="767171"/>
          <w:szCs w:val="24"/>
        </w:rPr>
        <w:t xml:space="preserve">4. </w:t>
      </w:r>
      <w:r w:rsidR="00FB0AA9" w:rsidRPr="00D15346">
        <w:rPr>
          <w:rFonts w:eastAsia="Calibri" w:cs="Times New Roman"/>
          <w:color w:val="767171"/>
          <w:szCs w:val="24"/>
        </w:rPr>
        <w:t xml:space="preserve">Las intervenciones realizadas por dichas misiones </w:t>
      </w:r>
      <w:r w:rsidR="00FB0AA9">
        <w:rPr>
          <w:rFonts w:eastAsia="Calibri" w:cs="Times New Roman"/>
          <w:color w:val="767171"/>
          <w:szCs w:val="24"/>
        </w:rPr>
        <w:t>fueron</w:t>
      </w:r>
      <w:r w:rsidR="00D552B5">
        <w:rPr>
          <w:rFonts w:eastAsia="Calibri" w:cs="Times New Roman"/>
          <w:color w:val="767171"/>
          <w:szCs w:val="24"/>
        </w:rPr>
        <w:t xml:space="preserve"> d</w:t>
      </w:r>
      <w:r w:rsidRPr="00D15346">
        <w:rPr>
          <w:rFonts w:eastAsia="Calibri" w:cs="Times New Roman"/>
          <w:color w:val="767171"/>
          <w:szCs w:val="24"/>
        </w:rPr>
        <w:t xml:space="preserve">el </w:t>
      </w:r>
      <w:r w:rsidR="00D552B5">
        <w:rPr>
          <w:rFonts w:eastAsia="Calibri" w:cs="Times New Roman"/>
          <w:color w:val="767171"/>
          <w:szCs w:val="24"/>
        </w:rPr>
        <w:t>100</w:t>
      </w:r>
      <w:r w:rsidRPr="00D15346">
        <w:rPr>
          <w:rFonts w:eastAsia="Calibri" w:cs="Times New Roman"/>
          <w:color w:val="767171"/>
          <w:szCs w:val="24"/>
        </w:rPr>
        <w:t xml:space="preserve">% de eficiencia en </w:t>
      </w:r>
      <w:r w:rsidR="00F04FCE" w:rsidRPr="00D15346">
        <w:rPr>
          <w:rFonts w:eastAsia="Calibri" w:cs="Times New Roman"/>
          <w:color w:val="767171"/>
          <w:szCs w:val="24"/>
        </w:rPr>
        <w:t xml:space="preserve">las metas plasmadas en el POA. </w:t>
      </w:r>
    </w:p>
    <w:p w14:paraId="383572BC" w14:textId="77777777" w:rsidR="002D4F27" w:rsidRDefault="002D4F27" w:rsidP="002D4F27">
      <w:pPr>
        <w:pStyle w:val="Descripcin"/>
        <w:spacing w:after="120"/>
        <w:jc w:val="center"/>
        <w:rPr>
          <w:rFonts w:ascii="Times New Roman" w:hAnsi="Times New Roman"/>
          <w:b w:val="0"/>
          <w:bCs w:val="0"/>
          <w:color w:val="767171"/>
          <w:szCs w:val="24"/>
          <w:lang w:val="es-DO"/>
        </w:rPr>
      </w:pPr>
    </w:p>
    <w:p w14:paraId="77255FA7" w14:textId="4F52D801" w:rsidR="006C6C35" w:rsidRPr="00D15346" w:rsidRDefault="006C6C35" w:rsidP="002D4F27">
      <w:pPr>
        <w:pStyle w:val="Descripcin"/>
        <w:spacing w:after="120"/>
        <w:jc w:val="center"/>
        <w:rPr>
          <w:rFonts w:ascii="Times New Roman" w:hAnsi="Times New Roman"/>
          <w:b w:val="0"/>
          <w:bCs w:val="0"/>
          <w:color w:val="767171"/>
          <w:szCs w:val="24"/>
          <w:lang w:val="es-DO"/>
        </w:rPr>
      </w:pPr>
      <w:r w:rsidRPr="00D15346">
        <w:rPr>
          <w:rFonts w:ascii="Times New Roman" w:hAnsi="Times New Roman"/>
          <w:b w:val="0"/>
          <w:bCs w:val="0"/>
          <w:color w:val="767171"/>
          <w:szCs w:val="24"/>
          <w:lang w:val="es-DO"/>
        </w:rPr>
        <w:t xml:space="preserve">Gráfico </w:t>
      </w:r>
      <w:r w:rsidR="005014A3" w:rsidRPr="00D15346">
        <w:rPr>
          <w:rFonts w:ascii="Times New Roman" w:hAnsi="Times New Roman"/>
          <w:b w:val="0"/>
          <w:bCs w:val="0"/>
          <w:color w:val="767171"/>
          <w:szCs w:val="24"/>
          <w:lang w:val="es-DO"/>
        </w:rPr>
        <w:t>4</w:t>
      </w:r>
      <w:r w:rsidRPr="00D15346">
        <w:rPr>
          <w:rFonts w:ascii="Times New Roman" w:hAnsi="Times New Roman"/>
          <w:b w:val="0"/>
          <w:bCs w:val="0"/>
          <w:color w:val="767171"/>
          <w:szCs w:val="24"/>
          <w:lang w:val="es-DO"/>
        </w:rPr>
        <w:t xml:space="preserve"> porcentaje (%) de ejecución de las misiones por región</w:t>
      </w:r>
    </w:p>
    <w:p w14:paraId="257118B4" w14:textId="6B06901E" w:rsidR="00F04FCE" w:rsidRPr="00D15346" w:rsidRDefault="00D552B5" w:rsidP="002D4F27">
      <w:pPr>
        <w:spacing w:after="0" w:line="240" w:lineRule="auto"/>
        <w:jc w:val="both"/>
        <w:rPr>
          <w:rFonts w:eastAsia="Calibri" w:cs="Times New Roman"/>
          <w:color w:val="767171"/>
          <w:szCs w:val="24"/>
        </w:rPr>
      </w:pPr>
      <w:r>
        <w:rPr>
          <w:rFonts w:eastAsia="Calibri" w:cs="Times New Roman"/>
          <w:noProof/>
          <w:color w:val="767171"/>
          <w:szCs w:val="24"/>
        </w:rPr>
        <w:drawing>
          <wp:inline distT="0" distB="0" distL="0" distR="0" wp14:anchorId="7FFBB23F" wp14:editId="286EE28F">
            <wp:extent cx="5194427" cy="2876550"/>
            <wp:effectExtent l="0" t="0" r="6350" b="0"/>
            <wp:docPr id="140060187"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21675" cy="2891639"/>
                    </a:xfrm>
                    <a:prstGeom prst="rect">
                      <a:avLst/>
                    </a:prstGeom>
                    <a:noFill/>
                  </pic:spPr>
                </pic:pic>
              </a:graphicData>
            </a:graphic>
          </wp:inline>
        </w:drawing>
      </w:r>
    </w:p>
    <w:p w14:paraId="542399A7" w14:textId="1E9A8431" w:rsidR="007B6FED" w:rsidRDefault="00FB0AA9" w:rsidP="00FB0AA9">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Fuente: </w:t>
      </w:r>
      <w:r>
        <w:rPr>
          <w:rFonts w:eastAsia="Calibri" w:cs="Times New Roman"/>
          <w:color w:val="767171"/>
          <w:sz w:val="20"/>
          <w:szCs w:val="16"/>
          <w:lang w:val="es-ES"/>
        </w:rPr>
        <w:t xml:space="preserve">Informe POA </w:t>
      </w:r>
      <w:r w:rsidR="002D4F27">
        <w:rPr>
          <w:rFonts w:eastAsia="Calibri" w:cs="Times New Roman"/>
          <w:color w:val="767171"/>
          <w:sz w:val="20"/>
          <w:szCs w:val="16"/>
          <w:lang w:val="es-ES"/>
        </w:rPr>
        <w:t>e</w:t>
      </w:r>
      <w:r>
        <w:rPr>
          <w:rFonts w:eastAsia="Calibri" w:cs="Times New Roman"/>
          <w:color w:val="767171"/>
          <w:sz w:val="20"/>
          <w:szCs w:val="16"/>
          <w:lang w:val="es-ES"/>
        </w:rPr>
        <w:t>mbajadas</w:t>
      </w:r>
      <w:r w:rsidRPr="00D15346">
        <w:rPr>
          <w:rFonts w:eastAsia="Calibri" w:cs="Times New Roman"/>
          <w:color w:val="767171"/>
          <w:sz w:val="20"/>
          <w:szCs w:val="16"/>
          <w:lang w:val="es-ES"/>
        </w:rPr>
        <w:t>.</w:t>
      </w:r>
    </w:p>
    <w:p w14:paraId="4E945266" w14:textId="77777777" w:rsidR="00E8123C" w:rsidRDefault="00E8123C" w:rsidP="006C6C35">
      <w:pPr>
        <w:spacing w:after="0" w:line="360" w:lineRule="auto"/>
        <w:jc w:val="both"/>
        <w:rPr>
          <w:rFonts w:eastAsia="Calibri" w:cs="Times New Roman"/>
          <w:color w:val="767171"/>
          <w:szCs w:val="24"/>
        </w:rPr>
      </w:pPr>
    </w:p>
    <w:p w14:paraId="2EAD55A1" w14:textId="41E3788B" w:rsidR="006C6C35" w:rsidRPr="00D15346" w:rsidRDefault="00877BA1" w:rsidP="006C6C35">
      <w:pPr>
        <w:spacing w:after="0" w:line="360" w:lineRule="auto"/>
        <w:jc w:val="both"/>
        <w:rPr>
          <w:rFonts w:eastAsia="Calibri" w:cs="Times New Roman"/>
          <w:color w:val="767171"/>
          <w:szCs w:val="24"/>
        </w:rPr>
      </w:pPr>
      <w:r w:rsidRPr="00D15346">
        <w:rPr>
          <w:rFonts w:eastAsia="Calibri" w:cs="Times New Roman"/>
          <w:color w:val="767171"/>
          <w:szCs w:val="24"/>
        </w:rPr>
        <w:t>A los fines de</w:t>
      </w:r>
      <w:r w:rsidR="006C6C35" w:rsidRPr="00D15346">
        <w:rPr>
          <w:rFonts w:eastAsia="Calibri" w:cs="Times New Roman"/>
          <w:color w:val="767171"/>
          <w:szCs w:val="24"/>
        </w:rPr>
        <w:t xml:space="preserve"> impulsar la labor dinamizadora de las misiones diplomáticas dominicanas en el exterior, cada una de estas representaciones ejecutó una serie de acciones en consonancia con las metas establecidas en el Plan Estratégico Institucional, las mismas se </w:t>
      </w:r>
      <w:r w:rsidR="00F04FCE" w:rsidRPr="00D15346">
        <w:rPr>
          <w:rFonts w:eastAsia="Calibri" w:cs="Times New Roman"/>
          <w:color w:val="767171"/>
          <w:szCs w:val="24"/>
        </w:rPr>
        <w:t>resumen a continuación</w:t>
      </w:r>
      <w:r w:rsidR="00004DE6" w:rsidRPr="00D15346">
        <w:rPr>
          <w:rFonts w:eastAsia="Calibri" w:cs="Times New Roman"/>
          <w:color w:val="767171"/>
          <w:szCs w:val="24"/>
        </w:rPr>
        <w:t>:</w:t>
      </w:r>
    </w:p>
    <w:p w14:paraId="377F44A8" w14:textId="77777777" w:rsidR="00B60873" w:rsidRPr="00D15346" w:rsidRDefault="00B60873" w:rsidP="00E95031">
      <w:pPr>
        <w:spacing w:after="0" w:line="360" w:lineRule="auto"/>
        <w:jc w:val="both"/>
        <w:rPr>
          <w:rFonts w:eastAsia="Calibri" w:cs="Times New Roman"/>
          <w:color w:val="767171"/>
          <w:szCs w:val="24"/>
        </w:rPr>
      </w:pPr>
    </w:p>
    <w:p w14:paraId="7411C11A" w14:textId="4C2A5ADC" w:rsidR="00DD7230" w:rsidRPr="00D15346" w:rsidRDefault="00DA6F02" w:rsidP="00DD7230">
      <w:pPr>
        <w:shd w:val="clear" w:color="auto" w:fill="FFFFFF"/>
        <w:spacing w:after="0" w:line="360" w:lineRule="auto"/>
        <w:jc w:val="both"/>
        <w:textAlignment w:val="baseline"/>
        <w:rPr>
          <w:rFonts w:eastAsia="Calibri" w:cs="Times New Roman"/>
          <w:b/>
          <w:color w:val="767171"/>
          <w:szCs w:val="24"/>
        </w:rPr>
      </w:pPr>
      <w:r w:rsidRPr="00D15346">
        <w:rPr>
          <w:rFonts w:eastAsia="Calibri" w:cs="Times New Roman"/>
          <w:b/>
          <w:color w:val="767171"/>
          <w:szCs w:val="24"/>
        </w:rPr>
        <w:t>Embajada de República Dominicana en Alemania</w:t>
      </w:r>
    </w:p>
    <w:p w14:paraId="287EC2D7" w14:textId="6409BAEB" w:rsidR="00744093" w:rsidRDefault="00D62EEB" w:rsidP="00D62EEB">
      <w:pPr>
        <w:shd w:val="clear" w:color="auto" w:fill="FFFFFF"/>
        <w:spacing w:after="0" w:line="360" w:lineRule="auto"/>
        <w:jc w:val="both"/>
        <w:textAlignment w:val="baseline"/>
        <w:rPr>
          <w:rFonts w:eastAsia="Calibri" w:cs="Times New Roman"/>
          <w:color w:val="767171"/>
          <w:szCs w:val="24"/>
          <w:lang w:val="es-ES"/>
        </w:rPr>
      </w:pPr>
      <w:r w:rsidRPr="00D15346">
        <w:rPr>
          <w:rFonts w:eastAsia="Calibri" w:cs="Times New Roman"/>
          <w:color w:val="767171"/>
          <w:szCs w:val="24"/>
          <w:lang w:val="es-ES"/>
        </w:rPr>
        <w:t xml:space="preserve">En el marco de la </w:t>
      </w:r>
      <w:r w:rsidRPr="00D15346">
        <w:rPr>
          <w:rFonts w:eastAsia="Calibri" w:cs="Times New Roman"/>
          <w:b/>
          <w:bCs/>
          <w:color w:val="767171"/>
          <w:szCs w:val="24"/>
          <w:lang w:val="es-ES"/>
        </w:rPr>
        <w:t>presidencia del Grupo de Latinoamérica y el Caribe (GRULAC)</w:t>
      </w:r>
      <w:r w:rsidRPr="00D15346">
        <w:rPr>
          <w:rFonts w:eastAsia="Calibri" w:cs="Times New Roman"/>
          <w:color w:val="767171"/>
          <w:szCs w:val="24"/>
          <w:lang w:val="es-ES"/>
        </w:rPr>
        <w:t xml:space="preserve"> en Berlín, </w:t>
      </w:r>
      <w:r w:rsidR="00744093">
        <w:rPr>
          <w:rFonts w:eastAsia="Calibri" w:cs="Times New Roman"/>
          <w:color w:val="767171"/>
          <w:szCs w:val="24"/>
          <w:lang w:val="es-ES"/>
        </w:rPr>
        <w:t xml:space="preserve">la cual fue asumida </w:t>
      </w:r>
      <w:r w:rsidR="00744093" w:rsidRPr="00744093">
        <w:rPr>
          <w:rFonts w:eastAsia="Calibri" w:cs="Times New Roman"/>
          <w:color w:val="767171"/>
          <w:szCs w:val="24"/>
          <w:lang w:val="es-ES"/>
        </w:rPr>
        <w:t xml:space="preserve">formalmente el 15 de enero hasta el 23 de septiembre de 2024. Durante este período, la presidencia consiguió </w:t>
      </w:r>
      <w:r w:rsidR="00744093" w:rsidRPr="00744093">
        <w:rPr>
          <w:rFonts w:eastAsia="Calibri" w:cs="Times New Roman"/>
          <w:b/>
          <w:bCs/>
          <w:color w:val="767171"/>
          <w:szCs w:val="24"/>
          <w:lang w:val="es-ES"/>
        </w:rPr>
        <w:t xml:space="preserve">consolidando el liderazgo de la región ante el Gobierno alemán, </w:t>
      </w:r>
      <w:r w:rsidR="00744093" w:rsidRPr="00744093">
        <w:rPr>
          <w:rFonts w:eastAsia="Calibri" w:cs="Times New Roman"/>
          <w:color w:val="767171"/>
          <w:szCs w:val="24"/>
          <w:lang w:val="es-ES"/>
        </w:rPr>
        <w:t xml:space="preserve">fomentando el fortalecimiento de las relaciones económicas, políticas y sociales de los países de </w:t>
      </w:r>
      <w:r w:rsidR="00744093" w:rsidRPr="00744093">
        <w:rPr>
          <w:rFonts w:eastAsia="Calibri" w:cs="Times New Roman"/>
          <w:color w:val="767171"/>
          <w:szCs w:val="24"/>
          <w:lang w:val="es-ES"/>
        </w:rPr>
        <w:lastRenderedPageBreak/>
        <w:t>Latinoamérica y el Caribe con Alemania. De igual manera, durante la gestión se realizaron diversas actividades con la finalidad de acercar actores del gobierno alemán y actores internacionales relevantes para el GRULAC.</w:t>
      </w:r>
    </w:p>
    <w:p w14:paraId="67526CD1" w14:textId="77777777" w:rsidR="00744093" w:rsidRDefault="00744093" w:rsidP="00D62EEB">
      <w:pPr>
        <w:shd w:val="clear" w:color="auto" w:fill="FFFFFF"/>
        <w:spacing w:after="0" w:line="360" w:lineRule="auto"/>
        <w:jc w:val="both"/>
        <w:textAlignment w:val="baseline"/>
        <w:rPr>
          <w:rFonts w:eastAsia="Calibri" w:cs="Times New Roman"/>
          <w:color w:val="767171"/>
          <w:szCs w:val="24"/>
          <w:lang w:val="es-ES"/>
        </w:rPr>
      </w:pPr>
    </w:p>
    <w:p w14:paraId="31E96379" w14:textId="3C81047A" w:rsidR="00744093" w:rsidRDefault="00744093" w:rsidP="00744093">
      <w:pPr>
        <w:shd w:val="clear" w:color="auto" w:fill="FFFFFF"/>
        <w:spacing w:after="0" w:line="360" w:lineRule="auto"/>
        <w:jc w:val="both"/>
        <w:textAlignment w:val="baseline"/>
        <w:rPr>
          <w:rFonts w:eastAsia="Calibri" w:cs="Times New Roman"/>
          <w:color w:val="767171"/>
          <w:szCs w:val="24"/>
        </w:rPr>
      </w:pPr>
      <w:r w:rsidRPr="00744093">
        <w:rPr>
          <w:rFonts w:eastAsia="Calibri" w:cs="Times New Roman"/>
          <w:color w:val="767171"/>
          <w:szCs w:val="24"/>
        </w:rPr>
        <w:t>En materia comercial</w:t>
      </w:r>
      <w:r w:rsidRPr="00744093">
        <w:rPr>
          <w:rFonts w:eastAsia="Calibri" w:cs="Times New Roman"/>
          <w:color w:val="767171"/>
          <w:szCs w:val="24"/>
          <w:lang w:val="es-ES"/>
        </w:rPr>
        <w:t xml:space="preserve"> durante el año</w:t>
      </w:r>
      <w:r>
        <w:rPr>
          <w:rFonts w:eastAsia="Calibri" w:cs="Times New Roman"/>
          <w:color w:val="767171"/>
          <w:szCs w:val="24"/>
          <w:lang w:val="es-ES"/>
        </w:rPr>
        <w:t xml:space="preserve">, se coordinó que </w:t>
      </w:r>
      <w:r w:rsidRPr="00744093">
        <w:rPr>
          <w:rFonts w:eastAsia="Calibri" w:cs="Times New Roman"/>
          <w:color w:val="767171"/>
          <w:szCs w:val="24"/>
        </w:rPr>
        <w:t>Pro</w:t>
      </w:r>
      <w:r>
        <w:rPr>
          <w:rFonts w:eastAsia="Calibri" w:cs="Times New Roman"/>
          <w:color w:val="767171"/>
          <w:szCs w:val="24"/>
        </w:rPr>
        <w:t>-Dominicana</w:t>
      </w:r>
      <w:r w:rsidRPr="00744093">
        <w:rPr>
          <w:rFonts w:eastAsia="Calibri" w:cs="Times New Roman"/>
          <w:color w:val="767171"/>
          <w:szCs w:val="24"/>
        </w:rPr>
        <w:t xml:space="preserve"> </w:t>
      </w:r>
      <w:r>
        <w:rPr>
          <w:rFonts w:eastAsia="Calibri" w:cs="Times New Roman"/>
          <w:color w:val="767171"/>
          <w:szCs w:val="24"/>
        </w:rPr>
        <w:t>participe</w:t>
      </w:r>
      <w:r w:rsidRPr="00744093">
        <w:rPr>
          <w:rFonts w:eastAsia="Calibri" w:cs="Times New Roman"/>
          <w:color w:val="767171"/>
          <w:szCs w:val="24"/>
        </w:rPr>
        <w:t xml:space="preserve"> en </w:t>
      </w:r>
      <w:r w:rsidRPr="00744093">
        <w:rPr>
          <w:rFonts w:eastAsia="Calibri" w:cs="Times New Roman"/>
          <w:color w:val="767171"/>
          <w:szCs w:val="24"/>
          <w:lang w:val="es-ES"/>
        </w:rPr>
        <w:t>INTERTABAC 2024, la feria mundial más importante de productos del Tabaco y Accesorios para Fumar</w:t>
      </w:r>
      <w:r>
        <w:rPr>
          <w:rFonts w:eastAsia="Calibri" w:cs="Times New Roman"/>
          <w:color w:val="767171"/>
          <w:szCs w:val="24"/>
          <w:lang w:val="es-ES"/>
        </w:rPr>
        <w:t xml:space="preserve">, </w:t>
      </w:r>
      <w:r w:rsidRPr="00744093">
        <w:rPr>
          <w:rFonts w:eastAsia="Calibri" w:cs="Times New Roman"/>
          <w:b/>
          <w:bCs/>
          <w:color w:val="767171"/>
          <w:szCs w:val="24"/>
        </w:rPr>
        <w:t>respaldando las empresas dominicanas de tabaco</w:t>
      </w:r>
      <w:r w:rsidRPr="00744093">
        <w:rPr>
          <w:rFonts w:eastAsia="Calibri" w:cs="Times New Roman"/>
          <w:color w:val="767171"/>
          <w:szCs w:val="24"/>
        </w:rPr>
        <w:t xml:space="preserve">, que exponen sus productos en el stand, con el fin de </w:t>
      </w:r>
      <w:r w:rsidRPr="00744093">
        <w:rPr>
          <w:rFonts w:eastAsia="Calibri" w:cs="Times New Roman"/>
          <w:b/>
          <w:bCs/>
          <w:color w:val="767171"/>
          <w:szCs w:val="24"/>
        </w:rPr>
        <w:t xml:space="preserve">establecer su primer contacto con compradores y distribuidores </w:t>
      </w:r>
      <w:r w:rsidRPr="00744093">
        <w:rPr>
          <w:rFonts w:eastAsia="Calibri" w:cs="Times New Roman"/>
          <w:color w:val="767171"/>
          <w:szCs w:val="24"/>
        </w:rPr>
        <w:t>o bien fortalecer relaciones ya existentes con clientes no solo en mercado alemán, sino también de otros mercados a nivel global.</w:t>
      </w:r>
      <w:r w:rsidRPr="00744093">
        <w:rPr>
          <w:color w:val="767171"/>
          <w:lang w:val="es-ES"/>
        </w:rPr>
        <w:t xml:space="preserve"> </w:t>
      </w:r>
      <w:r w:rsidRPr="00744093">
        <w:rPr>
          <w:rFonts w:eastAsia="Calibri" w:cs="Times New Roman"/>
          <w:color w:val="767171"/>
          <w:szCs w:val="24"/>
          <w:lang w:val="es-ES"/>
        </w:rPr>
        <w:t xml:space="preserve">celebrada recientemente los días 19, 20 y 21 de septiembre de este año en Dortmund, ciudad de Alemania que celebra este evento por más de 40 años y en esta oportunidad han participado unos </w:t>
      </w:r>
      <w:r>
        <w:rPr>
          <w:rFonts w:eastAsia="Calibri" w:cs="Times New Roman"/>
          <w:color w:val="767171"/>
          <w:szCs w:val="24"/>
          <w:lang w:val="es-ES"/>
        </w:rPr>
        <w:t>seiscientos (</w:t>
      </w:r>
      <w:r w:rsidRPr="00744093">
        <w:rPr>
          <w:rFonts w:eastAsia="Calibri" w:cs="Times New Roman"/>
          <w:color w:val="767171"/>
          <w:szCs w:val="24"/>
          <w:lang w:val="es-ES"/>
        </w:rPr>
        <w:t>600</w:t>
      </w:r>
      <w:r>
        <w:rPr>
          <w:rFonts w:eastAsia="Calibri" w:cs="Times New Roman"/>
          <w:color w:val="767171"/>
          <w:szCs w:val="24"/>
          <w:lang w:val="es-ES"/>
        </w:rPr>
        <w:t>)</w:t>
      </w:r>
      <w:r w:rsidRPr="00744093">
        <w:rPr>
          <w:rFonts w:eastAsia="Calibri" w:cs="Times New Roman"/>
          <w:color w:val="767171"/>
          <w:szCs w:val="24"/>
          <w:lang w:val="es-ES"/>
        </w:rPr>
        <w:t xml:space="preserve"> expositores de </w:t>
      </w:r>
      <w:r>
        <w:rPr>
          <w:rFonts w:eastAsia="Calibri" w:cs="Times New Roman"/>
          <w:color w:val="767171"/>
          <w:szCs w:val="24"/>
          <w:lang w:val="es-ES"/>
        </w:rPr>
        <w:t>sesenta y nueve</w:t>
      </w:r>
      <w:r w:rsidR="00C86901">
        <w:rPr>
          <w:rFonts w:eastAsia="Calibri" w:cs="Times New Roman"/>
          <w:color w:val="767171"/>
          <w:szCs w:val="24"/>
          <w:lang w:val="es-ES"/>
        </w:rPr>
        <w:t xml:space="preserve"> (</w:t>
      </w:r>
      <w:r w:rsidRPr="00744093">
        <w:rPr>
          <w:rFonts w:eastAsia="Calibri" w:cs="Times New Roman"/>
          <w:color w:val="767171"/>
          <w:szCs w:val="24"/>
          <w:lang w:val="es-ES"/>
        </w:rPr>
        <w:t>69</w:t>
      </w:r>
      <w:r w:rsidR="00C86901">
        <w:rPr>
          <w:rFonts w:eastAsia="Calibri" w:cs="Times New Roman"/>
          <w:color w:val="767171"/>
          <w:szCs w:val="24"/>
          <w:lang w:val="es-ES"/>
        </w:rPr>
        <w:t>)</w:t>
      </w:r>
      <w:r w:rsidRPr="00744093">
        <w:rPr>
          <w:rFonts w:eastAsia="Calibri" w:cs="Times New Roman"/>
          <w:color w:val="767171"/>
          <w:szCs w:val="24"/>
          <w:lang w:val="es-ES"/>
        </w:rPr>
        <w:t xml:space="preserve"> países y </w:t>
      </w:r>
      <w:r>
        <w:rPr>
          <w:rFonts w:eastAsia="Calibri" w:cs="Times New Roman"/>
          <w:color w:val="767171"/>
          <w:szCs w:val="24"/>
          <w:lang w:val="es-ES"/>
        </w:rPr>
        <w:t>doce mil cien (</w:t>
      </w:r>
      <w:r w:rsidRPr="00744093">
        <w:rPr>
          <w:rFonts w:eastAsia="Calibri" w:cs="Times New Roman"/>
          <w:color w:val="767171"/>
          <w:szCs w:val="24"/>
          <w:lang w:val="es-ES"/>
        </w:rPr>
        <w:t>12.100</w:t>
      </w:r>
      <w:r>
        <w:rPr>
          <w:rFonts w:eastAsia="Calibri" w:cs="Times New Roman"/>
          <w:color w:val="767171"/>
          <w:szCs w:val="24"/>
          <w:lang w:val="es-ES"/>
        </w:rPr>
        <w:t>)</w:t>
      </w:r>
      <w:r w:rsidRPr="00744093">
        <w:rPr>
          <w:rFonts w:eastAsia="Calibri" w:cs="Times New Roman"/>
          <w:color w:val="767171"/>
          <w:szCs w:val="24"/>
          <w:lang w:val="es-ES"/>
        </w:rPr>
        <w:t xml:space="preserve"> visitantes.</w:t>
      </w:r>
      <w:r w:rsidRPr="00744093">
        <w:rPr>
          <w:rFonts w:eastAsia="Calibri" w:cs="Times New Roman"/>
          <w:color w:val="767171"/>
          <w:szCs w:val="24"/>
        </w:rPr>
        <w:t> </w:t>
      </w:r>
    </w:p>
    <w:p w14:paraId="0F480F4B" w14:textId="77777777" w:rsidR="00744093" w:rsidRDefault="00744093" w:rsidP="00D62EEB">
      <w:pPr>
        <w:shd w:val="clear" w:color="auto" w:fill="FFFFFF"/>
        <w:spacing w:after="0" w:line="360" w:lineRule="auto"/>
        <w:jc w:val="both"/>
        <w:textAlignment w:val="baseline"/>
        <w:rPr>
          <w:rFonts w:eastAsia="Calibri" w:cs="Times New Roman"/>
          <w:color w:val="767171"/>
          <w:szCs w:val="24"/>
          <w:lang w:val="es-ES"/>
        </w:rPr>
      </w:pPr>
    </w:p>
    <w:p w14:paraId="438E28E2" w14:textId="25F5F01E" w:rsidR="00D62EEB" w:rsidRPr="00D15346" w:rsidRDefault="00FB0AA9" w:rsidP="00D62EEB">
      <w:pPr>
        <w:shd w:val="clear" w:color="auto" w:fill="FFFFFF"/>
        <w:spacing w:after="0" w:line="360" w:lineRule="auto"/>
        <w:jc w:val="both"/>
        <w:textAlignment w:val="baseline"/>
        <w:rPr>
          <w:rFonts w:eastAsia="Calibri" w:cs="Times New Roman"/>
          <w:color w:val="767171"/>
          <w:szCs w:val="24"/>
          <w:lang w:val="es-ES"/>
        </w:rPr>
      </w:pPr>
      <w:r>
        <w:rPr>
          <w:rFonts w:eastAsia="Calibri" w:cs="Times New Roman"/>
          <w:color w:val="767171"/>
          <w:szCs w:val="24"/>
          <w:lang w:val="es-ES"/>
        </w:rPr>
        <w:t xml:space="preserve">Apoyo y participación en la </w:t>
      </w:r>
      <w:r w:rsidRPr="00FB0AA9">
        <w:rPr>
          <w:rFonts w:eastAsia="Calibri" w:cs="Times New Roman"/>
          <w:b/>
          <w:bCs/>
          <w:color w:val="767171"/>
          <w:szCs w:val="24"/>
          <w:lang w:val="es-ES"/>
        </w:rPr>
        <w:t>8va Conferencia Centroamericana de la Economía Alemana</w:t>
      </w:r>
      <w:r w:rsidRPr="00FB0AA9">
        <w:rPr>
          <w:rFonts w:eastAsia="Calibri" w:cs="Times New Roman"/>
          <w:color w:val="767171"/>
          <w:szCs w:val="24"/>
          <w:lang w:val="es-ES"/>
        </w:rPr>
        <w:t>, celebrada del 11 al 12 de junio del año en curso en la ciudad de Colonia, Alemania</w:t>
      </w:r>
      <w:r>
        <w:rPr>
          <w:rFonts w:eastAsia="Calibri" w:cs="Times New Roman"/>
          <w:color w:val="767171"/>
          <w:szCs w:val="24"/>
          <w:lang w:val="es-ES"/>
        </w:rPr>
        <w:t xml:space="preserve">, </w:t>
      </w:r>
      <w:r w:rsidRPr="00FB0AA9">
        <w:rPr>
          <w:rFonts w:eastAsia="Calibri" w:cs="Times New Roman"/>
          <w:color w:val="767171"/>
          <w:szCs w:val="24"/>
          <w:lang w:val="es-ES"/>
        </w:rPr>
        <w:t xml:space="preserve">con el objetivo de resaltar los países centroamericanos que </w:t>
      </w:r>
      <w:r w:rsidRPr="00FB0AA9">
        <w:rPr>
          <w:rFonts w:eastAsia="Calibri" w:cs="Times New Roman"/>
          <w:b/>
          <w:bCs/>
          <w:color w:val="767171"/>
          <w:szCs w:val="24"/>
          <w:lang w:val="es-ES"/>
        </w:rPr>
        <w:t>conforman la Unión Económica SICA,</w:t>
      </w:r>
      <w:r w:rsidRPr="00FB0AA9">
        <w:rPr>
          <w:rFonts w:eastAsia="Calibri" w:cs="Times New Roman"/>
          <w:color w:val="767171"/>
          <w:szCs w:val="24"/>
          <w:lang w:val="es-ES"/>
        </w:rPr>
        <w:t xml:space="preserve"> una región que ofrece excelentes oportunidades comerciales y de inversión, siendo destinos prometedores para la expansión de negocios y la inversión extranjera. Desde el 2012, la Iniciativa Latinoamericana para la Economía Alemana (LAI) organiza estas conferencias y </w:t>
      </w:r>
      <w:r w:rsidRPr="00FB0AA9">
        <w:rPr>
          <w:rFonts w:eastAsia="Calibri" w:cs="Times New Roman"/>
          <w:b/>
          <w:bCs/>
          <w:color w:val="767171"/>
          <w:szCs w:val="24"/>
          <w:lang w:val="es-ES"/>
        </w:rPr>
        <w:t>en esta ocasión, junto con la Corporación Alemana de Inversión (DEG), financiadores de desarrollo del sector privado</w:t>
      </w:r>
      <w:r w:rsidRPr="00FB0AA9">
        <w:rPr>
          <w:rFonts w:eastAsia="Calibri" w:cs="Times New Roman"/>
          <w:color w:val="767171"/>
          <w:szCs w:val="24"/>
          <w:lang w:val="es-ES"/>
        </w:rPr>
        <w:t>, con una cartera de alrededor de 9.200 millones de euros en casi 80 países.</w:t>
      </w:r>
      <w:r w:rsidRPr="00FB0AA9">
        <w:rPr>
          <w:rFonts w:eastAsia="Calibri" w:cs="Times New Roman"/>
          <w:color w:val="767171"/>
          <w:szCs w:val="24"/>
        </w:rPr>
        <w:t> </w:t>
      </w:r>
    </w:p>
    <w:p w14:paraId="2809F402" w14:textId="45207631" w:rsidR="00C86901" w:rsidRDefault="00C86901" w:rsidP="00350475">
      <w:pPr>
        <w:pBdr>
          <w:top w:val="nil"/>
          <w:left w:val="nil"/>
          <w:bottom w:val="nil"/>
          <w:right w:val="nil"/>
          <w:between w:val="nil"/>
        </w:pBdr>
        <w:spacing w:after="0" w:line="360" w:lineRule="auto"/>
        <w:jc w:val="both"/>
        <w:rPr>
          <w:rFonts w:eastAsia="Calibri" w:cs="Times New Roman"/>
          <w:b/>
          <w:bCs/>
          <w:color w:val="767171"/>
          <w:szCs w:val="24"/>
        </w:rPr>
      </w:pPr>
    </w:p>
    <w:p w14:paraId="462D1346" w14:textId="6B0A5096" w:rsidR="00DD7230" w:rsidRPr="00D15346" w:rsidRDefault="00350475" w:rsidP="00350475">
      <w:pPr>
        <w:pBdr>
          <w:top w:val="nil"/>
          <w:left w:val="nil"/>
          <w:bottom w:val="nil"/>
          <w:right w:val="nil"/>
          <w:between w:val="nil"/>
        </w:pBdr>
        <w:spacing w:after="0" w:line="360" w:lineRule="auto"/>
        <w:jc w:val="both"/>
        <w:rPr>
          <w:rFonts w:eastAsia="Calibri" w:cs="Times New Roman"/>
          <w:b/>
          <w:color w:val="767171"/>
          <w:szCs w:val="24"/>
        </w:rPr>
      </w:pPr>
      <w:r w:rsidRPr="00553AE2">
        <w:rPr>
          <w:rFonts w:eastAsia="Calibri" w:cs="Times New Roman"/>
          <w:b/>
          <w:color w:val="767171"/>
          <w:szCs w:val="24"/>
        </w:rPr>
        <w:t>Embajada de República Dominicana en Argentina</w:t>
      </w:r>
    </w:p>
    <w:p w14:paraId="69194E92" w14:textId="757F5E00" w:rsidR="009E401D" w:rsidRDefault="0000598E" w:rsidP="009E401D">
      <w:pPr>
        <w:spacing w:line="360" w:lineRule="auto"/>
        <w:jc w:val="both"/>
        <w:rPr>
          <w:rFonts w:eastAsia="Calibri" w:cs="Times New Roman"/>
          <w:color w:val="767171"/>
          <w:szCs w:val="24"/>
          <w:lang w:val="es-ES"/>
        </w:rPr>
      </w:pPr>
      <w:r w:rsidRPr="00D15346">
        <w:rPr>
          <w:rFonts w:eastAsia="Calibri" w:cs="Times New Roman"/>
          <w:color w:val="767171"/>
          <w:szCs w:val="24"/>
        </w:rPr>
        <w:t xml:space="preserve">Durante este </w:t>
      </w:r>
      <w:r w:rsidR="00557BD5">
        <w:rPr>
          <w:rFonts w:eastAsia="Calibri" w:cs="Times New Roman"/>
          <w:color w:val="767171"/>
          <w:szCs w:val="24"/>
        </w:rPr>
        <w:t xml:space="preserve">año </w:t>
      </w:r>
      <w:r w:rsidRPr="00D15346">
        <w:rPr>
          <w:rFonts w:eastAsia="Calibri" w:cs="Times New Roman"/>
          <w:color w:val="767171"/>
          <w:szCs w:val="24"/>
        </w:rPr>
        <w:t>la Embajada realizó diversas actividades, entre las que se destaca, la participación en el evento Negoci</w:t>
      </w:r>
      <w:r w:rsidR="00C62801" w:rsidRPr="00D15346">
        <w:rPr>
          <w:rFonts w:eastAsia="Calibri" w:cs="Times New Roman"/>
          <w:color w:val="767171"/>
          <w:szCs w:val="24"/>
        </w:rPr>
        <w:t>ar</w:t>
      </w:r>
      <w:r w:rsidRPr="00D15346">
        <w:rPr>
          <w:rFonts w:eastAsia="Calibri" w:cs="Times New Roman"/>
          <w:color w:val="767171"/>
          <w:szCs w:val="24"/>
        </w:rPr>
        <w:t xml:space="preserve">, a cargo de la Cámara </w:t>
      </w:r>
      <w:r w:rsidR="00C62801" w:rsidRPr="00D15346">
        <w:rPr>
          <w:rFonts w:eastAsia="Calibri" w:cs="Times New Roman"/>
          <w:color w:val="767171"/>
          <w:szCs w:val="24"/>
        </w:rPr>
        <w:t xml:space="preserve">PYME </w:t>
      </w:r>
      <w:r w:rsidRPr="00D15346">
        <w:rPr>
          <w:rFonts w:eastAsia="Calibri" w:cs="Times New Roman"/>
          <w:color w:val="767171"/>
          <w:szCs w:val="24"/>
        </w:rPr>
        <w:t>Argentina</w:t>
      </w:r>
      <w:r w:rsidR="00C62801" w:rsidRPr="00D15346">
        <w:rPr>
          <w:rFonts w:eastAsia="Calibri" w:cs="Times New Roman"/>
          <w:color w:val="767171"/>
          <w:szCs w:val="24"/>
        </w:rPr>
        <w:t xml:space="preserve">, </w:t>
      </w:r>
      <w:r w:rsidR="00C62801" w:rsidRPr="00D15346">
        <w:rPr>
          <w:rFonts w:eastAsia="Calibri" w:cs="Times New Roman"/>
          <w:color w:val="767171"/>
          <w:szCs w:val="24"/>
          <w:lang w:val="es-ES"/>
        </w:rPr>
        <w:t xml:space="preserve">el cual es un espacio de intercambio entre Misiones Diplomáticas acreditadas en Argentina y empresarios, allí la Sección Comercial de esta Misión presentó las </w:t>
      </w:r>
      <w:r w:rsidR="00C62801" w:rsidRPr="00D15346">
        <w:rPr>
          <w:rFonts w:eastAsia="Calibri" w:cs="Times New Roman"/>
          <w:color w:val="767171"/>
          <w:szCs w:val="24"/>
          <w:lang w:val="es-ES"/>
        </w:rPr>
        <w:lastRenderedPageBreak/>
        <w:t xml:space="preserve">bondades en el clima de inversión de nuestro país a la vez que mostró los principales productos exportables. Así como, asistencia integral en el proceso de formalización en Argentina de la Cámara de Comercio, Industria y Servicios Argentino-Dominicana. </w:t>
      </w:r>
    </w:p>
    <w:p w14:paraId="04CDCE8D" w14:textId="77777777" w:rsidR="009E401D" w:rsidRDefault="009E401D" w:rsidP="009E401D">
      <w:pPr>
        <w:shd w:val="clear" w:color="auto" w:fill="FFFFFF"/>
        <w:spacing w:after="0" w:line="360" w:lineRule="auto"/>
        <w:jc w:val="both"/>
        <w:textAlignment w:val="baseline"/>
        <w:rPr>
          <w:rFonts w:eastAsia="Calibri" w:cs="Times New Roman"/>
          <w:color w:val="767171"/>
          <w:szCs w:val="24"/>
          <w:lang w:val="es-ES"/>
        </w:rPr>
      </w:pPr>
    </w:p>
    <w:p w14:paraId="1A93F54E" w14:textId="77777777" w:rsidR="009E401D" w:rsidRPr="00AB1E4F" w:rsidRDefault="00C62801" w:rsidP="0000598E">
      <w:pPr>
        <w:spacing w:line="360" w:lineRule="auto"/>
        <w:jc w:val="both"/>
        <w:rPr>
          <w:rFonts w:eastAsia="Calibri" w:cs="Times New Roman"/>
          <w:color w:val="767171" w:themeColor="background2" w:themeShade="80"/>
          <w:szCs w:val="24"/>
          <w:lang w:val="es-ES"/>
        </w:rPr>
      </w:pPr>
      <w:r w:rsidRPr="00AB1E4F">
        <w:rPr>
          <w:rFonts w:eastAsia="Calibri" w:cs="Times New Roman"/>
          <w:color w:val="767171" w:themeColor="background2" w:themeShade="80"/>
          <w:szCs w:val="24"/>
          <w:lang w:val="es-ES"/>
        </w:rPr>
        <w:t>Igualmente, se dio seguimiento al proyecto Funcer, presentado ante esta misión y gestionado en colaboración con el Ministerio de Relaciones Exteriores y PRODOMINICA. Este proyecto, centrado en la inversión en la industria porcina y células madre, destaca por su potencial impacto social y económico a gran escala. PRODOMINICANA ha evaluado favorablemente su viabilidad para implementación en el ámbito privado, y actualmente se encuentra en proceso de constitución en territorio dominicano.</w:t>
      </w:r>
    </w:p>
    <w:p w14:paraId="71AF5056" w14:textId="77777777" w:rsidR="00E13681" w:rsidRDefault="00E13681" w:rsidP="00636046">
      <w:pPr>
        <w:shd w:val="clear" w:color="auto" w:fill="FFFFFF"/>
        <w:spacing w:after="0" w:line="360" w:lineRule="auto"/>
        <w:jc w:val="both"/>
        <w:textAlignment w:val="baseline"/>
        <w:rPr>
          <w:rFonts w:eastAsia="Calibri" w:cs="Times New Roman"/>
          <w:b/>
          <w:bCs/>
          <w:color w:val="767171"/>
          <w:szCs w:val="24"/>
          <w:lang w:val="es-ES"/>
        </w:rPr>
      </w:pPr>
    </w:p>
    <w:p w14:paraId="2BE6E0D7" w14:textId="5BC362BA" w:rsidR="00636046" w:rsidRPr="00636046" w:rsidRDefault="00636046" w:rsidP="00636046">
      <w:pPr>
        <w:shd w:val="clear" w:color="auto" w:fill="FFFFFF"/>
        <w:spacing w:after="0" w:line="360" w:lineRule="auto"/>
        <w:jc w:val="both"/>
        <w:textAlignment w:val="baseline"/>
        <w:rPr>
          <w:rFonts w:eastAsia="Calibri" w:cs="Times New Roman"/>
          <w:color w:val="767171"/>
          <w:szCs w:val="24"/>
        </w:rPr>
      </w:pPr>
      <w:r w:rsidRPr="00636046">
        <w:rPr>
          <w:rFonts w:eastAsia="Calibri" w:cs="Times New Roman"/>
          <w:b/>
          <w:bCs/>
          <w:color w:val="767171"/>
          <w:szCs w:val="24"/>
          <w:lang w:val="es-ES"/>
        </w:rPr>
        <w:t>Embajada de República Dominicana en Arabia Saudita</w:t>
      </w:r>
      <w:r w:rsidRPr="00636046">
        <w:rPr>
          <w:rFonts w:eastAsia="Calibri" w:cs="Times New Roman"/>
          <w:color w:val="767171"/>
          <w:szCs w:val="24"/>
        </w:rPr>
        <w:t> </w:t>
      </w:r>
    </w:p>
    <w:p w14:paraId="362F48EC" w14:textId="30653020" w:rsidR="00636046" w:rsidRPr="00636046" w:rsidRDefault="00636046" w:rsidP="00636046">
      <w:pPr>
        <w:shd w:val="clear" w:color="auto" w:fill="FFFFFF"/>
        <w:spacing w:after="0" w:line="360" w:lineRule="auto"/>
        <w:jc w:val="both"/>
        <w:textAlignment w:val="baseline"/>
        <w:rPr>
          <w:rFonts w:eastAsia="Calibri" w:cs="Times New Roman"/>
          <w:color w:val="767171"/>
          <w:szCs w:val="24"/>
        </w:rPr>
      </w:pPr>
      <w:r w:rsidRPr="00636046">
        <w:rPr>
          <w:rFonts w:eastAsia="Calibri" w:cs="Times New Roman"/>
          <w:b/>
          <w:bCs/>
          <w:color w:val="767171"/>
          <w:szCs w:val="24"/>
        </w:rPr>
        <w:t>Aprobación del acuerdo de servicios aéreos por parte el Gabinete Saudí</w:t>
      </w:r>
      <w:r w:rsidRPr="00636046">
        <w:rPr>
          <w:rFonts w:eastAsia="Calibri" w:cs="Times New Roman"/>
          <w:color w:val="767171"/>
          <w:szCs w:val="24"/>
        </w:rPr>
        <w:t xml:space="preserve">: En una sección especial presidida por el Rey Salman bin Abdulaziz al Saud, fue aprobado el acuerdo en materia de servicios aéreos entre </w:t>
      </w:r>
      <w:r w:rsidR="00E63A8B">
        <w:rPr>
          <w:rFonts w:eastAsia="Calibri" w:cs="Times New Roman"/>
          <w:color w:val="767171"/>
          <w:szCs w:val="24"/>
        </w:rPr>
        <w:t>República Dominicana</w:t>
      </w:r>
      <w:r w:rsidRPr="00636046">
        <w:rPr>
          <w:rFonts w:eastAsia="Calibri" w:cs="Times New Roman"/>
          <w:color w:val="767171"/>
          <w:szCs w:val="24"/>
        </w:rPr>
        <w:t xml:space="preserve"> y Arabia Saudita. En el contexto de una reunión con el director de la Academia Diplomática Saudí, se acordó tramitación al MIREX del borrador de un Memorándum de entendimiento de cooperación. Está pendiente la respuesta del INESDYC. </w:t>
      </w:r>
    </w:p>
    <w:p w14:paraId="4F0D693D" w14:textId="77777777" w:rsidR="00636046" w:rsidRPr="00636046" w:rsidRDefault="00636046" w:rsidP="00636046">
      <w:pPr>
        <w:shd w:val="clear" w:color="auto" w:fill="FFFFFF"/>
        <w:spacing w:after="0" w:line="360" w:lineRule="auto"/>
        <w:jc w:val="both"/>
        <w:textAlignment w:val="baseline"/>
        <w:rPr>
          <w:rFonts w:eastAsia="Calibri" w:cs="Times New Roman"/>
          <w:color w:val="767171"/>
          <w:szCs w:val="24"/>
        </w:rPr>
      </w:pPr>
      <w:r w:rsidRPr="00636046">
        <w:rPr>
          <w:rFonts w:eastAsia="Calibri" w:cs="Times New Roman"/>
          <w:color w:val="767171"/>
          <w:szCs w:val="24"/>
        </w:rPr>
        <w:t> </w:t>
      </w:r>
    </w:p>
    <w:p w14:paraId="79DCCDAB" w14:textId="105EF640" w:rsidR="009E401D" w:rsidRDefault="00636046" w:rsidP="009E401D">
      <w:pPr>
        <w:shd w:val="clear" w:color="auto" w:fill="FFFFFF"/>
        <w:spacing w:after="0" w:line="360" w:lineRule="auto"/>
        <w:jc w:val="both"/>
        <w:textAlignment w:val="baseline"/>
        <w:rPr>
          <w:rFonts w:eastAsia="Calibri" w:cs="Times New Roman"/>
          <w:color w:val="767171"/>
          <w:szCs w:val="24"/>
        </w:rPr>
      </w:pPr>
      <w:r w:rsidRPr="00636046">
        <w:rPr>
          <w:rFonts w:eastAsia="Calibri" w:cs="Times New Roman"/>
          <w:color w:val="767171"/>
          <w:szCs w:val="24"/>
        </w:rPr>
        <w:t xml:space="preserve">Seguimiento a las negociaciones para la firma de un </w:t>
      </w:r>
      <w:r w:rsidRPr="00636046">
        <w:rPr>
          <w:rFonts w:eastAsia="Calibri" w:cs="Times New Roman"/>
          <w:b/>
          <w:bCs/>
          <w:color w:val="767171"/>
          <w:szCs w:val="24"/>
        </w:rPr>
        <w:t>Memorándum de entendimiento para la exención de visados</w:t>
      </w:r>
      <w:r w:rsidRPr="00636046">
        <w:rPr>
          <w:rFonts w:eastAsia="Calibri" w:cs="Times New Roman"/>
          <w:color w:val="767171"/>
          <w:szCs w:val="24"/>
        </w:rPr>
        <w:t>:  Se han mantenido reuniones con el viceministro de asuntos consulares de la cancillería saudí con miras que continuar las negociaciones que permitan la firma de un Memorándum de entendimiento que elimina los requerimientos de visados para pasaportes diplomáticos y ordinarios entre ambos países. </w:t>
      </w:r>
    </w:p>
    <w:p w14:paraId="7406971D" w14:textId="77777777" w:rsidR="002D4F27" w:rsidRDefault="002D4F27" w:rsidP="009E401D">
      <w:pPr>
        <w:shd w:val="clear" w:color="auto" w:fill="FFFFFF"/>
        <w:spacing w:after="0" w:line="360" w:lineRule="auto"/>
        <w:jc w:val="both"/>
        <w:textAlignment w:val="baseline"/>
        <w:rPr>
          <w:rFonts w:eastAsia="Calibri" w:cs="Times New Roman"/>
          <w:color w:val="767171"/>
          <w:szCs w:val="24"/>
        </w:rPr>
      </w:pPr>
    </w:p>
    <w:p w14:paraId="158ABF1A" w14:textId="77777777" w:rsidR="00E13681" w:rsidRDefault="00E13681" w:rsidP="009E401D">
      <w:pPr>
        <w:shd w:val="clear" w:color="auto" w:fill="FFFFFF"/>
        <w:spacing w:after="0" w:line="360" w:lineRule="auto"/>
        <w:jc w:val="both"/>
        <w:textAlignment w:val="baseline"/>
        <w:rPr>
          <w:rFonts w:eastAsia="Calibri" w:cs="Times New Roman"/>
          <w:color w:val="767171"/>
          <w:szCs w:val="24"/>
        </w:rPr>
      </w:pPr>
    </w:p>
    <w:p w14:paraId="460AC8A7" w14:textId="6CF1B94F" w:rsidR="00DD7230" w:rsidRPr="00D15346" w:rsidRDefault="00647C76" w:rsidP="00DD7230">
      <w:pPr>
        <w:spacing w:after="0" w:line="360" w:lineRule="auto"/>
        <w:jc w:val="both"/>
        <w:rPr>
          <w:rFonts w:cs="Times New Roman"/>
          <w:b/>
          <w:bCs/>
          <w:color w:val="767171"/>
        </w:rPr>
      </w:pPr>
      <w:r w:rsidRPr="00D15346">
        <w:rPr>
          <w:rFonts w:cs="Times New Roman"/>
          <w:b/>
          <w:bCs/>
          <w:color w:val="767171"/>
        </w:rPr>
        <w:lastRenderedPageBreak/>
        <w:t>Embajada de República Dominicana en Austria</w:t>
      </w:r>
    </w:p>
    <w:p w14:paraId="55BBE223" w14:textId="086BA00B" w:rsidR="00036A37" w:rsidRPr="00D15346" w:rsidRDefault="00556C80" w:rsidP="00036A37">
      <w:pPr>
        <w:pStyle w:val="Sinespaciado"/>
        <w:spacing w:line="360" w:lineRule="auto"/>
        <w:jc w:val="both"/>
        <w:rPr>
          <w:rFonts w:ascii="Times New Roman" w:eastAsia="Calibri" w:hAnsi="Times New Roman"/>
          <w:color w:val="767171"/>
          <w:sz w:val="24"/>
          <w:szCs w:val="24"/>
          <w:lang w:val="es-ES"/>
        </w:rPr>
      </w:pPr>
      <w:r>
        <w:rPr>
          <w:rFonts w:ascii="Times New Roman" w:eastAsia="Calibri" w:hAnsi="Times New Roman"/>
          <w:color w:val="767171"/>
          <w:sz w:val="24"/>
          <w:szCs w:val="24"/>
          <w:lang w:val="es-ES"/>
        </w:rPr>
        <w:t>S</w:t>
      </w:r>
      <w:r w:rsidR="00036A37" w:rsidRPr="00D15346">
        <w:rPr>
          <w:rFonts w:ascii="Times New Roman" w:eastAsia="Calibri" w:hAnsi="Times New Roman"/>
          <w:color w:val="767171"/>
          <w:sz w:val="24"/>
          <w:szCs w:val="24"/>
          <w:lang w:val="es-ES"/>
        </w:rPr>
        <w:t xml:space="preserve">e firmó el </w:t>
      </w:r>
      <w:r w:rsidR="00036A37" w:rsidRPr="00556C80">
        <w:rPr>
          <w:rFonts w:ascii="Times New Roman" w:eastAsia="Calibri" w:hAnsi="Times New Roman"/>
          <w:b/>
          <w:bCs/>
          <w:color w:val="767171"/>
          <w:sz w:val="24"/>
          <w:szCs w:val="24"/>
          <w:lang w:val="es-ES"/>
        </w:rPr>
        <w:t>Memorándum de Entendimiento sobre Consultas Políticas con Hungría</w:t>
      </w:r>
      <w:r>
        <w:rPr>
          <w:rFonts w:ascii="Times New Roman" w:eastAsia="Calibri" w:hAnsi="Times New Roman"/>
          <w:color w:val="767171"/>
          <w:sz w:val="24"/>
          <w:szCs w:val="24"/>
          <w:lang w:val="es-ES"/>
        </w:rPr>
        <w:t>, c</w:t>
      </w:r>
      <w:r w:rsidRPr="00D15346">
        <w:rPr>
          <w:rFonts w:ascii="Times New Roman" w:eastAsia="Calibri" w:hAnsi="Times New Roman"/>
          <w:color w:val="767171"/>
          <w:sz w:val="24"/>
          <w:szCs w:val="24"/>
          <w:lang w:val="es-ES"/>
        </w:rPr>
        <w:t xml:space="preserve">on miras a fortalecer las relaciones bilaterales con Austria y Concurrencias (Eslovenia, Hungría, República Checa Serbia), durante la visita del Ministro de Relaciones Exteriores y Comercio de Hungría, Sr. Peter Szijjártó a </w:t>
      </w:r>
      <w:r w:rsidR="00E63A8B">
        <w:rPr>
          <w:rFonts w:ascii="Times New Roman" w:eastAsia="Calibri" w:hAnsi="Times New Roman"/>
          <w:color w:val="767171"/>
          <w:sz w:val="24"/>
          <w:szCs w:val="24"/>
          <w:lang w:val="es-ES"/>
        </w:rPr>
        <w:t>República Dominicana</w:t>
      </w:r>
      <w:r w:rsidRPr="00D15346">
        <w:rPr>
          <w:rFonts w:ascii="Times New Roman" w:eastAsia="Calibri" w:hAnsi="Times New Roman"/>
          <w:color w:val="767171"/>
          <w:sz w:val="24"/>
          <w:szCs w:val="24"/>
          <w:lang w:val="es-ES"/>
        </w:rPr>
        <w:t>, el 18 de abril, 2024</w:t>
      </w:r>
      <w:r w:rsidR="00A34F30">
        <w:rPr>
          <w:rFonts w:ascii="Times New Roman" w:eastAsia="Calibri" w:hAnsi="Times New Roman"/>
          <w:color w:val="767171"/>
          <w:sz w:val="24"/>
          <w:szCs w:val="24"/>
          <w:lang w:val="es-ES"/>
        </w:rPr>
        <w:t>.</w:t>
      </w:r>
      <w:r w:rsidR="004C530A">
        <w:rPr>
          <w:rFonts w:ascii="Times New Roman" w:eastAsia="Calibri" w:hAnsi="Times New Roman"/>
          <w:color w:val="767171"/>
          <w:sz w:val="24"/>
          <w:szCs w:val="24"/>
          <w:lang w:val="es-ES"/>
        </w:rPr>
        <w:t xml:space="preserve"> Así como, la </w:t>
      </w:r>
      <w:r w:rsidR="004C530A" w:rsidRPr="004C530A">
        <w:rPr>
          <w:rFonts w:ascii="Times New Roman" w:eastAsia="Calibri" w:hAnsi="Times New Roman"/>
          <w:color w:val="767171"/>
          <w:sz w:val="24"/>
          <w:szCs w:val="24"/>
          <w:lang w:val="es-ES"/>
        </w:rPr>
        <w:t xml:space="preserve">celebración de la primera reunión bilateral entre las Partes, en fecha 11 de </w:t>
      </w:r>
      <w:r w:rsidR="00D314C6">
        <w:rPr>
          <w:rFonts w:ascii="Times New Roman" w:eastAsia="Calibri" w:hAnsi="Times New Roman"/>
          <w:color w:val="767171"/>
          <w:sz w:val="24"/>
          <w:szCs w:val="24"/>
          <w:lang w:val="es-ES"/>
        </w:rPr>
        <w:t>noviembre</w:t>
      </w:r>
      <w:r w:rsidR="004C530A" w:rsidRPr="004C530A">
        <w:rPr>
          <w:rFonts w:ascii="Times New Roman" w:eastAsia="Calibri" w:hAnsi="Times New Roman"/>
          <w:color w:val="767171"/>
          <w:sz w:val="24"/>
          <w:szCs w:val="24"/>
          <w:lang w:val="es-ES"/>
        </w:rPr>
        <w:t>, 2024</w:t>
      </w:r>
      <w:r w:rsidR="004C530A">
        <w:rPr>
          <w:rFonts w:ascii="Times New Roman" w:eastAsia="Calibri" w:hAnsi="Times New Roman"/>
          <w:color w:val="767171"/>
          <w:sz w:val="24"/>
          <w:szCs w:val="24"/>
          <w:lang w:val="es-ES"/>
        </w:rPr>
        <w:t xml:space="preserve">, mediante el mecanismos de </w:t>
      </w:r>
      <w:r w:rsidR="004C530A" w:rsidRPr="004C530A">
        <w:rPr>
          <w:rFonts w:ascii="Times New Roman" w:eastAsia="Calibri" w:hAnsi="Times New Roman"/>
          <w:b/>
          <w:bCs/>
          <w:color w:val="767171"/>
          <w:sz w:val="24"/>
          <w:szCs w:val="24"/>
        </w:rPr>
        <w:t xml:space="preserve">Memorándum de Entendimiento sobre Consultas Política entre </w:t>
      </w:r>
      <w:r w:rsidR="00E63A8B">
        <w:rPr>
          <w:rFonts w:ascii="Times New Roman" w:eastAsia="Calibri" w:hAnsi="Times New Roman"/>
          <w:b/>
          <w:bCs/>
          <w:color w:val="767171"/>
          <w:sz w:val="24"/>
          <w:szCs w:val="24"/>
        </w:rPr>
        <w:t>República Dominicana</w:t>
      </w:r>
      <w:r w:rsidR="004C530A" w:rsidRPr="004C530A">
        <w:rPr>
          <w:rFonts w:ascii="Times New Roman" w:eastAsia="Calibri" w:hAnsi="Times New Roman"/>
          <w:b/>
          <w:bCs/>
          <w:color w:val="767171"/>
          <w:sz w:val="24"/>
          <w:szCs w:val="24"/>
        </w:rPr>
        <w:t xml:space="preserve"> y Austria</w:t>
      </w:r>
      <w:r w:rsidR="004C530A">
        <w:rPr>
          <w:rFonts w:ascii="Times New Roman" w:eastAsia="Calibri" w:hAnsi="Times New Roman"/>
          <w:b/>
          <w:bCs/>
          <w:color w:val="767171"/>
          <w:sz w:val="24"/>
          <w:szCs w:val="24"/>
        </w:rPr>
        <w:t>.</w:t>
      </w:r>
    </w:p>
    <w:p w14:paraId="31C3C45B" w14:textId="77777777" w:rsidR="00036A37" w:rsidRPr="00D15346" w:rsidRDefault="00036A37" w:rsidP="009E401D">
      <w:pPr>
        <w:shd w:val="clear" w:color="auto" w:fill="FFFFFF"/>
        <w:spacing w:after="0" w:line="360" w:lineRule="auto"/>
        <w:jc w:val="both"/>
        <w:textAlignment w:val="baseline"/>
        <w:rPr>
          <w:rFonts w:eastAsia="Calibri"/>
          <w:color w:val="767171"/>
          <w:szCs w:val="24"/>
          <w:lang w:val="es-ES"/>
        </w:rPr>
      </w:pPr>
    </w:p>
    <w:p w14:paraId="0E5B8BB8" w14:textId="77777777" w:rsidR="00036A37" w:rsidRDefault="00036A37" w:rsidP="00036A37">
      <w:pPr>
        <w:pStyle w:val="Sinespaciado"/>
        <w:spacing w:line="360" w:lineRule="auto"/>
        <w:jc w:val="both"/>
        <w:rPr>
          <w:rFonts w:ascii="Times New Roman" w:eastAsia="Calibri" w:hAnsi="Times New Roman"/>
          <w:i/>
          <w:iCs/>
          <w:color w:val="767171"/>
          <w:sz w:val="24"/>
          <w:szCs w:val="24"/>
          <w:lang w:val="es-ES"/>
        </w:rPr>
      </w:pPr>
      <w:r w:rsidRPr="00636046">
        <w:rPr>
          <w:rFonts w:ascii="Times New Roman" w:eastAsia="Calibri" w:hAnsi="Times New Roman"/>
          <w:color w:val="767171"/>
          <w:sz w:val="24"/>
          <w:szCs w:val="24"/>
          <w:lang w:val="es-ES"/>
        </w:rPr>
        <w:t>Presentación del segundo examen nacional voluntario sobre la implementación de la Agenda 2030; y la conferencia internacional “</w:t>
      </w:r>
      <w:r w:rsidRPr="00636046">
        <w:rPr>
          <w:rFonts w:ascii="Times New Roman" w:eastAsia="Calibri" w:hAnsi="Times New Roman"/>
          <w:i/>
          <w:iCs/>
          <w:color w:val="767171"/>
          <w:sz w:val="24"/>
          <w:szCs w:val="24"/>
          <w:lang w:val="es-ES"/>
        </w:rPr>
        <w:t>La humanidad en la encrucijada: Sistemas de armas autónomos y el desafío de la regulación”.</w:t>
      </w:r>
    </w:p>
    <w:p w14:paraId="0A81722D" w14:textId="77777777" w:rsidR="004C530A" w:rsidRPr="00636046" w:rsidRDefault="004C530A" w:rsidP="00036A37">
      <w:pPr>
        <w:pStyle w:val="Sinespaciado"/>
        <w:spacing w:line="360" w:lineRule="auto"/>
        <w:jc w:val="both"/>
        <w:rPr>
          <w:rFonts w:ascii="Times New Roman" w:eastAsia="Calibri" w:hAnsi="Times New Roman"/>
          <w:i/>
          <w:iCs/>
          <w:color w:val="767171"/>
          <w:sz w:val="24"/>
          <w:szCs w:val="24"/>
          <w:lang w:val="es-ES"/>
        </w:rPr>
      </w:pPr>
    </w:p>
    <w:p w14:paraId="3F4DFBD5" w14:textId="00EBA12B" w:rsidR="009E401D" w:rsidRDefault="00036A37" w:rsidP="00036A37">
      <w:pPr>
        <w:pStyle w:val="Sinespaciado"/>
        <w:spacing w:line="360" w:lineRule="auto"/>
        <w:jc w:val="both"/>
        <w:rPr>
          <w:rFonts w:ascii="Times New Roman" w:eastAsia="Calibri" w:hAnsi="Times New Roman"/>
          <w:color w:val="767171"/>
          <w:sz w:val="24"/>
          <w:szCs w:val="24"/>
          <w:lang w:val="es-ES"/>
        </w:rPr>
      </w:pPr>
      <w:r w:rsidRPr="00636046">
        <w:rPr>
          <w:rFonts w:ascii="Times New Roman" w:eastAsia="Calibri" w:hAnsi="Times New Roman"/>
          <w:b/>
          <w:bCs/>
          <w:color w:val="767171"/>
          <w:sz w:val="24"/>
          <w:szCs w:val="24"/>
          <w:lang w:val="es-ES"/>
        </w:rPr>
        <w:t>En materia comercial</w:t>
      </w:r>
      <w:r w:rsidRPr="00636046">
        <w:rPr>
          <w:rFonts w:ascii="Times New Roman" w:eastAsia="Calibri" w:hAnsi="Times New Roman"/>
          <w:color w:val="767171"/>
          <w:sz w:val="24"/>
          <w:szCs w:val="24"/>
          <w:lang w:val="es-ES"/>
        </w:rPr>
        <w:t xml:space="preserve">, se promovieron misiones comerciales y de inversiones directas entre </w:t>
      </w:r>
      <w:r w:rsidR="00E63A8B">
        <w:rPr>
          <w:rFonts w:ascii="Times New Roman" w:eastAsia="Calibri" w:hAnsi="Times New Roman"/>
          <w:color w:val="767171"/>
          <w:sz w:val="24"/>
          <w:szCs w:val="24"/>
          <w:lang w:val="es-ES"/>
        </w:rPr>
        <w:t>República Dominicana</w:t>
      </w:r>
      <w:r w:rsidRPr="00636046">
        <w:rPr>
          <w:rFonts w:ascii="Times New Roman" w:eastAsia="Calibri" w:hAnsi="Times New Roman"/>
          <w:color w:val="767171"/>
          <w:sz w:val="24"/>
          <w:szCs w:val="24"/>
          <w:lang w:val="es-ES"/>
        </w:rPr>
        <w:t xml:space="preserve">, Austria con el objetivo de crear oportunidades de negocio y fortalecer lazos económicos. En este </w:t>
      </w:r>
      <w:r w:rsidR="00776831" w:rsidRPr="00636046">
        <w:rPr>
          <w:rFonts w:ascii="Times New Roman" w:eastAsia="Calibri" w:hAnsi="Times New Roman"/>
          <w:color w:val="767171"/>
          <w:sz w:val="24"/>
          <w:szCs w:val="24"/>
          <w:lang w:val="es-ES"/>
        </w:rPr>
        <w:t xml:space="preserve">año, </w:t>
      </w:r>
      <w:r w:rsidRPr="00636046">
        <w:rPr>
          <w:rFonts w:ascii="Times New Roman" w:eastAsia="Calibri" w:hAnsi="Times New Roman"/>
          <w:color w:val="767171"/>
          <w:sz w:val="24"/>
          <w:szCs w:val="24"/>
          <w:lang w:val="es-ES"/>
        </w:rPr>
        <w:t xml:space="preserve">específicamente en el mes de marzo, esta embajada organizó un viaje misión de 22 empresarios del mundo del tabaco a </w:t>
      </w:r>
      <w:r w:rsidR="00E63A8B">
        <w:rPr>
          <w:rFonts w:ascii="Times New Roman" w:eastAsia="Calibri" w:hAnsi="Times New Roman"/>
          <w:color w:val="767171"/>
          <w:sz w:val="24"/>
          <w:szCs w:val="24"/>
          <w:lang w:val="es-ES"/>
        </w:rPr>
        <w:t>República Dominicana</w:t>
      </w:r>
      <w:r w:rsidRPr="00636046">
        <w:rPr>
          <w:rFonts w:ascii="Times New Roman" w:eastAsia="Calibri" w:hAnsi="Times New Roman"/>
          <w:color w:val="767171"/>
          <w:sz w:val="24"/>
          <w:szCs w:val="24"/>
          <w:lang w:val="es-ES"/>
        </w:rPr>
        <w:t>, logrando el reconocimiento con cartas enviadas a esta embajada, tanto de los empresarios austriacos como de los empresarios dominicanos.</w:t>
      </w:r>
      <w:r w:rsidRPr="00D15346">
        <w:rPr>
          <w:rFonts w:ascii="Times New Roman" w:eastAsia="Calibri" w:hAnsi="Times New Roman"/>
          <w:color w:val="767171"/>
          <w:sz w:val="24"/>
          <w:szCs w:val="24"/>
          <w:lang w:val="es-ES"/>
        </w:rPr>
        <w:t xml:space="preserve"> </w:t>
      </w:r>
    </w:p>
    <w:p w14:paraId="09A3B3CE" w14:textId="77777777" w:rsidR="00E13681" w:rsidRDefault="00E13681" w:rsidP="00036A37">
      <w:pPr>
        <w:pStyle w:val="Sinespaciado"/>
        <w:spacing w:line="360" w:lineRule="auto"/>
        <w:jc w:val="both"/>
        <w:rPr>
          <w:rFonts w:ascii="Times New Roman" w:eastAsia="Calibri" w:hAnsi="Times New Roman"/>
          <w:color w:val="767171"/>
          <w:sz w:val="24"/>
          <w:szCs w:val="24"/>
          <w:lang w:val="es-ES"/>
        </w:rPr>
      </w:pPr>
    </w:p>
    <w:p w14:paraId="6FD48EB8" w14:textId="058CE7C2" w:rsidR="00636046" w:rsidRDefault="00636046" w:rsidP="00036A37">
      <w:pPr>
        <w:pStyle w:val="Sinespaciado"/>
        <w:spacing w:line="360" w:lineRule="auto"/>
        <w:jc w:val="both"/>
        <w:rPr>
          <w:rFonts w:ascii="Times New Roman" w:eastAsia="Calibri" w:hAnsi="Times New Roman"/>
          <w:color w:val="767171"/>
          <w:sz w:val="24"/>
          <w:szCs w:val="24"/>
          <w:lang w:val="es-ES"/>
        </w:rPr>
      </w:pPr>
      <w:r>
        <w:rPr>
          <w:rFonts w:ascii="Times New Roman" w:eastAsia="Calibri" w:hAnsi="Times New Roman"/>
          <w:color w:val="767171"/>
          <w:sz w:val="24"/>
          <w:szCs w:val="24"/>
          <w:lang w:val="es-ES"/>
        </w:rPr>
        <w:t xml:space="preserve">Igualmente, se desarrolló una </w:t>
      </w:r>
      <w:r w:rsidRPr="00636046">
        <w:rPr>
          <w:rFonts w:ascii="Times New Roman" w:eastAsia="Calibri" w:hAnsi="Times New Roman"/>
          <w:b/>
          <w:bCs/>
          <w:color w:val="767171"/>
          <w:sz w:val="24"/>
          <w:szCs w:val="24"/>
        </w:rPr>
        <w:t xml:space="preserve">Misión oficial comercial y de inversión a </w:t>
      </w:r>
      <w:r w:rsidR="00E63A8B">
        <w:rPr>
          <w:rFonts w:ascii="Times New Roman" w:eastAsia="Calibri" w:hAnsi="Times New Roman"/>
          <w:b/>
          <w:bCs/>
          <w:color w:val="767171"/>
          <w:sz w:val="24"/>
          <w:szCs w:val="24"/>
        </w:rPr>
        <w:t>República Dominicana</w:t>
      </w:r>
      <w:r w:rsidRPr="00636046">
        <w:rPr>
          <w:rFonts w:ascii="Times New Roman" w:eastAsia="Calibri" w:hAnsi="Times New Roman"/>
          <w:color w:val="767171"/>
          <w:sz w:val="24"/>
          <w:szCs w:val="24"/>
        </w:rPr>
        <w:t>, entre ellas empresas multinacionales de las áreas de infraestructura, energía y vivienda. Durante esta misión, se coordinaron reuniones con los Ministerio de la Presidencia, el Ministerio de Vivienda y Edificaciones (MIVED), el Instituto Nacional de Aguas Potables y Alcantarillados (INAPA), la Empresa de Transmisión Eléctrica Dominicana (ETED), el Consejo Nacional de Zonas Francas de Exportación (CNZFE), entre otros. La misión estuvo integrada por las empresas autríacas Doppelmyr, GHS GmbH, Global Hydro Energy, Kapsch TrafficCom AG, Seilbahnen GmbH y Doka GmbH, entre otras</w:t>
      </w:r>
    </w:p>
    <w:p w14:paraId="57437999" w14:textId="5F1C760D" w:rsidR="002D4F27" w:rsidRDefault="00B9654F" w:rsidP="00B9654F">
      <w:pPr>
        <w:spacing w:line="360" w:lineRule="auto"/>
        <w:jc w:val="both"/>
        <w:rPr>
          <w:rFonts w:eastAsia="Calibri" w:cs="Times New Roman"/>
          <w:b/>
          <w:color w:val="767171"/>
          <w:szCs w:val="24"/>
        </w:rPr>
      </w:pPr>
      <w:r w:rsidRPr="00D15346">
        <w:rPr>
          <w:rFonts w:eastAsia="Calibri" w:cs="Times New Roman"/>
          <w:b/>
          <w:color w:val="767171"/>
          <w:szCs w:val="24"/>
        </w:rPr>
        <w:lastRenderedPageBreak/>
        <w:t>Embajada de República Dominicana en Bélgica</w:t>
      </w:r>
    </w:p>
    <w:p w14:paraId="3D92DE3A" w14:textId="529CCC9B" w:rsidR="00B9654F" w:rsidRPr="002D4F27" w:rsidRDefault="00346CE3" w:rsidP="00B9654F">
      <w:pPr>
        <w:spacing w:line="360" w:lineRule="auto"/>
        <w:jc w:val="both"/>
        <w:rPr>
          <w:rFonts w:eastAsia="Calibri" w:cs="Times New Roman"/>
          <w:b/>
          <w:color w:val="767171"/>
          <w:szCs w:val="24"/>
        </w:rPr>
      </w:pPr>
      <w:r>
        <w:rPr>
          <w:rFonts w:eastAsia="Times New Roman" w:cs="Times New Roman"/>
          <w:color w:val="767171"/>
          <w:szCs w:val="28"/>
        </w:rPr>
        <w:t>L</w:t>
      </w:r>
      <w:r w:rsidR="00B9654F" w:rsidRPr="00D15346">
        <w:rPr>
          <w:rFonts w:eastAsia="Times New Roman" w:cs="Times New Roman"/>
          <w:color w:val="767171"/>
          <w:szCs w:val="28"/>
        </w:rPr>
        <w:t xml:space="preserve">a aprobación unánime para que </w:t>
      </w:r>
      <w:r w:rsidR="00E63A8B">
        <w:rPr>
          <w:rFonts w:eastAsia="Times New Roman" w:cs="Times New Roman"/>
          <w:color w:val="767171"/>
          <w:szCs w:val="28"/>
        </w:rPr>
        <w:t>República Dominicana</w:t>
      </w:r>
      <w:r w:rsidR="00B9654F" w:rsidRPr="00D15346">
        <w:rPr>
          <w:rFonts w:eastAsia="Times New Roman" w:cs="Times New Roman"/>
          <w:color w:val="767171"/>
          <w:szCs w:val="28"/>
        </w:rPr>
        <w:t xml:space="preserve"> asuma la copresidencia del Mecanismo de Cooperación y Coordinación CELAC-UE en Drogas (MCCMD) para 2025-2026, gracias a la iniciativa de la Embajada y Misión en Bruselas.</w:t>
      </w:r>
    </w:p>
    <w:p w14:paraId="697E584C" w14:textId="77777777" w:rsidR="00E13681" w:rsidRDefault="00E13681" w:rsidP="009E401D">
      <w:pPr>
        <w:spacing w:after="0" w:line="360" w:lineRule="auto"/>
        <w:jc w:val="both"/>
        <w:rPr>
          <w:rFonts w:cs="Times New Roman"/>
          <w:b/>
          <w:bCs/>
          <w:color w:val="808080" w:themeColor="background1" w:themeShade="80"/>
          <w:szCs w:val="24"/>
          <w:lang w:val="es-ES"/>
        </w:rPr>
      </w:pPr>
    </w:p>
    <w:p w14:paraId="60A346F2" w14:textId="68358D65" w:rsidR="009E401D" w:rsidRDefault="00E46131" w:rsidP="009E401D">
      <w:pPr>
        <w:spacing w:after="0" w:line="360" w:lineRule="auto"/>
        <w:jc w:val="both"/>
        <w:rPr>
          <w:rFonts w:cs="Times New Roman"/>
          <w:color w:val="808080" w:themeColor="background1" w:themeShade="80"/>
          <w:szCs w:val="24"/>
          <w:lang w:val="es-ES"/>
        </w:rPr>
      </w:pPr>
      <w:r w:rsidRPr="00E46131">
        <w:rPr>
          <w:rFonts w:cs="Times New Roman"/>
          <w:b/>
          <w:bCs/>
          <w:color w:val="808080" w:themeColor="background1" w:themeShade="80"/>
          <w:szCs w:val="24"/>
          <w:lang w:val="es-ES"/>
        </w:rPr>
        <w:t>Firma Convenio de Colaboración con Air</w:t>
      </w:r>
      <w:r>
        <w:rPr>
          <w:rFonts w:cs="Times New Roman"/>
          <w:b/>
          <w:bCs/>
          <w:color w:val="808080" w:themeColor="background1" w:themeShade="80"/>
          <w:szCs w:val="24"/>
          <w:lang w:val="es-ES"/>
        </w:rPr>
        <w:t xml:space="preserve"> </w:t>
      </w:r>
      <w:r w:rsidRPr="00E46131">
        <w:rPr>
          <w:rFonts w:cs="Times New Roman"/>
          <w:b/>
          <w:bCs/>
          <w:color w:val="808080" w:themeColor="background1" w:themeShade="80"/>
          <w:szCs w:val="24"/>
          <w:lang w:val="es-ES"/>
        </w:rPr>
        <w:t>Europa</w:t>
      </w:r>
      <w:r w:rsidRPr="00E46131">
        <w:rPr>
          <w:rFonts w:cs="Times New Roman"/>
          <w:color w:val="808080" w:themeColor="background1" w:themeShade="80"/>
          <w:szCs w:val="24"/>
          <w:lang w:val="es-ES"/>
        </w:rPr>
        <w:t xml:space="preserve">: </w:t>
      </w:r>
      <w:r>
        <w:rPr>
          <w:rFonts w:cs="Times New Roman"/>
          <w:color w:val="808080" w:themeColor="background1" w:themeShade="80"/>
          <w:szCs w:val="24"/>
          <w:lang w:val="es-ES"/>
        </w:rPr>
        <w:t>realizado</w:t>
      </w:r>
      <w:r w:rsidRPr="00E46131">
        <w:rPr>
          <w:rFonts w:cs="Times New Roman"/>
          <w:color w:val="808080" w:themeColor="background1" w:themeShade="80"/>
          <w:szCs w:val="24"/>
          <w:lang w:val="es-ES"/>
        </w:rPr>
        <w:t xml:space="preserve"> el 4 de julio</w:t>
      </w:r>
      <w:r>
        <w:rPr>
          <w:rFonts w:cs="Times New Roman"/>
          <w:color w:val="808080" w:themeColor="background1" w:themeShade="80"/>
          <w:szCs w:val="24"/>
          <w:lang w:val="es-ES"/>
        </w:rPr>
        <w:t xml:space="preserve"> </w:t>
      </w:r>
      <w:r w:rsidRPr="00E46131">
        <w:rPr>
          <w:rFonts w:cs="Times New Roman"/>
          <w:color w:val="808080" w:themeColor="background1" w:themeShade="80"/>
          <w:szCs w:val="24"/>
          <w:lang w:val="es-ES"/>
        </w:rPr>
        <w:t>con el objetivo de fortalecer las áreas de promoción turística y de las exportaciones nacionales, así como la vinculación con nuestra diáspora.</w:t>
      </w:r>
    </w:p>
    <w:p w14:paraId="2E8B5DE7" w14:textId="77777777" w:rsidR="00E46131" w:rsidRDefault="00E46131" w:rsidP="009E401D">
      <w:pPr>
        <w:spacing w:after="0" w:line="360" w:lineRule="auto"/>
        <w:jc w:val="both"/>
        <w:rPr>
          <w:rFonts w:cs="Times New Roman"/>
          <w:color w:val="808080" w:themeColor="background1" w:themeShade="80"/>
          <w:szCs w:val="24"/>
          <w:lang w:val="es-ES"/>
        </w:rPr>
      </w:pPr>
    </w:p>
    <w:p w14:paraId="1E685E25" w14:textId="6C3F4F2B" w:rsidR="00E46131" w:rsidRPr="00E46131" w:rsidRDefault="00E46131" w:rsidP="009E401D">
      <w:pPr>
        <w:spacing w:after="0" w:line="360" w:lineRule="auto"/>
        <w:jc w:val="both"/>
        <w:rPr>
          <w:rFonts w:cs="Times New Roman"/>
          <w:color w:val="808080" w:themeColor="background1" w:themeShade="80"/>
          <w:szCs w:val="24"/>
          <w:lang w:val="es-ES"/>
        </w:rPr>
      </w:pPr>
      <w:r w:rsidRPr="00E46131">
        <w:rPr>
          <w:rFonts w:cs="Times New Roman"/>
          <w:b/>
          <w:color w:val="808080" w:themeColor="background1" w:themeShade="80"/>
          <w:szCs w:val="24"/>
          <w:lang w:val="es-ES"/>
        </w:rPr>
        <w:t>Negociación y consenso con otros 17 países</w:t>
      </w:r>
      <w:r w:rsidRPr="00E46131">
        <w:rPr>
          <w:rFonts w:cs="Times New Roman"/>
          <w:bCs/>
          <w:color w:val="808080" w:themeColor="background1" w:themeShade="80"/>
          <w:szCs w:val="24"/>
          <w:lang w:val="es-ES"/>
        </w:rPr>
        <w:t xml:space="preserve"> el envío de una segunda carta conjunta dirigida a las autoridades de la </w:t>
      </w:r>
      <w:r>
        <w:rPr>
          <w:rFonts w:cs="Times New Roman"/>
          <w:bCs/>
          <w:color w:val="808080" w:themeColor="background1" w:themeShade="80"/>
          <w:szCs w:val="24"/>
          <w:lang w:val="es-ES"/>
        </w:rPr>
        <w:t>Conformité Européenne (</w:t>
      </w:r>
      <w:r w:rsidRPr="00E46131">
        <w:rPr>
          <w:rFonts w:cs="Times New Roman"/>
          <w:bCs/>
          <w:color w:val="808080" w:themeColor="background1" w:themeShade="80"/>
          <w:szCs w:val="24"/>
          <w:lang w:val="es-ES"/>
        </w:rPr>
        <w:t>CE</w:t>
      </w:r>
      <w:r>
        <w:rPr>
          <w:rFonts w:cs="Times New Roman"/>
          <w:bCs/>
          <w:color w:val="808080" w:themeColor="background1" w:themeShade="80"/>
          <w:szCs w:val="24"/>
          <w:lang w:val="es-ES"/>
        </w:rPr>
        <w:t>)</w:t>
      </w:r>
      <w:r w:rsidRPr="00E46131">
        <w:rPr>
          <w:rFonts w:cs="Times New Roman"/>
          <w:bCs/>
          <w:color w:val="808080" w:themeColor="background1" w:themeShade="80"/>
          <w:szCs w:val="24"/>
          <w:lang w:val="es-ES"/>
        </w:rPr>
        <w:t xml:space="preserve"> y del </w:t>
      </w:r>
      <w:r>
        <w:rPr>
          <w:rFonts w:cs="Times New Roman"/>
          <w:bCs/>
          <w:color w:val="808080" w:themeColor="background1" w:themeShade="80"/>
          <w:szCs w:val="24"/>
          <w:lang w:val="es-ES"/>
        </w:rPr>
        <w:t>Parlamento Europeo (</w:t>
      </w:r>
      <w:r w:rsidRPr="00E46131">
        <w:rPr>
          <w:rFonts w:cs="Times New Roman"/>
          <w:bCs/>
          <w:color w:val="808080" w:themeColor="background1" w:themeShade="80"/>
          <w:szCs w:val="24"/>
          <w:lang w:val="es-ES"/>
        </w:rPr>
        <w:t>PE</w:t>
      </w:r>
      <w:r>
        <w:rPr>
          <w:rFonts w:cs="Times New Roman"/>
          <w:bCs/>
          <w:color w:val="808080" w:themeColor="background1" w:themeShade="80"/>
          <w:szCs w:val="24"/>
          <w:lang w:val="es-ES"/>
        </w:rPr>
        <w:t>)</w:t>
      </w:r>
      <w:r w:rsidRPr="00E46131">
        <w:rPr>
          <w:rFonts w:cs="Times New Roman"/>
          <w:bCs/>
          <w:color w:val="808080" w:themeColor="background1" w:themeShade="80"/>
          <w:szCs w:val="24"/>
          <w:lang w:val="es-ES"/>
        </w:rPr>
        <w:t xml:space="preserve">, expresando preocupación por las medidas unilaterales tomadas por la </w:t>
      </w:r>
      <w:r>
        <w:rPr>
          <w:rFonts w:cs="Times New Roman"/>
          <w:bCs/>
          <w:color w:val="808080" w:themeColor="background1" w:themeShade="80"/>
          <w:szCs w:val="24"/>
          <w:lang w:val="es-ES"/>
        </w:rPr>
        <w:t>Unión Europea (</w:t>
      </w:r>
      <w:r w:rsidRPr="00E46131">
        <w:rPr>
          <w:rFonts w:cs="Times New Roman"/>
          <w:bCs/>
          <w:color w:val="808080" w:themeColor="background1" w:themeShade="80"/>
          <w:szCs w:val="24"/>
          <w:lang w:val="es-ES"/>
        </w:rPr>
        <w:t>UE</w:t>
      </w:r>
      <w:r>
        <w:rPr>
          <w:rFonts w:cs="Times New Roman"/>
          <w:bCs/>
          <w:color w:val="808080" w:themeColor="background1" w:themeShade="80"/>
          <w:szCs w:val="24"/>
          <w:lang w:val="es-ES"/>
        </w:rPr>
        <w:t>)</w:t>
      </w:r>
      <w:r w:rsidRPr="00E46131">
        <w:rPr>
          <w:rFonts w:cs="Times New Roman"/>
          <w:bCs/>
          <w:color w:val="808080" w:themeColor="background1" w:themeShade="80"/>
          <w:szCs w:val="24"/>
          <w:lang w:val="es-ES"/>
        </w:rPr>
        <w:t xml:space="preserve"> en cuanto a las </w:t>
      </w:r>
      <w:r w:rsidRPr="00F71C81">
        <w:rPr>
          <w:rFonts w:cs="Times New Roman"/>
          <w:b/>
          <w:color w:val="808080" w:themeColor="background1" w:themeShade="80"/>
          <w:szCs w:val="24"/>
          <w:lang w:val="es-ES"/>
        </w:rPr>
        <w:t>normas de productos libres de deforestación que afectan las exportaciones</w:t>
      </w:r>
      <w:r w:rsidRPr="00E46131">
        <w:rPr>
          <w:rFonts w:cs="Times New Roman"/>
          <w:bCs/>
          <w:color w:val="808080" w:themeColor="background1" w:themeShade="80"/>
          <w:szCs w:val="24"/>
          <w:lang w:val="es-ES"/>
        </w:rPr>
        <w:t xml:space="preserve"> y a los productores de regiones como la nuestra.</w:t>
      </w:r>
    </w:p>
    <w:p w14:paraId="5EA17D20" w14:textId="77777777" w:rsidR="008F451F" w:rsidRDefault="008F451F" w:rsidP="009E401D">
      <w:pPr>
        <w:spacing w:after="0" w:line="360" w:lineRule="auto"/>
        <w:jc w:val="both"/>
        <w:rPr>
          <w:rFonts w:eastAsia="Times New Roman" w:cs="Times New Roman"/>
          <w:b/>
          <w:bCs/>
          <w:color w:val="767171"/>
          <w:szCs w:val="28"/>
        </w:rPr>
      </w:pPr>
    </w:p>
    <w:p w14:paraId="2C025932" w14:textId="27C228BC" w:rsidR="00E46131" w:rsidRDefault="00F71C81" w:rsidP="009E401D">
      <w:pPr>
        <w:spacing w:after="0" w:line="360" w:lineRule="auto"/>
        <w:jc w:val="both"/>
        <w:rPr>
          <w:rFonts w:eastAsia="Times New Roman" w:cs="Times New Roman"/>
          <w:b/>
          <w:bCs/>
          <w:color w:val="767171"/>
          <w:szCs w:val="28"/>
        </w:rPr>
      </w:pPr>
      <w:r w:rsidRPr="00F71C81">
        <w:rPr>
          <w:rFonts w:eastAsia="Times New Roman" w:cs="Times New Roman"/>
          <w:b/>
          <w:bCs/>
          <w:color w:val="767171"/>
          <w:szCs w:val="28"/>
        </w:rPr>
        <w:t xml:space="preserve">Extensión plazo entrada en vigor regulación deforestación UE (EUDR): </w:t>
      </w:r>
      <w:r w:rsidRPr="00F71C81">
        <w:rPr>
          <w:rFonts w:eastAsia="Times New Roman" w:cs="Times New Roman"/>
          <w:color w:val="767171"/>
          <w:szCs w:val="28"/>
        </w:rPr>
        <w:t xml:space="preserve">la misión ha participado activamente en un grupo de “Países con ideas afines” para procurar que se extendiera el plazo de la entrada en vigor del Reglamento (UE) 2023/1115 de mayo de 2023, el cual afectaba de manera directa en su primera etapa las exportaciones nacionales de cacao.  La entrada en vigor ha sido </w:t>
      </w:r>
      <w:r w:rsidRPr="00F71C81">
        <w:rPr>
          <w:rFonts w:eastAsia="Times New Roman" w:cs="Times New Roman"/>
          <w:b/>
          <w:bCs/>
          <w:color w:val="767171"/>
          <w:szCs w:val="28"/>
        </w:rPr>
        <w:t>aplazada por 12 meses</w:t>
      </w:r>
      <w:r w:rsidRPr="00F71C81">
        <w:rPr>
          <w:rFonts w:eastAsia="Times New Roman" w:cs="Times New Roman"/>
          <w:color w:val="767171"/>
          <w:szCs w:val="28"/>
        </w:rPr>
        <w:t>, por el momento.</w:t>
      </w:r>
      <w:r w:rsidRPr="00F71C81">
        <w:rPr>
          <w:rFonts w:eastAsia="Times New Roman" w:cs="Times New Roman"/>
          <w:b/>
          <w:bCs/>
          <w:color w:val="767171"/>
          <w:szCs w:val="28"/>
        </w:rPr>
        <w:t> </w:t>
      </w:r>
    </w:p>
    <w:p w14:paraId="20FB03D1" w14:textId="77777777" w:rsidR="00F71C81" w:rsidRDefault="00F71C81" w:rsidP="009E401D">
      <w:pPr>
        <w:spacing w:after="0" w:line="360" w:lineRule="auto"/>
        <w:jc w:val="both"/>
        <w:rPr>
          <w:rFonts w:eastAsia="Times New Roman" w:cs="Times New Roman"/>
          <w:b/>
          <w:bCs/>
          <w:color w:val="767171"/>
          <w:szCs w:val="28"/>
        </w:rPr>
      </w:pPr>
    </w:p>
    <w:p w14:paraId="469FE085" w14:textId="211FA567" w:rsidR="00B9654F" w:rsidRPr="00D15346" w:rsidRDefault="00B9654F" w:rsidP="00B9654F">
      <w:pPr>
        <w:spacing w:line="360" w:lineRule="auto"/>
        <w:jc w:val="both"/>
        <w:rPr>
          <w:rFonts w:eastAsia="Times New Roman" w:cs="Times New Roman"/>
          <w:color w:val="767171"/>
          <w:szCs w:val="28"/>
        </w:rPr>
      </w:pPr>
      <w:r w:rsidRPr="00D15346">
        <w:rPr>
          <w:rFonts w:eastAsia="Times New Roman" w:cs="Times New Roman"/>
          <w:b/>
          <w:bCs/>
          <w:color w:val="767171"/>
          <w:szCs w:val="28"/>
        </w:rPr>
        <w:t>Celebración del Diálogo Birregional UE-ALC sobre Seguridad Cibernética</w:t>
      </w:r>
      <w:r w:rsidRPr="00D15346">
        <w:rPr>
          <w:rFonts w:eastAsia="Times New Roman" w:cs="Times New Roman"/>
          <w:color w:val="767171"/>
          <w:szCs w:val="28"/>
        </w:rPr>
        <w:t xml:space="preserve">: evento realizado los días 15 y 16 de febrero de 2024, con debates técnicos el 14 de febrero. La Embajada coordinó los preparativos para la delegación nacional y la </w:t>
      </w:r>
      <w:r w:rsidR="00707B00" w:rsidRPr="00D15346">
        <w:rPr>
          <w:rFonts w:eastAsia="Times New Roman" w:cs="Times New Roman"/>
          <w:color w:val="767171"/>
          <w:szCs w:val="28"/>
        </w:rPr>
        <w:t>copresidencia</w:t>
      </w:r>
      <w:r w:rsidRPr="00D15346">
        <w:rPr>
          <w:rFonts w:eastAsia="Times New Roman" w:cs="Times New Roman"/>
          <w:color w:val="767171"/>
          <w:szCs w:val="28"/>
        </w:rPr>
        <w:t xml:space="preserve"> por </w:t>
      </w:r>
      <w:r w:rsidR="00E63A8B">
        <w:rPr>
          <w:rFonts w:eastAsia="Times New Roman" w:cs="Times New Roman"/>
          <w:color w:val="767171"/>
          <w:szCs w:val="28"/>
        </w:rPr>
        <w:t>República Dominicana</w:t>
      </w:r>
      <w:r w:rsidRPr="00D15346">
        <w:rPr>
          <w:rFonts w:eastAsia="Times New Roman" w:cs="Times New Roman"/>
          <w:color w:val="767171"/>
          <w:szCs w:val="28"/>
        </w:rPr>
        <w:t>, el embajador Iván Ogando Lora participó presencialmente.</w:t>
      </w:r>
    </w:p>
    <w:p w14:paraId="7F0F394B" w14:textId="77777777" w:rsidR="00E13681" w:rsidRDefault="00E13681" w:rsidP="00B9654F">
      <w:pPr>
        <w:spacing w:line="360" w:lineRule="auto"/>
        <w:jc w:val="both"/>
        <w:rPr>
          <w:rFonts w:eastAsia="Times New Roman" w:cs="Times New Roman"/>
          <w:b/>
          <w:bCs/>
          <w:color w:val="767171"/>
          <w:szCs w:val="28"/>
        </w:rPr>
      </w:pPr>
    </w:p>
    <w:p w14:paraId="2978D52C" w14:textId="1FD30FBB" w:rsidR="00B9654F" w:rsidRPr="00D15346" w:rsidRDefault="00B9654F" w:rsidP="00B9654F">
      <w:pPr>
        <w:spacing w:line="360" w:lineRule="auto"/>
        <w:jc w:val="both"/>
        <w:rPr>
          <w:rFonts w:eastAsia="Times New Roman" w:cs="Times New Roman"/>
          <w:color w:val="767171"/>
          <w:szCs w:val="28"/>
        </w:rPr>
      </w:pPr>
      <w:r w:rsidRPr="00D15346">
        <w:rPr>
          <w:rFonts w:eastAsia="Times New Roman" w:cs="Times New Roman"/>
          <w:b/>
          <w:bCs/>
          <w:color w:val="767171"/>
          <w:szCs w:val="28"/>
        </w:rPr>
        <w:lastRenderedPageBreak/>
        <w:t>Sesión Informativa EL PACCTO 2.0:</w:t>
      </w:r>
      <w:r w:rsidRPr="00D15346">
        <w:rPr>
          <w:rFonts w:eastAsia="Times New Roman" w:cs="Times New Roman"/>
          <w:color w:val="767171"/>
          <w:szCs w:val="28"/>
        </w:rPr>
        <w:t xml:space="preserve"> Como parte del liderazgo de esta Misión dentro del grupo de misiones del grupo de países del CARIFORO, el 29 de febrero se organizó en nuestra sede una sesión con representantes del Programa EL PACCTO, junto a jefes de misiones diplomáticas del Caribe, para presentar la segunda fase del programa, la cual incluye la región del Caribe.</w:t>
      </w:r>
    </w:p>
    <w:p w14:paraId="7D3346F1" w14:textId="77777777" w:rsidR="008F451F" w:rsidRDefault="008F451F" w:rsidP="008F451F">
      <w:pPr>
        <w:spacing w:after="0" w:line="360" w:lineRule="auto"/>
        <w:jc w:val="both"/>
        <w:rPr>
          <w:rFonts w:eastAsia="Times New Roman" w:cs="Times New Roman"/>
          <w:b/>
          <w:bCs/>
          <w:color w:val="767171"/>
          <w:szCs w:val="28"/>
        </w:rPr>
      </w:pPr>
    </w:p>
    <w:p w14:paraId="119793A1" w14:textId="2F843007" w:rsidR="00B9654F" w:rsidRPr="00D15346" w:rsidRDefault="00B9654F" w:rsidP="00B9654F">
      <w:pPr>
        <w:spacing w:line="360" w:lineRule="auto"/>
        <w:jc w:val="both"/>
        <w:rPr>
          <w:rFonts w:eastAsia="Times New Roman" w:cs="Times New Roman"/>
          <w:color w:val="767171"/>
          <w:szCs w:val="28"/>
        </w:rPr>
      </w:pPr>
      <w:r w:rsidRPr="00D15346">
        <w:rPr>
          <w:rFonts w:eastAsia="Times New Roman" w:cs="Times New Roman"/>
          <w:b/>
          <w:bCs/>
          <w:color w:val="767171"/>
          <w:szCs w:val="28"/>
        </w:rPr>
        <w:t>Iniciativa para comenzar intercambios con la Agencia de la Unión Europea para la Formación Policial (CEPOL</w:t>
      </w:r>
      <w:r w:rsidRPr="00D15346">
        <w:rPr>
          <w:rFonts w:eastAsia="Times New Roman" w:cs="Times New Roman"/>
          <w:color w:val="767171"/>
          <w:szCs w:val="28"/>
        </w:rPr>
        <w:t>) con el fin de identificar colaboraciones en el marco de la reforma de la Policía Nacional.</w:t>
      </w:r>
    </w:p>
    <w:p w14:paraId="1DD9EAB5" w14:textId="77777777" w:rsidR="009E401D" w:rsidRDefault="009E401D" w:rsidP="009E401D">
      <w:pPr>
        <w:spacing w:after="0" w:line="360" w:lineRule="auto"/>
        <w:jc w:val="both"/>
        <w:rPr>
          <w:rFonts w:eastAsia="Times New Roman" w:cs="Times New Roman"/>
          <w:color w:val="767171"/>
          <w:szCs w:val="28"/>
        </w:rPr>
      </w:pPr>
    </w:p>
    <w:p w14:paraId="4A03FF08" w14:textId="282C57A1" w:rsidR="00707B00" w:rsidRPr="00D15346" w:rsidRDefault="00707B00" w:rsidP="00707B00">
      <w:pPr>
        <w:spacing w:line="360" w:lineRule="auto"/>
        <w:jc w:val="both"/>
        <w:rPr>
          <w:rFonts w:eastAsia="Times New Roman" w:cs="Times New Roman"/>
          <w:color w:val="767171"/>
          <w:szCs w:val="28"/>
        </w:rPr>
      </w:pPr>
      <w:r w:rsidRPr="00D15346">
        <w:rPr>
          <w:rFonts w:eastAsia="Times New Roman" w:cs="Times New Roman"/>
          <w:color w:val="767171"/>
          <w:szCs w:val="28"/>
        </w:rPr>
        <w:t xml:space="preserve">Esta Misión coordinó la participación de la delegación dominicana en el evento político entre la Unión Europea y CARIFORO centrado en el </w:t>
      </w:r>
      <w:r w:rsidRPr="00D15346">
        <w:rPr>
          <w:rFonts w:eastAsia="Times New Roman" w:cs="Times New Roman"/>
          <w:b/>
          <w:bCs/>
          <w:color w:val="767171"/>
          <w:szCs w:val="28"/>
        </w:rPr>
        <w:t>Protocolo del Caribe</w:t>
      </w:r>
      <w:r w:rsidRPr="00D15346">
        <w:rPr>
          <w:rFonts w:eastAsia="Times New Roman" w:cs="Times New Roman"/>
          <w:color w:val="767171"/>
          <w:szCs w:val="28"/>
        </w:rPr>
        <w:t xml:space="preserve"> bajo el </w:t>
      </w:r>
      <w:r w:rsidRPr="00D15346">
        <w:rPr>
          <w:rFonts w:eastAsia="Times New Roman" w:cs="Times New Roman"/>
          <w:b/>
          <w:bCs/>
          <w:color w:val="767171"/>
          <w:szCs w:val="28"/>
        </w:rPr>
        <w:t>Acuerdo de Samoa</w:t>
      </w:r>
      <w:r w:rsidRPr="00D15346">
        <w:rPr>
          <w:rFonts w:eastAsia="Times New Roman" w:cs="Times New Roman"/>
          <w:color w:val="767171"/>
          <w:szCs w:val="28"/>
        </w:rPr>
        <w:t xml:space="preserve"> que tuvo lugar el 27 de mayo en Antigua y Barbuda</w:t>
      </w:r>
      <w:r w:rsidR="008F451F">
        <w:rPr>
          <w:rFonts w:eastAsia="Times New Roman" w:cs="Times New Roman"/>
          <w:color w:val="767171"/>
          <w:szCs w:val="28"/>
        </w:rPr>
        <w:t xml:space="preserve">; también, la </w:t>
      </w:r>
      <w:r w:rsidR="008F451F" w:rsidRPr="008F451F">
        <w:rPr>
          <w:rFonts w:eastAsia="Times New Roman" w:cs="Times New Roman"/>
          <w:b/>
          <w:bCs/>
          <w:color w:val="767171"/>
          <w:szCs w:val="28"/>
        </w:rPr>
        <w:t>v</w:t>
      </w:r>
      <w:r w:rsidRPr="00D15346">
        <w:rPr>
          <w:rFonts w:eastAsia="Times New Roman" w:cs="Times New Roman"/>
          <w:b/>
          <w:bCs/>
          <w:color w:val="767171"/>
          <w:szCs w:val="28"/>
        </w:rPr>
        <w:t>isita de la Comisaria Jutta Upperlinen a Santo Domingo</w:t>
      </w:r>
      <w:r w:rsidRPr="00D15346">
        <w:rPr>
          <w:rFonts w:eastAsia="Times New Roman" w:cs="Times New Roman"/>
          <w:color w:val="767171"/>
          <w:szCs w:val="28"/>
        </w:rPr>
        <w:t xml:space="preserve">, la misma fue coordinada por esta misión la cual incluyó una sesión de trabajo con la Vicepresidente de la República.  </w:t>
      </w:r>
    </w:p>
    <w:p w14:paraId="55019AC2" w14:textId="77777777" w:rsidR="00B60873" w:rsidRPr="00D15346" w:rsidRDefault="00B60873" w:rsidP="00B60873">
      <w:pPr>
        <w:spacing w:after="0" w:line="360" w:lineRule="auto"/>
        <w:jc w:val="both"/>
        <w:rPr>
          <w:rFonts w:eastAsia="Times New Roman" w:cs="Times New Roman"/>
          <w:color w:val="767171"/>
          <w:szCs w:val="28"/>
        </w:rPr>
      </w:pPr>
    </w:p>
    <w:p w14:paraId="41675B98" w14:textId="2D163071" w:rsidR="00DD7230" w:rsidRPr="00D15346" w:rsidRDefault="00350475" w:rsidP="00350475">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China</w:t>
      </w:r>
    </w:p>
    <w:p w14:paraId="57499A5C" w14:textId="3C041B2C" w:rsidR="00707B00" w:rsidRPr="00AF09A4" w:rsidRDefault="00707B00" w:rsidP="00AF09A4">
      <w:pPr>
        <w:pStyle w:val="Sinespaciado"/>
        <w:spacing w:line="360" w:lineRule="auto"/>
        <w:ind w:right="-360"/>
        <w:jc w:val="both"/>
        <w:rPr>
          <w:rFonts w:ascii="Times New Roman" w:eastAsia="Calibri" w:hAnsi="Times New Roman"/>
          <w:bCs/>
          <w:color w:val="808080" w:themeColor="background1" w:themeShade="80"/>
          <w:sz w:val="24"/>
          <w:szCs w:val="24"/>
        </w:rPr>
      </w:pPr>
      <w:r w:rsidRPr="00AF09A4">
        <w:rPr>
          <w:rFonts w:ascii="Times New Roman" w:eastAsia="Calibri" w:hAnsi="Times New Roman"/>
          <w:b/>
          <w:color w:val="808080" w:themeColor="background1" w:themeShade="80"/>
          <w:sz w:val="24"/>
          <w:szCs w:val="24"/>
        </w:rPr>
        <w:t>Atracción de inversiones extranjeras</w:t>
      </w:r>
      <w:r w:rsidRPr="00AF09A4">
        <w:rPr>
          <w:rFonts w:ascii="Times New Roman" w:eastAsia="Calibri" w:hAnsi="Times New Roman"/>
          <w:bCs/>
          <w:color w:val="808080" w:themeColor="background1" w:themeShade="80"/>
          <w:sz w:val="24"/>
          <w:szCs w:val="24"/>
        </w:rPr>
        <w:t xml:space="preserve">: Se han realizado esfuerzos para atraer inversiones extranjeras a </w:t>
      </w:r>
      <w:r w:rsidR="00E63A8B">
        <w:rPr>
          <w:rFonts w:ascii="Times New Roman" w:eastAsia="Calibri" w:hAnsi="Times New Roman"/>
          <w:bCs/>
          <w:color w:val="808080" w:themeColor="background1" w:themeShade="80"/>
          <w:sz w:val="24"/>
          <w:szCs w:val="24"/>
        </w:rPr>
        <w:t>República Dominicana</w:t>
      </w:r>
      <w:r w:rsidRPr="00AF09A4">
        <w:rPr>
          <w:rFonts w:ascii="Times New Roman" w:eastAsia="Calibri" w:hAnsi="Times New Roman"/>
          <w:bCs/>
          <w:color w:val="808080" w:themeColor="background1" w:themeShade="80"/>
          <w:sz w:val="24"/>
          <w:szCs w:val="24"/>
        </w:rPr>
        <w:t>, destacando el potencial del país como destino atractivo para la inversión, se realizaron reuniones con la empresa fabricante de aluminio NAALE, la empresa Mi Ye Investment Co. LTD y la empresa LEAGUE, fabricantes de maletas, la cual se encuentra ya instalada en República Dominicana, con una inversión inicial importante.</w:t>
      </w:r>
      <w:r w:rsidR="00AF09A4" w:rsidRPr="00AF09A4">
        <w:rPr>
          <w:rFonts w:ascii="Times New Roman" w:eastAsia="Calibri" w:hAnsi="Times New Roman"/>
          <w:bCs/>
          <w:color w:val="808080" w:themeColor="background1" w:themeShade="80"/>
          <w:sz w:val="24"/>
          <w:szCs w:val="24"/>
        </w:rPr>
        <w:t xml:space="preserve"> Igualmente, </w:t>
      </w:r>
      <w:r w:rsidR="005B2445" w:rsidRPr="00AF09A4">
        <w:rPr>
          <w:rFonts w:ascii="Times New Roman" w:hAnsi="Times New Roman"/>
          <w:color w:val="808080" w:themeColor="background1" w:themeShade="80"/>
          <w:sz w:val="24"/>
          <w:szCs w:val="24"/>
          <w:lang w:val="es-ES_tradnl"/>
        </w:rPr>
        <w:t>este</w:t>
      </w:r>
      <w:r w:rsidR="00AF09A4" w:rsidRPr="00AF09A4">
        <w:rPr>
          <w:rFonts w:ascii="Times New Roman" w:hAnsi="Times New Roman"/>
          <w:color w:val="808080" w:themeColor="background1" w:themeShade="80"/>
          <w:sz w:val="24"/>
          <w:szCs w:val="24"/>
          <w:lang w:val="es-ES_tradnl"/>
        </w:rPr>
        <w:t xml:space="preserve"> año la empresa de producción de acero </w:t>
      </w:r>
      <w:r w:rsidR="00AF09A4" w:rsidRPr="00AF09A4">
        <w:rPr>
          <w:rFonts w:ascii="Times New Roman" w:hAnsi="Times New Roman"/>
          <w:b/>
          <w:bCs/>
          <w:color w:val="808080" w:themeColor="background1" w:themeShade="80"/>
          <w:sz w:val="24"/>
          <w:szCs w:val="24"/>
          <w:lang w:val="es-ES_tradnl"/>
        </w:rPr>
        <w:t>Anlian Steel de Hunan</w:t>
      </w:r>
      <w:r w:rsidR="00AF09A4" w:rsidRPr="00AF09A4">
        <w:rPr>
          <w:rFonts w:ascii="Times New Roman" w:hAnsi="Times New Roman"/>
          <w:color w:val="808080" w:themeColor="background1" w:themeShade="80"/>
          <w:sz w:val="24"/>
          <w:szCs w:val="24"/>
          <w:lang w:val="es-ES_tradnl"/>
        </w:rPr>
        <w:t xml:space="preserve">, </w:t>
      </w:r>
      <w:r w:rsidR="00AF09A4" w:rsidRPr="00AF09A4">
        <w:rPr>
          <w:rFonts w:ascii="Times New Roman" w:hAnsi="Times New Roman"/>
          <w:b/>
          <w:bCs/>
          <w:color w:val="808080" w:themeColor="background1" w:themeShade="80"/>
          <w:sz w:val="24"/>
          <w:szCs w:val="24"/>
          <w:lang w:val="es-ES_tradnl"/>
        </w:rPr>
        <w:t xml:space="preserve">se estableció en </w:t>
      </w:r>
      <w:r w:rsidR="00E63A8B">
        <w:rPr>
          <w:rFonts w:ascii="Times New Roman" w:hAnsi="Times New Roman"/>
          <w:b/>
          <w:bCs/>
          <w:color w:val="808080" w:themeColor="background1" w:themeShade="80"/>
          <w:sz w:val="24"/>
          <w:szCs w:val="24"/>
          <w:lang w:val="es-ES_tradnl"/>
        </w:rPr>
        <w:t>República Dominicana</w:t>
      </w:r>
      <w:r w:rsidR="00AF09A4" w:rsidRPr="00AF09A4">
        <w:rPr>
          <w:rFonts w:ascii="Times New Roman" w:hAnsi="Times New Roman"/>
          <w:color w:val="808080" w:themeColor="background1" w:themeShade="80"/>
          <w:sz w:val="24"/>
          <w:szCs w:val="24"/>
          <w:lang w:val="es-ES_tradnl"/>
        </w:rPr>
        <w:t xml:space="preserve"> con una inversión de más de $ 10 millones de dólares americanos y manifiestan el interés de inyectar unos $ 4 millones más en su línea de producción de este metal).</w:t>
      </w:r>
      <w:r w:rsidR="00AF09A4">
        <w:rPr>
          <w:rFonts w:ascii="Times New Roman" w:hAnsi="Times New Roman"/>
          <w:color w:val="808080" w:themeColor="background1" w:themeShade="80"/>
          <w:sz w:val="24"/>
          <w:szCs w:val="24"/>
          <w:lang w:val="es-ES_tradnl"/>
        </w:rPr>
        <w:t xml:space="preserve"> Asimismo, existe i</w:t>
      </w:r>
      <w:r w:rsidR="00AF09A4" w:rsidRPr="00AF09A4">
        <w:rPr>
          <w:rFonts w:ascii="Times New Roman" w:hAnsi="Times New Roman"/>
          <w:color w:val="808080" w:themeColor="background1" w:themeShade="80"/>
          <w:sz w:val="24"/>
          <w:szCs w:val="24"/>
          <w:lang w:val="es-ES_tradnl"/>
        </w:rPr>
        <w:t xml:space="preserve">nterés de ampliar proyectos en RD de </w:t>
      </w:r>
      <w:r w:rsidR="00AF09A4" w:rsidRPr="00AF09A4">
        <w:rPr>
          <w:rFonts w:ascii="Times New Roman" w:hAnsi="Times New Roman"/>
          <w:b/>
          <w:bCs/>
          <w:color w:val="808080" w:themeColor="background1" w:themeShade="80"/>
          <w:sz w:val="24"/>
          <w:szCs w:val="24"/>
          <w:lang w:val="es-ES_tradnl"/>
        </w:rPr>
        <w:t>la empresa ZTE Coorporation, proveedor y líder mundial de soluciones integradas de tecnologías de la información y la comunicación</w:t>
      </w:r>
      <w:r w:rsidR="00AF09A4" w:rsidRPr="00AF09A4">
        <w:rPr>
          <w:rFonts w:ascii="Times New Roman" w:hAnsi="Times New Roman"/>
          <w:color w:val="808080" w:themeColor="background1" w:themeShade="80"/>
          <w:sz w:val="24"/>
          <w:szCs w:val="24"/>
          <w:lang w:val="es-ES_tradnl"/>
        </w:rPr>
        <w:t xml:space="preserve">. - Reunión sostenida con la empresa Grupo Wanpeng, </w:t>
      </w:r>
      <w:r w:rsidR="00AF09A4" w:rsidRPr="00AF09A4">
        <w:rPr>
          <w:rFonts w:ascii="Times New Roman" w:hAnsi="Times New Roman"/>
          <w:color w:val="808080" w:themeColor="background1" w:themeShade="80"/>
          <w:sz w:val="24"/>
          <w:szCs w:val="24"/>
          <w:lang w:val="es-ES_tradnl"/>
        </w:rPr>
        <w:lastRenderedPageBreak/>
        <w:t>con interés de invertir en la R.D.  Es una empresa multinacional privada dedicada a la producción de acero, explotación forestal, procesamiento de paneles de madera, extracción de minerales y transporte marítimo. - Reunión con la empresa LEAGUE, fabricantes de maletas, la cual se encuentra ya instalada en R.D. con una inversión inicial importante y con el interés de expansión</w:t>
      </w:r>
      <w:r w:rsidR="00AF09A4">
        <w:rPr>
          <w:rFonts w:ascii="Times New Roman" w:hAnsi="Times New Roman"/>
          <w:color w:val="808080" w:themeColor="background1" w:themeShade="80"/>
          <w:sz w:val="24"/>
          <w:szCs w:val="24"/>
          <w:lang w:val="es-ES_tradnl"/>
        </w:rPr>
        <w:t>.</w:t>
      </w:r>
    </w:p>
    <w:p w14:paraId="22EC3D7E" w14:textId="77777777" w:rsidR="008F451F" w:rsidRDefault="008F451F" w:rsidP="00AF09A4">
      <w:pPr>
        <w:spacing w:line="360" w:lineRule="auto"/>
        <w:jc w:val="both"/>
        <w:rPr>
          <w:rFonts w:eastAsia="Calibri" w:cs="Times New Roman"/>
          <w:b/>
          <w:color w:val="767171"/>
          <w:szCs w:val="24"/>
        </w:rPr>
      </w:pPr>
    </w:p>
    <w:p w14:paraId="7447A017" w14:textId="482A8990" w:rsidR="00F71C81" w:rsidRPr="00F71C81" w:rsidRDefault="00707B00" w:rsidP="00AF09A4">
      <w:pPr>
        <w:spacing w:line="360" w:lineRule="auto"/>
        <w:jc w:val="both"/>
        <w:rPr>
          <w:rFonts w:cs="Times New Roman"/>
          <w:color w:val="808080" w:themeColor="background1" w:themeShade="80"/>
          <w:szCs w:val="24"/>
          <w:lang w:val="es-ES_tradnl"/>
        </w:rPr>
      </w:pPr>
      <w:r w:rsidRPr="00D15346">
        <w:rPr>
          <w:rFonts w:eastAsia="Calibri" w:cs="Times New Roman"/>
          <w:b/>
          <w:color w:val="767171"/>
          <w:szCs w:val="24"/>
        </w:rPr>
        <w:t>Donación de ambulancias:</w:t>
      </w:r>
      <w:r w:rsidRPr="00D15346">
        <w:rPr>
          <w:rFonts w:eastAsia="Calibri" w:cs="Times New Roman"/>
          <w:bCs/>
          <w:color w:val="767171"/>
          <w:szCs w:val="24"/>
        </w:rPr>
        <w:t xml:space="preserve"> el gobierno de China ha anunciado que este semestre estará ejecutando la donación de </w:t>
      </w:r>
      <w:r w:rsidR="00F71C81">
        <w:rPr>
          <w:rFonts w:eastAsia="Calibri" w:cs="Times New Roman"/>
          <w:bCs/>
          <w:color w:val="767171"/>
          <w:szCs w:val="24"/>
        </w:rPr>
        <w:t>ciento veinte (</w:t>
      </w:r>
      <w:r w:rsidRPr="00D15346">
        <w:rPr>
          <w:rFonts w:eastAsia="Calibri" w:cs="Times New Roman"/>
          <w:bCs/>
          <w:color w:val="767171"/>
          <w:szCs w:val="24"/>
        </w:rPr>
        <w:t>120</w:t>
      </w:r>
      <w:r w:rsidR="00F71C81">
        <w:rPr>
          <w:rFonts w:eastAsia="Calibri" w:cs="Times New Roman"/>
          <w:bCs/>
          <w:color w:val="767171"/>
          <w:szCs w:val="24"/>
        </w:rPr>
        <w:t>)</w:t>
      </w:r>
      <w:r w:rsidRPr="00D15346">
        <w:rPr>
          <w:rFonts w:eastAsia="Calibri" w:cs="Times New Roman"/>
          <w:bCs/>
          <w:color w:val="767171"/>
          <w:szCs w:val="24"/>
        </w:rPr>
        <w:t xml:space="preserve"> ambulancias al sistema de emergencias 911 de </w:t>
      </w:r>
      <w:r w:rsidR="00E63A8B">
        <w:rPr>
          <w:rFonts w:eastAsia="Calibri" w:cs="Times New Roman"/>
          <w:bCs/>
          <w:color w:val="767171"/>
          <w:szCs w:val="24"/>
        </w:rPr>
        <w:t>República Dominicana</w:t>
      </w:r>
      <w:r w:rsidRPr="00D15346">
        <w:rPr>
          <w:rFonts w:eastAsia="Calibri" w:cs="Times New Roman"/>
          <w:bCs/>
          <w:color w:val="767171"/>
          <w:szCs w:val="24"/>
        </w:rPr>
        <w:t xml:space="preserve"> para fortalecer su capacidad de respuesta médica. (Cooperación no reembolsable).</w:t>
      </w:r>
      <w:r w:rsidR="00AF09A4">
        <w:rPr>
          <w:rFonts w:eastAsia="Calibri" w:cs="Times New Roman"/>
          <w:bCs/>
          <w:color w:val="767171"/>
          <w:szCs w:val="24"/>
        </w:rPr>
        <w:t xml:space="preserve"> </w:t>
      </w:r>
      <w:r w:rsidR="00F71C81" w:rsidRPr="00F71C81">
        <w:rPr>
          <w:rFonts w:cs="Times New Roman"/>
          <w:b/>
          <w:iCs/>
          <w:color w:val="808080" w:themeColor="background1" w:themeShade="80"/>
          <w:szCs w:val="24"/>
          <w:lang w:val="es-ES_tradnl"/>
        </w:rPr>
        <w:t>Donación de equipos multimedia:</w:t>
      </w:r>
      <w:r w:rsidR="00F71C81" w:rsidRPr="00F71C81">
        <w:rPr>
          <w:rFonts w:cs="Times New Roman"/>
          <w:b/>
          <w:i/>
          <w:color w:val="808080" w:themeColor="background1" w:themeShade="80"/>
          <w:szCs w:val="24"/>
          <w:lang w:val="es-ES_tradnl"/>
        </w:rPr>
        <w:t xml:space="preserve"> </w:t>
      </w:r>
      <w:r w:rsidR="00F71C81" w:rsidRPr="00F71C81">
        <w:rPr>
          <w:rFonts w:cs="Times New Roman"/>
          <w:color w:val="808080" w:themeColor="background1" w:themeShade="80"/>
          <w:szCs w:val="24"/>
          <w:lang w:val="es-ES_tradnl"/>
        </w:rPr>
        <w:t>La Oficina de Asuntos Exteriores (FAO) de Hunan reiteraron que tienen lista la donación de equipos multimedia valorados en aproximadamente unos (US$ 42,600 dólares), por parte de Golden Eagle Broadcasting System a Radio Televisión Dominicana (CERTV). Solo se espera la respuesta de (CERTV) para la logística de entrega.</w:t>
      </w:r>
      <w:r w:rsidR="00F71C81">
        <w:rPr>
          <w:color w:val="808080" w:themeColor="background1" w:themeShade="80"/>
          <w:szCs w:val="24"/>
          <w:lang w:val="es-ES_tradnl"/>
        </w:rPr>
        <w:t xml:space="preserve"> </w:t>
      </w:r>
      <w:r w:rsidR="00F71C81" w:rsidRPr="00F71C81">
        <w:rPr>
          <w:rFonts w:cs="Times New Roman"/>
          <w:b/>
          <w:iCs/>
          <w:color w:val="808080" w:themeColor="background1" w:themeShade="80"/>
          <w:szCs w:val="24"/>
          <w:lang w:val="es-ES_tradnl"/>
        </w:rPr>
        <w:t>Donación de camión de recogida de desechos:</w:t>
      </w:r>
      <w:r w:rsidR="00F71C81" w:rsidRPr="00F71C81">
        <w:rPr>
          <w:rFonts w:cs="Times New Roman"/>
          <w:color w:val="808080" w:themeColor="background1" w:themeShade="80"/>
          <w:szCs w:val="24"/>
          <w:lang w:val="es-ES_tradnl"/>
        </w:rPr>
        <w:t xml:space="preserve">   La (FAO) de Hunan, nos informó que están terminando los aprestos de lugar para la donación de un camión de recogida de desechos. </w:t>
      </w:r>
    </w:p>
    <w:p w14:paraId="021A9669" w14:textId="77777777" w:rsidR="008F451F" w:rsidRDefault="008F451F" w:rsidP="00707B00">
      <w:pPr>
        <w:spacing w:line="360" w:lineRule="auto"/>
        <w:jc w:val="both"/>
        <w:rPr>
          <w:rFonts w:eastAsia="Calibri" w:cs="Times New Roman"/>
          <w:b/>
          <w:color w:val="767171"/>
          <w:szCs w:val="24"/>
        </w:rPr>
      </w:pPr>
    </w:p>
    <w:p w14:paraId="6DAD0A7A" w14:textId="5BFFDEFE" w:rsidR="00707B00" w:rsidRPr="00D15346" w:rsidRDefault="00707B00" w:rsidP="00707B00">
      <w:pPr>
        <w:spacing w:line="360" w:lineRule="auto"/>
        <w:jc w:val="both"/>
        <w:rPr>
          <w:rFonts w:eastAsia="Calibri" w:cs="Times New Roman"/>
          <w:bCs/>
          <w:color w:val="767171"/>
          <w:szCs w:val="24"/>
        </w:rPr>
      </w:pPr>
      <w:r w:rsidRPr="00D15346">
        <w:rPr>
          <w:rFonts w:eastAsia="Calibri" w:cs="Times New Roman"/>
          <w:b/>
          <w:color w:val="767171"/>
          <w:szCs w:val="24"/>
        </w:rPr>
        <w:t>Firma de Memorándum de Entendimiento</w:t>
      </w:r>
      <w:r w:rsidRPr="00D15346">
        <w:rPr>
          <w:rFonts w:eastAsia="Calibri" w:cs="Times New Roman"/>
          <w:bCs/>
          <w:color w:val="767171"/>
          <w:szCs w:val="24"/>
        </w:rPr>
        <w:t xml:space="preserve"> entre los Ministerios de Defensa de Republica Dominicana y China, donde este último apoyaría al ministerio de defensa dominicano con US$7 millones en equipos (Cooperación no reembolsable).</w:t>
      </w:r>
    </w:p>
    <w:p w14:paraId="09D3E51E" w14:textId="77777777" w:rsidR="009E401D" w:rsidRDefault="009E401D" w:rsidP="009E401D">
      <w:pPr>
        <w:spacing w:after="0" w:line="360" w:lineRule="auto"/>
        <w:jc w:val="both"/>
        <w:rPr>
          <w:rFonts w:eastAsia="Calibri" w:cs="Times New Roman"/>
          <w:b/>
          <w:color w:val="767171"/>
          <w:szCs w:val="24"/>
        </w:rPr>
      </w:pPr>
    </w:p>
    <w:p w14:paraId="001E0D9D" w14:textId="1BFCFA42" w:rsidR="008F451F" w:rsidRDefault="00707B00" w:rsidP="00707B00">
      <w:pPr>
        <w:spacing w:line="360" w:lineRule="auto"/>
        <w:jc w:val="both"/>
        <w:rPr>
          <w:rFonts w:eastAsia="Calibri" w:cs="Times New Roman"/>
          <w:bCs/>
          <w:color w:val="767171"/>
          <w:szCs w:val="24"/>
        </w:rPr>
      </w:pPr>
      <w:r w:rsidRPr="00D15346">
        <w:rPr>
          <w:rFonts w:eastAsia="Calibri" w:cs="Times New Roman"/>
          <w:b/>
          <w:color w:val="767171"/>
          <w:szCs w:val="24"/>
        </w:rPr>
        <w:t>Cooperación agrícola</w:t>
      </w:r>
      <w:r w:rsidRPr="00D15346">
        <w:rPr>
          <w:rFonts w:eastAsia="Calibri" w:cs="Times New Roman"/>
          <w:bCs/>
          <w:color w:val="767171"/>
          <w:szCs w:val="24"/>
        </w:rPr>
        <w:t xml:space="preserve">: Se está implementando un proyecto para compartir la experiencia y tecnología de China en el cultivo de arroz híbrido, con el objetivo de aumentar la producción, la resistencia a las plagas y la tolerancia a las condiciones climáticas adversas. </w:t>
      </w:r>
      <w:r w:rsidR="00420C30">
        <w:rPr>
          <w:rFonts w:eastAsia="Calibri" w:cs="Times New Roman"/>
          <w:bCs/>
          <w:color w:val="767171"/>
          <w:szCs w:val="24"/>
        </w:rPr>
        <w:t>De igual modo</w:t>
      </w:r>
      <w:r w:rsidR="00420C30" w:rsidRPr="00420C30">
        <w:rPr>
          <w:rFonts w:eastAsia="Calibri" w:cs="Times New Roman"/>
          <w:bCs/>
          <w:color w:val="767171"/>
          <w:szCs w:val="24"/>
        </w:rPr>
        <w:t xml:space="preserve"> la FAO de Hunan informó que, en reuniones sostenidas con el Ministro de Agricultura de nuestro país, señor Limber Cruz, este manifestó el interés de continuar con el </w:t>
      </w:r>
      <w:r w:rsidR="00420C30" w:rsidRPr="00420C30">
        <w:rPr>
          <w:rFonts w:eastAsia="Calibri" w:cs="Times New Roman"/>
          <w:b/>
          <w:color w:val="767171"/>
          <w:szCs w:val="24"/>
        </w:rPr>
        <w:t>Proyecto Plan de Implementación Agrícola HUNAN-RD,</w:t>
      </w:r>
      <w:r w:rsidR="00420C30" w:rsidRPr="00420C30">
        <w:rPr>
          <w:rFonts w:eastAsia="Calibri" w:cs="Times New Roman"/>
          <w:bCs/>
          <w:color w:val="767171"/>
          <w:szCs w:val="24"/>
        </w:rPr>
        <w:t xml:space="preserve"> de la empresa Yuan Longping Agricultural Hight-tech, </w:t>
      </w:r>
      <w:r w:rsidR="00420C30" w:rsidRPr="00420C30">
        <w:rPr>
          <w:rFonts w:eastAsia="Calibri" w:cs="Times New Roman"/>
          <w:bCs/>
          <w:color w:val="767171"/>
          <w:szCs w:val="24"/>
        </w:rPr>
        <w:lastRenderedPageBreak/>
        <w:t>Ltd. y de su sugerencia para la ampliación de los alcances de este proyecto y la incorporación de plantación de semillas de arroz híbrido y hortalizas.</w:t>
      </w:r>
      <w:r w:rsidRPr="00D15346">
        <w:rPr>
          <w:rFonts w:eastAsia="Calibri" w:cs="Times New Roman"/>
          <w:bCs/>
          <w:color w:val="767171"/>
          <w:szCs w:val="24"/>
        </w:rPr>
        <w:t xml:space="preserve"> Asimismo, se iniciaron las gestiones para la importación de mangos dominicanos a China, para lo cual las autoridades agrícolas de ambos países han intercambiado los borradores correspondientes para los permisos fitosanitarios.</w:t>
      </w:r>
    </w:p>
    <w:p w14:paraId="11B5BE47" w14:textId="77777777" w:rsidR="008F451F" w:rsidRDefault="008F451F" w:rsidP="008F451F">
      <w:pPr>
        <w:spacing w:after="0" w:line="360" w:lineRule="auto"/>
        <w:jc w:val="both"/>
        <w:rPr>
          <w:rFonts w:eastAsia="Calibri" w:cs="Times New Roman"/>
          <w:b/>
          <w:color w:val="767171"/>
          <w:szCs w:val="24"/>
        </w:rPr>
      </w:pPr>
    </w:p>
    <w:p w14:paraId="6934190D" w14:textId="53196E9F" w:rsidR="00707B00" w:rsidRPr="00D15346" w:rsidRDefault="00707B00" w:rsidP="00707B00">
      <w:pPr>
        <w:spacing w:line="360" w:lineRule="auto"/>
        <w:jc w:val="both"/>
        <w:rPr>
          <w:rFonts w:eastAsia="Calibri" w:cs="Times New Roman"/>
          <w:b/>
          <w:color w:val="767171"/>
          <w:szCs w:val="24"/>
        </w:rPr>
      </w:pPr>
      <w:r w:rsidRPr="00D15346">
        <w:rPr>
          <w:rFonts w:eastAsia="Calibri" w:cs="Times New Roman"/>
          <w:b/>
          <w:color w:val="767171"/>
          <w:szCs w:val="24"/>
        </w:rPr>
        <w:t>Intercambio y capacitación:</w:t>
      </w:r>
    </w:p>
    <w:p w14:paraId="0EB1F712" w14:textId="4D88BB0D" w:rsidR="00707B00" w:rsidRPr="00D15346" w:rsidRDefault="00707B00" w:rsidP="00E75E96">
      <w:pPr>
        <w:pStyle w:val="Prrafodelista"/>
        <w:numPr>
          <w:ilvl w:val="0"/>
          <w:numId w:val="21"/>
        </w:numPr>
        <w:spacing w:line="360" w:lineRule="auto"/>
        <w:ind w:left="426"/>
        <w:jc w:val="both"/>
        <w:rPr>
          <w:rFonts w:eastAsia="Calibri" w:cs="Times New Roman"/>
          <w:bCs/>
          <w:color w:val="767171"/>
          <w:szCs w:val="24"/>
        </w:rPr>
      </w:pPr>
      <w:r w:rsidRPr="00D15346">
        <w:rPr>
          <w:rFonts w:eastAsia="Calibri" w:cs="Times New Roman"/>
          <w:bCs/>
          <w:color w:val="767171"/>
          <w:szCs w:val="24"/>
        </w:rPr>
        <w:t xml:space="preserve">Foro de Cooperación Espacial: </w:t>
      </w:r>
      <w:r w:rsidR="00E63A8B">
        <w:rPr>
          <w:rFonts w:eastAsia="Calibri" w:cs="Times New Roman"/>
          <w:bCs/>
          <w:color w:val="767171"/>
          <w:szCs w:val="24"/>
        </w:rPr>
        <w:t>República Dominicana</w:t>
      </w:r>
      <w:r w:rsidRPr="00D15346">
        <w:rPr>
          <w:rFonts w:eastAsia="Calibri" w:cs="Times New Roman"/>
          <w:bCs/>
          <w:color w:val="767171"/>
          <w:szCs w:val="24"/>
        </w:rPr>
        <w:t xml:space="preserve"> participó en el 1er. Foro de Cooperación Espacial China-LAC.</w:t>
      </w:r>
    </w:p>
    <w:p w14:paraId="445D2AE6" w14:textId="1C410060" w:rsidR="00DD7230" w:rsidRPr="00B5263F" w:rsidRDefault="00707B00" w:rsidP="00E75E96">
      <w:pPr>
        <w:pStyle w:val="Prrafodelista"/>
        <w:numPr>
          <w:ilvl w:val="0"/>
          <w:numId w:val="21"/>
        </w:numPr>
        <w:spacing w:line="360" w:lineRule="auto"/>
        <w:ind w:left="426"/>
        <w:jc w:val="both"/>
        <w:rPr>
          <w:rFonts w:eastAsia="Calibri" w:cs="Times New Roman"/>
          <w:bCs/>
          <w:color w:val="767171"/>
          <w:szCs w:val="24"/>
        </w:rPr>
      </w:pPr>
      <w:r w:rsidRPr="00D15346">
        <w:rPr>
          <w:rFonts w:eastAsia="Calibri" w:cs="Times New Roman"/>
          <w:bCs/>
          <w:color w:val="767171"/>
          <w:szCs w:val="24"/>
        </w:rPr>
        <w:t xml:space="preserve">Capacitación: Más de </w:t>
      </w:r>
      <w:r w:rsidR="00420C30">
        <w:rPr>
          <w:rFonts w:eastAsia="Calibri" w:cs="Times New Roman"/>
          <w:bCs/>
          <w:color w:val="767171"/>
          <w:szCs w:val="24"/>
        </w:rPr>
        <w:t>sesenta (</w:t>
      </w:r>
      <w:r w:rsidRPr="00D15346">
        <w:rPr>
          <w:rFonts w:eastAsia="Calibri" w:cs="Times New Roman"/>
          <w:bCs/>
          <w:color w:val="767171"/>
          <w:szCs w:val="24"/>
        </w:rPr>
        <w:t>60</w:t>
      </w:r>
      <w:r w:rsidR="00420C30">
        <w:rPr>
          <w:rFonts w:eastAsia="Calibri" w:cs="Times New Roman"/>
          <w:bCs/>
          <w:color w:val="767171"/>
          <w:szCs w:val="24"/>
        </w:rPr>
        <w:t>)</w:t>
      </w:r>
      <w:r w:rsidRPr="00D15346">
        <w:rPr>
          <w:rFonts w:eastAsia="Calibri" w:cs="Times New Roman"/>
          <w:bCs/>
          <w:color w:val="767171"/>
          <w:szCs w:val="24"/>
        </w:rPr>
        <w:t xml:space="preserve"> funcionarios dominicanos han participado en capacitaciones y seminarios ofrecidos por China en diversos campos.</w:t>
      </w:r>
    </w:p>
    <w:p w14:paraId="4B9EFC19" w14:textId="77777777" w:rsidR="002D4F27" w:rsidRPr="00D15346" w:rsidRDefault="002D4F27" w:rsidP="00350475">
      <w:pPr>
        <w:pBdr>
          <w:top w:val="nil"/>
          <w:left w:val="nil"/>
          <w:bottom w:val="nil"/>
          <w:right w:val="nil"/>
          <w:between w:val="nil"/>
        </w:pBdr>
        <w:spacing w:after="0" w:line="360" w:lineRule="auto"/>
        <w:jc w:val="both"/>
        <w:rPr>
          <w:rFonts w:eastAsia="Calibri" w:cs="Times New Roman"/>
          <w:b/>
          <w:bCs/>
          <w:color w:val="767171"/>
          <w:szCs w:val="24"/>
        </w:rPr>
      </w:pPr>
    </w:p>
    <w:p w14:paraId="4F98950E" w14:textId="5A3A1C33" w:rsidR="00350475" w:rsidRDefault="00350475" w:rsidP="00350475">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Ecuador</w:t>
      </w:r>
    </w:p>
    <w:p w14:paraId="2493EAFE" w14:textId="57E2FDC7" w:rsidR="00350475" w:rsidRDefault="00997D2F" w:rsidP="00350475">
      <w:pPr>
        <w:pBdr>
          <w:top w:val="nil"/>
          <w:left w:val="nil"/>
          <w:bottom w:val="nil"/>
          <w:right w:val="nil"/>
          <w:between w:val="nil"/>
        </w:pBd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en el </w:t>
      </w:r>
      <w:r w:rsidR="00FE4D12">
        <w:rPr>
          <w:rFonts w:eastAsia="Calibri" w:cs="Times New Roman"/>
          <w:bCs/>
          <w:color w:val="767171"/>
          <w:szCs w:val="24"/>
        </w:rPr>
        <w:t>año</w:t>
      </w:r>
      <w:r w:rsidRPr="00D15346">
        <w:rPr>
          <w:rFonts w:eastAsia="Calibri" w:cs="Times New Roman"/>
          <w:bCs/>
          <w:color w:val="767171"/>
          <w:szCs w:val="24"/>
        </w:rPr>
        <w:t>, se destaca lo siguiente</w:t>
      </w:r>
      <w:r w:rsidR="00FE4D12">
        <w:rPr>
          <w:rFonts w:eastAsia="Calibri" w:cs="Times New Roman"/>
          <w:bCs/>
          <w:color w:val="767171"/>
          <w:szCs w:val="24"/>
        </w:rPr>
        <w:t>:</w:t>
      </w:r>
    </w:p>
    <w:p w14:paraId="283E8979" w14:textId="77777777" w:rsidR="00FE4D12" w:rsidRPr="00D15346" w:rsidRDefault="00FE4D12" w:rsidP="00350475">
      <w:pPr>
        <w:pBdr>
          <w:top w:val="nil"/>
          <w:left w:val="nil"/>
          <w:bottom w:val="nil"/>
          <w:right w:val="nil"/>
          <w:between w:val="nil"/>
        </w:pBdr>
        <w:spacing w:after="0" w:line="360" w:lineRule="auto"/>
        <w:jc w:val="both"/>
        <w:rPr>
          <w:rFonts w:eastAsia="Calibri" w:cs="Times New Roman"/>
          <w:bCs/>
          <w:color w:val="767171"/>
          <w:szCs w:val="24"/>
        </w:rPr>
      </w:pPr>
    </w:p>
    <w:p w14:paraId="4E30162D" w14:textId="445289E9" w:rsidR="00997D2F" w:rsidRDefault="009E401D" w:rsidP="00350475">
      <w:pPr>
        <w:pBdr>
          <w:top w:val="nil"/>
          <w:left w:val="nil"/>
          <w:bottom w:val="nil"/>
          <w:right w:val="nil"/>
          <w:between w:val="nil"/>
        </w:pBdr>
        <w:spacing w:after="0" w:line="360" w:lineRule="auto"/>
        <w:jc w:val="both"/>
        <w:rPr>
          <w:rFonts w:eastAsia="Calibri" w:cs="Times New Roman"/>
          <w:bCs/>
          <w:color w:val="767171"/>
          <w:szCs w:val="24"/>
        </w:rPr>
      </w:pPr>
      <w:r>
        <w:rPr>
          <w:rFonts w:eastAsia="Calibri" w:cs="Times New Roman"/>
          <w:b/>
          <w:color w:val="767171"/>
          <w:szCs w:val="24"/>
        </w:rPr>
        <w:t xml:space="preserve">Celebración de una </w:t>
      </w:r>
      <w:r w:rsidR="00997D2F" w:rsidRPr="00D15346">
        <w:rPr>
          <w:rFonts w:eastAsia="Calibri" w:cs="Times New Roman"/>
          <w:b/>
          <w:color w:val="767171"/>
          <w:szCs w:val="24"/>
        </w:rPr>
        <w:t>Mesa de Género de la Cooperación Internacional</w:t>
      </w:r>
      <w:r w:rsidR="00997D2F" w:rsidRPr="00D15346">
        <w:rPr>
          <w:rFonts w:eastAsia="Calibri" w:cs="Times New Roman"/>
          <w:bCs/>
          <w:color w:val="767171"/>
          <w:szCs w:val="24"/>
        </w:rPr>
        <w:t>. Luego de una serie de esfuerzos y gestiones ante la Mesa de Genero de la Cooperación Internacional Ecuador (MEGECI), presidido por ONU Mujeres y su representación oficial en Ecuador</w:t>
      </w:r>
      <w:r>
        <w:rPr>
          <w:rFonts w:eastAsia="Calibri" w:cs="Times New Roman"/>
          <w:bCs/>
          <w:color w:val="767171"/>
          <w:szCs w:val="24"/>
        </w:rPr>
        <w:t xml:space="preserve">, se aprobó el ingreso de República Dominicana </w:t>
      </w:r>
      <w:r w:rsidR="00997D2F" w:rsidRPr="00D15346">
        <w:rPr>
          <w:rFonts w:eastAsia="Calibri" w:cs="Times New Roman"/>
          <w:bCs/>
          <w:color w:val="767171"/>
          <w:szCs w:val="24"/>
        </w:rPr>
        <w:t>para formar parte de dicha mesa.</w:t>
      </w:r>
    </w:p>
    <w:p w14:paraId="3FC63765" w14:textId="77777777" w:rsidR="009E401D" w:rsidRPr="00D15346" w:rsidRDefault="009E401D" w:rsidP="00350475">
      <w:pPr>
        <w:pBdr>
          <w:top w:val="nil"/>
          <w:left w:val="nil"/>
          <w:bottom w:val="nil"/>
          <w:right w:val="nil"/>
          <w:between w:val="nil"/>
        </w:pBdr>
        <w:spacing w:after="0" w:line="360" w:lineRule="auto"/>
        <w:jc w:val="both"/>
        <w:rPr>
          <w:rFonts w:eastAsia="Calibri" w:cs="Times New Roman"/>
          <w:bCs/>
          <w:color w:val="767171"/>
          <w:szCs w:val="24"/>
        </w:rPr>
      </w:pPr>
    </w:p>
    <w:p w14:paraId="6A880EEC" w14:textId="0258C4AC" w:rsidR="002D4F27" w:rsidRPr="008F451F" w:rsidRDefault="00695DFF" w:rsidP="008F451F">
      <w:pPr>
        <w:pStyle w:val="Default"/>
        <w:spacing w:line="360" w:lineRule="auto"/>
        <w:jc w:val="both"/>
        <w:rPr>
          <w:rFonts w:eastAsia="Calibri"/>
          <w:b/>
          <w:i/>
          <w:iCs/>
          <w:color w:val="767171"/>
        </w:rPr>
      </w:pPr>
      <w:r w:rsidRPr="00D15346">
        <w:rPr>
          <w:rFonts w:eastAsia="Calibri"/>
          <w:bCs/>
          <w:color w:val="767171"/>
        </w:rPr>
        <w:t>Aprobado en el marco de la V reunión de Comisión Mixta entre República Dominicana y Ecuador</w:t>
      </w:r>
      <w:r w:rsidR="00F8723F">
        <w:rPr>
          <w:rFonts w:eastAsia="Calibri"/>
          <w:bCs/>
          <w:color w:val="767171"/>
        </w:rPr>
        <w:t xml:space="preserve"> y e</w:t>
      </w:r>
      <w:r w:rsidR="00997D2F" w:rsidRPr="00D15346">
        <w:rPr>
          <w:rFonts w:eastAsia="Calibri"/>
          <w:bCs/>
          <w:color w:val="767171"/>
        </w:rPr>
        <w:t xml:space="preserve">n materia de cooperación internacional, fueron establecidos los vínculos pertinentes con el ministerio de Estudios Superiores y Tecnología, MESCYT, la </w:t>
      </w:r>
      <w:r w:rsidR="002B2D27" w:rsidRPr="00D15346">
        <w:rPr>
          <w:rFonts w:eastAsia="Calibri"/>
          <w:bCs/>
          <w:color w:val="767171"/>
        </w:rPr>
        <w:t>Dirección</w:t>
      </w:r>
      <w:r w:rsidR="00997D2F" w:rsidRPr="00D15346">
        <w:rPr>
          <w:rFonts w:eastAsia="Calibri"/>
          <w:bCs/>
          <w:color w:val="767171"/>
        </w:rPr>
        <w:t xml:space="preserve"> de Cooperación Internacional Bi-Multilateral y Sur-Sur, la Secretaria de Gestión y Desarrollo de Pueblos y Nacionalidades de Ecuador y la </w:t>
      </w:r>
      <w:r w:rsidR="002B2D27" w:rsidRPr="00D15346">
        <w:rPr>
          <w:rFonts w:eastAsia="Calibri"/>
          <w:bCs/>
          <w:color w:val="767171"/>
        </w:rPr>
        <w:t>Dirección</w:t>
      </w:r>
      <w:r w:rsidR="00997D2F" w:rsidRPr="00D15346">
        <w:rPr>
          <w:rFonts w:eastAsia="Calibri"/>
          <w:bCs/>
          <w:color w:val="767171"/>
        </w:rPr>
        <w:t xml:space="preserve"> de Cooperación Internacional SGDPN y juntos realizamos la primera graduación de ingles por inmersión denominado Awana English. Este programa fue difundido a estudiantes de las zonas Rurales </w:t>
      </w:r>
      <w:r w:rsidR="00997D2F" w:rsidRPr="00D15346">
        <w:rPr>
          <w:rFonts w:eastAsia="Calibri"/>
          <w:b/>
          <w:i/>
          <w:iCs/>
          <w:color w:val="767171"/>
        </w:rPr>
        <w:t>lo cual contribuyó a la graduación de 15 estudiantes ecuatorianos.</w:t>
      </w:r>
    </w:p>
    <w:p w14:paraId="72B1D670" w14:textId="2EF74EA1" w:rsidR="00F1756C" w:rsidRDefault="00997D2F" w:rsidP="00350475">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lastRenderedPageBreak/>
        <w:t>Embajada de República Dominicana en Egipto</w:t>
      </w:r>
    </w:p>
    <w:p w14:paraId="735A4FEB" w14:textId="28D4097F" w:rsidR="00EB6365" w:rsidRDefault="00997D2F" w:rsidP="00997D2F">
      <w:pPr>
        <w:pBdr>
          <w:top w:val="nil"/>
          <w:left w:val="nil"/>
          <w:bottom w:val="nil"/>
          <w:right w:val="nil"/>
          <w:between w:val="nil"/>
        </w:pBdr>
        <w:spacing w:after="0" w:line="360" w:lineRule="auto"/>
        <w:jc w:val="both"/>
        <w:rPr>
          <w:rFonts w:eastAsia="Calibri" w:cs="Times New Roman"/>
          <w:bCs/>
          <w:color w:val="767171"/>
          <w:szCs w:val="24"/>
        </w:rPr>
      </w:pPr>
      <w:r w:rsidRPr="00D15346">
        <w:rPr>
          <w:rFonts w:eastAsia="Calibri" w:cs="Times New Roman"/>
          <w:bCs/>
          <w:color w:val="767171"/>
          <w:szCs w:val="24"/>
        </w:rPr>
        <w:t>Como parte de los logros de esta misión en el</w:t>
      </w:r>
      <w:r w:rsidR="00F8723F">
        <w:rPr>
          <w:rFonts w:eastAsia="Calibri" w:cs="Times New Roman"/>
          <w:bCs/>
          <w:color w:val="767171"/>
          <w:szCs w:val="24"/>
        </w:rPr>
        <w:t xml:space="preserve"> año</w:t>
      </w:r>
      <w:r w:rsidR="00EB6365">
        <w:rPr>
          <w:rFonts w:eastAsia="Calibri" w:cs="Times New Roman"/>
          <w:bCs/>
          <w:color w:val="767171"/>
          <w:szCs w:val="24"/>
        </w:rPr>
        <w:t xml:space="preserve"> podemos destacar los siguientes: </w:t>
      </w:r>
    </w:p>
    <w:p w14:paraId="50965765" w14:textId="77777777" w:rsidR="00EB6365" w:rsidRDefault="00EB6365" w:rsidP="00997D2F">
      <w:pPr>
        <w:pBdr>
          <w:top w:val="nil"/>
          <w:left w:val="nil"/>
          <w:bottom w:val="nil"/>
          <w:right w:val="nil"/>
          <w:between w:val="nil"/>
        </w:pBdr>
        <w:spacing w:after="0" w:line="360" w:lineRule="auto"/>
        <w:jc w:val="both"/>
        <w:rPr>
          <w:rFonts w:eastAsia="Calibri" w:cs="Times New Roman"/>
          <w:bCs/>
          <w:color w:val="767171"/>
          <w:szCs w:val="24"/>
        </w:rPr>
      </w:pPr>
    </w:p>
    <w:p w14:paraId="13A0275A" w14:textId="6AB8DA29" w:rsidR="00997D2F" w:rsidRPr="00D15346" w:rsidRDefault="00997D2F" w:rsidP="00997D2F">
      <w:pPr>
        <w:pBdr>
          <w:top w:val="nil"/>
          <w:left w:val="nil"/>
          <w:bottom w:val="nil"/>
          <w:right w:val="nil"/>
          <w:between w:val="nil"/>
        </w:pBdr>
        <w:spacing w:after="0" w:line="360" w:lineRule="auto"/>
        <w:jc w:val="both"/>
        <w:rPr>
          <w:bCs/>
          <w:color w:val="767171"/>
          <w:lang w:val="es-ES"/>
        </w:rPr>
      </w:pPr>
      <w:r w:rsidRPr="00D15346">
        <w:rPr>
          <w:b/>
          <w:color w:val="767171"/>
          <w:lang w:val="es-ES"/>
        </w:rPr>
        <w:t>Proyecto de apertura de Misión de Egipto</w:t>
      </w:r>
      <w:r w:rsidRPr="00D15346">
        <w:rPr>
          <w:bCs/>
          <w:color w:val="767171"/>
          <w:lang w:val="es-ES"/>
        </w:rPr>
        <w:t xml:space="preserve"> en República Dominicana, en este sentido, se llevó a cabo una reunión de trabajo el 21 de febrero en el Ministerio Egipcio de Relaciones Exteriores con el viceministro para Asuntos de las Américas embajador Hazem Fahmy y el Asistente para América Latina el embajador Ashraf Mounir, los temas tratados fueron la </w:t>
      </w:r>
      <w:bookmarkStart w:id="119" w:name="_Hlk171601680"/>
      <w:r w:rsidRPr="00D15346">
        <w:rPr>
          <w:bCs/>
          <w:color w:val="767171"/>
          <w:lang w:val="es-ES"/>
        </w:rPr>
        <w:t xml:space="preserve">apertura de Misión de Egipto en República Dominicana </w:t>
      </w:r>
      <w:bookmarkEnd w:id="119"/>
      <w:r w:rsidRPr="00D15346">
        <w:rPr>
          <w:bCs/>
          <w:color w:val="767171"/>
          <w:lang w:val="es-ES"/>
        </w:rPr>
        <w:t>y la firma de acuerdos.</w:t>
      </w:r>
    </w:p>
    <w:p w14:paraId="13832542" w14:textId="77777777" w:rsidR="00B60873" w:rsidRPr="00D15346" w:rsidRDefault="00B60873" w:rsidP="00997D2F">
      <w:pPr>
        <w:pBdr>
          <w:top w:val="nil"/>
          <w:left w:val="nil"/>
          <w:bottom w:val="nil"/>
          <w:right w:val="nil"/>
          <w:between w:val="nil"/>
        </w:pBdr>
        <w:spacing w:after="0" w:line="360" w:lineRule="auto"/>
        <w:jc w:val="both"/>
        <w:rPr>
          <w:color w:val="767171"/>
          <w:lang w:val="es-ES"/>
        </w:rPr>
      </w:pPr>
    </w:p>
    <w:p w14:paraId="4C328973" w14:textId="6F33063C" w:rsidR="004D114B" w:rsidRPr="00D15346" w:rsidRDefault="004D114B" w:rsidP="00997D2F">
      <w:pPr>
        <w:pBdr>
          <w:top w:val="nil"/>
          <w:left w:val="nil"/>
          <w:bottom w:val="nil"/>
          <w:right w:val="nil"/>
          <w:between w:val="nil"/>
        </w:pBdr>
        <w:spacing w:after="0" w:line="360" w:lineRule="auto"/>
        <w:jc w:val="both"/>
        <w:rPr>
          <w:bCs/>
          <w:color w:val="767171"/>
          <w:lang w:val="es-ES"/>
        </w:rPr>
      </w:pPr>
      <w:r w:rsidRPr="00D15346">
        <w:rPr>
          <w:color w:val="767171"/>
          <w:lang w:val="es-ES"/>
        </w:rPr>
        <w:t xml:space="preserve">Firma del </w:t>
      </w:r>
      <w:r w:rsidRPr="00D15346">
        <w:rPr>
          <w:b/>
          <w:bCs/>
          <w:color w:val="767171"/>
          <w:lang w:val="es-ES"/>
        </w:rPr>
        <w:t>Memorándum de Entendimiento</w:t>
      </w:r>
      <w:r w:rsidRPr="00D15346">
        <w:rPr>
          <w:color w:val="767171"/>
          <w:lang w:val="es-ES"/>
        </w:rPr>
        <w:t xml:space="preserve"> para el Establecimiento del Mecanismo de Diálogo y </w:t>
      </w:r>
      <w:r w:rsidRPr="00D15346">
        <w:rPr>
          <w:b/>
          <w:bCs/>
          <w:color w:val="767171"/>
          <w:lang w:val="es-ES"/>
        </w:rPr>
        <w:t>Consultas Políticas</w:t>
      </w:r>
      <w:r w:rsidRPr="00D15346">
        <w:rPr>
          <w:color w:val="767171"/>
          <w:lang w:val="es-ES"/>
        </w:rPr>
        <w:t xml:space="preserve"> entre República Dominicana y la República Árabe de Egipto.</w:t>
      </w:r>
    </w:p>
    <w:p w14:paraId="1BE266C7" w14:textId="021254E2" w:rsidR="00997D2F" w:rsidRPr="00D15346" w:rsidRDefault="00997D2F" w:rsidP="00997D2F">
      <w:pPr>
        <w:pBdr>
          <w:top w:val="nil"/>
          <w:left w:val="nil"/>
          <w:bottom w:val="nil"/>
          <w:right w:val="nil"/>
          <w:between w:val="nil"/>
        </w:pBdr>
        <w:spacing w:after="0" w:line="360" w:lineRule="auto"/>
        <w:jc w:val="both"/>
        <w:rPr>
          <w:bCs/>
          <w:color w:val="767171"/>
          <w:lang w:val="es-ES"/>
        </w:rPr>
      </w:pPr>
    </w:p>
    <w:p w14:paraId="28D0D8A8" w14:textId="522C55B2" w:rsidR="004D114B" w:rsidRPr="00D15346" w:rsidRDefault="004D114B" w:rsidP="004D114B">
      <w:pPr>
        <w:spacing w:after="0" w:line="360" w:lineRule="auto"/>
        <w:jc w:val="both"/>
        <w:rPr>
          <w:rFonts w:eastAsia="Times New Roman" w:cs="Times New Roman"/>
          <w:bCs/>
          <w:color w:val="767171"/>
          <w:szCs w:val="28"/>
        </w:rPr>
      </w:pPr>
      <w:r w:rsidRPr="00D15346">
        <w:rPr>
          <w:rFonts w:eastAsia="Calibri" w:cs="Times New Roman"/>
          <w:b/>
          <w:color w:val="767171"/>
          <w:szCs w:val="24"/>
        </w:rPr>
        <w:t>Embajada de República Dominicana en Emiratos Árabes Unidos</w:t>
      </w:r>
    </w:p>
    <w:p w14:paraId="7A7F98EF" w14:textId="2843DE66" w:rsidR="004D114B" w:rsidRPr="00D15346" w:rsidRDefault="004D114B" w:rsidP="004D114B">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EB6365">
        <w:rPr>
          <w:rFonts w:eastAsia="Calibri" w:cs="Times New Roman"/>
          <w:bCs/>
          <w:color w:val="767171"/>
          <w:szCs w:val="24"/>
        </w:rPr>
        <w:t xml:space="preserve"> año</w:t>
      </w:r>
      <w:r w:rsidRPr="00D15346">
        <w:rPr>
          <w:rFonts w:eastAsia="Calibri" w:cs="Times New Roman"/>
          <w:bCs/>
          <w:color w:val="767171"/>
          <w:szCs w:val="24"/>
        </w:rPr>
        <w:t>, se destaca lo siguiente:</w:t>
      </w:r>
    </w:p>
    <w:p w14:paraId="0E8FBE97" w14:textId="77777777" w:rsidR="00B60873" w:rsidRPr="00D15346" w:rsidRDefault="00B60873" w:rsidP="004D114B">
      <w:pPr>
        <w:spacing w:after="0" w:line="360" w:lineRule="auto"/>
        <w:jc w:val="both"/>
        <w:rPr>
          <w:rFonts w:eastAsia="Calibri" w:cs="Times New Roman"/>
          <w:b/>
          <w:color w:val="767171"/>
          <w:szCs w:val="24"/>
        </w:rPr>
      </w:pPr>
    </w:p>
    <w:p w14:paraId="6F1471D5" w14:textId="66956A7A" w:rsidR="004D114B" w:rsidRPr="00D15346" w:rsidRDefault="004D114B" w:rsidP="004D114B">
      <w:pPr>
        <w:spacing w:after="0" w:line="360" w:lineRule="auto"/>
        <w:jc w:val="both"/>
        <w:rPr>
          <w:rFonts w:eastAsia="Calibri" w:cs="Times New Roman"/>
          <w:bCs/>
          <w:color w:val="767171"/>
          <w:szCs w:val="24"/>
        </w:rPr>
      </w:pPr>
      <w:r w:rsidRPr="00D15346">
        <w:rPr>
          <w:rFonts w:eastAsia="Calibri" w:cs="Times New Roman"/>
          <w:b/>
          <w:color w:val="767171"/>
          <w:szCs w:val="24"/>
        </w:rPr>
        <w:t xml:space="preserve">Conferencia Ministerial de la Organización Mundial del Comercio (OMC) </w:t>
      </w:r>
      <w:r w:rsidRPr="00D15346">
        <w:rPr>
          <w:rFonts w:eastAsia="Calibri" w:cs="Times New Roman"/>
          <w:bCs/>
          <w:color w:val="767171"/>
          <w:szCs w:val="24"/>
        </w:rPr>
        <w:t xml:space="preserve">que se celebró en Abu Dabi, realizada en febrero 2024, en la que participo una delegación de </w:t>
      </w:r>
      <w:r w:rsidR="003158CD">
        <w:rPr>
          <w:rFonts w:eastAsia="Calibri" w:cs="Times New Roman"/>
          <w:bCs/>
          <w:color w:val="767171"/>
          <w:szCs w:val="24"/>
        </w:rPr>
        <w:t>catorce (</w:t>
      </w:r>
      <w:r w:rsidRPr="00D15346">
        <w:rPr>
          <w:rFonts w:eastAsia="Calibri" w:cs="Times New Roman"/>
          <w:bCs/>
          <w:color w:val="767171"/>
          <w:szCs w:val="24"/>
        </w:rPr>
        <w:t>14</w:t>
      </w:r>
      <w:r w:rsidR="003158CD">
        <w:rPr>
          <w:rFonts w:eastAsia="Calibri" w:cs="Times New Roman"/>
          <w:bCs/>
          <w:color w:val="767171"/>
          <w:szCs w:val="24"/>
        </w:rPr>
        <w:t>)</w:t>
      </w:r>
      <w:r w:rsidRPr="00D15346">
        <w:rPr>
          <w:rFonts w:eastAsia="Calibri" w:cs="Times New Roman"/>
          <w:bCs/>
          <w:color w:val="767171"/>
          <w:szCs w:val="24"/>
        </w:rPr>
        <w:t xml:space="preserve"> funcionarios de </w:t>
      </w:r>
      <w:r w:rsidR="003158CD">
        <w:rPr>
          <w:rFonts w:eastAsia="Calibri" w:cs="Times New Roman"/>
          <w:bCs/>
          <w:color w:val="767171"/>
          <w:szCs w:val="24"/>
        </w:rPr>
        <w:t>ocho (</w:t>
      </w:r>
      <w:r w:rsidRPr="00D15346">
        <w:rPr>
          <w:rFonts w:eastAsia="Calibri" w:cs="Times New Roman"/>
          <w:bCs/>
          <w:color w:val="767171"/>
          <w:szCs w:val="24"/>
        </w:rPr>
        <w:t>8</w:t>
      </w:r>
      <w:r w:rsidR="003158CD">
        <w:rPr>
          <w:rFonts w:eastAsia="Calibri" w:cs="Times New Roman"/>
          <w:bCs/>
          <w:color w:val="767171"/>
          <w:szCs w:val="24"/>
        </w:rPr>
        <w:t>)</w:t>
      </w:r>
      <w:r w:rsidRPr="00D15346">
        <w:rPr>
          <w:rFonts w:eastAsia="Calibri" w:cs="Times New Roman"/>
          <w:bCs/>
          <w:color w:val="767171"/>
          <w:szCs w:val="24"/>
        </w:rPr>
        <w:t xml:space="preserve"> distintas dependencias del gobierno dominicano, presidida por el ministro de Industrias, Comercio y MIPYMES, S. E. Víctor Bisonó Haza, participó en la 13va. Aprovechando la presencia del ministro, se coordinó una reunión con la Organización Mundial de Zonas Francas (WFZO), que condujo a la preparación de un </w:t>
      </w:r>
      <w:r w:rsidRPr="00D15346">
        <w:rPr>
          <w:rFonts w:eastAsia="Calibri" w:cs="Times New Roman"/>
          <w:b/>
          <w:color w:val="767171"/>
          <w:szCs w:val="24"/>
        </w:rPr>
        <w:t>memorando de entendimiento entre esta institución y el MICM.</w:t>
      </w:r>
      <w:r w:rsidRPr="00D15346">
        <w:rPr>
          <w:rFonts w:eastAsia="Calibri" w:cs="Times New Roman"/>
          <w:bCs/>
          <w:color w:val="767171"/>
          <w:szCs w:val="24"/>
        </w:rPr>
        <w:t xml:space="preserve"> Asimismo, se organizó una reunión con el Ministerio de Industrias y Tecnologías Avanzadas de los Emiratos Árabes Unidos que dejó pautado un esquema de colaboración e intercambios técnicos entre ambas instituciones. </w:t>
      </w:r>
    </w:p>
    <w:p w14:paraId="7E5FD92F" w14:textId="77777777" w:rsidR="004D114B" w:rsidRPr="00D15346" w:rsidRDefault="004D114B" w:rsidP="004D114B">
      <w:pPr>
        <w:spacing w:after="0" w:line="360" w:lineRule="auto"/>
        <w:jc w:val="both"/>
        <w:rPr>
          <w:rFonts w:eastAsia="Calibri" w:cs="Times New Roman"/>
          <w:bCs/>
          <w:color w:val="767171"/>
          <w:szCs w:val="24"/>
        </w:rPr>
      </w:pPr>
    </w:p>
    <w:p w14:paraId="3E1BD3FD" w14:textId="7A090B69" w:rsidR="004D114B" w:rsidRPr="00D15346" w:rsidRDefault="004D114B" w:rsidP="004D114B">
      <w:pPr>
        <w:spacing w:line="360" w:lineRule="auto"/>
        <w:jc w:val="both"/>
        <w:rPr>
          <w:rFonts w:eastAsia="Calibri" w:cs="Times New Roman"/>
          <w:bCs/>
          <w:color w:val="767171"/>
          <w:szCs w:val="24"/>
        </w:rPr>
      </w:pPr>
      <w:r w:rsidRPr="00D15346">
        <w:rPr>
          <w:rFonts w:eastAsia="Calibri" w:cs="Times New Roman"/>
          <w:b/>
          <w:color w:val="767171"/>
          <w:szCs w:val="24"/>
        </w:rPr>
        <w:t xml:space="preserve">República Dominicana asumió la vicepresidencia de </w:t>
      </w:r>
      <w:hyperlink r:id="rId23" w:history="1">
        <w:r w:rsidRPr="00D15346">
          <w:rPr>
            <w:rFonts w:eastAsia="Calibri" w:cs="Times New Roman"/>
            <w:b/>
            <w:color w:val="767171"/>
            <w:szCs w:val="24"/>
          </w:rPr>
          <w:t>International Renewable Energy Agency (</w:t>
        </w:r>
      </w:hyperlink>
      <w:r w:rsidRPr="00D15346">
        <w:rPr>
          <w:rFonts w:eastAsia="Calibri" w:cs="Times New Roman"/>
          <w:b/>
          <w:color w:val="767171"/>
          <w:szCs w:val="24"/>
        </w:rPr>
        <w:t xml:space="preserve"> IRENA)</w:t>
      </w:r>
      <w:r w:rsidRPr="00D15346">
        <w:rPr>
          <w:rFonts w:eastAsia="Calibri" w:cs="Times New Roman"/>
          <w:bCs/>
          <w:color w:val="767171"/>
          <w:szCs w:val="24"/>
        </w:rPr>
        <w:t xml:space="preserve">. En abril una delegación dominicana conformada por </w:t>
      </w:r>
      <w:r w:rsidRPr="00D15346">
        <w:rPr>
          <w:rFonts w:eastAsia="Calibri" w:cs="Times New Roman"/>
          <w:bCs/>
          <w:color w:val="767171"/>
          <w:szCs w:val="24"/>
        </w:rPr>
        <w:lastRenderedPageBreak/>
        <w:t xml:space="preserve">el viceministro Rafael Gómez y el director de Relaciones Internacionales, Gustavo Mejía Ricart del Ministerio de Energía y Minas, y el diputado Gaddis Corporán activamente participó en la 14va sesión de la Asamblea de IRENA. </w:t>
      </w:r>
      <w:r w:rsidR="00E63A8B">
        <w:rPr>
          <w:rFonts w:eastAsia="Calibri" w:cs="Times New Roman"/>
          <w:bCs/>
          <w:color w:val="767171"/>
          <w:szCs w:val="24"/>
        </w:rPr>
        <w:t>República Dominicana</w:t>
      </w:r>
      <w:r w:rsidRPr="00D15346">
        <w:rPr>
          <w:rFonts w:eastAsia="Calibri" w:cs="Times New Roman"/>
          <w:bCs/>
          <w:color w:val="767171"/>
          <w:szCs w:val="24"/>
        </w:rPr>
        <w:t xml:space="preserve"> moderó más de 3 paneles y discusiones temáticas, ofreció entrevistas a medios locales, y contó con la participación de Chadia Abreu en el Foro de Jóvenes de IRENA, quien moderó una conversación con la Representante Permanente de EAU, Dr. Nawal Al-Hosany. En junio, esta misión diplomática fue coanfitrión del evento titulado Renewables Talks, una iniciativa de IRENA y la Misión Permanente de EAU ante IRENA. La temática propuesta por la embajada fue: “Latinoamérica, Construyendo una Agenda Regional de Energías Limpias” donde participaron más de </w:t>
      </w:r>
      <w:r w:rsidR="003158CD">
        <w:rPr>
          <w:rFonts w:eastAsia="Calibri" w:cs="Times New Roman"/>
          <w:bCs/>
          <w:color w:val="767171"/>
          <w:szCs w:val="24"/>
        </w:rPr>
        <w:t>cincuenta (</w:t>
      </w:r>
      <w:r w:rsidRPr="00D15346">
        <w:rPr>
          <w:rFonts w:eastAsia="Calibri" w:cs="Times New Roman"/>
          <w:bCs/>
          <w:color w:val="767171"/>
          <w:szCs w:val="24"/>
        </w:rPr>
        <w:t>50</w:t>
      </w:r>
      <w:r w:rsidR="003158CD">
        <w:rPr>
          <w:rFonts w:eastAsia="Calibri" w:cs="Times New Roman"/>
          <w:bCs/>
          <w:color w:val="767171"/>
          <w:szCs w:val="24"/>
        </w:rPr>
        <w:t>)</w:t>
      </w:r>
      <w:r w:rsidRPr="00D15346">
        <w:rPr>
          <w:rFonts w:eastAsia="Calibri" w:cs="Times New Roman"/>
          <w:bCs/>
          <w:color w:val="767171"/>
          <w:szCs w:val="24"/>
        </w:rPr>
        <w:t xml:space="preserve"> representantes permanentes, embajadores, académicos y demás expertos en el sector energético.</w:t>
      </w:r>
    </w:p>
    <w:p w14:paraId="4CA06AC0" w14:textId="77777777" w:rsidR="004D114B" w:rsidRPr="00D15346" w:rsidRDefault="004D114B" w:rsidP="004D114B">
      <w:pPr>
        <w:spacing w:after="0" w:line="360" w:lineRule="auto"/>
        <w:jc w:val="both"/>
        <w:rPr>
          <w:rFonts w:eastAsia="Calibri" w:cs="Times New Roman"/>
          <w:bCs/>
          <w:color w:val="767171"/>
          <w:szCs w:val="24"/>
        </w:rPr>
      </w:pPr>
    </w:p>
    <w:p w14:paraId="412C196C" w14:textId="6BE4947D" w:rsidR="004D114B" w:rsidRPr="00D15346" w:rsidRDefault="003D2711" w:rsidP="004D114B">
      <w:pPr>
        <w:spacing w:after="0" w:line="360" w:lineRule="auto"/>
        <w:jc w:val="both"/>
        <w:rPr>
          <w:rFonts w:eastAsia="Calibri" w:cs="Times New Roman"/>
          <w:bCs/>
          <w:color w:val="767171"/>
          <w:szCs w:val="24"/>
        </w:rPr>
      </w:pPr>
      <w:r>
        <w:rPr>
          <w:rFonts w:eastAsia="Calibri" w:cs="Times New Roman"/>
          <w:b/>
          <w:color w:val="767171"/>
          <w:szCs w:val="24"/>
        </w:rPr>
        <w:t xml:space="preserve">Firma de </w:t>
      </w:r>
      <w:r w:rsidRPr="009114D0">
        <w:rPr>
          <w:rFonts w:eastAsia="Calibri" w:cs="Times New Roman"/>
          <w:b/>
          <w:color w:val="767171"/>
          <w:szCs w:val="24"/>
        </w:rPr>
        <w:t>Memorándum de entendimiento entre PRODOMINICANA y la oficina de inversión de Honduras</w:t>
      </w:r>
      <w:r>
        <w:rPr>
          <w:rFonts w:eastAsia="Calibri" w:cs="Times New Roman"/>
          <w:b/>
          <w:color w:val="767171"/>
          <w:szCs w:val="24"/>
        </w:rPr>
        <w:t xml:space="preserve">, </w:t>
      </w:r>
      <w:r w:rsidRPr="003D2711">
        <w:rPr>
          <w:rFonts w:eastAsia="Calibri" w:cs="Times New Roman"/>
          <w:bCs/>
          <w:color w:val="767171"/>
          <w:szCs w:val="24"/>
        </w:rPr>
        <w:t>en el marco de la p</w:t>
      </w:r>
      <w:r w:rsidR="002A3CA7" w:rsidRPr="003D2711">
        <w:rPr>
          <w:rFonts w:eastAsia="Calibri" w:cs="Times New Roman"/>
          <w:bCs/>
          <w:color w:val="767171"/>
          <w:szCs w:val="24"/>
        </w:rPr>
        <w:t>articipación</w:t>
      </w:r>
      <w:r w:rsidR="002A3CA7" w:rsidRPr="00D15346">
        <w:rPr>
          <w:rFonts w:eastAsia="Calibri" w:cs="Times New Roman"/>
          <w:bCs/>
          <w:color w:val="767171"/>
          <w:szCs w:val="24"/>
        </w:rPr>
        <w:t xml:space="preserve"> de </w:t>
      </w:r>
      <w:r w:rsidR="00E63A8B">
        <w:rPr>
          <w:rFonts w:eastAsia="Calibri" w:cs="Times New Roman"/>
          <w:bCs/>
          <w:color w:val="767171"/>
          <w:szCs w:val="24"/>
        </w:rPr>
        <w:t>República Dominicana</w:t>
      </w:r>
      <w:r w:rsidR="002A3CA7" w:rsidRPr="00D15346">
        <w:rPr>
          <w:rFonts w:eastAsia="Calibri" w:cs="Times New Roman"/>
          <w:bCs/>
          <w:color w:val="767171"/>
          <w:szCs w:val="24"/>
        </w:rPr>
        <w:t xml:space="preserve"> </w:t>
      </w:r>
      <w:r w:rsidR="004D114B" w:rsidRPr="00D15346">
        <w:rPr>
          <w:rFonts w:eastAsia="Calibri" w:cs="Times New Roman"/>
          <w:bCs/>
          <w:color w:val="767171"/>
          <w:szCs w:val="24"/>
        </w:rPr>
        <w:t xml:space="preserve">en el Congreso AIM (Reunión Anual de Inversiones), celebrada en Abu Dabi, </w:t>
      </w:r>
      <w:r w:rsidR="002A3CA7" w:rsidRPr="00D15346">
        <w:rPr>
          <w:rFonts w:eastAsia="Calibri" w:cs="Times New Roman"/>
          <w:bCs/>
          <w:color w:val="767171"/>
          <w:szCs w:val="24"/>
        </w:rPr>
        <w:t xml:space="preserve">en la que estuvo presente, la señora Biviana Riveiro, directora de PRODOMINICANA, </w:t>
      </w:r>
      <w:r w:rsidR="004D114B" w:rsidRPr="00D15346">
        <w:rPr>
          <w:rFonts w:eastAsia="Calibri" w:cs="Times New Roman"/>
          <w:bCs/>
          <w:color w:val="767171"/>
          <w:szCs w:val="24"/>
        </w:rPr>
        <w:t xml:space="preserve">acompañada del señor Marcial Smester, director de Inversión. </w:t>
      </w:r>
      <w:r w:rsidR="002A3CA7" w:rsidRPr="00D15346">
        <w:rPr>
          <w:rFonts w:eastAsia="Calibri" w:cs="Times New Roman"/>
          <w:bCs/>
          <w:color w:val="767171"/>
          <w:szCs w:val="24"/>
        </w:rPr>
        <w:t>En este sentido, se realizaron</w:t>
      </w:r>
      <w:r w:rsidR="004D114B" w:rsidRPr="00D15346">
        <w:rPr>
          <w:rFonts w:eastAsia="Calibri" w:cs="Times New Roman"/>
          <w:bCs/>
          <w:color w:val="767171"/>
          <w:szCs w:val="24"/>
        </w:rPr>
        <w:t xml:space="preserve"> distintas reuniones </w:t>
      </w:r>
      <w:r w:rsidRPr="00D15346">
        <w:rPr>
          <w:rFonts w:eastAsia="Calibri" w:cs="Times New Roman"/>
          <w:bCs/>
          <w:color w:val="767171"/>
          <w:szCs w:val="24"/>
        </w:rPr>
        <w:t>bilaterales</w:t>
      </w:r>
      <w:r>
        <w:rPr>
          <w:rFonts w:eastAsia="Calibri" w:cs="Times New Roman"/>
          <w:bCs/>
          <w:color w:val="767171"/>
          <w:szCs w:val="24"/>
        </w:rPr>
        <w:t>.</w:t>
      </w:r>
      <w:r w:rsidR="004D114B" w:rsidRPr="009114D0">
        <w:rPr>
          <w:rFonts w:eastAsia="Calibri" w:cs="Times New Roman"/>
          <w:b/>
          <w:color w:val="767171"/>
          <w:szCs w:val="24"/>
        </w:rPr>
        <w:t xml:space="preserve"> </w:t>
      </w:r>
    </w:p>
    <w:p w14:paraId="53D81D9F" w14:textId="77777777" w:rsidR="004D114B" w:rsidRPr="00D15346" w:rsidRDefault="004D114B" w:rsidP="004D114B">
      <w:pPr>
        <w:spacing w:after="0" w:line="360" w:lineRule="auto"/>
        <w:jc w:val="both"/>
        <w:rPr>
          <w:rFonts w:eastAsia="Calibri" w:cs="Times New Roman"/>
          <w:b/>
          <w:color w:val="767171"/>
          <w:szCs w:val="24"/>
        </w:rPr>
      </w:pPr>
    </w:p>
    <w:p w14:paraId="31B9CFE4" w14:textId="0F491A70" w:rsidR="003D2711" w:rsidRDefault="003D2711" w:rsidP="004D114B">
      <w:pPr>
        <w:spacing w:after="0" w:line="360" w:lineRule="auto"/>
        <w:jc w:val="both"/>
        <w:rPr>
          <w:rFonts w:eastAsia="Calibri" w:cs="Times New Roman"/>
          <w:b/>
          <w:color w:val="767171"/>
          <w:szCs w:val="24"/>
        </w:rPr>
      </w:pPr>
      <w:r>
        <w:rPr>
          <w:rFonts w:eastAsia="Calibri" w:cs="Times New Roman"/>
          <w:b/>
          <w:color w:val="767171"/>
          <w:szCs w:val="24"/>
        </w:rPr>
        <w:t>N</w:t>
      </w:r>
      <w:r w:rsidRPr="003D2711">
        <w:rPr>
          <w:rFonts w:eastAsia="Calibri" w:cs="Times New Roman"/>
          <w:b/>
          <w:color w:val="767171"/>
          <w:szCs w:val="24"/>
        </w:rPr>
        <w:t xml:space="preserve">egociación del </w:t>
      </w:r>
      <w:r w:rsidRPr="003D2711">
        <w:rPr>
          <w:rFonts w:eastAsia="Calibri" w:cs="Times New Roman"/>
          <w:b/>
          <w:bCs/>
          <w:color w:val="767171"/>
          <w:szCs w:val="24"/>
        </w:rPr>
        <w:t xml:space="preserve">Acuerdo sobre la Protección y Promoción de las Inversiones (APRI) </w:t>
      </w:r>
      <w:r w:rsidRPr="003D2711">
        <w:rPr>
          <w:rFonts w:eastAsia="Calibri" w:cs="Times New Roman"/>
          <w:b/>
          <w:color w:val="767171"/>
          <w:szCs w:val="24"/>
        </w:rPr>
        <w:t xml:space="preserve">y el </w:t>
      </w:r>
      <w:r w:rsidRPr="003D2711">
        <w:rPr>
          <w:rFonts w:eastAsia="Calibri" w:cs="Times New Roman"/>
          <w:b/>
          <w:bCs/>
          <w:color w:val="767171"/>
          <w:szCs w:val="24"/>
        </w:rPr>
        <w:t xml:space="preserve">Acuerdo para Evitar la Doble Imposición (AEDI) </w:t>
      </w:r>
      <w:r w:rsidRPr="003D2711">
        <w:rPr>
          <w:rFonts w:eastAsia="Calibri" w:cs="Times New Roman"/>
          <w:color w:val="767171"/>
          <w:szCs w:val="24"/>
        </w:rPr>
        <w:t xml:space="preserve">entre los Emiratos Árabes Unidos y </w:t>
      </w:r>
      <w:r w:rsidR="00E63A8B">
        <w:rPr>
          <w:rFonts w:eastAsia="Calibri" w:cs="Times New Roman"/>
          <w:color w:val="767171"/>
          <w:szCs w:val="24"/>
        </w:rPr>
        <w:t>República Dominicana</w:t>
      </w:r>
      <w:r w:rsidRPr="003D2711">
        <w:rPr>
          <w:rFonts w:eastAsia="Calibri" w:cs="Times New Roman"/>
          <w:color w:val="767171"/>
          <w:szCs w:val="24"/>
        </w:rPr>
        <w:t xml:space="preserve">, resultando en la </w:t>
      </w:r>
      <w:r w:rsidRPr="003D2711">
        <w:rPr>
          <w:rFonts w:eastAsia="Calibri" w:cs="Times New Roman"/>
          <w:b/>
          <w:bCs/>
          <w:color w:val="767171"/>
          <w:szCs w:val="24"/>
        </w:rPr>
        <w:t>reducción de la brecha en las políticas</w:t>
      </w:r>
      <w:r w:rsidRPr="003D2711">
        <w:rPr>
          <w:rFonts w:eastAsia="Calibri" w:cs="Times New Roman"/>
          <w:color w:val="767171"/>
          <w:szCs w:val="24"/>
        </w:rPr>
        <w:t xml:space="preserve"> que rigen la materia en ambos países</w:t>
      </w:r>
      <w:r>
        <w:rPr>
          <w:rFonts w:eastAsia="Calibri" w:cs="Times New Roman"/>
          <w:b/>
          <w:color w:val="767171"/>
          <w:szCs w:val="24"/>
        </w:rPr>
        <w:t>.</w:t>
      </w:r>
    </w:p>
    <w:p w14:paraId="1FF0E824" w14:textId="77777777" w:rsidR="003D2711" w:rsidRDefault="003D2711" w:rsidP="004D114B">
      <w:pPr>
        <w:spacing w:after="0" w:line="360" w:lineRule="auto"/>
        <w:jc w:val="both"/>
        <w:rPr>
          <w:rFonts w:eastAsia="Calibri" w:cs="Times New Roman"/>
          <w:b/>
          <w:color w:val="767171"/>
          <w:szCs w:val="24"/>
        </w:rPr>
      </w:pPr>
    </w:p>
    <w:p w14:paraId="24F5515A" w14:textId="40693A5D" w:rsidR="004D114B" w:rsidRPr="00D15346" w:rsidRDefault="002A3CA7" w:rsidP="004D114B">
      <w:pPr>
        <w:spacing w:after="0" w:line="360" w:lineRule="auto"/>
        <w:jc w:val="both"/>
        <w:rPr>
          <w:rFonts w:eastAsia="Calibri" w:cs="Times New Roman"/>
          <w:bCs/>
          <w:color w:val="767171"/>
          <w:szCs w:val="24"/>
        </w:rPr>
      </w:pPr>
      <w:r w:rsidRPr="00D15346">
        <w:rPr>
          <w:rFonts w:eastAsia="Calibri" w:cs="Times New Roman"/>
          <w:b/>
          <w:color w:val="767171"/>
          <w:szCs w:val="24"/>
        </w:rPr>
        <w:t>V</w:t>
      </w:r>
      <w:r w:rsidR="004D114B" w:rsidRPr="00D15346">
        <w:rPr>
          <w:rFonts w:eastAsia="Calibri" w:cs="Times New Roman"/>
          <w:b/>
          <w:color w:val="767171"/>
          <w:szCs w:val="24"/>
        </w:rPr>
        <w:t>isita de cortesía al señor Sultán Ahmed bin Sulayem, CEO de DP World.</w:t>
      </w:r>
      <w:r w:rsidR="004D114B" w:rsidRPr="00D15346">
        <w:rPr>
          <w:rFonts w:eastAsia="Calibri" w:cs="Times New Roman"/>
          <w:bCs/>
          <w:color w:val="767171"/>
          <w:szCs w:val="24"/>
        </w:rPr>
        <w:t xml:space="preserve"> En la misma se acordó gestionar un plan de trabajo con esta misión diplomática, contando con el apoyo técnico del personal de dicha empresa con la finalidad de promover nuestro país como un </w:t>
      </w:r>
      <w:r w:rsidRPr="00D15346">
        <w:rPr>
          <w:rFonts w:eastAsia="Calibri" w:cs="Times New Roman"/>
          <w:bCs/>
          <w:color w:val="767171"/>
          <w:szCs w:val="24"/>
        </w:rPr>
        <w:t>H</w:t>
      </w:r>
      <w:r w:rsidR="004D114B" w:rsidRPr="00D15346">
        <w:rPr>
          <w:rFonts w:eastAsia="Calibri" w:cs="Times New Roman"/>
          <w:bCs/>
          <w:color w:val="767171"/>
          <w:szCs w:val="24"/>
        </w:rPr>
        <w:t xml:space="preserve">ub logístico de clase mundial. Dentro de los temas tratados se mencionaron la necesidad de la </w:t>
      </w:r>
      <w:r w:rsidR="004D114B" w:rsidRPr="00D15346">
        <w:rPr>
          <w:rFonts w:eastAsia="Calibri" w:cs="Times New Roman"/>
          <w:b/>
          <w:color w:val="767171"/>
          <w:szCs w:val="24"/>
        </w:rPr>
        <w:t xml:space="preserve">apertura de una oficina comercial de </w:t>
      </w:r>
      <w:r w:rsidR="004D114B" w:rsidRPr="00D15346">
        <w:rPr>
          <w:rFonts w:eastAsia="Calibri" w:cs="Times New Roman"/>
          <w:b/>
          <w:color w:val="767171"/>
          <w:szCs w:val="24"/>
        </w:rPr>
        <w:lastRenderedPageBreak/>
        <w:t>la RD en Dubái</w:t>
      </w:r>
      <w:r w:rsidR="004D114B" w:rsidRPr="00D15346">
        <w:rPr>
          <w:rFonts w:eastAsia="Calibri" w:cs="Times New Roman"/>
          <w:bCs/>
          <w:color w:val="767171"/>
          <w:szCs w:val="24"/>
        </w:rPr>
        <w:t>, y la propuesta de incluir a la RD en un plan piloto de energías renovables con MASDAR y DP World.</w:t>
      </w:r>
    </w:p>
    <w:p w14:paraId="5B5351D0" w14:textId="77777777" w:rsidR="002A3CA7" w:rsidRPr="00D15346" w:rsidRDefault="002A3CA7" w:rsidP="002A3CA7">
      <w:pPr>
        <w:spacing w:after="0" w:line="360" w:lineRule="auto"/>
        <w:jc w:val="both"/>
        <w:rPr>
          <w:rFonts w:eastAsia="Calibri" w:cs="Times New Roman"/>
          <w:b/>
          <w:color w:val="767171"/>
          <w:szCs w:val="24"/>
        </w:rPr>
      </w:pPr>
    </w:p>
    <w:p w14:paraId="466D6EFC" w14:textId="0156003A" w:rsidR="002A3CA7" w:rsidRDefault="002A3CA7" w:rsidP="002A3CA7">
      <w:pPr>
        <w:spacing w:after="0" w:line="360" w:lineRule="auto"/>
        <w:jc w:val="both"/>
        <w:rPr>
          <w:rFonts w:eastAsia="Calibri" w:cs="Times New Roman"/>
          <w:bCs/>
          <w:color w:val="767171"/>
          <w:szCs w:val="24"/>
        </w:rPr>
      </w:pPr>
      <w:r w:rsidRPr="00D15346">
        <w:rPr>
          <w:rFonts w:eastAsia="Calibri" w:cs="Times New Roman"/>
          <w:b/>
          <w:color w:val="767171"/>
          <w:szCs w:val="24"/>
        </w:rPr>
        <w:t>Lanzamiento de la marca de cigarros dominicanos Matilde</w:t>
      </w:r>
      <w:r w:rsidRPr="00D15346">
        <w:rPr>
          <w:rFonts w:eastAsia="Calibri" w:cs="Times New Roman"/>
          <w:bCs/>
          <w:color w:val="767171"/>
          <w:szCs w:val="24"/>
        </w:rPr>
        <w:t xml:space="preserve"> y la introducción al mercado de Ron Barceló en el hotel St. Regis Saadiyat de Abu Dabi. En junio se celebró en Dubái un evento de promoción de cigarros dominicano con la presencia de Hendrik Alexander Kelner. Se han gestionado y coordinado reuniones entre los mayores distribuidores de cigarros en EAU y empresas dominicanas productoras de cigarro con resultados muy positivos.</w:t>
      </w:r>
    </w:p>
    <w:p w14:paraId="127E97D6" w14:textId="77777777" w:rsidR="00F600EF" w:rsidRDefault="00F600EF" w:rsidP="002A3CA7">
      <w:pPr>
        <w:spacing w:after="0" w:line="360" w:lineRule="auto"/>
        <w:jc w:val="both"/>
        <w:rPr>
          <w:rFonts w:eastAsia="Calibri" w:cs="Times New Roman"/>
          <w:bCs/>
          <w:color w:val="767171"/>
          <w:szCs w:val="24"/>
        </w:rPr>
      </w:pPr>
    </w:p>
    <w:p w14:paraId="4507C9EE" w14:textId="5E5116C8" w:rsidR="00F600EF" w:rsidRPr="00D15346" w:rsidRDefault="00F600EF" w:rsidP="002A3CA7">
      <w:pPr>
        <w:spacing w:after="0" w:line="360" w:lineRule="auto"/>
        <w:jc w:val="both"/>
        <w:rPr>
          <w:rFonts w:eastAsia="Calibri" w:cs="Times New Roman"/>
          <w:bCs/>
          <w:color w:val="767171"/>
          <w:szCs w:val="24"/>
        </w:rPr>
      </w:pPr>
      <w:r w:rsidRPr="00F600EF">
        <w:rPr>
          <w:rFonts w:eastAsia="Calibri" w:cs="Times New Roman"/>
          <w:bCs/>
          <w:color w:val="767171"/>
          <w:szCs w:val="24"/>
        </w:rPr>
        <w:t xml:space="preserve">En términos de financiamiento, se </w:t>
      </w:r>
      <w:r w:rsidRPr="00F600EF">
        <w:rPr>
          <w:rFonts w:eastAsia="Calibri" w:cs="Times New Roman"/>
          <w:b/>
          <w:color w:val="767171"/>
          <w:szCs w:val="24"/>
        </w:rPr>
        <w:t>promulgó la integración del Banreservas al</w:t>
      </w:r>
      <w:r w:rsidRPr="00F600EF">
        <w:rPr>
          <w:rFonts w:eastAsia="Calibri" w:cs="Times New Roman"/>
          <w:bCs/>
          <w:color w:val="767171"/>
          <w:szCs w:val="24"/>
        </w:rPr>
        <w:t xml:space="preserve"> </w:t>
      </w:r>
      <w:r w:rsidRPr="00F600EF">
        <w:rPr>
          <w:rFonts w:eastAsia="Calibri" w:cs="Times New Roman"/>
          <w:b/>
          <w:color w:val="767171"/>
          <w:szCs w:val="24"/>
        </w:rPr>
        <w:t>pool de inversionistas</w:t>
      </w:r>
      <w:r w:rsidRPr="00F600EF">
        <w:rPr>
          <w:rFonts w:eastAsia="Calibri" w:cs="Times New Roman"/>
          <w:bCs/>
          <w:color w:val="767171"/>
          <w:szCs w:val="24"/>
        </w:rPr>
        <w:t xml:space="preserve"> de las plataformas de facilitación de proyectos promovidas por </w:t>
      </w:r>
      <w:r w:rsidRPr="00F600EF">
        <w:rPr>
          <w:rFonts w:eastAsia="Calibri" w:cs="Times New Roman"/>
          <w:b/>
          <w:color w:val="767171"/>
          <w:szCs w:val="24"/>
        </w:rPr>
        <w:t>Agencia Internacional de las Energías Renovables (por sus siglas en inglés, IRENA),</w:t>
      </w:r>
      <w:r w:rsidRPr="00F600EF">
        <w:rPr>
          <w:rFonts w:eastAsia="Calibri" w:cs="Times New Roman"/>
          <w:bCs/>
          <w:color w:val="767171"/>
          <w:szCs w:val="24"/>
        </w:rPr>
        <w:t xml:space="preserve"> procurando habilitar mayores opciones de disponibilidad de capital para la ejecución de proyectos de energía renovable en República Dominicana. </w:t>
      </w:r>
    </w:p>
    <w:p w14:paraId="2161F7D5" w14:textId="77777777" w:rsidR="002A3CA7" w:rsidRDefault="002A3CA7" w:rsidP="004D114B">
      <w:pPr>
        <w:spacing w:after="0" w:line="360" w:lineRule="auto"/>
        <w:jc w:val="both"/>
        <w:rPr>
          <w:rFonts w:eastAsia="Calibri" w:cs="Times New Roman"/>
          <w:bCs/>
          <w:color w:val="767171"/>
          <w:szCs w:val="24"/>
        </w:rPr>
      </w:pPr>
    </w:p>
    <w:p w14:paraId="5EE54763" w14:textId="77777777" w:rsidR="001E7B22" w:rsidRPr="00D15346" w:rsidRDefault="00440709" w:rsidP="001E7B22">
      <w:pPr>
        <w:shd w:val="clear" w:color="auto" w:fill="FFFFFF"/>
        <w:spacing w:after="0" w:line="360" w:lineRule="auto"/>
        <w:jc w:val="both"/>
        <w:textAlignment w:val="baseline"/>
        <w:rPr>
          <w:rFonts w:eastAsia="Calibri" w:cs="Times New Roman"/>
          <w:b/>
          <w:color w:val="767171"/>
          <w:szCs w:val="24"/>
        </w:rPr>
      </w:pPr>
      <w:r w:rsidRPr="00D15346">
        <w:rPr>
          <w:rFonts w:eastAsia="Calibri" w:cs="Times New Roman"/>
          <w:b/>
          <w:color w:val="767171"/>
          <w:szCs w:val="24"/>
        </w:rPr>
        <w:t xml:space="preserve">Embajada </w:t>
      </w:r>
      <w:r w:rsidR="00B47316" w:rsidRPr="00D15346">
        <w:rPr>
          <w:rFonts w:eastAsia="Calibri" w:cs="Times New Roman"/>
          <w:b/>
          <w:color w:val="767171"/>
          <w:szCs w:val="24"/>
        </w:rPr>
        <w:t>de República Dominicana</w:t>
      </w:r>
      <w:r w:rsidRPr="00D15346">
        <w:rPr>
          <w:rFonts w:eastAsia="Calibri" w:cs="Times New Roman"/>
          <w:b/>
          <w:color w:val="767171"/>
          <w:szCs w:val="24"/>
        </w:rPr>
        <w:t xml:space="preserve"> en Japón</w:t>
      </w:r>
    </w:p>
    <w:p w14:paraId="61FD804F" w14:textId="02FE7E7C" w:rsidR="002A3CA7" w:rsidRPr="00D15346" w:rsidRDefault="002A3CA7" w:rsidP="002A3CA7">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D1634">
        <w:rPr>
          <w:rFonts w:eastAsia="Calibri" w:cs="Times New Roman"/>
          <w:bCs/>
          <w:color w:val="767171"/>
          <w:szCs w:val="24"/>
        </w:rPr>
        <w:t xml:space="preserve"> año</w:t>
      </w:r>
      <w:r w:rsidRPr="00D15346">
        <w:rPr>
          <w:rFonts w:eastAsia="Calibri" w:cs="Times New Roman"/>
          <w:bCs/>
          <w:color w:val="767171"/>
          <w:szCs w:val="24"/>
        </w:rPr>
        <w:t>, se destaca lo siguiente:</w:t>
      </w:r>
    </w:p>
    <w:p w14:paraId="1A2A9295" w14:textId="78730B10" w:rsidR="002A3CA7" w:rsidRPr="00D15346" w:rsidRDefault="002A3CA7" w:rsidP="002A3CA7">
      <w:pPr>
        <w:shd w:val="clear" w:color="auto" w:fill="FFFFFF"/>
        <w:spacing w:after="0" w:line="360" w:lineRule="auto"/>
        <w:jc w:val="both"/>
        <w:textAlignment w:val="baseline"/>
        <w:rPr>
          <w:rFonts w:eastAsia="Calibri" w:cs="Times New Roman"/>
          <w:color w:val="767171"/>
          <w:szCs w:val="24"/>
          <w:lang w:val="es-ES"/>
        </w:rPr>
      </w:pPr>
      <w:r w:rsidRPr="00D15346">
        <w:rPr>
          <w:rFonts w:eastAsia="Calibri" w:cs="Times New Roman"/>
          <w:b/>
          <w:bCs/>
          <w:color w:val="767171"/>
          <w:szCs w:val="24"/>
          <w:lang w:val="es-ES"/>
        </w:rPr>
        <w:t xml:space="preserve">Celebración del III Diálogo Político entre </w:t>
      </w:r>
      <w:r w:rsidR="00E63A8B">
        <w:rPr>
          <w:rFonts w:eastAsia="Calibri" w:cs="Times New Roman"/>
          <w:b/>
          <w:bCs/>
          <w:color w:val="767171"/>
          <w:szCs w:val="24"/>
          <w:lang w:val="es-ES"/>
        </w:rPr>
        <w:t>República Dominicana</w:t>
      </w:r>
      <w:r w:rsidRPr="00D15346">
        <w:rPr>
          <w:rFonts w:eastAsia="Calibri" w:cs="Times New Roman"/>
          <w:b/>
          <w:bCs/>
          <w:color w:val="767171"/>
          <w:szCs w:val="24"/>
          <w:lang w:val="es-ES"/>
        </w:rPr>
        <w:t xml:space="preserve"> y Japón</w:t>
      </w:r>
      <w:r w:rsidRPr="00D15346">
        <w:rPr>
          <w:rFonts w:eastAsia="Calibri" w:cs="Times New Roman"/>
          <w:color w:val="767171"/>
          <w:szCs w:val="24"/>
          <w:lang w:val="es-ES"/>
        </w:rPr>
        <w:t xml:space="preserve">, durante este encuentro, se abordaron asuntos políticos, económicos, comerciales y de inversión, así como los principales temas regionales y multilaterales de ambos países. Estos elementos son de alta relevancia para continuar fortaleciendo los lazos de amistad entre Japón y </w:t>
      </w:r>
      <w:r w:rsidR="00E63A8B">
        <w:rPr>
          <w:rFonts w:eastAsia="Calibri" w:cs="Times New Roman"/>
          <w:color w:val="767171"/>
          <w:szCs w:val="24"/>
          <w:lang w:val="es-ES"/>
        </w:rPr>
        <w:t>República Dominicana</w:t>
      </w:r>
      <w:r w:rsidRPr="00D15346">
        <w:rPr>
          <w:rFonts w:eastAsia="Calibri" w:cs="Times New Roman"/>
          <w:color w:val="767171"/>
          <w:szCs w:val="24"/>
          <w:lang w:val="es-ES"/>
        </w:rPr>
        <w:t xml:space="preserve"> y para guiar el curso de la relación.</w:t>
      </w:r>
    </w:p>
    <w:p w14:paraId="067D0941" w14:textId="77777777" w:rsidR="00B60873" w:rsidRPr="00D15346" w:rsidRDefault="00B60873" w:rsidP="002A3CA7">
      <w:pPr>
        <w:shd w:val="clear" w:color="auto" w:fill="FFFFFF"/>
        <w:spacing w:after="0" w:line="360" w:lineRule="auto"/>
        <w:jc w:val="both"/>
        <w:textAlignment w:val="baseline"/>
        <w:rPr>
          <w:rFonts w:eastAsia="Calibri" w:cs="Times New Roman"/>
          <w:b/>
          <w:bCs/>
          <w:color w:val="767171"/>
          <w:szCs w:val="24"/>
          <w:lang w:val="es-ES"/>
        </w:rPr>
      </w:pPr>
    </w:p>
    <w:p w14:paraId="328024E9" w14:textId="3CC902CB" w:rsidR="002A3CA7" w:rsidRPr="00D15346" w:rsidRDefault="002A3CA7" w:rsidP="002A3CA7">
      <w:pPr>
        <w:shd w:val="clear" w:color="auto" w:fill="FFFFFF"/>
        <w:spacing w:after="0" w:line="360" w:lineRule="auto"/>
        <w:jc w:val="both"/>
        <w:textAlignment w:val="baseline"/>
        <w:rPr>
          <w:rFonts w:eastAsia="Calibri" w:cs="Times New Roman"/>
          <w:color w:val="767171"/>
          <w:szCs w:val="24"/>
          <w:lang w:val="es-ES"/>
        </w:rPr>
      </w:pPr>
      <w:r w:rsidRPr="00D15346">
        <w:rPr>
          <w:rFonts w:eastAsia="Calibri" w:cs="Times New Roman"/>
          <w:b/>
          <w:bCs/>
          <w:color w:val="767171"/>
          <w:szCs w:val="24"/>
          <w:lang w:val="es-ES"/>
        </w:rPr>
        <w:t>Formalización de la inversión de la empresa japonesa Yazaki Corporation,</w:t>
      </w:r>
      <w:r w:rsidRPr="00D15346">
        <w:rPr>
          <w:rFonts w:eastAsia="Calibri" w:cs="Times New Roman"/>
          <w:color w:val="767171"/>
          <w:szCs w:val="24"/>
          <w:lang w:val="es-ES"/>
        </w:rPr>
        <w:t xml:space="preserve"> tras un prolongado acompañamiento por parte de esta embajada y entidades locales dominicanas. Esta será la primera fábrica de autopartes en nuestro país, con una inversión de cerca de 90 millones de dólares y prospección de generar 3,400 empleos en un período de cuatro años.</w:t>
      </w:r>
    </w:p>
    <w:p w14:paraId="7914C560" w14:textId="77777777" w:rsidR="002A3CA7" w:rsidRPr="00D15346" w:rsidRDefault="002A3CA7" w:rsidP="002A3CA7">
      <w:pPr>
        <w:shd w:val="clear" w:color="auto" w:fill="FFFFFF"/>
        <w:spacing w:after="0" w:line="360" w:lineRule="auto"/>
        <w:jc w:val="both"/>
        <w:textAlignment w:val="baseline"/>
        <w:rPr>
          <w:rFonts w:eastAsia="Calibri" w:cs="Times New Roman"/>
          <w:color w:val="767171"/>
          <w:szCs w:val="24"/>
          <w:lang w:val="es-ES"/>
        </w:rPr>
      </w:pPr>
    </w:p>
    <w:p w14:paraId="2CE4DFB3" w14:textId="77777777" w:rsidR="002A3CA7" w:rsidRPr="00D15346" w:rsidRDefault="002A3CA7" w:rsidP="002A3CA7">
      <w:pPr>
        <w:shd w:val="clear" w:color="auto" w:fill="FFFFFF"/>
        <w:spacing w:after="0" w:line="360" w:lineRule="auto"/>
        <w:jc w:val="both"/>
        <w:textAlignment w:val="baseline"/>
        <w:rPr>
          <w:rFonts w:eastAsia="Calibri" w:cs="Times New Roman"/>
          <w:color w:val="767171"/>
          <w:szCs w:val="24"/>
          <w:lang w:val="es-ES"/>
        </w:rPr>
      </w:pPr>
      <w:r w:rsidRPr="00D15346">
        <w:rPr>
          <w:rFonts w:eastAsia="Calibri" w:cs="Times New Roman"/>
          <w:b/>
          <w:bCs/>
          <w:color w:val="767171"/>
          <w:szCs w:val="24"/>
          <w:lang w:val="es-ES"/>
        </w:rPr>
        <w:lastRenderedPageBreak/>
        <w:t>Presentación del estudio de prefactibilidad de la tercera</w:t>
      </w:r>
      <w:r w:rsidRPr="00D15346">
        <w:rPr>
          <w:rFonts w:eastAsia="Calibri" w:cs="Times New Roman"/>
          <w:color w:val="767171"/>
          <w:szCs w:val="24"/>
          <w:lang w:val="es-ES"/>
        </w:rPr>
        <w:t xml:space="preserve"> línea del metro de Santo Domingo, financiado por el Ministerio de Ministerio de Economía, Comercio e Industria del Japón (METI, por sus siglas en inglés), que incluye la manifestación de intención de Japón de financiar y realizar la obra con la más sofisticada tecnología japonesa.</w:t>
      </w:r>
    </w:p>
    <w:p w14:paraId="4BCCCD6F" w14:textId="77777777" w:rsidR="00FA4324" w:rsidRPr="00D15346" w:rsidRDefault="00FA4324" w:rsidP="002A3CA7">
      <w:pPr>
        <w:shd w:val="clear" w:color="auto" w:fill="FFFFFF"/>
        <w:spacing w:after="0" w:line="360" w:lineRule="auto"/>
        <w:jc w:val="both"/>
        <w:textAlignment w:val="baseline"/>
        <w:rPr>
          <w:rFonts w:eastAsia="Calibri" w:cs="Times New Roman"/>
          <w:color w:val="767171"/>
          <w:szCs w:val="24"/>
          <w:lang w:val="es-ES"/>
        </w:rPr>
      </w:pPr>
    </w:p>
    <w:p w14:paraId="60666033" w14:textId="34150148" w:rsidR="00FA4324" w:rsidRPr="00D15346" w:rsidRDefault="003F5438" w:rsidP="002A3CA7">
      <w:pPr>
        <w:shd w:val="clear" w:color="auto" w:fill="FFFFFF"/>
        <w:spacing w:after="0" w:line="360" w:lineRule="auto"/>
        <w:jc w:val="both"/>
        <w:textAlignment w:val="baseline"/>
        <w:rPr>
          <w:rFonts w:eastAsia="Calibri" w:cs="Times New Roman"/>
          <w:color w:val="767171"/>
          <w:szCs w:val="24"/>
          <w:lang w:val="es-ES"/>
        </w:rPr>
      </w:pPr>
      <w:r>
        <w:rPr>
          <w:rFonts w:eastAsia="Calibri" w:cs="Times New Roman"/>
          <w:color w:val="767171"/>
          <w:szCs w:val="24"/>
          <w:lang w:val="es-ES"/>
        </w:rPr>
        <w:t>I</w:t>
      </w:r>
      <w:r w:rsidR="00FA4324" w:rsidRPr="00D15346">
        <w:rPr>
          <w:rFonts w:eastAsia="Calibri" w:cs="Times New Roman"/>
          <w:color w:val="767171"/>
          <w:szCs w:val="24"/>
          <w:lang w:val="es-ES"/>
        </w:rPr>
        <w:t xml:space="preserve">nscripción de </w:t>
      </w:r>
      <w:r w:rsidR="00E63A8B">
        <w:rPr>
          <w:rFonts w:eastAsia="Calibri" w:cs="Times New Roman"/>
          <w:color w:val="767171"/>
          <w:szCs w:val="24"/>
          <w:lang w:val="es-ES"/>
        </w:rPr>
        <w:t>República Dominicana</w:t>
      </w:r>
      <w:r w:rsidR="00FA4324" w:rsidRPr="00D15346">
        <w:rPr>
          <w:rFonts w:eastAsia="Calibri" w:cs="Times New Roman"/>
          <w:color w:val="767171"/>
          <w:szCs w:val="24"/>
          <w:lang w:val="es-ES"/>
        </w:rPr>
        <w:t xml:space="preserve"> en </w:t>
      </w:r>
      <w:r w:rsidR="00FA4324" w:rsidRPr="00D15346">
        <w:rPr>
          <w:rFonts w:eastAsia="Calibri" w:cs="Times New Roman"/>
          <w:b/>
          <w:bCs/>
          <w:color w:val="767171"/>
          <w:szCs w:val="24"/>
          <w:lang w:val="es-ES"/>
        </w:rPr>
        <w:t>el programa de asistencia que el gobierno japonés ofrece para la participación de países en vías de desarrollo en Expo 2025 Osaka – Kansai</w:t>
      </w:r>
      <w:r w:rsidR="00FA4324" w:rsidRPr="00D15346">
        <w:rPr>
          <w:rFonts w:eastAsia="Calibri" w:cs="Times New Roman"/>
          <w:color w:val="767171"/>
          <w:szCs w:val="24"/>
          <w:lang w:val="es-ES"/>
        </w:rPr>
        <w:t xml:space="preserve">, por un monto de USD$794,000. Dicho evento, proyecta atraer a más de 28 millones de visitantes de Japón y otros países, y se realizará en la región de Kansai, que representa el 17% de la economía japonesa. Esto ofrece una oportunidad estratégica para fortalecer la conexión económica entre </w:t>
      </w:r>
      <w:r w:rsidR="00E63A8B">
        <w:rPr>
          <w:rFonts w:eastAsia="Calibri" w:cs="Times New Roman"/>
          <w:color w:val="767171"/>
          <w:szCs w:val="24"/>
          <w:lang w:val="es-ES"/>
        </w:rPr>
        <w:t>República Dominicana</w:t>
      </w:r>
      <w:r w:rsidR="00FA4324" w:rsidRPr="00D15346">
        <w:rPr>
          <w:rFonts w:eastAsia="Calibri" w:cs="Times New Roman"/>
          <w:color w:val="767171"/>
          <w:szCs w:val="24"/>
          <w:lang w:val="es-ES"/>
        </w:rPr>
        <w:t xml:space="preserve"> y esta próspera zona, así como con Japón en su conjunto y el resto de la región.</w:t>
      </w:r>
    </w:p>
    <w:p w14:paraId="4BDA30FF" w14:textId="77777777" w:rsidR="00FA4324" w:rsidRPr="00D15346" w:rsidRDefault="00FA4324" w:rsidP="002A3CA7">
      <w:pPr>
        <w:shd w:val="clear" w:color="auto" w:fill="FFFFFF"/>
        <w:spacing w:after="0" w:line="360" w:lineRule="auto"/>
        <w:jc w:val="both"/>
        <w:textAlignment w:val="baseline"/>
        <w:rPr>
          <w:rFonts w:eastAsia="Calibri" w:cs="Times New Roman"/>
          <w:color w:val="767171"/>
          <w:szCs w:val="24"/>
          <w:lang w:val="es-ES"/>
        </w:rPr>
      </w:pPr>
    </w:p>
    <w:p w14:paraId="63669830" w14:textId="16FD0D6E" w:rsidR="002A3CA7" w:rsidRDefault="00FA4324" w:rsidP="002A3CA7">
      <w:pPr>
        <w:shd w:val="clear" w:color="auto" w:fill="FFFFFF"/>
        <w:spacing w:after="0" w:line="360" w:lineRule="auto"/>
        <w:jc w:val="both"/>
        <w:textAlignment w:val="baseline"/>
        <w:rPr>
          <w:rFonts w:eastAsia="Calibri" w:cs="Times New Roman"/>
          <w:color w:val="767171"/>
          <w:szCs w:val="24"/>
          <w:lang w:val="es-ES"/>
        </w:rPr>
      </w:pPr>
      <w:r w:rsidRPr="00D15346">
        <w:rPr>
          <w:rFonts w:eastAsia="Calibri" w:cs="Times New Roman"/>
          <w:b/>
          <w:bCs/>
          <w:color w:val="767171"/>
          <w:szCs w:val="24"/>
          <w:lang w:val="es-ES"/>
        </w:rPr>
        <w:t>Carta de intención con la ciudad de Matsumoto</w:t>
      </w:r>
      <w:r w:rsidRPr="00D15346">
        <w:rPr>
          <w:rFonts w:eastAsia="Calibri" w:cs="Times New Roman"/>
          <w:color w:val="767171"/>
          <w:szCs w:val="24"/>
          <w:lang w:val="es-ES"/>
        </w:rPr>
        <w:t xml:space="preserve">. Mediante acercamiento con municipalidades japonesas, destacando la firma de dicha carga, para colaborar con esta misión diplomática en la identificación de proyectos y actividades específicas, así como facilitar la formalización de futuros acuerdos entre la ciudad de Matsumoto y gobiernos locales o instituciones en </w:t>
      </w:r>
      <w:r w:rsidR="00E63A8B">
        <w:rPr>
          <w:rFonts w:eastAsia="Calibri" w:cs="Times New Roman"/>
          <w:color w:val="767171"/>
          <w:szCs w:val="24"/>
          <w:lang w:val="es-ES"/>
        </w:rPr>
        <w:t>República Dominicana</w:t>
      </w:r>
      <w:r w:rsidRPr="00D15346">
        <w:rPr>
          <w:rFonts w:eastAsia="Calibri" w:cs="Times New Roman"/>
          <w:color w:val="767171"/>
          <w:szCs w:val="24"/>
          <w:lang w:val="es-ES"/>
        </w:rPr>
        <w:t>.</w:t>
      </w:r>
    </w:p>
    <w:p w14:paraId="054CCC55" w14:textId="77777777" w:rsidR="00A643C7" w:rsidRDefault="00A643C7" w:rsidP="002A3CA7">
      <w:pPr>
        <w:shd w:val="clear" w:color="auto" w:fill="FFFFFF"/>
        <w:spacing w:after="0" w:line="360" w:lineRule="auto"/>
        <w:jc w:val="both"/>
        <w:textAlignment w:val="baseline"/>
        <w:rPr>
          <w:rFonts w:eastAsia="Calibri" w:cs="Times New Roman"/>
          <w:color w:val="767171"/>
          <w:szCs w:val="24"/>
          <w:lang w:val="es-ES"/>
        </w:rPr>
      </w:pPr>
    </w:p>
    <w:p w14:paraId="02338639" w14:textId="60689E47" w:rsidR="00A643C7" w:rsidRDefault="00A643C7" w:rsidP="002A3CA7">
      <w:pPr>
        <w:shd w:val="clear" w:color="auto" w:fill="FFFFFF"/>
        <w:spacing w:after="0" w:line="360" w:lineRule="auto"/>
        <w:jc w:val="both"/>
        <w:textAlignment w:val="baseline"/>
        <w:rPr>
          <w:rFonts w:eastAsia="Calibri" w:cs="Times New Roman"/>
          <w:color w:val="767171"/>
          <w:szCs w:val="24"/>
        </w:rPr>
      </w:pPr>
      <w:r w:rsidRPr="00A643C7">
        <w:rPr>
          <w:rFonts w:eastAsia="Calibri" w:cs="Times New Roman"/>
          <w:b/>
          <w:bCs/>
          <w:color w:val="767171"/>
          <w:szCs w:val="24"/>
        </w:rPr>
        <w:t xml:space="preserve">Memorándum de Entendimiento entre UNIBE y la Universidad </w:t>
      </w:r>
      <w:r>
        <w:rPr>
          <w:rFonts w:eastAsia="Calibri" w:cs="Times New Roman"/>
          <w:b/>
          <w:bCs/>
          <w:color w:val="767171"/>
          <w:szCs w:val="24"/>
        </w:rPr>
        <w:t xml:space="preserve">de </w:t>
      </w:r>
      <w:r w:rsidRPr="00A643C7">
        <w:rPr>
          <w:rFonts w:eastAsia="Calibri" w:cs="Times New Roman"/>
          <w:b/>
          <w:bCs/>
          <w:color w:val="767171"/>
          <w:szCs w:val="24"/>
        </w:rPr>
        <w:t>OITA</w:t>
      </w:r>
      <w:r>
        <w:rPr>
          <w:rFonts w:eastAsia="Calibri" w:cs="Times New Roman"/>
          <w:b/>
          <w:bCs/>
          <w:color w:val="767171"/>
          <w:szCs w:val="24"/>
        </w:rPr>
        <w:t>, en la isla de Kyushu, Japón</w:t>
      </w:r>
      <w:r w:rsidRPr="00A643C7">
        <w:rPr>
          <w:rFonts w:eastAsia="Calibri" w:cs="Times New Roman"/>
          <w:b/>
          <w:bCs/>
          <w:color w:val="767171"/>
          <w:szCs w:val="24"/>
        </w:rPr>
        <w:t>:</w:t>
      </w:r>
      <w:r w:rsidRPr="00A643C7">
        <w:rPr>
          <w:rFonts w:eastAsia="Calibri" w:cs="Times New Roman"/>
          <w:color w:val="767171"/>
          <w:szCs w:val="24"/>
        </w:rPr>
        <w:t xml:space="preserve"> En julio de 2024, se consolidaron los términos para un Memorándum de Entendimiento entre la Universidad Iberoamericana (UNIBE) de República Dominicana y la Universidad OITA de Japón. Este acuerdo, cuya firma se espera para finales de </w:t>
      </w:r>
      <w:r w:rsidR="00D314C6">
        <w:rPr>
          <w:rFonts w:eastAsia="Calibri" w:cs="Times New Roman"/>
          <w:color w:val="767171"/>
          <w:szCs w:val="24"/>
        </w:rPr>
        <w:t>noviembre</w:t>
      </w:r>
      <w:r w:rsidRPr="00A643C7">
        <w:rPr>
          <w:rFonts w:eastAsia="Calibri" w:cs="Times New Roman"/>
          <w:color w:val="767171"/>
          <w:szCs w:val="24"/>
        </w:rPr>
        <w:t>, tiene como objetivo establecer una relación de cooperación a largo plazo que beneficie a ambas instituciones y sus respectivas comunidades académicas, permitiendo el intercambio directo de estudiantes, profesores e investigadores</w:t>
      </w:r>
      <w:r>
        <w:rPr>
          <w:rFonts w:eastAsia="Calibri" w:cs="Times New Roman"/>
          <w:color w:val="767171"/>
          <w:szCs w:val="24"/>
        </w:rPr>
        <w:t>.</w:t>
      </w:r>
    </w:p>
    <w:p w14:paraId="79FC1EB6" w14:textId="77777777" w:rsidR="00A643C7" w:rsidRDefault="00A643C7" w:rsidP="002A3CA7">
      <w:pPr>
        <w:shd w:val="clear" w:color="auto" w:fill="FFFFFF"/>
        <w:spacing w:after="0" w:line="360" w:lineRule="auto"/>
        <w:jc w:val="both"/>
        <w:textAlignment w:val="baseline"/>
        <w:rPr>
          <w:rFonts w:eastAsia="Calibri" w:cs="Times New Roman"/>
          <w:color w:val="767171"/>
          <w:szCs w:val="24"/>
        </w:rPr>
      </w:pPr>
    </w:p>
    <w:p w14:paraId="580993D8" w14:textId="4A2C39C9" w:rsidR="00A643C7" w:rsidRPr="00D15346" w:rsidRDefault="00A643C7" w:rsidP="002A3CA7">
      <w:pPr>
        <w:shd w:val="clear" w:color="auto" w:fill="FFFFFF"/>
        <w:spacing w:after="0" w:line="360" w:lineRule="auto"/>
        <w:jc w:val="both"/>
        <w:textAlignment w:val="baseline"/>
        <w:rPr>
          <w:rFonts w:eastAsia="Calibri" w:cs="Times New Roman"/>
          <w:color w:val="767171"/>
          <w:szCs w:val="24"/>
          <w:lang w:val="es-ES"/>
        </w:rPr>
      </w:pPr>
      <w:r>
        <w:rPr>
          <w:rFonts w:eastAsia="Calibri" w:cs="Times New Roman"/>
          <w:color w:val="767171"/>
          <w:szCs w:val="24"/>
        </w:rPr>
        <w:lastRenderedPageBreak/>
        <w:t>Asimismo, e</w:t>
      </w:r>
      <w:r w:rsidRPr="00A643C7">
        <w:rPr>
          <w:rFonts w:eastAsia="Calibri" w:cs="Times New Roman"/>
          <w:color w:val="767171"/>
          <w:szCs w:val="24"/>
        </w:rPr>
        <w:t xml:space="preserve">n el marco del relacionamiento con los países de nuestra concurrencia, destaca la tramitación de </w:t>
      </w:r>
      <w:r>
        <w:rPr>
          <w:rFonts w:eastAsia="Calibri" w:cs="Times New Roman"/>
          <w:color w:val="767171"/>
          <w:szCs w:val="24"/>
        </w:rPr>
        <w:t>trece (</w:t>
      </w:r>
      <w:r w:rsidRPr="00A643C7">
        <w:rPr>
          <w:rFonts w:eastAsia="Calibri" w:cs="Times New Roman"/>
          <w:b/>
          <w:bCs/>
          <w:color w:val="767171"/>
          <w:szCs w:val="24"/>
        </w:rPr>
        <w:t>13</w:t>
      </w:r>
      <w:r>
        <w:rPr>
          <w:rFonts w:eastAsia="Calibri" w:cs="Times New Roman"/>
          <w:b/>
          <w:bCs/>
          <w:color w:val="767171"/>
          <w:szCs w:val="24"/>
        </w:rPr>
        <w:t>)</w:t>
      </w:r>
      <w:r w:rsidRPr="00A643C7">
        <w:rPr>
          <w:rFonts w:eastAsia="Calibri" w:cs="Times New Roman"/>
          <w:b/>
          <w:bCs/>
          <w:color w:val="767171"/>
          <w:szCs w:val="24"/>
        </w:rPr>
        <w:t xml:space="preserve"> oportunidades de formación ofrecidas por el gobierno de Singapur</w:t>
      </w:r>
      <w:r w:rsidRPr="00A643C7">
        <w:rPr>
          <w:rFonts w:eastAsia="Calibri" w:cs="Times New Roman"/>
          <w:color w:val="767171"/>
          <w:szCs w:val="24"/>
        </w:rPr>
        <w:t xml:space="preserve"> para la capacitación profesional de servidores públicos dominicanos</w:t>
      </w:r>
      <w:r>
        <w:rPr>
          <w:rFonts w:eastAsia="Calibri" w:cs="Times New Roman"/>
          <w:color w:val="767171"/>
          <w:szCs w:val="24"/>
        </w:rPr>
        <w:t>.</w:t>
      </w:r>
    </w:p>
    <w:p w14:paraId="170202C7" w14:textId="77777777" w:rsidR="007B6FED" w:rsidRPr="00D15346" w:rsidRDefault="007B6FED" w:rsidP="002A3CA7">
      <w:pPr>
        <w:shd w:val="clear" w:color="auto" w:fill="FFFFFF"/>
        <w:spacing w:after="0" w:line="360" w:lineRule="auto"/>
        <w:jc w:val="both"/>
        <w:textAlignment w:val="baseline"/>
        <w:rPr>
          <w:rFonts w:eastAsia="Calibri" w:cs="Times New Roman"/>
          <w:color w:val="767171"/>
          <w:szCs w:val="24"/>
          <w:lang w:val="es-ES"/>
        </w:rPr>
      </w:pPr>
    </w:p>
    <w:p w14:paraId="19CCA901" w14:textId="3B740660" w:rsidR="00647C76" w:rsidRPr="00D15346" w:rsidRDefault="00647C76" w:rsidP="00647C76">
      <w:pPr>
        <w:spacing w:after="0" w:line="360" w:lineRule="auto"/>
        <w:jc w:val="both"/>
        <w:rPr>
          <w:rFonts w:cs="Times New Roman"/>
          <w:b/>
          <w:bCs/>
          <w:color w:val="767171"/>
        </w:rPr>
      </w:pPr>
      <w:r w:rsidRPr="00D15346">
        <w:rPr>
          <w:rFonts w:cs="Times New Roman"/>
          <w:b/>
          <w:bCs/>
          <w:color w:val="767171"/>
        </w:rPr>
        <w:t>Embajada de República Dominicana en México</w:t>
      </w:r>
    </w:p>
    <w:p w14:paraId="2B5465C6" w14:textId="59EDD1E1" w:rsidR="007F4189" w:rsidRPr="00D15346" w:rsidRDefault="007F4189" w:rsidP="007F4189">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46BE2">
        <w:rPr>
          <w:rFonts w:eastAsia="Calibri" w:cs="Times New Roman"/>
          <w:bCs/>
          <w:color w:val="767171"/>
          <w:szCs w:val="24"/>
        </w:rPr>
        <w:t xml:space="preserve"> año </w:t>
      </w:r>
      <w:r w:rsidR="009305C6">
        <w:rPr>
          <w:rFonts w:eastAsia="Calibri" w:cs="Times New Roman"/>
          <w:bCs/>
          <w:color w:val="767171"/>
          <w:szCs w:val="24"/>
        </w:rPr>
        <w:t>2024</w:t>
      </w:r>
      <w:r w:rsidRPr="00D15346">
        <w:rPr>
          <w:rFonts w:eastAsia="Calibri" w:cs="Times New Roman"/>
          <w:bCs/>
          <w:color w:val="767171"/>
          <w:szCs w:val="24"/>
        </w:rPr>
        <w:t>, se destaca lo siguiente:</w:t>
      </w:r>
    </w:p>
    <w:p w14:paraId="7861D3AF" w14:textId="77777777" w:rsidR="00B60873" w:rsidRPr="008D76C4" w:rsidRDefault="00B60873" w:rsidP="008F5100">
      <w:pPr>
        <w:spacing w:after="0" w:line="360" w:lineRule="auto"/>
        <w:jc w:val="both"/>
        <w:rPr>
          <w:rFonts w:cs="Times New Roman"/>
          <w:b/>
          <w:bCs/>
          <w:color w:val="808080" w:themeColor="background1" w:themeShade="80"/>
          <w:sz w:val="28"/>
          <w:szCs w:val="24"/>
          <w:lang w:val="es-ES"/>
        </w:rPr>
      </w:pPr>
    </w:p>
    <w:p w14:paraId="0B20C00E" w14:textId="063822EF" w:rsidR="008D76C4" w:rsidRPr="008D76C4" w:rsidRDefault="008D76C4" w:rsidP="008F5100">
      <w:pPr>
        <w:spacing w:after="0" w:line="360" w:lineRule="auto"/>
        <w:jc w:val="both"/>
        <w:rPr>
          <w:color w:val="808080" w:themeColor="background1" w:themeShade="80"/>
          <w:szCs w:val="24"/>
        </w:rPr>
      </w:pPr>
      <w:r>
        <w:rPr>
          <w:color w:val="808080" w:themeColor="background1" w:themeShade="80"/>
          <w:szCs w:val="24"/>
        </w:rPr>
        <w:t>A través de l</w:t>
      </w:r>
      <w:r w:rsidRPr="008D76C4">
        <w:rPr>
          <w:color w:val="808080" w:themeColor="background1" w:themeShade="80"/>
          <w:szCs w:val="24"/>
        </w:rPr>
        <w:t>a Embajada en México</w:t>
      </w:r>
      <w:r w:rsidRPr="008D76C4">
        <w:rPr>
          <w:rFonts w:eastAsia="Times New Roman" w:cs="Times New Roman"/>
          <w:color w:val="808080" w:themeColor="background1" w:themeShade="80"/>
          <w:szCs w:val="24"/>
        </w:rPr>
        <w:t xml:space="preserve"> </w:t>
      </w:r>
      <w:r>
        <w:rPr>
          <w:rFonts w:eastAsia="Times New Roman" w:cs="Times New Roman"/>
          <w:color w:val="808080" w:themeColor="background1" w:themeShade="80"/>
          <w:szCs w:val="24"/>
        </w:rPr>
        <w:t xml:space="preserve">se </w:t>
      </w:r>
      <w:r w:rsidRPr="008D76C4">
        <w:rPr>
          <w:color w:val="808080" w:themeColor="background1" w:themeShade="80"/>
          <w:szCs w:val="24"/>
        </w:rPr>
        <w:t>logró concretar durante el año 2024</w:t>
      </w:r>
      <w:r w:rsidRPr="008D76C4">
        <w:rPr>
          <w:rFonts w:eastAsia="Times New Roman" w:cs="Times New Roman"/>
          <w:color w:val="808080" w:themeColor="background1" w:themeShade="80"/>
          <w:szCs w:val="24"/>
        </w:rPr>
        <w:t xml:space="preserve"> </w:t>
      </w:r>
      <w:r w:rsidRPr="008D76C4">
        <w:rPr>
          <w:rFonts w:eastAsia="Times New Roman" w:cs="Times New Roman"/>
          <w:b/>
          <w:color w:val="808080" w:themeColor="background1" w:themeShade="80"/>
          <w:szCs w:val="24"/>
        </w:rPr>
        <w:t xml:space="preserve">cinco (5) misiones de inversión </w:t>
      </w:r>
      <w:r w:rsidRPr="008D76C4">
        <w:rPr>
          <w:b/>
          <w:color w:val="808080" w:themeColor="background1" w:themeShade="80"/>
          <w:szCs w:val="24"/>
        </w:rPr>
        <w:t>en</w:t>
      </w:r>
      <w:r w:rsidRPr="008D76C4">
        <w:rPr>
          <w:color w:val="808080" w:themeColor="background1" w:themeShade="80"/>
          <w:szCs w:val="24"/>
        </w:rPr>
        <w:t xml:space="preserve"> los </w:t>
      </w:r>
      <w:r w:rsidRPr="008D76C4">
        <w:rPr>
          <w:rFonts w:eastAsia="Times New Roman" w:cs="Times New Roman"/>
          <w:color w:val="808080" w:themeColor="background1" w:themeShade="80"/>
          <w:szCs w:val="24"/>
        </w:rPr>
        <w:t>sectores inmobiliario, turístico, agro seguros, energía e infraestructura</w:t>
      </w:r>
      <w:r w:rsidRPr="008D76C4">
        <w:rPr>
          <w:color w:val="808080" w:themeColor="background1" w:themeShade="80"/>
          <w:szCs w:val="24"/>
        </w:rPr>
        <w:t>, así como</w:t>
      </w:r>
      <w:r w:rsidRPr="008D76C4">
        <w:rPr>
          <w:rFonts w:eastAsia="Times New Roman" w:cs="Times New Roman"/>
          <w:color w:val="808080" w:themeColor="background1" w:themeShade="80"/>
          <w:szCs w:val="24"/>
        </w:rPr>
        <w:t xml:space="preserve"> </w:t>
      </w:r>
      <w:r w:rsidRPr="008D76C4">
        <w:rPr>
          <w:rFonts w:eastAsia="Times New Roman" w:cs="Times New Roman"/>
          <w:b/>
          <w:color w:val="808080" w:themeColor="background1" w:themeShade="80"/>
          <w:szCs w:val="24"/>
        </w:rPr>
        <w:t xml:space="preserve">dos (2) misiones comerciales con </w:t>
      </w:r>
      <w:r>
        <w:rPr>
          <w:rFonts w:eastAsia="Times New Roman" w:cs="Times New Roman"/>
          <w:b/>
          <w:color w:val="808080" w:themeColor="background1" w:themeShade="80"/>
          <w:szCs w:val="24"/>
        </w:rPr>
        <w:t>cinco (</w:t>
      </w:r>
      <w:r w:rsidRPr="008D76C4">
        <w:rPr>
          <w:rFonts w:eastAsia="Times New Roman" w:cs="Times New Roman"/>
          <w:b/>
          <w:color w:val="808080" w:themeColor="background1" w:themeShade="80"/>
          <w:szCs w:val="24"/>
        </w:rPr>
        <w:t>5</w:t>
      </w:r>
      <w:r>
        <w:rPr>
          <w:rFonts w:eastAsia="Times New Roman" w:cs="Times New Roman"/>
          <w:b/>
          <w:color w:val="808080" w:themeColor="background1" w:themeShade="80"/>
          <w:szCs w:val="24"/>
        </w:rPr>
        <w:t>)</w:t>
      </w:r>
      <w:r w:rsidRPr="008D76C4">
        <w:rPr>
          <w:rFonts w:eastAsia="Times New Roman" w:cs="Times New Roman"/>
          <w:b/>
          <w:color w:val="808080" w:themeColor="background1" w:themeShade="80"/>
          <w:szCs w:val="24"/>
        </w:rPr>
        <w:t xml:space="preserve"> empresas compradoras mexicanas</w:t>
      </w:r>
      <w:r w:rsidRPr="008D76C4">
        <w:rPr>
          <w:b/>
          <w:color w:val="808080" w:themeColor="background1" w:themeShade="80"/>
          <w:szCs w:val="24"/>
        </w:rPr>
        <w:t xml:space="preserve">. </w:t>
      </w:r>
      <w:r w:rsidRPr="008D76C4">
        <w:rPr>
          <w:color w:val="808080" w:themeColor="background1" w:themeShade="80"/>
          <w:szCs w:val="24"/>
        </w:rPr>
        <w:t>Igualmente</w:t>
      </w:r>
      <w:r w:rsidRPr="008D76C4">
        <w:rPr>
          <w:rFonts w:eastAsia="Times New Roman" w:cs="Times New Roman"/>
          <w:color w:val="808080" w:themeColor="background1" w:themeShade="80"/>
          <w:szCs w:val="24"/>
        </w:rPr>
        <w:t xml:space="preserve">, </w:t>
      </w:r>
      <w:r w:rsidRPr="008D76C4">
        <w:rPr>
          <w:color w:val="808080" w:themeColor="background1" w:themeShade="80"/>
          <w:szCs w:val="24"/>
        </w:rPr>
        <w:t>organizó</w:t>
      </w:r>
      <w:r w:rsidRPr="008D76C4">
        <w:rPr>
          <w:rFonts w:eastAsia="Times New Roman" w:cs="Times New Roman"/>
          <w:color w:val="808080" w:themeColor="background1" w:themeShade="80"/>
          <w:szCs w:val="24"/>
        </w:rPr>
        <w:t xml:space="preserve"> </w:t>
      </w:r>
      <w:r w:rsidRPr="008D76C4">
        <w:rPr>
          <w:rFonts w:eastAsia="Times New Roman" w:cs="Times New Roman"/>
          <w:b/>
          <w:color w:val="808080" w:themeColor="background1" w:themeShade="80"/>
          <w:szCs w:val="24"/>
        </w:rPr>
        <w:t>una (1)</w:t>
      </w:r>
      <w:r w:rsidRPr="008D76C4">
        <w:rPr>
          <w:rFonts w:eastAsia="Times New Roman" w:cs="Times New Roman"/>
          <w:color w:val="808080" w:themeColor="background1" w:themeShade="80"/>
          <w:szCs w:val="24"/>
        </w:rPr>
        <w:t xml:space="preserve"> </w:t>
      </w:r>
      <w:r w:rsidRPr="008D76C4">
        <w:rPr>
          <w:rFonts w:eastAsia="Times New Roman" w:cs="Times New Roman"/>
          <w:b/>
          <w:color w:val="808080" w:themeColor="background1" w:themeShade="80"/>
          <w:szCs w:val="24"/>
        </w:rPr>
        <w:t xml:space="preserve">misión </w:t>
      </w:r>
      <w:r w:rsidRPr="008D76C4">
        <w:rPr>
          <w:color w:val="808080" w:themeColor="background1" w:themeShade="80"/>
          <w:szCs w:val="24"/>
        </w:rPr>
        <w:t>de</w:t>
      </w:r>
      <w:r w:rsidRPr="008D76C4">
        <w:rPr>
          <w:b/>
          <w:color w:val="808080" w:themeColor="background1" w:themeShade="80"/>
          <w:szCs w:val="24"/>
        </w:rPr>
        <w:t xml:space="preserve"> </w:t>
      </w:r>
      <w:r w:rsidRPr="008D76C4">
        <w:rPr>
          <w:rFonts w:eastAsia="Times New Roman" w:cs="Times New Roman"/>
          <w:color w:val="808080" w:themeColor="background1" w:themeShade="80"/>
          <w:szCs w:val="24"/>
        </w:rPr>
        <w:t xml:space="preserve">empresas </w:t>
      </w:r>
      <w:r w:rsidRPr="008D76C4">
        <w:rPr>
          <w:color w:val="808080" w:themeColor="background1" w:themeShade="80"/>
          <w:szCs w:val="24"/>
        </w:rPr>
        <w:t>dominicanas</w:t>
      </w:r>
      <w:r w:rsidRPr="008D76C4">
        <w:rPr>
          <w:rFonts w:eastAsia="Times New Roman" w:cs="Times New Roman"/>
          <w:color w:val="808080" w:themeColor="background1" w:themeShade="80"/>
          <w:szCs w:val="24"/>
        </w:rPr>
        <w:t xml:space="preserve"> </w:t>
      </w:r>
      <w:r w:rsidRPr="008D76C4">
        <w:rPr>
          <w:color w:val="808080" w:themeColor="background1" w:themeShade="80"/>
          <w:szCs w:val="24"/>
        </w:rPr>
        <w:t>para promover su inserción en las cadenas globales de valor en las que México participa y organizó</w:t>
      </w:r>
      <w:r w:rsidRPr="008D76C4">
        <w:rPr>
          <w:rFonts w:eastAsia="Times New Roman" w:cs="Times New Roman"/>
          <w:b/>
          <w:color w:val="808080" w:themeColor="background1" w:themeShade="80"/>
          <w:szCs w:val="24"/>
        </w:rPr>
        <w:t xml:space="preserve"> un</w:t>
      </w:r>
      <w:r w:rsidRPr="008D76C4">
        <w:rPr>
          <w:b/>
          <w:color w:val="808080" w:themeColor="background1" w:themeShade="80"/>
          <w:szCs w:val="24"/>
        </w:rPr>
        <w:t xml:space="preserve"> </w:t>
      </w:r>
      <w:r w:rsidRPr="008D76C4">
        <w:rPr>
          <w:rFonts w:eastAsia="Times New Roman" w:cs="Times New Roman"/>
          <w:b/>
          <w:color w:val="808080" w:themeColor="background1" w:themeShade="80"/>
          <w:szCs w:val="24"/>
        </w:rPr>
        <w:t xml:space="preserve">(1) </w:t>
      </w:r>
      <w:r w:rsidRPr="008D76C4">
        <w:rPr>
          <w:b/>
          <w:color w:val="808080" w:themeColor="background1" w:themeShade="80"/>
          <w:szCs w:val="24"/>
        </w:rPr>
        <w:t>encuentro</w:t>
      </w:r>
      <w:r w:rsidRPr="008D76C4">
        <w:rPr>
          <w:rFonts w:eastAsia="Times New Roman" w:cs="Times New Roman"/>
          <w:b/>
          <w:color w:val="808080" w:themeColor="background1" w:themeShade="80"/>
          <w:szCs w:val="24"/>
        </w:rPr>
        <w:t xml:space="preserve"> de negocios</w:t>
      </w:r>
      <w:r w:rsidRPr="008D76C4">
        <w:rPr>
          <w:rFonts w:eastAsia="Times New Roman" w:cs="Times New Roman"/>
          <w:color w:val="808080" w:themeColor="background1" w:themeShade="80"/>
          <w:szCs w:val="24"/>
        </w:rPr>
        <w:t xml:space="preserve"> </w:t>
      </w:r>
      <w:r w:rsidRPr="008D76C4">
        <w:rPr>
          <w:color w:val="808080" w:themeColor="background1" w:themeShade="80"/>
          <w:szCs w:val="24"/>
        </w:rPr>
        <w:t>con empresarios mexicanos, que contó con</w:t>
      </w:r>
      <w:r w:rsidRPr="008D76C4">
        <w:rPr>
          <w:rFonts w:eastAsia="Times New Roman" w:cs="Times New Roman"/>
          <w:color w:val="808080" w:themeColor="background1" w:themeShade="80"/>
          <w:szCs w:val="24"/>
        </w:rPr>
        <w:t xml:space="preserve"> la participación del </w:t>
      </w:r>
      <w:r w:rsidRPr="008D76C4">
        <w:rPr>
          <w:color w:val="808080" w:themeColor="background1" w:themeShade="80"/>
          <w:szCs w:val="24"/>
        </w:rPr>
        <w:t>Excelentísimo</w:t>
      </w:r>
      <w:r w:rsidRPr="008D76C4">
        <w:rPr>
          <w:rFonts w:eastAsia="Times New Roman" w:cs="Times New Roman"/>
          <w:color w:val="808080" w:themeColor="background1" w:themeShade="80"/>
          <w:szCs w:val="24"/>
        </w:rPr>
        <w:t xml:space="preserve"> Señor Presid</w:t>
      </w:r>
      <w:r w:rsidRPr="008D76C4">
        <w:rPr>
          <w:color w:val="808080" w:themeColor="background1" w:themeShade="80"/>
          <w:szCs w:val="24"/>
        </w:rPr>
        <w:t xml:space="preserve">ente, </w:t>
      </w:r>
      <w:r w:rsidRPr="008D76C4">
        <w:rPr>
          <w:rFonts w:eastAsia="Times New Roman" w:cs="Times New Roman"/>
          <w:color w:val="808080" w:themeColor="background1" w:themeShade="80"/>
          <w:szCs w:val="24"/>
        </w:rPr>
        <w:t>Luis Abinader Corona</w:t>
      </w:r>
      <w:r w:rsidRPr="008D76C4">
        <w:rPr>
          <w:color w:val="808080" w:themeColor="background1" w:themeShade="80"/>
          <w:szCs w:val="24"/>
        </w:rPr>
        <w:t xml:space="preserve">. Además, diseñó e implementó </w:t>
      </w:r>
      <w:r w:rsidRPr="008D76C4">
        <w:rPr>
          <w:b/>
          <w:color w:val="808080" w:themeColor="background1" w:themeShade="80"/>
          <w:szCs w:val="24"/>
        </w:rPr>
        <w:t>una (1) estrategia</w:t>
      </w:r>
      <w:r w:rsidRPr="008D76C4">
        <w:rPr>
          <w:rFonts w:eastAsia="Times New Roman" w:cs="Times New Roman"/>
          <w:b/>
          <w:color w:val="808080" w:themeColor="background1" w:themeShade="80"/>
          <w:szCs w:val="24"/>
        </w:rPr>
        <w:t xml:space="preserve"> </w:t>
      </w:r>
      <w:r w:rsidRPr="008D76C4">
        <w:rPr>
          <w:b/>
          <w:color w:val="808080" w:themeColor="background1" w:themeShade="80"/>
          <w:szCs w:val="24"/>
        </w:rPr>
        <w:t xml:space="preserve">de acciones en apoyo al desarrollo de la </w:t>
      </w:r>
      <w:r w:rsidRPr="008D76C4">
        <w:rPr>
          <w:rFonts w:eastAsia="Times New Roman" w:cs="Times New Roman"/>
          <w:b/>
          <w:color w:val="808080" w:themeColor="background1" w:themeShade="80"/>
          <w:szCs w:val="24"/>
        </w:rPr>
        <w:t>industria de semiconductores</w:t>
      </w:r>
      <w:r w:rsidRPr="008D76C4">
        <w:rPr>
          <w:rFonts w:eastAsia="Times New Roman" w:cs="Times New Roman"/>
          <w:color w:val="808080" w:themeColor="background1" w:themeShade="80"/>
          <w:szCs w:val="24"/>
        </w:rPr>
        <w:t xml:space="preserve"> de </w:t>
      </w:r>
      <w:r w:rsidR="00E63A8B">
        <w:rPr>
          <w:rFonts w:eastAsia="Times New Roman" w:cs="Times New Roman"/>
          <w:color w:val="808080" w:themeColor="background1" w:themeShade="80"/>
          <w:szCs w:val="24"/>
        </w:rPr>
        <w:t>República Dominicana</w:t>
      </w:r>
      <w:r w:rsidRPr="008D76C4">
        <w:rPr>
          <w:color w:val="808080" w:themeColor="background1" w:themeShade="80"/>
          <w:szCs w:val="24"/>
        </w:rPr>
        <w:t>. Asimismo, elaboró</w:t>
      </w:r>
      <w:r w:rsidRPr="008D76C4">
        <w:rPr>
          <w:rFonts w:eastAsia="Times New Roman" w:cs="Times New Roman"/>
          <w:color w:val="808080" w:themeColor="background1" w:themeShade="80"/>
          <w:szCs w:val="24"/>
        </w:rPr>
        <w:t xml:space="preserve"> y present</w:t>
      </w:r>
      <w:r w:rsidRPr="008D76C4">
        <w:rPr>
          <w:color w:val="808080" w:themeColor="background1" w:themeShade="80"/>
          <w:szCs w:val="24"/>
        </w:rPr>
        <w:t>ó</w:t>
      </w:r>
      <w:r w:rsidRPr="008D76C4">
        <w:rPr>
          <w:rFonts w:eastAsia="Times New Roman" w:cs="Times New Roman"/>
          <w:color w:val="808080" w:themeColor="background1" w:themeShade="80"/>
          <w:szCs w:val="24"/>
        </w:rPr>
        <w:t xml:space="preserve"> </w:t>
      </w:r>
      <w:r w:rsidRPr="008D76C4">
        <w:rPr>
          <w:color w:val="808080" w:themeColor="background1" w:themeShade="80"/>
          <w:szCs w:val="24"/>
        </w:rPr>
        <w:t xml:space="preserve">en el país </w:t>
      </w:r>
      <w:r w:rsidRPr="008D76C4">
        <w:rPr>
          <w:rFonts w:eastAsia="Times New Roman" w:cs="Times New Roman"/>
          <w:b/>
          <w:color w:val="808080" w:themeColor="background1" w:themeShade="80"/>
          <w:szCs w:val="24"/>
        </w:rPr>
        <w:t>cinco (5) perfiles de productos</w:t>
      </w:r>
      <w:r w:rsidRPr="008D76C4">
        <w:rPr>
          <w:rFonts w:eastAsia="Times New Roman" w:cs="Times New Roman"/>
          <w:color w:val="808080" w:themeColor="background1" w:themeShade="80"/>
          <w:szCs w:val="24"/>
        </w:rPr>
        <w:t xml:space="preserve"> con potencial </w:t>
      </w:r>
      <w:r w:rsidRPr="008D76C4">
        <w:rPr>
          <w:color w:val="808080" w:themeColor="background1" w:themeShade="80"/>
          <w:szCs w:val="24"/>
        </w:rPr>
        <w:t>en el</w:t>
      </w:r>
      <w:r w:rsidRPr="008D76C4">
        <w:rPr>
          <w:rFonts w:eastAsia="Times New Roman" w:cs="Times New Roman"/>
          <w:color w:val="808080" w:themeColor="background1" w:themeShade="80"/>
          <w:szCs w:val="24"/>
        </w:rPr>
        <w:t xml:space="preserve"> mercado mexicano</w:t>
      </w:r>
      <w:r w:rsidRPr="008D76C4">
        <w:rPr>
          <w:color w:val="808080" w:themeColor="background1" w:themeShade="80"/>
          <w:szCs w:val="24"/>
        </w:rPr>
        <w:t xml:space="preserve"> que facilitarán a los productores dominicanos iniciar o ampliar sus exportaciones a México y se gestionó la próxima firma del Memorándum de Cooperación en temas de Turismo y de Sustentabilidad entre la Secretaría de Turismo de los Estados Unidos Mexicanos y el Ministerio de Turismo de </w:t>
      </w:r>
      <w:r w:rsidR="00E63A8B">
        <w:rPr>
          <w:color w:val="808080" w:themeColor="background1" w:themeShade="80"/>
          <w:szCs w:val="24"/>
        </w:rPr>
        <w:t>República Dominicana</w:t>
      </w:r>
      <w:r>
        <w:rPr>
          <w:color w:val="808080" w:themeColor="background1" w:themeShade="80"/>
          <w:szCs w:val="24"/>
        </w:rPr>
        <w:t>.</w:t>
      </w:r>
    </w:p>
    <w:p w14:paraId="4B8C2A22" w14:textId="77777777" w:rsidR="008D76C4" w:rsidRDefault="008D76C4" w:rsidP="008F5100">
      <w:pPr>
        <w:spacing w:after="0" w:line="360" w:lineRule="auto"/>
        <w:jc w:val="both"/>
        <w:rPr>
          <w:sz w:val="22"/>
        </w:rPr>
      </w:pPr>
    </w:p>
    <w:p w14:paraId="0FB23EC0" w14:textId="3F9773F4" w:rsidR="008D76C4" w:rsidRDefault="008D76C4" w:rsidP="008F5100">
      <w:pPr>
        <w:spacing w:after="0" w:line="360" w:lineRule="auto"/>
        <w:jc w:val="both"/>
        <w:rPr>
          <w:b/>
          <w:color w:val="808080" w:themeColor="background1" w:themeShade="80"/>
          <w:szCs w:val="24"/>
        </w:rPr>
      </w:pPr>
      <w:r w:rsidRPr="008D76C4">
        <w:rPr>
          <w:color w:val="808080" w:themeColor="background1" w:themeShade="80"/>
          <w:szCs w:val="24"/>
        </w:rPr>
        <w:t>En fortalecimiento de la cooperación bilateral e interinstitucional</w:t>
      </w:r>
      <w:r w:rsidRPr="008D76C4">
        <w:rPr>
          <w:rFonts w:cs="Times New Roman"/>
          <w:b/>
          <w:bCs/>
          <w:color w:val="808080" w:themeColor="background1" w:themeShade="80"/>
          <w:szCs w:val="24"/>
          <w:lang w:val="es-ES"/>
        </w:rPr>
        <w:t xml:space="preserve"> se </w:t>
      </w:r>
      <w:r w:rsidRPr="008D76C4">
        <w:rPr>
          <w:color w:val="808080" w:themeColor="background1" w:themeShade="80"/>
          <w:szCs w:val="24"/>
        </w:rPr>
        <w:t>suscribió acuerdos con</w:t>
      </w:r>
      <w:r w:rsidRPr="008D76C4">
        <w:rPr>
          <w:rFonts w:eastAsia="Times New Roman" w:cs="Times New Roman"/>
          <w:color w:val="808080" w:themeColor="background1" w:themeShade="80"/>
          <w:szCs w:val="24"/>
        </w:rPr>
        <w:t xml:space="preserve"> la Universidad Anáhuac Mayab</w:t>
      </w:r>
      <w:r w:rsidRPr="008D76C4">
        <w:rPr>
          <w:color w:val="808080" w:themeColor="background1" w:themeShade="80"/>
          <w:szCs w:val="24"/>
        </w:rPr>
        <w:t xml:space="preserve"> y </w:t>
      </w:r>
      <w:r w:rsidRPr="008D76C4">
        <w:rPr>
          <w:rFonts w:eastAsia="Times New Roman" w:cs="Times New Roman"/>
          <w:color w:val="808080" w:themeColor="background1" w:themeShade="80"/>
          <w:szCs w:val="24"/>
        </w:rPr>
        <w:t xml:space="preserve">con la Universidad YMCA </w:t>
      </w:r>
      <w:r w:rsidRPr="008D76C4">
        <w:rPr>
          <w:color w:val="808080" w:themeColor="background1" w:themeShade="80"/>
          <w:szCs w:val="24"/>
        </w:rPr>
        <w:t>que hacen disponibles</w:t>
      </w:r>
      <w:r w:rsidRPr="008D76C4">
        <w:rPr>
          <w:rFonts w:eastAsia="Times New Roman" w:cs="Times New Roman"/>
          <w:color w:val="808080" w:themeColor="background1" w:themeShade="80"/>
          <w:szCs w:val="24"/>
        </w:rPr>
        <w:t xml:space="preserve"> </w:t>
      </w:r>
      <w:r w:rsidRPr="008D76C4">
        <w:rPr>
          <w:color w:val="808080" w:themeColor="background1" w:themeShade="80"/>
          <w:szCs w:val="24"/>
        </w:rPr>
        <w:t xml:space="preserve">a estudiantes dominicanos, </w:t>
      </w:r>
      <w:r>
        <w:rPr>
          <w:color w:val="808080" w:themeColor="background1" w:themeShade="80"/>
          <w:szCs w:val="24"/>
        </w:rPr>
        <w:t>treinta y ocho (</w:t>
      </w:r>
      <w:r w:rsidRPr="008D76C4">
        <w:rPr>
          <w:b/>
          <w:color w:val="808080" w:themeColor="background1" w:themeShade="80"/>
          <w:szCs w:val="24"/>
        </w:rPr>
        <w:t>38</w:t>
      </w:r>
      <w:r>
        <w:rPr>
          <w:b/>
          <w:color w:val="808080" w:themeColor="background1" w:themeShade="80"/>
          <w:szCs w:val="24"/>
        </w:rPr>
        <w:t>)</w:t>
      </w:r>
      <w:r w:rsidRPr="008D76C4">
        <w:rPr>
          <w:b/>
          <w:color w:val="808080" w:themeColor="background1" w:themeShade="80"/>
          <w:szCs w:val="24"/>
        </w:rPr>
        <w:t xml:space="preserve"> becas</w:t>
      </w:r>
      <w:r w:rsidRPr="008D76C4">
        <w:rPr>
          <w:rFonts w:eastAsia="Times New Roman" w:cs="Times New Roman"/>
          <w:color w:val="808080" w:themeColor="background1" w:themeShade="80"/>
          <w:szCs w:val="24"/>
        </w:rPr>
        <w:t xml:space="preserve"> de grado y posgrado. Adem</w:t>
      </w:r>
      <w:r w:rsidRPr="008D76C4">
        <w:rPr>
          <w:color w:val="808080" w:themeColor="background1" w:themeShade="80"/>
          <w:szCs w:val="24"/>
        </w:rPr>
        <w:t>ás,</w:t>
      </w:r>
      <w:r w:rsidRPr="008D76C4">
        <w:rPr>
          <w:rFonts w:eastAsia="Times New Roman" w:cs="Times New Roman"/>
          <w:color w:val="808080" w:themeColor="background1" w:themeShade="80"/>
          <w:szCs w:val="24"/>
        </w:rPr>
        <w:t xml:space="preserve"> </w:t>
      </w:r>
      <w:r w:rsidRPr="008D76C4">
        <w:rPr>
          <w:color w:val="808080" w:themeColor="background1" w:themeShade="80"/>
          <w:szCs w:val="24"/>
        </w:rPr>
        <w:t>promovió un grupo de trabajo</w:t>
      </w:r>
      <w:r w:rsidRPr="008D76C4">
        <w:rPr>
          <w:b/>
          <w:color w:val="808080" w:themeColor="background1" w:themeShade="80"/>
          <w:szCs w:val="24"/>
        </w:rPr>
        <w:t xml:space="preserve"> en materia de protección de derechos de la niñez</w:t>
      </w:r>
      <w:r w:rsidRPr="008D76C4">
        <w:rPr>
          <w:color w:val="808080" w:themeColor="background1" w:themeShade="80"/>
          <w:szCs w:val="24"/>
        </w:rPr>
        <w:t xml:space="preserve"> entre el Consejo Nacional para la Niñez y la Adolescencia (CONANI) y la Secretaría Ejecutiva del Sistema Nacional de Protección de Niñas, Niños y Adolescentes (SIPINNA). También, la misión gestionó la </w:t>
      </w:r>
      <w:r w:rsidRPr="008D76C4">
        <w:rPr>
          <w:b/>
          <w:color w:val="808080" w:themeColor="background1" w:themeShade="80"/>
          <w:szCs w:val="24"/>
        </w:rPr>
        <w:t xml:space="preserve">capacitación de </w:t>
      </w:r>
      <w:r w:rsidRPr="008D76C4">
        <w:rPr>
          <w:b/>
          <w:color w:val="808080" w:themeColor="background1" w:themeShade="80"/>
          <w:szCs w:val="24"/>
        </w:rPr>
        <w:lastRenderedPageBreak/>
        <w:t xml:space="preserve">catorce (14) artesanos dominicanos </w:t>
      </w:r>
      <w:r w:rsidRPr="008D76C4">
        <w:rPr>
          <w:color w:val="808080" w:themeColor="background1" w:themeShade="80"/>
          <w:szCs w:val="24"/>
        </w:rPr>
        <w:t xml:space="preserve">en la Escuela de Artesanía del Instituto de Bellas Artes de México para contribuir al </w:t>
      </w:r>
      <w:r w:rsidRPr="008D76C4">
        <w:rPr>
          <w:b/>
          <w:color w:val="808080" w:themeColor="background1" w:themeShade="80"/>
          <w:szCs w:val="24"/>
        </w:rPr>
        <w:t>fomento de la artesanía en el país</w:t>
      </w:r>
      <w:r>
        <w:rPr>
          <w:b/>
          <w:color w:val="808080" w:themeColor="background1" w:themeShade="80"/>
          <w:szCs w:val="24"/>
        </w:rPr>
        <w:t>.</w:t>
      </w:r>
    </w:p>
    <w:p w14:paraId="2CCD248A" w14:textId="77777777" w:rsidR="008D76C4" w:rsidRPr="008D76C4" w:rsidRDefault="008D76C4" w:rsidP="008F5100">
      <w:pPr>
        <w:spacing w:after="0" w:line="360" w:lineRule="auto"/>
        <w:jc w:val="both"/>
        <w:rPr>
          <w:rFonts w:cs="Times New Roman"/>
          <w:b/>
          <w:bCs/>
          <w:color w:val="808080" w:themeColor="background1" w:themeShade="80"/>
          <w:szCs w:val="24"/>
          <w:lang w:val="es-ES"/>
        </w:rPr>
      </w:pPr>
    </w:p>
    <w:p w14:paraId="6A6A10A4" w14:textId="7563FCBE" w:rsidR="008F5100" w:rsidRPr="00D15346" w:rsidRDefault="008F5100" w:rsidP="008F5100">
      <w:pPr>
        <w:spacing w:after="0" w:line="360" w:lineRule="auto"/>
        <w:jc w:val="both"/>
        <w:rPr>
          <w:rFonts w:cs="Times New Roman"/>
          <w:color w:val="767171"/>
          <w:lang w:val="es-ES"/>
        </w:rPr>
      </w:pPr>
      <w:r w:rsidRPr="008D76C4">
        <w:rPr>
          <w:rFonts w:cs="Times New Roman"/>
          <w:b/>
          <w:bCs/>
          <w:color w:val="808080" w:themeColor="background1" w:themeShade="80"/>
          <w:szCs w:val="24"/>
          <w:lang w:val="es-ES"/>
        </w:rPr>
        <w:t xml:space="preserve">Ratificación del Convenio Constitutivo de la Agencia Latinoamericana y Caribeña del Espacio (ALCE), </w:t>
      </w:r>
      <w:r w:rsidRPr="008D76C4">
        <w:rPr>
          <w:rFonts w:cs="Times New Roman"/>
          <w:color w:val="808080" w:themeColor="background1" w:themeShade="80"/>
          <w:szCs w:val="24"/>
          <w:lang w:val="es-ES"/>
        </w:rPr>
        <w:t xml:space="preserve">expedido y firmado por </w:t>
      </w:r>
      <w:r w:rsidRPr="00D15346">
        <w:rPr>
          <w:rFonts w:cs="Times New Roman"/>
          <w:color w:val="767171"/>
          <w:lang w:val="es-ES"/>
        </w:rPr>
        <w:t xml:space="preserve">el Excelentísimo Señor Presidente de </w:t>
      </w:r>
      <w:r w:rsidR="00E63A8B">
        <w:rPr>
          <w:rFonts w:cs="Times New Roman"/>
          <w:color w:val="767171"/>
          <w:lang w:val="es-ES"/>
        </w:rPr>
        <w:t>República Dominicana</w:t>
      </w:r>
      <w:r w:rsidRPr="00D15346">
        <w:rPr>
          <w:rFonts w:cs="Times New Roman"/>
          <w:color w:val="767171"/>
          <w:lang w:val="es-ES"/>
        </w:rPr>
        <w:t xml:space="preserve">, Luis Abinader Corona. Esto integra a </w:t>
      </w:r>
      <w:r w:rsidR="00E63A8B">
        <w:rPr>
          <w:rFonts w:cs="Times New Roman"/>
          <w:color w:val="767171"/>
          <w:lang w:val="es-ES"/>
        </w:rPr>
        <w:t>República Dominicana</w:t>
      </w:r>
      <w:r w:rsidRPr="00D15346">
        <w:rPr>
          <w:rFonts w:cs="Times New Roman"/>
          <w:color w:val="767171"/>
          <w:lang w:val="es-ES"/>
        </w:rPr>
        <w:t xml:space="preserve"> al objetivo de establecer una organización internacional con fines pacíficos, destinada a la cooperación en actividades de exploración, investigación y tecnología espacial.</w:t>
      </w:r>
    </w:p>
    <w:p w14:paraId="7862F653" w14:textId="77777777" w:rsidR="008F5100" w:rsidRPr="00D15346" w:rsidRDefault="008F5100" w:rsidP="008F5100">
      <w:pPr>
        <w:spacing w:after="0" w:line="360" w:lineRule="auto"/>
        <w:jc w:val="both"/>
        <w:rPr>
          <w:rFonts w:cs="Times New Roman"/>
          <w:color w:val="767171"/>
          <w:lang w:val="es-ES"/>
        </w:rPr>
      </w:pPr>
    </w:p>
    <w:p w14:paraId="4E523497" w14:textId="001CC4D1" w:rsidR="008F5100" w:rsidRPr="00D15346" w:rsidRDefault="008F5100" w:rsidP="008F5100">
      <w:pPr>
        <w:spacing w:after="0" w:line="360" w:lineRule="auto"/>
        <w:jc w:val="both"/>
        <w:rPr>
          <w:rFonts w:cs="Times New Roman"/>
          <w:color w:val="767171"/>
          <w:lang w:val="es-ES"/>
        </w:rPr>
      </w:pPr>
      <w:r w:rsidRPr="00D15346">
        <w:rPr>
          <w:rFonts w:cs="Times New Roman"/>
          <w:color w:val="767171"/>
          <w:lang w:val="es-ES"/>
        </w:rPr>
        <w:t xml:space="preserve">Se concretó una </w:t>
      </w:r>
      <w:r w:rsidRPr="00D15346">
        <w:rPr>
          <w:rFonts w:cs="Times New Roman"/>
          <w:b/>
          <w:bCs/>
          <w:color w:val="767171"/>
          <w:lang w:val="es-ES"/>
        </w:rPr>
        <w:t>misión de inversión con la empresa mexicana Thor Urbana</w:t>
      </w:r>
      <w:r w:rsidRPr="00D15346">
        <w:rPr>
          <w:rFonts w:cs="Times New Roman"/>
          <w:color w:val="767171"/>
          <w:lang w:val="es-ES"/>
        </w:rPr>
        <w:t xml:space="preserve">, perteneciente al sector inmobiliario y turístico, que incluyó una agenda de cinco reuniones con instituciones en </w:t>
      </w:r>
      <w:r w:rsidR="00E63A8B">
        <w:rPr>
          <w:rFonts w:cs="Times New Roman"/>
          <w:color w:val="767171"/>
          <w:lang w:val="es-ES"/>
        </w:rPr>
        <w:t>República Dominicana</w:t>
      </w:r>
      <w:r w:rsidRPr="00D15346">
        <w:rPr>
          <w:rFonts w:cs="Times New Roman"/>
          <w:color w:val="767171"/>
          <w:lang w:val="es-ES"/>
        </w:rPr>
        <w:t xml:space="preserve"> para impulsar nuevos proyectos. También se llevó a cabo una </w:t>
      </w:r>
      <w:r w:rsidRPr="00D15346">
        <w:rPr>
          <w:rFonts w:cs="Times New Roman"/>
          <w:b/>
          <w:bCs/>
          <w:color w:val="767171"/>
          <w:lang w:val="es-ES"/>
        </w:rPr>
        <w:t>misión empresarial con la empresa mexicana Pro-Agro Seguros,</w:t>
      </w:r>
      <w:r w:rsidRPr="00D15346">
        <w:rPr>
          <w:rFonts w:cs="Times New Roman"/>
          <w:color w:val="767171"/>
          <w:lang w:val="es-ES"/>
        </w:rPr>
        <w:t xml:space="preserve"> del sector de seguros agropecuarios, con una agenda de cuatro reuniones con empresas e instituciones dominicanas para presentar sus servicios e ingresar al mercado dominicano. De igual manera, se efectuó una </w:t>
      </w:r>
      <w:r w:rsidRPr="00D15346">
        <w:rPr>
          <w:rFonts w:cs="Times New Roman"/>
          <w:b/>
          <w:bCs/>
          <w:color w:val="767171"/>
          <w:lang w:val="es-ES"/>
        </w:rPr>
        <w:t>misión empresarial con la empresa dominicana B Leather</w:t>
      </w:r>
      <w:r w:rsidRPr="00D15346">
        <w:rPr>
          <w:rFonts w:cs="Times New Roman"/>
          <w:color w:val="767171"/>
          <w:lang w:val="es-ES"/>
        </w:rPr>
        <w:t xml:space="preserve">, del sector de producción de piel, con una agenda de cinco reuniones con compradores mexicanos del Programa de la Industria Manufacturera, Maquiladora y de Servicios de Exportación (IMMEX), promoviendo los encadenamientos productivos entre </w:t>
      </w:r>
      <w:r w:rsidR="00E63A8B">
        <w:rPr>
          <w:rFonts w:cs="Times New Roman"/>
          <w:color w:val="767171"/>
          <w:lang w:val="es-ES"/>
        </w:rPr>
        <w:t>República Dominicana</w:t>
      </w:r>
      <w:r w:rsidRPr="00D15346">
        <w:rPr>
          <w:rFonts w:cs="Times New Roman"/>
          <w:color w:val="767171"/>
          <w:lang w:val="es-ES"/>
        </w:rPr>
        <w:t xml:space="preserve"> y México.</w:t>
      </w:r>
    </w:p>
    <w:p w14:paraId="73D2DE85" w14:textId="77777777" w:rsidR="008F5100" w:rsidRPr="00D15346" w:rsidRDefault="008F5100" w:rsidP="008F5100">
      <w:pPr>
        <w:spacing w:after="0" w:line="360" w:lineRule="auto"/>
        <w:jc w:val="both"/>
        <w:rPr>
          <w:rFonts w:cs="Times New Roman"/>
          <w:color w:val="767171"/>
          <w:lang w:val="es-ES"/>
        </w:rPr>
      </w:pPr>
    </w:p>
    <w:p w14:paraId="27D8FDCB" w14:textId="1B0E59BF" w:rsidR="008F5100" w:rsidRPr="00D15346" w:rsidRDefault="00CE5826" w:rsidP="008F5100">
      <w:pPr>
        <w:spacing w:after="0" w:line="360" w:lineRule="auto"/>
        <w:jc w:val="both"/>
        <w:rPr>
          <w:rFonts w:cs="Times New Roman"/>
          <w:color w:val="767171"/>
          <w:lang w:val="es-ES"/>
        </w:rPr>
      </w:pPr>
      <w:r>
        <w:rPr>
          <w:rFonts w:cs="Times New Roman"/>
          <w:color w:val="767171"/>
          <w:lang w:val="es-ES"/>
        </w:rPr>
        <w:t>S</w:t>
      </w:r>
      <w:r w:rsidR="008F5100" w:rsidRPr="00D15346">
        <w:rPr>
          <w:rFonts w:cs="Times New Roman"/>
          <w:color w:val="767171"/>
          <w:lang w:val="es-ES"/>
        </w:rPr>
        <w:t xml:space="preserve">e </w:t>
      </w:r>
      <w:r w:rsidR="008F5100" w:rsidRPr="00D15346">
        <w:rPr>
          <w:rFonts w:cs="Times New Roman"/>
          <w:b/>
          <w:bCs/>
          <w:color w:val="767171"/>
          <w:lang w:val="es-ES"/>
        </w:rPr>
        <w:t>firmaron convenios con la Universidad Anáhuac Mayab</w:t>
      </w:r>
      <w:r w:rsidR="008F5100" w:rsidRPr="00D15346">
        <w:rPr>
          <w:rFonts w:cs="Times New Roman"/>
          <w:color w:val="767171"/>
          <w:lang w:val="es-ES"/>
        </w:rPr>
        <w:t xml:space="preserve"> </w:t>
      </w:r>
      <w:r w:rsidR="008F5100" w:rsidRPr="00CE5826">
        <w:rPr>
          <w:rFonts w:cs="Times New Roman"/>
          <w:b/>
          <w:bCs/>
          <w:color w:val="767171"/>
          <w:lang w:val="es-ES"/>
        </w:rPr>
        <w:t xml:space="preserve">y la Universidad YMCA </w:t>
      </w:r>
      <w:r w:rsidR="008F5100" w:rsidRPr="00D15346">
        <w:rPr>
          <w:rFonts w:cs="Times New Roman"/>
          <w:color w:val="767171"/>
          <w:lang w:val="es-ES"/>
        </w:rPr>
        <w:t xml:space="preserve">para facilitar el acceso a </w:t>
      </w:r>
      <w:r w:rsidR="00760C88">
        <w:rPr>
          <w:rFonts w:cs="Times New Roman"/>
          <w:color w:val="767171"/>
          <w:lang w:val="es-ES"/>
        </w:rPr>
        <w:t>veintitrés (</w:t>
      </w:r>
      <w:r w:rsidR="008F5100" w:rsidRPr="00D15346">
        <w:rPr>
          <w:rFonts w:cs="Times New Roman"/>
          <w:color w:val="767171"/>
          <w:lang w:val="es-ES"/>
        </w:rPr>
        <w:t>23</w:t>
      </w:r>
      <w:r w:rsidR="00760C88">
        <w:rPr>
          <w:rFonts w:cs="Times New Roman"/>
          <w:color w:val="767171"/>
          <w:lang w:val="es-ES"/>
        </w:rPr>
        <w:t>)</w:t>
      </w:r>
      <w:r w:rsidR="008F5100" w:rsidRPr="00D15346">
        <w:rPr>
          <w:rFonts w:cs="Times New Roman"/>
          <w:color w:val="767171"/>
          <w:lang w:val="es-ES"/>
        </w:rPr>
        <w:t xml:space="preserve"> becas de grado y posgrado a estudiantes dominicanos. Asimismo, se gestionó una donación de la biblioteca personal del Sr. Pablo González Casanovas Henríquez, nieto de Pedro Henríquez Ureña, quien donó al Archivo General de la Nación de </w:t>
      </w:r>
      <w:r w:rsidR="00E63A8B">
        <w:rPr>
          <w:rFonts w:cs="Times New Roman"/>
          <w:color w:val="767171"/>
          <w:lang w:val="es-ES"/>
        </w:rPr>
        <w:t>República Dominicana</w:t>
      </w:r>
      <w:r w:rsidR="008F5100" w:rsidRPr="00D15346">
        <w:rPr>
          <w:rFonts w:cs="Times New Roman"/>
          <w:color w:val="767171"/>
          <w:lang w:val="es-ES"/>
        </w:rPr>
        <w:t xml:space="preserve"> libros y documentos pertenecientes a su abuelo. </w:t>
      </w:r>
      <w:r w:rsidR="007F4189" w:rsidRPr="00D15346">
        <w:rPr>
          <w:rFonts w:cs="Times New Roman"/>
          <w:color w:val="767171"/>
          <w:lang w:val="es-ES"/>
        </w:rPr>
        <w:t xml:space="preserve">Del mismo modo, se promovió </w:t>
      </w:r>
      <w:r w:rsidR="007F4189" w:rsidRPr="008773DA">
        <w:rPr>
          <w:rFonts w:cs="Times New Roman"/>
          <w:color w:val="767171"/>
          <w:lang w:val="es-ES"/>
        </w:rPr>
        <w:t>un</w:t>
      </w:r>
      <w:r w:rsidR="007F4189" w:rsidRPr="00CE5826">
        <w:rPr>
          <w:rFonts w:cs="Times New Roman"/>
          <w:b/>
          <w:bCs/>
          <w:color w:val="767171"/>
          <w:lang w:val="es-ES"/>
        </w:rPr>
        <w:t xml:space="preserve"> acuerdo de cooperación en educación superior entre la Secretaría de Educación Pública de México y el Ministerio de Educación Superior, Ciencia </w:t>
      </w:r>
      <w:r w:rsidR="007F4189" w:rsidRPr="00CE5826">
        <w:rPr>
          <w:rFonts w:cs="Times New Roman"/>
          <w:b/>
          <w:bCs/>
          <w:color w:val="767171"/>
          <w:lang w:val="es-ES"/>
        </w:rPr>
        <w:lastRenderedPageBreak/>
        <w:t xml:space="preserve">y Tecnología de </w:t>
      </w:r>
      <w:r w:rsidR="00E63A8B">
        <w:rPr>
          <w:rFonts w:cs="Times New Roman"/>
          <w:b/>
          <w:bCs/>
          <w:color w:val="767171"/>
          <w:lang w:val="es-ES"/>
        </w:rPr>
        <w:t>República Dominicana</w:t>
      </w:r>
      <w:r w:rsidR="007F4189" w:rsidRPr="00D15346">
        <w:rPr>
          <w:rFonts w:cs="Times New Roman"/>
          <w:color w:val="767171"/>
          <w:lang w:val="es-ES"/>
        </w:rPr>
        <w:t>, previsto para ser suscrito a finales de junio.</w:t>
      </w:r>
    </w:p>
    <w:p w14:paraId="3D5910D4" w14:textId="77777777" w:rsidR="00B002BF" w:rsidRPr="00D15346" w:rsidRDefault="00B002BF" w:rsidP="008F5100">
      <w:pPr>
        <w:spacing w:after="0" w:line="360" w:lineRule="auto"/>
        <w:jc w:val="both"/>
        <w:rPr>
          <w:rFonts w:cs="Times New Roman"/>
          <w:color w:val="767171"/>
          <w:lang w:val="es-ES"/>
        </w:rPr>
      </w:pPr>
    </w:p>
    <w:p w14:paraId="34046665" w14:textId="444E513F" w:rsidR="008F5100" w:rsidRPr="00D15346" w:rsidRDefault="007F4189" w:rsidP="008F5100">
      <w:pPr>
        <w:spacing w:after="0" w:line="360" w:lineRule="auto"/>
        <w:jc w:val="both"/>
        <w:rPr>
          <w:rFonts w:cs="Times New Roman"/>
          <w:color w:val="767171"/>
          <w:lang w:val="es-ES"/>
        </w:rPr>
      </w:pPr>
      <w:r w:rsidRPr="00D15346">
        <w:rPr>
          <w:rFonts w:cs="Times New Roman"/>
          <w:color w:val="767171"/>
          <w:lang w:val="es-ES"/>
        </w:rPr>
        <w:t xml:space="preserve">Se canalizó y gestionó una </w:t>
      </w:r>
      <w:r w:rsidRPr="00D15346">
        <w:rPr>
          <w:rFonts w:cs="Times New Roman"/>
          <w:b/>
          <w:bCs/>
          <w:color w:val="767171"/>
          <w:lang w:val="es-ES"/>
        </w:rPr>
        <w:t>donación de tres réplicas artesanales taínas</w:t>
      </w:r>
      <w:r w:rsidRPr="00D15346">
        <w:rPr>
          <w:rFonts w:cs="Times New Roman"/>
          <w:color w:val="767171"/>
          <w:lang w:val="es-ES"/>
        </w:rPr>
        <w:t xml:space="preserve"> por parte del Ministerio de Cultura de República Dominicana a la Secretaría de Cultura de México que estarán expuestas en el Complejo Cultural Los Pinos visitado por más de dos millones de personas cada año. Se gestionó la capacitación de catorce artesanos dominicanos en talleres de formación en técnicas artesanales en la Escuela de Artesanía del Instituto de Bellas Artes de México. </w:t>
      </w:r>
    </w:p>
    <w:p w14:paraId="5139005B" w14:textId="77777777" w:rsidR="00B002BF" w:rsidRPr="00D15346" w:rsidRDefault="00B002BF" w:rsidP="007F4189">
      <w:pPr>
        <w:spacing w:after="0" w:line="360" w:lineRule="auto"/>
        <w:jc w:val="both"/>
        <w:rPr>
          <w:rFonts w:cs="Times New Roman"/>
          <w:b/>
          <w:bCs/>
          <w:color w:val="767171"/>
          <w:lang w:val="es-ES"/>
        </w:rPr>
      </w:pPr>
    </w:p>
    <w:p w14:paraId="0B8CDFF9" w14:textId="02AF49F9" w:rsidR="007F4189" w:rsidRPr="00D15346" w:rsidRDefault="007F4189" w:rsidP="007F4189">
      <w:pPr>
        <w:spacing w:after="0" w:line="360" w:lineRule="auto"/>
        <w:jc w:val="both"/>
        <w:rPr>
          <w:rFonts w:cs="Times New Roman"/>
          <w:b/>
          <w:bCs/>
          <w:color w:val="767171"/>
          <w:lang w:val="es-ES"/>
        </w:rPr>
      </w:pPr>
      <w:r w:rsidRPr="00D15346">
        <w:rPr>
          <w:rFonts w:cs="Times New Roman"/>
          <w:b/>
          <w:bCs/>
          <w:color w:val="767171"/>
          <w:lang w:val="es-ES"/>
        </w:rPr>
        <w:t>Embajada de República Dominicana en Nicaragua</w:t>
      </w:r>
    </w:p>
    <w:p w14:paraId="5FD11EB7" w14:textId="01F30CF1" w:rsidR="007F4189" w:rsidRPr="00D15346" w:rsidRDefault="007F4189" w:rsidP="007F4189">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F6BCA">
        <w:rPr>
          <w:rFonts w:eastAsia="Calibri" w:cs="Times New Roman"/>
          <w:bCs/>
          <w:color w:val="767171"/>
          <w:szCs w:val="24"/>
        </w:rPr>
        <w:t xml:space="preserve"> año</w:t>
      </w:r>
      <w:r w:rsidRPr="00D15346">
        <w:rPr>
          <w:rFonts w:eastAsia="Calibri" w:cs="Times New Roman"/>
          <w:bCs/>
          <w:color w:val="767171"/>
          <w:szCs w:val="24"/>
        </w:rPr>
        <w:t>, se destaca lo siguiente:</w:t>
      </w:r>
    </w:p>
    <w:p w14:paraId="0972E128" w14:textId="77777777" w:rsidR="007F4189" w:rsidRPr="00D15346" w:rsidRDefault="007F4189" w:rsidP="007F4189">
      <w:pPr>
        <w:spacing w:after="0" w:line="360" w:lineRule="auto"/>
        <w:jc w:val="both"/>
        <w:rPr>
          <w:rFonts w:cs="Times New Roman"/>
          <w:color w:val="767171"/>
          <w:lang w:val="es-ES"/>
        </w:rPr>
      </w:pPr>
    </w:p>
    <w:p w14:paraId="033C1A76" w14:textId="58445BBB" w:rsidR="007F4189" w:rsidRDefault="009E401D" w:rsidP="007F4189">
      <w:pPr>
        <w:spacing w:after="0" w:line="360" w:lineRule="auto"/>
        <w:jc w:val="both"/>
        <w:rPr>
          <w:rFonts w:cs="Times New Roman"/>
          <w:color w:val="767171"/>
          <w:lang w:val="es-ES"/>
        </w:rPr>
      </w:pPr>
      <w:r>
        <w:rPr>
          <w:rFonts w:cs="Times New Roman"/>
          <w:color w:val="767171"/>
          <w:lang w:val="es-ES"/>
        </w:rPr>
        <w:t>S</w:t>
      </w:r>
      <w:r w:rsidR="007F4189" w:rsidRPr="00D15346">
        <w:rPr>
          <w:rFonts w:cs="Times New Roman"/>
          <w:color w:val="767171"/>
          <w:lang w:val="es-ES"/>
        </w:rPr>
        <w:t xml:space="preserve">e logró la apertura de consultas y posibles acuerdos en el ámbito de la Conectividad Aérea entre Rep. Dominicana la Rep. De Nicaragua; para la creación de vuelos comerciales directos. Así como la realización de la </w:t>
      </w:r>
      <w:r w:rsidR="007F4189" w:rsidRPr="00D15346">
        <w:rPr>
          <w:rFonts w:cs="Times New Roman"/>
          <w:b/>
          <w:bCs/>
          <w:color w:val="767171"/>
          <w:lang w:val="es-ES"/>
        </w:rPr>
        <w:t xml:space="preserve">primera misión comercial de empresarios nicaragüenses a </w:t>
      </w:r>
      <w:r w:rsidR="00E63A8B">
        <w:rPr>
          <w:rFonts w:cs="Times New Roman"/>
          <w:b/>
          <w:bCs/>
          <w:color w:val="767171"/>
          <w:lang w:val="es-ES"/>
        </w:rPr>
        <w:t>República Dominicana</w:t>
      </w:r>
      <w:r w:rsidR="007F4189" w:rsidRPr="00D15346">
        <w:rPr>
          <w:rFonts w:cs="Times New Roman"/>
          <w:color w:val="767171"/>
          <w:lang w:val="es-ES"/>
        </w:rPr>
        <w:t>, con presentaciones y visitas en las diferentes instituciones gubernamentales, como PRODOMINICANA, Dirección de Aduanas y el Ministerio de Relaciones de Exteriores del país.</w:t>
      </w:r>
    </w:p>
    <w:p w14:paraId="67313D15" w14:textId="77777777" w:rsidR="003C1D23" w:rsidRDefault="003C1D23" w:rsidP="007F4189">
      <w:pPr>
        <w:spacing w:after="0" w:line="360" w:lineRule="auto"/>
        <w:jc w:val="both"/>
        <w:rPr>
          <w:rFonts w:cs="Times New Roman"/>
          <w:color w:val="767171"/>
          <w:lang w:val="es-ES"/>
        </w:rPr>
      </w:pPr>
    </w:p>
    <w:p w14:paraId="3ACEF052" w14:textId="6F607C5E" w:rsidR="003C1D23" w:rsidRDefault="003C1D23" w:rsidP="00202260">
      <w:pPr>
        <w:spacing w:after="0" w:line="360" w:lineRule="auto"/>
        <w:jc w:val="both"/>
        <w:rPr>
          <w:rFonts w:cs="Times New Roman"/>
          <w:color w:val="767171"/>
          <w:lang w:val="es-ES"/>
        </w:rPr>
      </w:pPr>
      <w:r w:rsidRPr="003C1D23">
        <w:rPr>
          <w:rFonts w:cs="Times New Roman"/>
          <w:color w:val="767171"/>
          <w:lang w:val="es-ES"/>
        </w:rPr>
        <w:t>Apertura oficial de las consultas de Cooperación con la República de Nicaragua: Nuestra misión inició con buen empuje las relaciones bilaterales, creando un diálogo con el gobierno de Nicaragua en el marco de diferentes propuestas de acuerdos</w:t>
      </w:r>
      <w:r w:rsidR="008F451F">
        <w:rPr>
          <w:rFonts w:cs="Times New Roman"/>
          <w:color w:val="767171"/>
          <w:lang w:val="es-ES"/>
        </w:rPr>
        <w:t xml:space="preserve">, entre ellos el </w:t>
      </w:r>
      <w:r w:rsidRPr="003C1D23">
        <w:rPr>
          <w:rFonts w:cs="Times New Roman"/>
          <w:b/>
          <w:bCs/>
          <w:color w:val="767171"/>
          <w:lang w:val="es-ES"/>
        </w:rPr>
        <w:t>Acuerdo marco de Cooperación</w:t>
      </w:r>
      <w:r w:rsidRPr="003C1D23">
        <w:rPr>
          <w:rFonts w:cs="Times New Roman"/>
          <w:color w:val="767171"/>
          <w:lang w:val="es-ES"/>
        </w:rPr>
        <w:t xml:space="preserve"> general</w:t>
      </w:r>
      <w:r>
        <w:rPr>
          <w:rFonts w:cs="Times New Roman"/>
          <w:color w:val="767171"/>
          <w:lang w:val="es-ES"/>
        </w:rPr>
        <w:t xml:space="preserve"> con </w:t>
      </w:r>
      <w:r w:rsidRPr="003C1D23">
        <w:rPr>
          <w:rFonts w:cs="Times New Roman"/>
          <w:color w:val="767171"/>
          <w:lang w:val="es-ES"/>
        </w:rPr>
        <w:t xml:space="preserve">la </w:t>
      </w:r>
      <w:r w:rsidRPr="003C1D23">
        <w:rPr>
          <w:rFonts w:cs="Times New Roman"/>
          <w:b/>
          <w:bCs/>
          <w:color w:val="767171"/>
          <w:lang w:val="es-ES"/>
        </w:rPr>
        <w:t xml:space="preserve">Academia de </w:t>
      </w:r>
      <w:r w:rsidRPr="008F451F">
        <w:rPr>
          <w:rFonts w:cs="Times New Roman"/>
          <w:b/>
          <w:bCs/>
          <w:color w:val="767171"/>
          <w:lang w:val="es-ES"/>
        </w:rPr>
        <w:t>Geografía e Historia nacional de Nicaragua</w:t>
      </w:r>
      <w:r>
        <w:rPr>
          <w:rFonts w:cs="Times New Roman"/>
          <w:color w:val="767171"/>
          <w:lang w:val="es-ES"/>
        </w:rPr>
        <w:t xml:space="preserve">, </w:t>
      </w:r>
      <w:r w:rsidR="008F451F">
        <w:rPr>
          <w:rFonts w:cs="Times New Roman"/>
          <w:color w:val="767171"/>
          <w:lang w:val="es-ES"/>
        </w:rPr>
        <w:t xml:space="preserve">firmado el </w:t>
      </w:r>
      <w:r>
        <w:rPr>
          <w:rFonts w:cs="Times New Roman"/>
          <w:color w:val="767171"/>
          <w:lang w:val="es-ES"/>
        </w:rPr>
        <w:t xml:space="preserve">14 de </w:t>
      </w:r>
      <w:r w:rsidR="00D314C6">
        <w:rPr>
          <w:rFonts w:cs="Times New Roman"/>
          <w:color w:val="767171"/>
          <w:lang w:val="es-ES"/>
        </w:rPr>
        <w:t>noviembre</w:t>
      </w:r>
      <w:r>
        <w:rPr>
          <w:rFonts w:cs="Times New Roman"/>
          <w:color w:val="767171"/>
          <w:lang w:val="es-ES"/>
        </w:rPr>
        <w:t xml:space="preserve"> 2024</w:t>
      </w:r>
      <w:r w:rsidRPr="003C1D23">
        <w:rPr>
          <w:rFonts w:cs="Times New Roman"/>
          <w:color w:val="767171"/>
          <w:lang w:val="es-ES"/>
        </w:rPr>
        <w:t>.</w:t>
      </w:r>
    </w:p>
    <w:p w14:paraId="3122D624" w14:textId="77777777" w:rsidR="00B002BF" w:rsidRPr="003C1D23" w:rsidRDefault="00B002BF" w:rsidP="007F4189">
      <w:pPr>
        <w:spacing w:after="0" w:line="360" w:lineRule="auto"/>
        <w:jc w:val="both"/>
        <w:rPr>
          <w:rFonts w:cs="Times New Roman"/>
          <w:color w:val="767171"/>
        </w:rPr>
      </w:pPr>
    </w:p>
    <w:p w14:paraId="778302FC" w14:textId="5D17EF82" w:rsidR="00B002BF" w:rsidRPr="00D15346" w:rsidRDefault="00B002BF" w:rsidP="00B002BF">
      <w:pPr>
        <w:spacing w:after="0" w:line="360" w:lineRule="auto"/>
        <w:jc w:val="both"/>
        <w:rPr>
          <w:rFonts w:eastAsia="Calibri" w:cs="Times New Roman"/>
          <w:bCs/>
          <w:color w:val="767171"/>
          <w:szCs w:val="24"/>
        </w:rPr>
      </w:pPr>
      <w:r w:rsidRPr="00D15346">
        <w:rPr>
          <w:rFonts w:eastAsia="Calibri" w:cs="Times New Roman"/>
          <w:b/>
          <w:color w:val="767171"/>
          <w:szCs w:val="24"/>
        </w:rPr>
        <w:t xml:space="preserve">Embajada de República Dominicana en Panamá </w:t>
      </w:r>
    </w:p>
    <w:p w14:paraId="1865E2B3" w14:textId="3484237B" w:rsidR="00B002BF" w:rsidRPr="00D15346" w:rsidRDefault="00B002BF" w:rsidP="00B002BF">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F6BCA">
        <w:rPr>
          <w:rFonts w:eastAsia="Calibri" w:cs="Times New Roman"/>
          <w:bCs/>
          <w:color w:val="767171"/>
          <w:szCs w:val="24"/>
        </w:rPr>
        <w:t xml:space="preserve"> año</w:t>
      </w:r>
      <w:r w:rsidRPr="00D15346">
        <w:rPr>
          <w:rFonts w:eastAsia="Calibri" w:cs="Times New Roman"/>
          <w:bCs/>
          <w:color w:val="767171"/>
          <w:szCs w:val="24"/>
        </w:rPr>
        <w:t>, se destaca lo siguiente:</w:t>
      </w:r>
    </w:p>
    <w:p w14:paraId="18F691F2" w14:textId="77777777" w:rsidR="00B60873" w:rsidRPr="00D15346" w:rsidRDefault="00B60873" w:rsidP="00647C76">
      <w:pPr>
        <w:spacing w:after="0" w:line="360" w:lineRule="auto"/>
        <w:jc w:val="both"/>
        <w:rPr>
          <w:rFonts w:eastAsia="Calibri" w:cs="Times New Roman"/>
          <w:b/>
          <w:color w:val="767171"/>
          <w:szCs w:val="24"/>
        </w:rPr>
      </w:pPr>
    </w:p>
    <w:p w14:paraId="6D4D7FE5" w14:textId="77777777" w:rsidR="00C86C97" w:rsidRPr="00D15346" w:rsidRDefault="00C86C97" w:rsidP="00C86C97">
      <w:pPr>
        <w:spacing w:after="0" w:line="360" w:lineRule="auto"/>
        <w:jc w:val="both"/>
        <w:rPr>
          <w:rFonts w:eastAsia="Calibri" w:cs="Times New Roman"/>
          <w:bCs/>
          <w:color w:val="767171"/>
          <w:szCs w:val="24"/>
        </w:rPr>
      </w:pPr>
      <w:r w:rsidRPr="00D15346">
        <w:rPr>
          <w:rFonts w:eastAsia="Calibri" w:cs="Times New Roman"/>
          <w:bCs/>
          <w:color w:val="767171"/>
          <w:szCs w:val="24"/>
        </w:rPr>
        <w:lastRenderedPageBreak/>
        <w:t>Gesti</w:t>
      </w:r>
      <w:r>
        <w:rPr>
          <w:rFonts w:eastAsia="Calibri" w:cs="Times New Roman"/>
          <w:bCs/>
          <w:color w:val="767171"/>
          <w:szCs w:val="24"/>
        </w:rPr>
        <w:t>ono</w:t>
      </w:r>
      <w:r w:rsidRPr="00D15346">
        <w:rPr>
          <w:rFonts w:eastAsia="Calibri" w:cs="Times New Roman"/>
          <w:bCs/>
          <w:color w:val="767171"/>
          <w:szCs w:val="24"/>
        </w:rPr>
        <w:t xml:space="preserve"> la firma de </w:t>
      </w:r>
      <w:r w:rsidRPr="00D15346">
        <w:rPr>
          <w:rFonts w:eastAsia="Calibri" w:cs="Times New Roman"/>
          <w:b/>
          <w:color w:val="767171"/>
          <w:szCs w:val="24"/>
        </w:rPr>
        <w:t>memorándum de entendimiento entre el Ministerio de Energía y Minas de la Rep. Dom</w:t>
      </w:r>
      <w:r w:rsidRPr="00D15346">
        <w:rPr>
          <w:rFonts w:eastAsia="Calibri" w:cs="Times New Roman"/>
          <w:bCs/>
          <w:color w:val="767171"/>
          <w:szCs w:val="24"/>
        </w:rPr>
        <w:t>.  y la Secretaría de Energías de Panamá. Firmado por el ministro, Antonio Almonte, mientras que por Panamá lo hizo la secretaria ejecutiva de la Secretaría Nacional de Energía, Rosilena Ivette Lindo Riggs.</w:t>
      </w:r>
    </w:p>
    <w:p w14:paraId="51306243" w14:textId="77777777" w:rsidR="00C86C97" w:rsidRPr="00D15346" w:rsidRDefault="00C86C97" w:rsidP="00C86C97">
      <w:pPr>
        <w:spacing w:after="0" w:line="360" w:lineRule="auto"/>
        <w:jc w:val="both"/>
        <w:rPr>
          <w:rFonts w:eastAsia="Calibri" w:cs="Times New Roman"/>
          <w:bCs/>
          <w:color w:val="767171"/>
          <w:szCs w:val="24"/>
        </w:rPr>
      </w:pPr>
    </w:p>
    <w:p w14:paraId="483677BC" w14:textId="77777777" w:rsidR="00C86C97" w:rsidRPr="00D15346" w:rsidRDefault="00C86C97" w:rsidP="00C86C97">
      <w:pPr>
        <w:spacing w:after="0" w:line="360" w:lineRule="auto"/>
        <w:jc w:val="both"/>
        <w:rPr>
          <w:rFonts w:eastAsia="Calibri" w:cs="Times New Roman"/>
          <w:bCs/>
          <w:color w:val="767171"/>
          <w:szCs w:val="24"/>
        </w:rPr>
      </w:pPr>
      <w:r w:rsidRPr="00D15346">
        <w:rPr>
          <w:rFonts w:eastAsia="Calibri" w:cs="Times New Roman"/>
          <w:b/>
          <w:color w:val="767171"/>
          <w:szCs w:val="24"/>
        </w:rPr>
        <w:t>Seguimiento a la cooperación internacional</w:t>
      </w:r>
      <w:r w:rsidRPr="00D15346">
        <w:rPr>
          <w:rFonts w:eastAsia="Calibri" w:cs="Times New Roman"/>
          <w:bCs/>
          <w:color w:val="767171"/>
          <w:szCs w:val="24"/>
        </w:rPr>
        <w:t>: Promoción de iniciativas para incrementar el intercambio científico-académico, técnico, cultural y comercial, destacando cuatro (4) mecanismos y/o instrumentos legales que se encuentran en revisión y pendientes de firma.</w:t>
      </w:r>
    </w:p>
    <w:p w14:paraId="42700265" w14:textId="77777777" w:rsidR="00C86C97" w:rsidRDefault="00C86C97" w:rsidP="00647C76">
      <w:pPr>
        <w:spacing w:after="0" w:line="360" w:lineRule="auto"/>
        <w:jc w:val="both"/>
        <w:rPr>
          <w:rFonts w:eastAsia="Calibri" w:cs="Times New Roman"/>
          <w:b/>
          <w:color w:val="767171"/>
          <w:szCs w:val="24"/>
        </w:rPr>
      </w:pPr>
    </w:p>
    <w:p w14:paraId="07227273" w14:textId="6C9C4781" w:rsidR="008F5100" w:rsidRPr="00D15346" w:rsidRDefault="00B002BF" w:rsidP="00647C76">
      <w:pPr>
        <w:spacing w:after="0" w:line="360" w:lineRule="auto"/>
        <w:jc w:val="both"/>
        <w:rPr>
          <w:rFonts w:eastAsia="Calibri" w:cs="Times New Roman"/>
          <w:bCs/>
          <w:color w:val="767171"/>
          <w:szCs w:val="24"/>
        </w:rPr>
      </w:pPr>
      <w:r w:rsidRPr="00D15346">
        <w:rPr>
          <w:rFonts w:eastAsia="Calibri" w:cs="Times New Roman"/>
          <w:b/>
          <w:color w:val="767171"/>
          <w:szCs w:val="24"/>
        </w:rPr>
        <w:t>Celebración de la “I Reunión de la Comisión Mixta de Cooperación Técnica</w:t>
      </w:r>
      <w:r w:rsidRPr="00D15346">
        <w:rPr>
          <w:rFonts w:eastAsia="Calibri" w:cs="Times New Roman"/>
          <w:bCs/>
          <w:color w:val="767171"/>
          <w:szCs w:val="24"/>
        </w:rPr>
        <w:t>, Científica Educativa y Cultural”, con el cual, se marca el inicio del Programa de Cooperación Bilateral para el período 2024-2026, bajo un formato híbrido de proyectos interinstitucionales que involucran a instituciones como la Autoridad Nacional de Aduanas (ANA) y su homóloga dominicana, la Dirección General de Aduanas (DGA)</w:t>
      </w:r>
      <w:r w:rsidR="00350AD6" w:rsidRPr="00D15346">
        <w:rPr>
          <w:rFonts w:eastAsia="Calibri" w:cs="Times New Roman"/>
          <w:bCs/>
          <w:color w:val="767171"/>
          <w:szCs w:val="24"/>
        </w:rPr>
        <w:t>.</w:t>
      </w:r>
    </w:p>
    <w:p w14:paraId="56515F52" w14:textId="77777777" w:rsidR="00350AD6" w:rsidRPr="00D15346" w:rsidRDefault="00350AD6" w:rsidP="00647C76">
      <w:pPr>
        <w:spacing w:after="0" w:line="360" w:lineRule="auto"/>
        <w:jc w:val="both"/>
        <w:rPr>
          <w:rFonts w:eastAsia="Calibri" w:cs="Times New Roman"/>
          <w:bCs/>
          <w:color w:val="767171"/>
          <w:szCs w:val="24"/>
        </w:rPr>
      </w:pPr>
    </w:p>
    <w:p w14:paraId="27329992" w14:textId="7A4C2CC8" w:rsidR="000D2549" w:rsidRPr="008F451F" w:rsidRDefault="00350AD6" w:rsidP="00350AD6">
      <w:pPr>
        <w:spacing w:after="0" w:line="360" w:lineRule="auto"/>
        <w:jc w:val="both"/>
        <w:rPr>
          <w:rFonts w:eastAsia="Calibri" w:cs="Times New Roman"/>
          <w:bCs/>
          <w:color w:val="767171"/>
          <w:szCs w:val="24"/>
        </w:rPr>
      </w:pPr>
      <w:r w:rsidRPr="00D15346">
        <w:rPr>
          <w:rFonts w:eastAsia="Calibri" w:cs="Times New Roman"/>
          <w:b/>
          <w:color w:val="767171"/>
          <w:szCs w:val="24"/>
        </w:rPr>
        <w:t>Participación en la feria multisectorial ExpoComer 2024,</w:t>
      </w:r>
      <w:r w:rsidRPr="00D15346">
        <w:rPr>
          <w:rFonts w:eastAsia="Calibri" w:cs="Times New Roman"/>
          <w:bCs/>
          <w:color w:val="767171"/>
          <w:szCs w:val="24"/>
        </w:rPr>
        <w:t xml:space="preserve"> organizada por la Cámara de Comercio, Industrias y Agricultura de Panamá (CCIAP). Como resultado, varias empresas sostuvieron reuniones de seguimiento y ofertas de contratos con distribuidoras nacionales panameñas como lo son Motta International (Agencias Motta S.A.), y Farmacias Arrocha, y se encuentran en proceso de registro y contrato para el ingreso de sus productos en mercado panameño. Las empresas participantes fueron Persio Abreu, SRL, Integrales Checo, SRL, MERCASID, La Realeza Dominicana, Ly Company Caribe SRL y Camila Casual. </w:t>
      </w:r>
    </w:p>
    <w:p w14:paraId="3FD7BDF7" w14:textId="77777777" w:rsidR="008F451F" w:rsidRPr="00E13681" w:rsidRDefault="008F451F" w:rsidP="00350AD6">
      <w:pPr>
        <w:spacing w:after="0" w:line="360" w:lineRule="auto"/>
        <w:jc w:val="both"/>
        <w:rPr>
          <w:rFonts w:eastAsia="Calibri" w:cs="Times New Roman"/>
          <w:b/>
          <w:color w:val="767171"/>
          <w:sz w:val="32"/>
          <w:szCs w:val="32"/>
        </w:rPr>
      </w:pPr>
    </w:p>
    <w:p w14:paraId="10293DB7" w14:textId="5AC4E893" w:rsidR="00B877F4" w:rsidRPr="00D15346" w:rsidRDefault="00B877F4" w:rsidP="00B877F4">
      <w:pPr>
        <w:tabs>
          <w:tab w:val="left" w:pos="2895"/>
        </w:tabs>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Perú</w:t>
      </w:r>
    </w:p>
    <w:p w14:paraId="1A74F3BE" w14:textId="529F818D" w:rsidR="00B877F4" w:rsidRPr="00D15346" w:rsidRDefault="00B877F4" w:rsidP="00B877F4">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9133DB">
        <w:rPr>
          <w:rFonts w:eastAsia="Calibri" w:cs="Times New Roman"/>
          <w:bCs/>
          <w:color w:val="767171"/>
          <w:szCs w:val="24"/>
        </w:rPr>
        <w:t xml:space="preserve"> año</w:t>
      </w:r>
      <w:r w:rsidRPr="00D15346">
        <w:rPr>
          <w:rFonts w:eastAsia="Calibri" w:cs="Times New Roman"/>
          <w:bCs/>
          <w:color w:val="767171"/>
          <w:szCs w:val="24"/>
        </w:rPr>
        <w:t>, se destaca lo siguiente:</w:t>
      </w:r>
    </w:p>
    <w:p w14:paraId="74505A63" w14:textId="77777777" w:rsidR="00C86C97" w:rsidRDefault="00C86C97" w:rsidP="00B877F4">
      <w:pPr>
        <w:tabs>
          <w:tab w:val="left" w:pos="2895"/>
        </w:tabs>
        <w:spacing w:after="0" w:line="360" w:lineRule="auto"/>
        <w:jc w:val="both"/>
        <w:rPr>
          <w:rFonts w:eastAsia="Calibri" w:cs="Times New Roman"/>
          <w:bCs/>
          <w:color w:val="767171"/>
          <w:szCs w:val="24"/>
        </w:rPr>
      </w:pPr>
    </w:p>
    <w:p w14:paraId="12897386" w14:textId="21FF172A" w:rsidR="00B877F4" w:rsidRDefault="00B877F4" w:rsidP="00B877F4">
      <w:pPr>
        <w:tabs>
          <w:tab w:val="left" w:pos="2895"/>
        </w:tabs>
        <w:spacing w:after="0" w:line="360" w:lineRule="auto"/>
        <w:jc w:val="both"/>
        <w:rPr>
          <w:rFonts w:eastAsia="Calibri" w:cs="Times New Roman"/>
          <w:bCs/>
          <w:color w:val="767171"/>
          <w:szCs w:val="24"/>
        </w:rPr>
      </w:pPr>
      <w:r w:rsidRPr="00D15346">
        <w:rPr>
          <w:rFonts w:eastAsia="Calibri" w:cs="Times New Roman"/>
          <w:bCs/>
          <w:color w:val="767171"/>
          <w:szCs w:val="24"/>
        </w:rPr>
        <w:t xml:space="preserve">En el marco de las celebraciones del 150 aniversario del establecimiento de relaciones diplomáticas entre </w:t>
      </w:r>
      <w:r w:rsidR="00E63A8B">
        <w:rPr>
          <w:rFonts w:eastAsia="Calibri" w:cs="Times New Roman"/>
          <w:bCs/>
          <w:color w:val="767171"/>
          <w:szCs w:val="24"/>
        </w:rPr>
        <w:t>República Dominicana</w:t>
      </w:r>
      <w:r w:rsidRPr="00D15346">
        <w:rPr>
          <w:rFonts w:eastAsia="Calibri" w:cs="Times New Roman"/>
          <w:bCs/>
          <w:color w:val="767171"/>
          <w:szCs w:val="24"/>
        </w:rPr>
        <w:t xml:space="preserve"> y la República del Perú esta </w:t>
      </w:r>
      <w:r w:rsidRPr="00D15346">
        <w:rPr>
          <w:rFonts w:eastAsia="Calibri" w:cs="Times New Roman"/>
          <w:bCs/>
          <w:color w:val="767171"/>
          <w:szCs w:val="24"/>
        </w:rPr>
        <w:lastRenderedPageBreak/>
        <w:t>embajada gestionó con el Instituto Postal Dominicano (IMPOSDOM), el Ministerio de Relaciones Exteriores del Perú y Servicios Postales del Perú (SERPOST) la presentación del diseño de un sello postal conjunto que conmemora los lazos de amistad y cooperación existente entre ambos países por más de un siglo.</w:t>
      </w:r>
    </w:p>
    <w:p w14:paraId="383AEB4D" w14:textId="77777777" w:rsidR="008F451F" w:rsidRDefault="008F451F" w:rsidP="00C86C97">
      <w:pPr>
        <w:tabs>
          <w:tab w:val="left" w:pos="2895"/>
        </w:tabs>
        <w:spacing w:after="0" w:line="360" w:lineRule="auto"/>
        <w:jc w:val="both"/>
        <w:rPr>
          <w:rFonts w:eastAsia="Calibri" w:cs="Times New Roman"/>
          <w:bCs/>
          <w:color w:val="767171"/>
          <w:szCs w:val="24"/>
        </w:rPr>
      </w:pPr>
    </w:p>
    <w:p w14:paraId="5A5F5A07" w14:textId="6361C121" w:rsidR="00C86C97" w:rsidRPr="00C86C97" w:rsidRDefault="00C86C97" w:rsidP="00C86C97">
      <w:pPr>
        <w:tabs>
          <w:tab w:val="left" w:pos="2895"/>
        </w:tabs>
        <w:spacing w:after="0" w:line="360" w:lineRule="auto"/>
        <w:jc w:val="both"/>
        <w:rPr>
          <w:rFonts w:eastAsia="Calibri" w:cs="Times New Roman"/>
          <w:bCs/>
          <w:color w:val="767171"/>
          <w:szCs w:val="24"/>
        </w:rPr>
      </w:pPr>
      <w:r w:rsidRPr="00C86C97">
        <w:rPr>
          <w:rFonts w:eastAsia="Calibri" w:cs="Times New Roman"/>
          <w:bCs/>
          <w:color w:val="767171"/>
          <w:szCs w:val="24"/>
        </w:rPr>
        <w:t xml:space="preserve">La firma del </w:t>
      </w:r>
      <w:r w:rsidRPr="00C86C97">
        <w:rPr>
          <w:rFonts w:eastAsia="Calibri" w:cs="Times New Roman"/>
          <w:b/>
          <w:bCs/>
          <w:color w:val="767171"/>
          <w:szCs w:val="24"/>
        </w:rPr>
        <w:t xml:space="preserve">acuerdo de hermanamiento entre la alcaldía de Constanza y la alcaldía de Arequipa, Perú. </w:t>
      </w:r>
      <w:r w:rsidRPr="00C86C97">
        <w:rPr>
          <w:rFonts w:eastAsia="Calibri" w:cs="Times New Roman"/>
          <w:bCs/>
          <w:color w:val="767171"/>
          <w:szCs w:val="24"/>
        </w:rPr>
        <w:t>Esta firma se realizó en la ciudad de Arequipa con la participación de ambos alcaldes y nuestro jefe de misión. También estuvieron presentes, miembros de las alcaldías, una representante del Instituto Duartiano filial Perú, así como miembros de la comunidad dominicana residente e invitados especiales. Este acuerdo de hermanamiento da apertura a un espacio de cooperación e intercambio cultural entre Constanza y Arequipa, lo cual impulsa un mayor acercamiento entre ambas naciones. </w:t>
      </w:r>
    </w:p>
    <w:p w14:paraId="170D928A" w14:textId="77777777" w:rsidR="00C86C97" w:rsidRPr="00C86C97" w:rsidRDefault="00C86C97" w:rsidP="00C86C97">
      <w:pPr>
        <w:tabs>
          <w:tab w:val="left" w:pos="2895"/>
        </w:tabs>
        <w:spacing w:after="0" w:line="360" w:lineRule="auto"/>
        <w:jc w:val="both"/>
        <w:rPr>
          <w:rFonts w:eastAsia="Calibri" w:cs="Times New Roman"/>
          <w:bCs/>
          <w:color w:val="767171"/>
          <w:szCs w:val="24"/>
        </w:rPr>
      </w:pPr>
      <w:r w:rsidRPr="00C86C97">
        <w:rPr>
          <w:rFonts w:eastAsia="Calibri" w:cs="Times New Roman"/>
          <w:bCs/>
          <w:color w:val="767171"/>
          <w:szCs w:val="24"/>
        </w:rPr>
        <w:t> </w:t>
      </w:r>
    </w:p>
    <w:p w14:paraId="38CBBE6F" w14:textId="654E86DC" w:rsidR="008F451F" w:rsidRPr="00D15346" w:rsidRDefault="00C86C97" w:rsidP="00B877F4">
      <w:pPr>
        <w:tabs>
          <w:tab w:val="left" w:pos="2895"/>
        </w:tabs>
        <w:spacing w:after="0" w:line="360" w:lineRule="auto"/>
        <w:jc w:val="both"/>
        <w:rPr>
          <w:rFonts w:eastAsia="Calibri" w:cs="Times New Roman"/>
          <w:bCs/>
          <w:color w:val="767171"/>
          <w:szCs w:val="24"/>
        </w:rPr>
      </w:pPr>
      <w:r w:rsidRPr="00C86C97">
        <w:rPr>
          <w:rFonts w:eastAsia="Calibri" w:cs="Times New Roman"/>
          <w:bCs/>
          <w:color w:val="767171"/>
          <w:szCs w:val="24"/>
        </w:rPr>
        <w:t xml:space="preserve">Se suscribió el </w:t>
      </w:r>
      <w:r w:rsidRPr="00C86C97">
        <w:rPr>
          <w:rFonts w:eastAsia="Calibri" w:cs="Times New Roman"/>
          <w:b/>
          <w:color w:val="767171"/>
          <w:szCs w:val="24"/>
        </w:rPr>
        <w:t>Convenio de Colaboración entre la Asociación de Industriales de la Región Norte</w:t>
      </w:r>
      <w:r w:rsidRPr="00C86C97">
        <w:rPr>
          <w:rFonts w:eastAsia="Calibri" w:cs="Times New Roman"/>
          <w:bCs/>
          <w:color w:val="767171"/>
          <w:szCs w:val="24"/>
        </w:rPr>
        <w:t>, Inc. y la Sociedad Nacional de Construcción e Infraestructura - SNCI. Dicha alianza estratégica crea el marco para realizar intercambios de experiencias a través de la ejecución de seminarios, charlas y capacitaciones en temas de interés de ambas instituciones y de entidades estatales rectoras en los diversos sectores económicos. </w:t>
      </w:r>
    </w:p>
    <w:p w14:paraId="1C04623D" w14:textId="77777777" w:rsidR="00B877F4" w:rsidRPr="00E13681" w:rsidRDefault="00B877F4" w:rsidP="00B877F4">
      <w:pPr>
        <w:tabs>
          <w:tab w:val="left" w:pos="2895"/>
        </w:tabs>
        <w:spacing w:after="0" w:line="360" w:lineRule="auto"/>
        <w:jc w:val="both"/>
        <w:rPr>
          <w:rFonts w:eastAsia="Calibri" w:cs="Times New Roman"/>
          <w:bCs/>
          <w:color w:val="767171"/>
          <w:sz w:val="32"/>
          <w:szCs w:val="32"/>
        </w:rPr>
      </w:pPr>
    </w:p>
    <w:p w14:paraId="7EFFA9FE" w14:textId="77777777" w:rsidR="008F451F" w:rsidRDefault="00B877F4" w:rsidP="008F451F">
      <w:pPr>
        <w:tabs>
          <w:tab w:val="left" w:pos="2895"/>
        </w:tabs>
        <w:spacing w:after="0" w:line="360" w:lineRule="auto"/>
        <w:jc w:val="both"/>
        <w:rPr>
          <w:b/>
          <w:bCs/>
          <w:color w:val="767171"/>
          <w:szCs w:val="24"/>
        </w:rPr>
      </w:pPr>
      <w:r w:rsidRPr="00D15346">
        <w:rPr>
          <w:rFonts w:eastAsia="Calibri" w:cs="Times New Roman"/>
          <w:b/>
          <w:color w:val="767171"/>
          <w:szCs w:val="24"/>
        </w:rPr>
        <w:t>Embajada de República Dominicana en Portugal</w:t>
      </w:r>
    </w:p>
    <w:p w14:paraId="1B43B3D2" w14:textId="49B9FBDA" w:rsidR="00B877F4" w:rsidRPr="008F451F" w:rsidRDefault="00B877F4" w:rsidP="008F451F">
      <w:pPr>
        <w:tabs>
          <w:tab w:val="left" w:pos="2895"/>
        </w:tabs>
        <w:spacing w:after="0" w:line="360" w:lineRule="auto"/>
        <w:jc w:val="both"/>
        <w:rPr>
          <w:b/>
          <w:bCs/>
          <w:color w:val="767171"/>
          <w:szCs w:val="24"/>
        </w:rPr>
      </w:pPr>
      <w:r w:rsidRPr="00D15346">
        <w:rPr>
          <w:rFonts w:eastAsia="Calibri" w:cs="Times New Roman"/>
          <w:bCs/>
          <w:color w:val="767171"/>
          <w:szCs w:val="24"/>
        </w:rPr>
        <w:t>Como parte de los logros de esta misión en el</w:t>
      </w:r>
      <w:r w:rsidR="00B21445">
        <w:rPr>
          <w:rFonts w:eastAsia="Calibri" w:cs="Times New Roman"/>
          <w:bCs/>
          <w:color w:val="767171"/>
          <w:szCs w:val="24"/>
        </w:rPr>
        <w:t xml:space="preserve"> año</w:t>
      </w:r>
      <w:r w:rsidRPr="00D15346">
        <w:rPr>
          <w:rFonts w:eastAsia="Calibri" w:cs="Times New Roman"/>
          <w:bCs/>
          <w:color w:val="767171"/>
          <w:szCs w:val="24"/>
        </w:rPr>
        <w:t>, se destaca lo siguiente:</w:t>
      </w:r>
    </w:p>
    <w:p w14:paraId="57172727" w14:textId="77777777" w:rsidR="00B60873" w:rsidRPr="00D15346" w:rsidRDefault="00B60873" w:rsidP="00C200EC">
      <w:pPr>
        <w:tabs>
          <w:tab w:val="left" w:pos="2895"/>
        </w:tabs>
        <w:spacing w:after="0" w:line="360" w:lineRule="auto"/>
        <w:jc w:val="both"/>
        <w:rPr>
          <w:rFonts w:eastAsia="Calibri" w:cs="Times New Roman"/>
          <w:bCs/>
          <w:color w:val="767171"/>
          <w:szCs w:val="24"/>
        </w:rPr>
      </w:pPr>
    </w:p>
    <w:p w14:paraId="7B505F11" w14:textId="762617FE" w:rsidR="00B877F4" w:rsidRPr="00D15346" w:rsidRDefault="00B877F4" w:rsidP="00B877F4">
      <w:pPr>
        <w:tabs>
          <w:tab w:val="left" w:pos="2895"/>
        </w:tabs>
        <w:spacing w:line="360" w:lineRule="auto"/>
        <w:jc w:val="both"/>
        <w:rPr>
          <w:rFonts w:eastAsia="Calibri" w:cs="Times New Roman"/>
          <w:bCs/>
          <w:color w:val="767171"/>
          <w:szCs w:val="24"/>
        </w:rPr>
      </w:pPr>
      <w:r w:rsidRPr="00D15346">
        <w:rPr>
          <w:rFonts w:eastAsia="Calibri" w:cs="Times New Roman"/>
          <w:bCs/>
          <w:color w:val="767171"/>
          <w:szCs w:val="24"/>
        </w:rPr>
        <w:t xml:space="preserve">El presidente de </w:t>
      </w:r>
      <w:r w:rsidR="00E63A8B">
        <w:rPr>
          <w:rFonts w:eastAsia="Calibri" w:cs="Times New Roman"/>
          <w:bCs/>
          <w:color w:val="767171"/>
          <w:szCs w:val="24"/>
        </w:rPr>
        <w:t>República Dominicana</w:t>
      </w:r>
      <w:r w:rsidRPr="00D15346">
        <w:rPr>
          <w:rFonts w:eastAsia="Calibri" w:cs="Times New Roman"/>
          <w:bCs/>
          <w:color w:val="767171"/>
          <w:szCs w:val="24"/>
        </w:rPr>
        <w:t>, Luis Abinader, realizó una visita oficial a Portugal, donde fue recibido con honores por su homólogo, Marcelo Rebelo de Sousa. Los jefes de estado sostuvieron una reunión privada para discutir temas de interés bilateral. Las perspectivas de colaboración entre ambas naciones están enmarcadas en:</w:t>
      </w:r>
    </w:p>
    <w:p w14:paraId="3B4E7228" w14:textId="77777777" w:rsidR="00B877F4" w:rsidRPr="00D15346" w:rsidRDefault="00B877F4" w:rsidP="00E75E96">
      <w:pPr>
        <w:pStyle w:val="Prrafodelista"/>
        <w:numPr>
          <w:ilvl w:val="0"/>
          <w:numId w:val="33"/>
        </w:numPr>
        <w:tabs>
          <w:tab w:val="left" w:pos="2895"/>
        </w:tabs>
        <w:spacing w:line="360" w:lineRule="auto"/>
        <w:ind w:left="426"/>
        <w:jc w:val="both"/>
        <w:rPr>
          <w:rFonts w:eastAsia="Calibri" w:cs="Times New Roman"/>
          <w:bCs/>
          <w:color w:val="767171"/>
          <w:szCs w:val="24"/>
        </w:rPr>
      </w:pPr>
      <w:r w:rsidRPr="00D15346">
        <w:rPr>
          <w:rFonts w:eastAsia="Calibri" w:cs="Times New Roman"/>
          <w:bCs/>
          <w:color w:val="767171"/>
          <w:szCs w:val="24"/>
        </w:rPr>
        <w:lastRenderedPageBreak/>
        <w:t>Intercambio de conocimiento y buenas prácticas; Programa Simplex y el programa flexibilidad laboral, ambos programas instaurados con éxitos en Portugal.</w:t>
      </w:r>
    </w:p>
    <w:p w14:paraId="4B7E2BBE" w14:textId="77777777" w:rsidR="00B877F4" w:rsidRPr="00D15346" w:rsidRDefault="00B877F4" w:rsidP="00E75E96">
      <w:pPr>
        <w:pStyle w:val="Prrafodelista"/>
        <w:numPr>
          <w:ilvl w:val="0"/>
          <w:numId w:val="33"/>
        </w:numPr>
        <w:tabs>
          <w:tab w:val="left" w:pos="2895"/>
        </w:tabs>
        <w:spacing w:line="360" w:lineRule="auto"/>
        <w:ind w:left="426"/>
        <w:jc w:val="both"/>
        <w:rPr>
          <w:rFonts w:eastAsia="Calibri" w:cs="Times New Roman"/>
          <w:bCs/>
          <w:color w:val="767171"/>
          <w:szCs w:val="24"/>
        </w:rPr>
      </w:pPr>
      <w:r w:rsidRPr="00D15346">
        <w:rPr>
          <w:rFonts w:eastAsia="Calibri" w:cs="Times New Roman"/>
          <w:bCs/>
          <w:color w:val="767171"/>
          <w:szCs w:val="24"/>
        </w:rPr>
        <w:t>Incremento de la conectividad aérea.</w:t>
      </w:r>
    </w:p>
    <w:p w14:paraId="4260EF3D" w14:textId="77777777" w:rsidR="00B877F4" w:rsidRPr="00D15346" w:rsidRDefault="00B877F4" w:rsidP="00E75E96">
      <w:pPr>
        <w:pStyle w:val="Prrafodelista"/>
        <w:numPr>
          <w:ilvl w:val="0"/>
          <w:numId w:val="33"/>
        </w:numPr>
        <w:tabs>
          <w:tab w:val="left" w:pos="2895"/>
        </w:tabs>
        <w:spacing w:line="360" w:lineRule="auto"/>
        <w:ind w:left="426"/>
        <w:jc w:val="both"/>
        <w:rPr>
          <w:rFonts w:eastAsia="Calibri" w:cs="Times New Roman"/>
          <w:bCs/>
          <w:color w:val="767171"/>
          <w:szCs w:val="24"/>
        </w:rPr>
      </w:pPr>
      <w:r w:rsidRPr="00D15346">
        <w:rPr>
          <w:rFonts w:eastAsia="Calibri" w:cs="Times New Roman"/>
          <w:bCs/>
          <w:color w:val="767171"/>
          <w:szCs w:val="24"/>
        </w:rPr>
        <w:t>Apoyo de Portugal para la Exención del visado Schengen.</w:t>
      </w:r>
    </w:p>
    <w:p w14:paraId="071807EE" w14:textId="384EE15B" w:rsidR="008B3981" w:rsidRPr="00D15346" w:rsidRDefault="00B877F4" w:rsidP="00E75E96">
      <w:pPr>
        <w:pStyle w:val="Prrafodelista"/>
        <w:numPr>
          <w:ilvl w:val="0"/>
          <w:numId w:val="33"/>
        </w:numPr>
        <w:tabs>
          <w:tab w:val="left" w:pos="2895"/>
        </w:tabs>
        <w:spacing w:line="360" w:lineRule="auto"/>
        <w:ind w:left="426"/>
        <w:jc w:val="both"/>
        <w:rPr>
          <w:rFonts w:eastAsia="Calibri" w:cs="Times New Roman"/>
          <w:bCs/>
          <w:color w:val="767171"/>
          <w:szCs w:val="24"/>
        </w:rPr>
      </w:pPr>
      <w:r w:rsidRPr="00D15346">
        <w:rPr>
          <w:rFonts w:eastAsia="Calibri" w:cs="Times New Roman"/>
          <w:bCs/>
          <w:color w:val="767171"/>
          <w:szCs w:val="24"/>
        </w:rPr>
        <w:t>Apertura de una embajada portuguesa en Santo Domingo.</w:t>
      </w:r>
    </w:p>
    <w:p w14:paraId="4C69D1BE" w14:textId="77777777" w:rsidR="00107678" w:rsidRDefault="00107678" w:rsidP="00107678">
      <w:pPr>
        <w:tabs>
          <w:tab w:val="left" w:pos="2895"/>
        </w:tabs>
        <w:spacing w:after="0" w:line="360" w:lineRule="auto"/>
        <w:jc w:val="both"/>
        <w:rPr>
          <w:rFonts w:eastAsia="Calibri" w:cs="Times New Roman"/>
          <w:b/>
          <w:color w:val="767171"/>
          <w:szCs w:val="24"/>
        </w:rPr>
      </w:pPr>
    </w:p>
    <w:p w14:paraId="323729BF" w14:textId="2ACE6E4A" w:rsidR="008B3981" w:rsidRPr="00D15346" w:rsidRDefault="008B3981" w:rsidP="008B3981">
      <w:pPr>
        <w:tabs>
          <w:tab w:val="left" w:pos="2895"/>
        </w:tabs>
        <w:spacing w:line="360" w:lineRule="auto"/>
        <w:jc w:val="both"/>
        <w:rPr>
          <w:rFonts w:eastAsia="Calibri" w:cs="Times New Roman"/>
          <w:bCs/>
          <w:color w:val="767171"/>
          <w:szCs w:val="24"/>
        </w:rPr>
      </w:pPr>
      <w:r w:rsidRPr="00D15346">
        <w:rPr>
          <w:rFonts w:eastAsia="Calibri" w:cs="Times New Roman"/>
          <w:b/>
          <w:color w:val="767171"/>
          <w:szCs w:val="24"/>
        </w:rPr>
        <w:t>Visita a empresa de importación y exportación de tabaco EMPOR S.A.</w:t>
      </w:r>
      <w:r w:rsidRPr="00D15346">
        <w:rPr>
          <w:rFonts w:eastAsia="Calibri" w:cs="Times New Roman"/>
          <w:bCs/>
          <w:color w:val="767171"/>
          <w:szCs w:val="24"/>
        </w:rPr>
        <w:t xml:space="preserve"> líder en el segmento de cigarros premium en Portugal, actualmente trabajan con Tabacalera de García, establecida en la zona franca de la Romana. En el mes de septiembre harán un viaje a República Dominicana para ampliar sus suplidores con las tabacaleras de la zona norte del país.</w:t>
      </w:r>
    </w:p>
    <w:p w14:paraId="595F106D" w14:textId="77777777" w:rsidR="00C200EC" w:rsidRDefault="00C200EC" w:rsidP="00C200EC">
      <w:pPr>
        <w:tabs>
          <w:tab w:val="left" w:pos="2895"/>
        </w:tabs>
        <w:spacing w:after="0" w:line="360" w:lineRule="auto"/>
        <w:jc w:val="both"/>
        <w:rPr>
          <w:rFonts w:eastAsia="Calibri" w:cs="Times New Roman"/>
          <w:b/>
          <w:color w:val="767171"/>
          <w:szCs w:val="24"/>
        </w:rPr>
      </w:pPr>
    </w:p>
    <w:p w14:paraId="37F35AEE" w14:textId="5F83ABB4" w:rsidR="00D6479E" w:rsidRDefault="00D6479E" w:rsidP="008B3981">
      <w:pPr>
        <w:tabs>
          <w:tab w:val="left" w:pos="2895"/>
        </w:tabs>
        <w:spacing w:line="360" w:lineRule="auto"/>
        <w:jc w:val="both"/>
        <w:rPr>
          <w:rFonts w:eastAsia="Calibri" w:cs="Times New Roman"/>
          <w:bCs/>
          <w:color w:val="767171"/>
          <w:szCs w:val="24"/>
        </w:rPr>
      </w:pPr>
      <w:r w:rsidRPr="00D15346">
        <w:rPr>
          <w:rFonts w:eastAsia="Calibri" w:cs="Times New Roman"/>
          <w:b/>
          <w:color w:val="767171"/>
          <w:szCs w:val="24"/>
        </w:rPr>
        <w:t>Reunión con el secretario de Turismo de Portugal</w:t>
      </w:r>
      <w:r w:rsidRPr="00D15346">
        <w:rPr>
          <w:rFonts w:eastAsia="Calibri" w:cs="Times New Roman"/>
          <w:bCs/>
          <w:color w:val="767171"/>
          <w:szCs w:val="24"/>
        </w:rPr>
        <w:t>, señor Nuno Fazenda, quien cifró favorables perspectivas para un entendimiento de colaboración y estrategias entre Portugal y República Dominicana. Se compartieron eventuales proyectos futuros, como cursos de capacitación e intercambios de experiencias en el área turística y la posibilidad de la concertación de contratos de trabajos en el aérea de hostelería.</w:t>
      </w:r>
    </w:p>
    <w:p w14:paraId="1413FE23" w14:textId="77777777" w:rsidR="00C200EC" w:rsidRPr="00D15346" w:rsidRDefault="00C200EC" w:rsidP="00C200EC">
      <w:pPr>
        <w:tabs>
          <w:tab w:val="left" w:pos="2895"/>
        </w:tabs>
        <w:spacing w:after="0" w:line="360" w:lineRule="auto"/>
        <w:jc w:val="both"/>
        <w:rPr>
          <w:rFonts w:eastAsia="Calibri" w:cs="Times New Roman"/>
          <w:bCs/>
          <w:color w:val="767171"/>
          <w:szCs w:val="24"/>
        </w:rPr>
      </w:pPr>
    </w:p>
    <w:p w14:paraId="69999CC2" w14:textId="5EC88FAB" w:rsidR="00D6479E" w:rsidRPr="00D15346" w:rsidRDefault="00D6479E" w:rsidP="008F451F">
      <w:pPr>
        <w:tabs>
          <w:tab w:val="left" w:pos="2895"/>
        </w:tabs>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Rusia</w:t>
      </w:r>
    </w:p>
    <w:p w14:paraId="7FA24D9F" w14:textId="608CEAEA" w:rsidR="00D6479E" w:rsidRPr="00D15346" w:rsidRDefault="00D6479E" w:rsidP="008F451F">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904DE4">
        <w:rPr>
          <w:rFonts w:eastAsia="Calibri" w:cs="Times New Roman"/>
          <w:bCs/>
          <w:color w:val="767171"/>
          <w:szCs w:val="24"/>
        </w:rPr>
        <w:t xml:space="preserve"> año</w:t>
      </w:r>
      <w:r w:rsidRPr="00D15346">
        <w:rPr>
          <w:rFonts w:eastAsia="Calibri" w:cs="Times New Roman"/>
          <w:bCs/>
          <w:color w:val="767171"/>
          <w:szCs w:val="24"/>
        </w:rPr>
        <w:t>, se destaca lo siguiente:</w:t>
      </w:r>
    </w:p>
    <w:p w14:paraId="0BFB9B66" w14:textId="77777777" w:rsidR="00B60873" w:rsidRPr="00D15346" w:rsidRDefault="00B60873" w:rsidP="00D6479E">
      <w:pPr>
        <w:tabs>
          <w:tab w:val="left" w:pos="2895"/>
        </w:tabs>
        <w:spacing w:after="0" w:line="360" w:lineRule="auto"/>
        <w:jc w:val="both"/>
        <w:rPr>
          <w:rFonts w:eastAsia="Calibri" w:cs="Times New Roman"/>
          <w:b/>
          <w:color w:val="767171"/>
          <w:szCs w:val="24"/>
        </w:rPr>
      </w:pPr>
    </w:p>
    <w:p w14:paraId="5209EAC1" w14:textId="1CF4B8D0" w:rsidR="004D7D4D" w:rsidRDefault="004D7D4D" w:rsidP="00A85AF3">
      <w:pPr>
        <w:tabs>
          <w:tab w:val="left" w:pos="2895"/>
        </w:tabs>
        <w:spacing w:after="0" w:line="360" w:lineRule="auto"/>
        <w:jc w:val="both"/>
        <w:rPr>
          <w:rFonts w:eastAsia="Calibri" w:cs="Times New Roman"/>
          <w:bCs/>
          <w:color w:val="767171"/>
          <w:szCs w:val="24"/>
        </w:rPr>
      </w:pPr>
      <w:r w:rsidRPr="004D7D4D">
        <w:rPr>
          <w:rFonts w:eastAsia="Calibri" w:cs="Times New Roman"/>
          <w:bCs/>
          <w:color w:val="767171"/>
          <w:szCs w:val="24"/>
        </w:rPr>
        <w:t xml:space="preserve">Elaboración del </w:t>
      </w:r>
      <w:r w:rsidRPr="004D7D4D">
        <w:rPr>
          <w:rFonts w:eastAsia="Calibri" w:cs="Times New Roman"/>
          <w:b/>
          <w:color w:val="767171"/>
          <w:szCs w:val="24"/>
        </w:rPr>
        <w:t>Plan de Cooperación Académica entre la Federación de Rusia</w:t>
      </w:r>
      <w:r w:rsidRPr="004D7D4D">
        <w:rPr>
          <w:rFonts w:eastAsia="Calibri" w:cs="Times New Roman"/>
          <w:bCs/>
          <w:color w:val="767171"/>
          <w:szCs w:val="24"/>
        </w:rPr>
        <w:t xml:space="preserve"> y </w:t>
      </w:r>
      <w:r w:rsidR="00E63A8B">
        <w:rPr>
          <w:rFonts w:eastAsia="Calibri" w:cs="Times New Roman"/>
          <w:bCs/>
          <w:color w:val="767171"/>
          <w:szCs w:val="24"/>
        </w:rPr>
        <w:t>República Dominicana</w:t>
      </w:r>
      <w:r w:rsidRPr="004D7D4D">
        <w:rPr>
          <w:rFonts w:eastAsia="Calibri" w:cs="Times New Roman"/>
          <w:bCs/>
          <w:color w:val="767171"/>
          <w:szCs w:val="24"/>
        </w:rPr>
        <w:t>, para eficientizar los recursos invertidos en las becas y aumentar el número de</w:t>
      </w:r>
      <w:r>
        <w:rPr>
          <w:rFonts w:eastAsia="Calibri" w:cs="Times New Roman"/>
          <w:bCs/>
          <w:color w:val="767171"/>
          <w:szCs w:val="24"/>
        </w:rPr>
        <w:t xml:space="preserve"> </w:t>
      </w:r>
      <w:r w:rsidRPr="004D7D4D">
        <w:rPr>
          <w:rFonts w:eastAsia="Calibri" w:cs="Times New Roman"/>
          <w:bCs/>
          <w:color w:val="767171"/>
          <w:szCs w:val="24"/>
        </w:rPr>
        <w:t>participantes.</w:t>
      </w:r>
      <w:r w:rsidR="00A85AF3">
        <w:rPr>
          <w:rFonts w:eastAsia="Calibri" w:cs="Times New Roman"/>
          <w:bCs/>
          <w:color w:val="767171"/>
          <w:szCs w:val="24"/>
        </w:rPr>
        <w:t xml:space="preserve"> Igualmente, se ejecutó un </w:t>
      </w:r>
      <w:r w:rsidR="00A85AF3" w:rsidRPr="00A85AF3">
        <w:rPr>
          <w:rFonts w:eastAsia="Calibri" w:cs="Times New Roman"/>
          <w:bCs/>
          <w:color w:val="767171"/>
          <w:szCs w:val="24"/>
        </w:rPr>
        <w:t xml:space="preserve">Webinar informativo para el </w:t>
      </w:r>
      <w:r w:rsidR="00A85AF3" w:rsidRPr="00A85AF3">
        <w:rPr>
          <w:rFonts w:eastAsia="Calibri" w:cs="Times New Roman"/>
          <w:b/>
          <w:color w:val="767171"/>
          <w:szCs w:val="24"/>
        </w:rPr>
        <w:t>Programa de becas de la Federación de Rusia</w:t>
      </w:r>
      <w:r w:rsidR="00A85AF3" w:rsidRPr="00A85AF3">
        <w:rPr>
          <w:rFonts w:eastAsia="Calibri" w:cs="Times New Roman"/>
          <w:bCs/>
          <w:color w:val="767171"/>
          <w:szCs w:val="24"/>
        </w:rPr>
        <w:t xml:space="preserve"> en el mes de</w:t>
      </w:r>
      <w:r w:rsidR="00A85AF3">
        <w:rPr>
          <w:rFonts w:eastAsia="Calibri" w:cs="Times New Roman"/>
          <w:bCs/>
          <w:color w:val="767171"/>
          <w:szCs w:val="24"/>
        </w:rPr>
        <w:t xml:space="preserve"> </w:t>
      </w:r>
      <w:r w:rsidR="00A85AF3" w:rsidRPr="00A85AF3">
        <w:rPr>
          <w:rFonts w:eastAsia="Calibri" w:cs="Times New Roman"/>
          <w:bCs/>
          <w:color w:val="767171"/>
          <w:szCs w:val="24"/>
        </w:rPr>
        <w:t xml:space="preserve">diciembre, en colaboración con la Embajada </w:t>
      </w:r>
      <w:r w:rsidR="00A85AF3">
        <w:rPr>
          <w:rFonts w:eastAsia="Calibri" w:cs="Times New Roman"/>
          <w:bCs/>
          <w:color w:val="767171"/>
          <w:szCs w:val="24"/>
        </w:rPr>
        <w:t>R</w:t>
      </w:r>
      <w:r w:rsidR="00A85AF3" w:rsidRPr="00A85AF3">
        <w:rPr>
          <w:rFonts w:eastAsia="Calibri" w:cs="Times New Roman"/>
          <w:bCs/>
          <w:color w:val="767171"/>
          <w:szCs w:val="24"/>
        </w:rPr>
        <w:t>usa concurrente en República Dominicana, el</w:t>
      </w:r>
      <w:r w:rsidR="00A85AF3">
        <w:rPr>
          <w:rFonts w:eastAsia="Calibri" w:cs="Times New Roman"/>
          <w:bCs/>
          <w:color w:val="767171"/>
          <w:szCs w:val="24"/>
        </w:rPr>
        <w:t xml:space="preserve"> </w:t>
      </w:r>
      <w:r w:rsidR="00A85AF3" w:rsidRPr="00A85AF3">
        <w:rPr>
          <w:rFonts w:eastAsia="Calibri" w:cs="Times New Roman"/>
          <w:bCs/>
          <w:color w:val="767171"/>
          <w:szCs w:val="24"/>
        </w:rPr>
        <w:t>Ministerio de Educación de Rusia, MESCYT y la Asociación de Egresados ADOPEREACU</w:t>
      </w:r>
      <w:r w:rsidR="00A85AF3">
        <w:rPr>
          <w:rFonts w:eastAsia="Calibri" w:cs="Times New Roman"/>
          <w:bCs/>
          <w:color w:val="767171"/>
          <w:szCs w:val="24"/>
        </w:rPr>
        <w:t xml:space="preserve">. Asimismo, se inició el </w:t>
      </w:r>
      <w:r w:rsidR="00A85AF3" w:rsidRPr="00A85AF3">
        <w:rPr>
          <w:rFonts w:eastAsia="Calibri" w:cs="Times New Roman"/>
          <w:bCs/>
          <w:color w:val="767171"/>
          <w:szCs w:val="24"/>
        </w:rPr>
        <w:t>Inici</w:t>
      </w:r>
      <w:r w:rsidR="00A85AF3">
        <w:rPr>
          <w:rFonts w:eastAsia="Calibri" w:cs="Times New Roman"/>
          <w:bCs/>
          <w:color w:val="767171"/>
          <w:szCs w:val="24"/>
        </w:rPr>
        <w:t xml:space="preserve">aron los </w:t>
      </w:r>
      <w:r w:rsidR="00A85AF3" w:rsidRPr="00A85AF3">
        <w:rPr>
          <w:rFonts w:eastAsia="Calibri" w:cs="Times New Roman"/>
          <w:bCs/>
          <w:color w:val="767171"/>
          <w:szCs w:val="24"/>
        </w:rPr>
        <w:t xml:space="preserve">programas </w:t>
      </w:r>
      <w:r w:rsidR="00A85AF3" w:rsidRPr="00A85AF3">
        <w:rPr>
          <w:rFonts w:eastAsia="Calibri" w:cs="Times New Roman"/>
          <w:bCs/>
          <w:color w:val="767171"/>
          <w:szCs w:val="24"/>
        </w:rPr>
        <w:lastRenderedPageBreak/>
        <w:t xml:space="preserve">virtuales entre </w:t>
      </w:r>
      <w:r w:rsidR="00A85AF3">
        <w:rPr>
          <w:rFonts w:eastAsia="Calibri" w:cs="Times New Roman"/>
          <w:bCs/>
          <w:color w:val="767171"/>
          <w:szCs w:val="24"/>
        </w:rPr>
        <w:t>U</w:t>
      </w:r>
      <w:r w:rsidR="00A85AF3" w:rsidRPr="00A85AF3">
        <w:rPr>
          <w:rFonts w:eastAsia="Calibri" w:cs="Times New Roman"/>
          <w:bCs/>
          <w:color w:val="767171"/>
          <w:szCs w:val="24"/>
        </w:rPr>
        <w:t>niversidad de Comercio de la Federación de Rusia y</w:t>
      </w:r>
      <w:r w:rsidR="00A85AF3">
        <w:rPr>
          <w:rFonts w:eastAsia="Calibri" w:cs="Times New Roman"/>
          <w:bCs/>
          <w:color w:val="767171"/>
          <w:szCs w:val="24"/>
        </w:rPr>
        <w:t xml:space="preserve"> la Pontificia Universidad Católica Madre y Maestra (</w:t>
      </w:r>
      <w:r w:rsidR="00A85AF3" w:rsidRPr="00A85AF3">
        <w:rPr>
          <w:rFonts w:eastAsia="Calibri" w:cs="Times New Roman"/>
          <w:bCs/>
          <w:color w:val="767171"/>
          <w:szCs w:val="24"/>
        </w:rPr>
        <w:t>PUCMM</w:t>
      </w:r>
      <w:r w:rsidR="00A85AF3">
        <w:rPr>
          <w:rFonts w:eastAsia="Calibri" w:cs="Times New Roman"/>
          <w:bCs/>
          <w:color w:val="767171"/>
          <w:szCs w:val="24"/>
        </w:rPr>
        <w:t>)</w:t>
      </w:r>
      <w:r w:rsidR="00A85AF3" w:rsidRPr="00A85AF3">
        <w:rPr>
          <w:rFonts w:eastAsia="Calibri" w:cs="Times New Roman"/>
          <w:bCs/>
          <w:color w:val="767171"/>
          <w:szCs w:val="24"/>
        </w:rPr>
        <w:t xml:space="preserve"> para estudiantes de Hotelería y Turismo en el período Otoño 2024</w:t>
      </w:r>
      <w:r w:rsidR="00A85AF3">
        <w:rPr>
          <w:rFonts w:eastAsia="Calibri" w:cs="Times New Roman"/>
          <w:bCs/>
          <w:color w:val="767171"/>
          <w:szCs w:val="24"/>
        </w:rPr>
        <w:t>.</w:t>
      </w:r>
    </w:p>
    <w:p w14:paraId="66C1F02F" w14:textId="77777777" w:rsidR="004D7D4D" w:rsidRDefault="004D7D4D" w:rsidP="004D7D4D">
      <w:pPr>
        <w:tabs>
          <w:tab w:val="left" w:pos="2895"/>
        </w:tabs>
        <w:spacing w:after="0" w:line="360" w:lineRule="auto"/>
        <w:jc w:val="both"/>
        <w:rPr>
          <w:rFonts w:eastAsia="Calibri" w:cs="Times New Roman"/>
          <w:bCs/>
          <w:color w:val="767171"/>
          <w:szCs w:val="24"/>
        </w:rPr>
      </w:pPr>
    </w:p>
    <w:p w14:paraId="172B0322" w14:textId="017F8B64" w:rsidR="00D6479E" w:rsidRPr="00A85AF3" w:rsidRDefault="00A85AF3" w:rsidP="00A85AF3">
      <w:pPr>
        <w:tabs>
          <w:tab w:val="left" w:pos="2895"/>
        </w:tabs>
        <w:spacing w:after="0" w:line="360" w:lineRule="auto"/>
        <w:jc w:val="both"/>
        <w:rPr>
          <w:rFonts w:eastAsia="Calibri" w:cs="Times New Roman"/>
          <w:bCs/>
          <w:color w:val="767171"/>
          <w:szCs w:val="24"/>
        </w:rPr>
      </w:pPr>
      <w:r>
        <w:rPr>
          <w:rFonts w:eastAsia="Calibri" w:cs="Times New Roman"/>
          <w:bCs/>
          <w:color w:val="767171"/>
          <w:szCs w:val="24"/>
        </w:rPr>
        <w:t xml:space="preserve">En </w:t>
      </w:r>
      <w:r w:rsidRPr="00A85AF3">
        <w:rPr>
          <w:rFonts w:eastAsia="Calibri" w:cs="Times New Roman"/>
          <w:b/>
          <w:color w:val="767171"/>
          <w:szCs w:val="24"/>
        </w:rPr>
        <w:t>materia comercial</w:t>
      </w:r>
      <w:r>
        <w:rPr>
          <w:rFonts w:eastAsia="Calibri" w:cs="Times New Roman"/>
          <w:bCs/>
          <w:color w:val="767171"/>
          <w:szCs w:val="24"/>
        </w:rPr>
        <w:t>, se hicieron las g</w:t>
      </w:r>
      <w:r w:rsidRPr="00A85AF3">
        <w:rPr>
          <w:rFonts w:eastAsia="Calibri" w:cs="Times New Roman"/>
          <w:bCs/>
          <w:color w:val="767171"/>
          <w:szCs w:val="24"/>
        </w:rPr>
        <w:t xml:space="preserve">estiones para la </w:t>
      </w:r>
      <w:r w:rsidRPr="00A85AF3">
        <w:rPr>
          <w:rFonts w:eastAsia="Calibri" w:cs="Times New Roman"/>
          <w:b/>
          <w:color w:val="767171"/>
          <w:szCs w:val="24"/>
        </w:rPr>
        <w:t>introducción de Nuevos Productos</w:t>
      </w:r>
      <w:r w:rsidRPr="00A85AF3">
        <w:rPr>
          <w:rFonts w:eastAsia="Calibri" w:cs="Times New Roman"/>
          <w:bCs/>
          <w:color w:val="767171"/>
          <w:szCs w:val="24"/>
        </w:rPr>
        <w:t xml:space="preserve"> a través de la realización de eventos</w:t>
      </w:r>
      <w:r>
        <w:rPr>
          <w:rFonts w:eastAsia="Calibri" w:cs="Times New Roman"/>
          <w:bCs/>
          <w:color w:val="767171"/>
          <w:szCs w:val="24"/>
        </w:rPr>
        <w:t xml:space="preserve"> </w:t>
      </w:r>
      <w:r w:rsidRPr="00A85AF3">
        <w:rPr>
          <w:rFonts w:eastAsia="Calibri" w:cs="Times New Roman"/>
          <w:bCs/>
          <w:color w:val="767171"/>
          <w:szCs w:val="24"/>
        </w:rPr>
        <w:t>comerciales en Moscú en coordinación con la empresa dominicana CASA DR Cigars,</w:t>
      </w:r>
      <w:r>
        <w:rPr>
          <w:rFonts w:eastAsia="Calibri" w:cs="Times New Roman"/>
          <w:bCs/>
          <w:color w:val="767171"/>
          <w:szCs w:val="24"/>
        </w:rPr>
        <w:t xml:space="preserve"> </w:t>
      </w:r>
      <w:r w:rsidRPr="00A85AF3">
        <w:rPr>
          <w:rFonts w:eastAsia="Calibri" w:cs="Times New Roman"/>
          <w:bCs/>
          <w:color w:val="767171"/>
          <w:szCs w:val="24"/>
        </w:rPr>
        <w:t xml:space="preserve">distribuidora de </w:t>
      </w:r>
      <w:r>
        <w:rPr>
          <w:rFonts w:eastAsia="Calibri" w:cs="Times New Roman"/>
          <w:bCs/>
          <w:color w:val="767171"/>
          <w:szCs w:val="24"/>
        </w:rPr>
        <w:t>doce (</w:t>
      </w:r>
      <w:r w:rsidRPr="00A85AF3">
        <w:rPr>
          <w:rFonts w:eastAsia="Calibri" w:cs="Times New Roman"/>
          <w:bCs/>
          <w:color w:val="767171"/>
          <w:szCs w:val="24"/>
        </w:rPr>
        <w:t>12</w:t>
      </w:r>
      <w:r>
        <w:rPr>
          <w:rFonts w:eastAsia="Calibri" w:cs="Times New Roman"/>
          <w:bCs/>
          <w:color w:val="767171"/>
          <w:szCs w:val="24"/>
        </w:rPr>
        <w:t>)</w:t>
      </w:r>
      <w:r w:rsidRPr="00A85AF3">
        <w:rPr>
          <w:rFonts w:eastAsia="Calibri" w:cs="Times New Roman"/>
          <w:bCs/>
          <w:color w:val="767171"/>
          <w:szCs w:val="24"/>
        </w:rPr>
        <w:t xml:space="preserve"> marcas de Cigarros en varios países del mundo, incluyendo: </w:t>
      </w:r>
      <w:r>
        <w:rPr>
          <w:rFonts w:eastAsia="Calibri" w:cs="Times New Roman"/>
          <w:bCs/>
          <w:color w:val="767171"/>
          <w:szCs w:val="24"/>
        </w:rPr>
        <w:t>cuatro (</w:t>
      </w:r>
      <w:r w:rsidRPr="00A85AF3">
        <w:rPr>
          <w:rFonts w:eastAsia="Calibri" w:cs="Times New Roman"/>
          <w:bCs/>
          <w:color w:val="767171"/>
          <w:szCs w:val="24"/>
        </w:rPr>
        <w:t>4</w:t>
      </w:r>
      <w:r>
        <w:rPr>
          <w:rFonts w:eastAsia="Calibri" w:cs="Times New Roman"/>
          <w:bCs/>
          <w:color w:val="767171"/>
          <w:szCs w:val="24"/>
        </w:rPr>
        <w:t>)</w:t>
      </w:r>
      <w:r w:rsidRPr="00A85AF3">
        <w:rPr>
          <w:rFonts w:eastAsia="Calibri" w:cs="Times New Roman"/>
          <w:bCs/>
          <w:color w:val="767171"/>
          <w:szCs w:val="24"/>
        </w:rPr>
        <w:t xml:space="preserve"> reuniones</w:t>
      </w:r>
      <w:r>
        <w:rPr>
          <w:rFonts w:eastAsia="Calibri" w:cs="Times New Roman"/>
          <w:bCs/>
          <w:color w:val="767171"/>
          <w:szCs w:val="24"/>
        </w:rPr>
        <w:t xml:space="preserve"> </w:t>
      </w:r>
      <w:r w:rsidRPr="00A85AF3">
        <w:rPr>
          <w:rFonts w:eastAsia="Calibri" w:cs="Times New Roman"/>
          <w:bCs/>
          <w:color w:val="767171"/>
          <w:szCs w:val="24"/>
        </w:rPr>
        <w:t xml:space="preserve">B2B con potenciales distribuidores y detallistas; </w:t>
      </w:r>
      <w:r>
        <w:rPr>
          <w:rFonts w:eastAsia="Calibri" w:cs="Times New Roman"/>
          <w:bCs/>
          <w:color w:val="767171"/>
          <w:szCs w:val="24"/>
        </w:rPr>
        <w:t>tres (</w:t>
      </w:r>
      <w:r w:rsidRPr="00A85AF3">
        <w:rPr>
          <w:rFonts w:eastAsia="Calibri" w:cs="Times New Roman"/>
          <w:bCs/>
          <w:color w:val="767171"/>
          <w:szCs w:val="24"/>
        </w:rPr>
        <w:t>3</w:t>
      </w:r>
      <w:r>
        <w:rPr>
          <w:rFonts w:eastAsia="Calibri" w:cs="Times New Roman"/>
          <w:bCs/>
          <w:color w:val="767171"/>
          <w:szCs w:val="24"/>
        </w:rPr>
        <w:t>)</w:t>
      </w:r>
      <w:r w:rsidRPr="00A85AF3">
        <w:rPr>
          <w:rFonts w:eastAsia="Calibri" w:cs="Times New Roman"/>
          <w:bCs/>
          <w:color w:val="767171"/>
          <w:szCs w:val="24"/>
        </w:rPr>
        <w:t xml:space="preserve"> sesiones de degustación en los tres </w:t>
      </w:r>
      <w:r w:rsidRPr="00A85AF3">
        <w:rPr>
          <w:rFonts w:eastAsia="Calibri" w:cs="Times New Roman"/>
          <w:b/>
          <w:color w:val="767171"/>
          <w:szCs w:val="24"/>
        </w:rPr>
        <w:t>Cigar Clubs más exclusivos de Moscú</w:t>
      </w:r>
      <w:r w:rsidRPr="00A85AF3">
        <w:rPr>
          <w:rFonts w:eastAsia="Calibri" w:cs="Times New Roman"/>
          <w:bCs/>
          <w:color w:val="767171"/>
          <w:szCs w:val="24"/>
        </w:rPr>
        <w:t xml:space="preserve">; y la ejecución de </w:t>
      </w:r>
      <w:r>
        <w:rPr>
          <w:rFonts w:eastAsia="Calibri" w:cs="Times New Roman"/>
          <w:bCs/>
          <w:color w:val="767171"/>
          <w:szCs w:val="24"/>
        </w:rPr>
        <w:t>un</w:t>
      </w:r>
      <w:r w:rsidRPr="00A85AF3">
        <w:rPr>
          <w:rFonts w:eastAsia="Calibri" w:cs="Times New Roman"/>
          <w:bCs/>
          <w:color w:val="767171"/>
          <w:szCs w:val="24"/>
        </w:rPr>
        <w:t xml:space="preserve"> evento comercial para </w:t>
      </w:r>
      <w:r>
        <w:rPr>
          <w:rFonts w:eastAsia="Calibri" w:cs="Times New Roman"/>
          <w:bCs/>
          <w:color w:val="767171"/>
          <w:szCs w:val="24"/>
        </w:rPr>
        <w:t>cuarenta (</w:t>
      </w:r>
      <w:r w:rsidRPr="00A85AF3">
        <w:rPr>
          <w:rFonts w:eastAsia="Calibri" w:cs="Times New Roman"/>
          <w:bCs/>
          <w:color w:val="767171"/>
          <w:szCs w:val="24"/>
        </w:rPr>
        <w:t>40</w:t>
      </w:r>
      <w:r>
        <w:rPr>
          <w:rFonts w:eastAsia="Calibri" w:cs="Times New Roman"/>
          <w:bCs/>
          <w:color w:val="767171"/>
          <w:szCs w:val="24"/>
        </w:rPr>
        <w:t>)</w:t>
      </w:r>
      <w:r w:rsidRPr="00A85AF3">
        <w:rPr>
          <w:rFonts w:eastAsia="Calibri" w:cs="Times New Roman"/>
          <w:bCs/>
          <w:color w:val="767171"/>
          <w:szCs w:val="24"/>
        </w:rPr>
        <w:t xml:space="preserve"> personas,</w:t>
      </w:r>
      <w:r>
        <w:rPr>
          <w:rFonts w:eastAsia="Calibri" w:cs="Times New Roman"/>
          <w:bCs/>
          <w:color w:val="767171"/>
          <w:szCs w:val="24"/>
        </w:rPr>
        <w:t xml:space="preserve"> </w:t>
      </w:r>
      <w:r w:rsidRPr="00A85AF3">
        <w:rPr>
          <w:rFonts w:eastAsia="Calibri" w:cs="Times New Roman"/>
          <w:bCs/>
          <w:color w:val="767171"/>
          <w:szCs w:val="24"/>
        </w:rPr>
        <w:t>denominado Cigars &amp; Rum - A Dominican Tasting Session.</w:t>
      </w:r>
    </w:p>
    <w:p w14:paraId="32F1D823" w14:textId="77777777" w:rsidR="00A85AF3" w:rsidRPr="00A85AF3" w:rsidRDefault="00A85AF3" w:rsidP="00A85AF3">
      <w:pPr>
        <w:tabs>
          <w:tab w:val="left" w:pos="2895"/>
        </w:tabs>
        <w:spacing w:after="0" w:line="360" w:lineRule="auto"/>
        <w:jc w:val="both"/>
        <w:rPr>
          <w:rFonts w:eastAsia="Calibri" w:cs="Times New Roman"/>
          <w:bCs/>
          <w:color w:val="767171"/>
          <w:szCs w:val="24"/>
        </w:rPr>
      </w:pPr>
    </w:p>
    <w:p w14:paraId="33EB01B6" w14:textId="3305F446" w:rsidR="00D6479E" w:rsidRDefault="00D6479E" w:rsidP="00D6479E">
      <w:pPr>
        <w:tabs>
          <w:tab w:val="left" w:pos="2895"/>
        </w:tabs>
        <w:spacing w:after="0" w:line="360" w:lineRule="auto"/>
        <w:jc w:val="both"/>
        <w:rPr>
          <w:rFonts w:eastAsia="Calibri" w:cs="Times New Roman"/>
          <w:bCs/>
          <w:color w:val="767171"/>
          <w:szCs w:val="24"/>
        </w:rPr>
      </w:pPr>
      <w:r w:rsidRPr="00D15346">
        <w:rPr>
          <w:rFonts w:eastAsia="Calibri" w:cs="Times New Roman"/>
          <w:b/>
          <w:color w:val="767171"/>
          <w:szCs w:val="24"/>
        </w:rPr>
        <w:t>Acuerdo de cooperación con la Universidad Estatal</w:t>
      </w:r>
      <w:r w:rsidRPr="00D15346">
        <w:rPr>
          <w:rFonts w:eastAsia="Calibri" w:cs="Times New Roman"/>
          <w:bCs/>
          <w:color w:val="767171"/>
          <w:szCs w:val="24"/>
        </w:rPr>
        <w:t xml:space="preserve"> de Ereván para la rotación de sus estudiantes de relaciones internacionales en nuestro programa de pasantía. Colaboración junto a MESCYT para depuración y actualización de los estudiantes becados actualmente en la Federación de Rusia. Creación del Comité Estudiantil en la Federación de Rusia, actualización del listado de nacionales residentes en la Federación de Rusia. Asimismo, se apoyó a una empresa dominicana de ron en marca terminada, que hasta este año no había tenido participación en el mercado importador ruso, para colocar su producto por primera vez.</w:t>
      </w:r>
    </w:p>
    <w:p w14:paraId="374A3E8F" w14:textId="77777777" w:rsidR="008F451F" w:rsidRDefault="008F451F" w:rsidP="00D6479E">
      <w:pPr>
        <w:tabs>
          <w:tab w:val="left" w:pos="2895"/>
        </w:tabs>
        <w:spacing w:after="0" w:line="360" w:lineRule="auto"/>
        <w:jc w:val="both"/>
        <w:rPr>
          <w:rFonts w:eastAsia="Calibri" w:cs="Times New Roman"/>
          <w:bCs/>
          <w:color w:val="767171"/>
          <w:szCs w:val="24"/>
        </w:rPr>
      </w:pPr>
    </w:p>
    <w:p w14:paraId="50513B25" w14:textId="2CD2AF48" w:rsidR="00D6479E" w:rsidRDefault="00377850" w:rsidP="00377850">
      <w:pPr>
        <w:tabs>
          <w:tab w:val="left" w:pos="2895"/>
        </w:tabs>
        <w:spacing w:after="0" w:line="360" w:lineRule="auto"/>
        <w:jc w:val="both"/>
        <w:rPr>
          <w:rFonts w:eastAsia="Calibri" w:cs="Times New Roman"/>
          <w:b/>
          <w:color w:val="767171"/>
          <w:szCs w:val="24"/>
        </w:rPr>
      </w:pPr>
      <w:r>
        <w:rPr>
          <w:rFonts w:eastAsia="Calibri" w:cs="Times New Roman"/>
          <w:bCs/>
          <w:color w:val="767171"/>
          <w:szCs w:val="24"/>
        </w:rPr>
        <w:t xml:space="preserve">En tema de relaciones políticas, se presentaron Cartas Credenciales ante los jefes de estado de </w:t>
      </w:r>
      <w:r w:rsidRPr="00377850">
        <w:rPr>
          <w:rFonts w:eastAsia="Calibri" w:cs="Times New Roman"/>
          <w:bCs/>
          <w:color w:val="767171"/>
          <w:szCs w:val="24"/>
        </w:rPr>
        <w:t>República de Kazajstán</w:t>
      </w:r>
      <w:r>
        <w:rPr>
          <w:rFonts w:eastAsia="Calibri" w:cs="Times New Roman"/>
          <w:bCs/>
          <w:color w:val="767171"/>
          <w:szCs w:val="24"/>
        </w:rPr>
        <w:t xml:space="preserve"> y </w:t>
      </w:r>
      <w:r w:rsidRPr="00377850">
        <w:rPr>
          <w:rFonts w:eastAsia="Calibri" w:cs="Times New Roman"/>
          <w:bCs/>
          <w:color w:val="767171"/>
          <w:szCs w:val="24"/>
        </w:rPr>
        <w:t>República de Belarús</w:t>
      </w:r>
      <w:r>
        <w:rPr>
          <w:rFonts w:eastAsia="Calibri" w:cs="Times New Roman"/>
          <w:bCs/>
          <w:color w:val="767171"/>
          <w:szCs w:val="24"/>
        </w:rPr>
        <w:t>. Así como, las g</w:t>
      </w:r>
      <w:r w:rsidRPr="00377850">
        <w:rPr>
          <w:rFonts w:eastAsia="Calibri" w:cs="Times New Roman"/>
          <w:bCs/>
          <w:color w:val="767171"/>
          <w:szCs w:val="24"/>
        </w:rPr>
        <w:t>estiones para la decisión de apertura de la Embajada Residente de la Federación de Rusia</w:t>
      </w:r>
      <w:r>
        <w:rPr>
          <w:rFonts w:eastAsia="Calibri" w:cs="Times New Roman"/>
          <w:bCs/>
          <w:color w:val="767171"/>
          <w:szCs w:val="24"/>
        </w:rPr>
        <w:t xml:space="preserve"> </w:t>
      </w:r>
      <w:r w:rsidRPr="00377850">
        <w:rPr>
          <w:rFonts w:eastAsia="Calibri" w:cs="Times New Roman"/>
          <w:bCs/>
          <w:color w:val="767171"/>
          <w:szCs w:val="24"/>
        </w:rPr>
        <w:t xml:space="preserve">en </w:t>
      </w:r>
      <w:r w:rsidR="00E63A8B">
        <w:rPr>
          <w:rFonts w:eastAsia="Calibri" w:cs="Times New Roman"/>
          <w:bCs/>
          <w:color w:val="767171"/>
          <w:szCs w:val="24"/>
        </w:rPr>
        <w:t>República Dominicana</w:t>
      </w:r>
      <w:r>
        <w:rPr>
          <w:rFonts w:eastAsia="Calibri" w:cs="Times New Roman"/>
          <w:bCs/>
          <w:color w:val="767171"/>
          <w:szCs w:val="24"/>
        </w:rPr>
        <w:t>.</w:t>
      </w:r>
    </w:p>
    <w:p w14:paraId="073E8780" w14:textId="77777777" w:rsidR="00C200EC" w:rsidRPr="00D15346" w:rsidRDefault="00C200EC" w:rsidP="00D6479E">
      <w:pPr>
        <w:rPr>
          <w:rFonts w:eastAsia="Calibri" w:cs="Times New Roman"/>
          <w:b/>
          <w:color w:val="767171"/>
          <w:szCs w:val="24"/>
        </w:rPr>
      </w:pPr>
    </w:p>
    <w:p w14:paraId="71CE501D" w14:textId="1D84792E" w:rsidR="006B1156" w:rsidRPr="00D15346" w:rsidRDefault="00E509C8" w:rsidP="00E04F91">
      <w:pPr>
        <w:spacing w:after="0" w:line="360" w:lineRule="auto"/>
        <w:jc w:val="both"/>
        <w:rPr>
          <w:rFonts w:eastAsia="Times New Roman" w:cs="Times New Roman"/>
          <w:color w:val="767171"/>
          <w:szCs w:val="24"/>
        </w:rPr>
      </w:pPr>
      <w:r w:rsidRPr="00D15346">
        <w:rPr>
          <w:rFonts w:eastAsia="Calibri" w:cs="Times New Roman"/>
          <w:b/>
          <w:color w:val="767171"/>
          <w:szCs w:val="24"/>
        </w:rPr>
        <w:t xml:space="preserve">Embajada </w:t>
      </w:r>
      <w:r w:rsidR="00B47316" w:rsidRPr="00D15346">
        <w:rPr>
          <w:rFonts w:eastAsia="Calibri" w:cs="Times New Roman"/>
          <w:b/>
          <w:color w:val="767171"/>
          <w:szCs w:val="24"/>
        </w:rPr>
        <w:t>de República Dominicana</w:t>
      </w:r>
      <w:r w:rsidRPr="00D15346">
        <w:rPr>
          <w:rFonts w:eastAsia="Calibri" w:cs="Times New Roman"/>
          <w:b/>
          <w:color w:val="767171"/>
          <w:szCs w:val="24"/>
        </w:rPr>
        <w:t xml:space="preserve"> en Sudáfrica</w:t>
      </w:r>
    </w:p>
    <w:p w14:paraId="402E0CBD" w14:textId="6D529C2A" w:rsidR="00FA1502" w:rsidRPr="00D15346" w:rsidRDefault="00FA1502" w:rsidP="00FA1502">
      <w:pPr>
        <w:spacing w:after="0" w:line="360" w:lineRule="auto"/>
        <w:jc w:val="both"/>
        <w:rPr>
          <w:rFonts w:eastAsia="Calibri" w:cs="Times New Roman"/>
          <w:b/>
          <w:color w:val="767171"/>
          <w:szCs w:val="24"/>
        </w:rPr>
      </w:pPr>
      <w:r w:rsidRPr="00D15346">
        <w:rPr>
          <w:rFonts w:eastAsia="Calibri" w:cs="Times New Roman"/>
          <w:bCs/>
          <w:color w:val="767171"/>
          <w:szCs w:val="24"/>
        </w:rPr>
        <w:t>Como parte de los logros de esta misión en el</w:t>
      </w:r>
      <w:r w:rsidR="00A939F6">
        <w:rPr>
          <w:rFonts w:eastAsia="Calibri" w:cs="Times New Roman"/>
          <w:bCs/>
          <w:color w:val="767171"/>
          <w:szCs w:val="24"/>
        </w:rPr>
        <w:t xml:space="preserve"> año</w:t>
      </w:r>
      <w:r w:rsidRPr="00D15346">
        <w:rPr>
          <w:rFonts w:eastAsia="Calibri" w:cs="Times New Roman"/>
          <w:bCs/>
          <w:color w:val="767171"/>
          <w:szCs w:val="24"/>
        </w:rPr>
        <w:t>, se destaca lo siguiente:</w:t>
      </w:r>
    </w:p>
    <w:p w14:paraId="4C269160" w14:textId="77777777" w:rsidR="00027ADF" w:rsidRDefault="00027ADF" w:rsidP="00C200EC">
      <w:pPr>
        <w:rPr>
          <w:rFonts w:eastAsia="Calibri" w:cs="Times New Roman"/>
          <w:b/>
          <w:color w:val="767171"/>
          <w:szCs w:val="24"/>
        </w:rPr>
      </w:pPr>
    </w:p>
    <w:p w14:paraId="6D02774E" w14:textId="0BE1D6CD" w:rsidR="00B60873" w:rsidRDefault="00027ADF" w:rsidP="00027ADF">
      <w:pPr>
        <w:spacing w:line="360" w:lineRule="auto"/>
        <w:jc w:val="both"/>
        <w:rPr>
          <w:rFonts w:eastAsia="Calibri" w:cs="Times New Roman"/>
          <w:bCs/>
          <w:color w:val="767171"/>
          <w:szCs w:val="24"/>
        </w:rPr>
      </w:pPr>
      <w:r w:rsidRPr="00027ADF">
        <w:rPr>
          <w:rFonts w:eastAsia="Calibri" w:cs="Times New Roman"/>
          <w:b/>
          <w:color w:val="767171"/>
          <w:szCs w:val="24"/>
        </w:rPr>
        <w:lastRenderedPageBreak/>
        <w:t>Establecimiento de Relaciones Diplomáticas</w:t>
      </w:r>
      <w:r>
        <w:rPr>
          <w:rFonts w:eastAsia="Calibri" w:cs="Times New Roman"/>
          <w:b/>
          <w:color w:val="767171"/>
          <w:szCs w:val="24"/>
        </w:rPr>
        <w:t xml:space="preserve"> con la República de Zambia</w:t>
      </w:r>
      <w:r w:rsidRPr="00027ADF">
        <w:rPr>
          <w:rFonts w:eastAsia="Calibri" w:cs="Times New Roman"/>
          <w:bCs/>
          <w:color w:val="767171"/>
          <w:szCs w:val="24"/>
        </w:rPr>
        <w:t>, y conversaciones sobre Memorándum de Entendimiento en materia de Cooperación Turística</w:t>
      </w:r>
      <w:r>
        <w:rPr>
          <w:rFonts w:eastAsia="Calibri" w:cs="Times New Roman"/>
          <w:bCs/>
          <w:color w:val="767171"/>
          <w:szCs w:val="24"/>
        </w:rPr>
        <w:t xml:space="preserve">, en el marco de la </w:t>
      </w:r>
      <w:r w:rsidRPr="00027ADF">
        <w:rPr>
          <w:rFonts w:eastAsia="Calibri" w:cs="Times New Roman"/>
          <w:b/>
          <w:color w:val="767171"/>
          <w:szCs w:val="24"/>
        </w:rPr>
        <w:t>Asamblea Naciones Unidas</w:t>
      </w:r>
      <w:r>
        <w:rPr>
          <w:rFonts w:eastAsia="Calibri" w:cs="Times New Roman"/>
          <w:bCs/>
          <w:color w:val="767171"/>
          <w:szCs w:val="24"/>
        </w:rPr>
        <w:t xml:space="preserve">, donde se sostuvo </w:t>
      </w:r>
      <w:r w:rsidRPr="00027ADF">
        <w:rPr>
          <w:rFonts w:eastAsia="Calibri" w:cs="Times New Roman"/>
          <w:b/>
          <w:color w:val="767171"/>
          <w:szCs w:val="24"/>
        </w:rPr>
        <w:t>Reunión Bilateral con el Ministro de Turismo de Zambia</w:t>
      </w:r>
      <w:r w:rsidRPr="00027ADF">
        <w:rPr>
          <w:rFonts w:eastAsia="Calibri" w:cs="Times New Roman"/>
          <w:bCs/>
          <w:color w:val="767171"/>
          <w:szCs w:val="24"/>
        </w:rPr>
        <w:t>, Roney Zikumba. </w:t>
      </w:r>
    </w:p>
    <w:p w14:paraId="132E15AA" w14:textId="77777777" w:rsidR="00E13681" w:rsidRDefault="00E13681" w:rsidP="00E13681">
      <w:pPr>
        <w:spacing w:after="0" w:line="360" w:lineRule="auto"/>
        <w:jc w:val="both"/>
        <w:rPr>
          <w:rFonts w:eastAsia="Calibri" w:cs="Times New Roman"/>
          <w:b/>
          <w:bCs/>
          <w:color w:val="767171"/>
          <w:szCs w:val="24"/>
        </w:rPr>
      </w:pPr>
    </w:p>
    <w:p w14:paraId="270DEB18" w14:textId="0615F394" w:rsidR="00027ADF" w:rsidRDefault="00027ADF" w:rsidP="00027ADF">
      <w:pPr>
        <w:spacing w:line="360" w:lineRule="auto"/>
        <w:jc w:val="both"/>
        <w:rPr>
          <w:rFonts w:eastAsia="Calibri" w:cs="Times New Roman"/>
          <w:bCs/>
          <w:color w:val="767171"/>
          <w:szCs w:val="24"/>
        </w:rPr>
      </w:pPr>
      <w:r w:rsidRPr="00027ADF">
        <w:rPr>
          <w:rFonts w:eastAsia="Calibri" w:cs="Times New Roman"/>
          <w:b/>
          <w:bCs/>
          <w:color w:val="767171"/>
          <w:szCs w:val="24"/>
        </w:rPr>
        <w:t>Firma de Acuerdo de Cooperación Turística entre República Dominicana y Zambia</w:t>
      </w:r>
      <w:r w:rsidRPr="00027ADF">
        <w:rPr>
          <w:rFonts w:eastAsia="Calibri" w:cs="Times New Roman"/>
          <w:bCs/>
          <w:color w:val="767171"/>
          <w:szCs w:val="24"/>
        </w:rPr>
        <w:t>, gestionado por esta Embajada, en el marco de la 1ra Cumbre ONU Turismo para África y las Américas. </w:t>
      </w:r>
    </w:p>
    <w:p w14:paraId="7947AC63" w14:textId="77777777" w:rsidR="00E13681" w:rsidRDefault="00E13681" w:rsidP="00E13681">
      <w:pPr>
        <w:spacing w:after="0" w:line="360" w:lineRule="auto"/>
        <w:jc w:val="both"/>
        <w:rPr>
          <w:rFonts w:eastAsia="Calibri" w:cs="Times New Roman"/>
          <w:b/>
          <w:bCs/>
          <w:color w:val="767171"/>
          <w:szCs w:val="24"/>
        </w:rPr>
      </w:pPr>
    </w:p>
    <w:p w14:paraId="5D864322" w14:textId="2FF586F8" w:rsidR="00FA1502" w:rsidRDefault="00027ADF" w:rsidP="00027ADF">
      <w:pPr>
        <w:spacing w:line="360" w:lineRule="auto"/>
        <w:jc w:val="both"/>
        <w:rPr>
          <w:rFonts w:eastAsia="Calibri" w:cs="Times New Roman"/>
          <w:bCs/>
          <w:color w:val="767171"/>
          <w:szCs w:val="24"/>
        </w:rPr>
      </w:pPr>
      <w:r w:rsidRPr="00027ADF">
        <w:rPr>
          <w:rFonts w:eastAsia="Calibri" w:cs="Times New Roman"/>
          <w:b/>
          <w:bCs/>
          <w:color w:val="767171"/>
          <w:szCs w:val="24"/>
        </w:rPr>
        <w:t>Presentación de cartas credenciales de S.E. Erika Álvarez Rodríguez a S.E. Filipe Nyusi, Presidente de la República de Mozambique</w:t>
      </w:r>
      <w:r w:rsidRPr="00027ADF">
        <w:rPr>
          <w:rFonts w:eastAsia="Calibri" w:cs="Times New Roman"/>
          <w:bCs/>
          <w:color w:val="767171"/>
          <w:szCs w:val="24"/>
        </w:rPr>
        <w:t>, que la acreditan como Embajadora Extraordinaria y Plenipotenciaria de República Dominicana, con sede en Sudáfrica, convirtiéndose en la primera representante diplomática acreditada en dicho país. </w:t>
      </w:r>
      <w:r w:rsidR="00FA1502" w:rsidRPr="00D15346">
        <w:rPr>
          <w:rFonts w:eastAsia="Calibri" w:cs="Times New Roman"/>
          <w:b/>
          <w:color w:val="767171"/>
          <w:szCs w:val="24"/>
        </w:rPr>
        <w:t>Presentación de las cartas credenciales</w:t>
      </w:r>
      <w:r w:rsidR="00FA1502" w:rsidRPr="00D15346">
        <w:rPr>
          <w:rFonts w:eastAsia="Calibri" w:cs="Times New Roman"/>
          <w:bCs/>
          <w:color w:val="767171"/>
          <w:szCs w:val="24"/>
        </w:rPr>
        <w:t xml:space="preserve"> ante el Señor Cyril Matamela Ramaphosa, Presidente de la República de Sudáfrica que acreditan a S.E. Erika Alvarez Rodríguez como la primera mujer Embajadora Extraordinaria y Plenipotenciaria de República Dominicana en Sudáfrica, en una ceremonia protocolar celebrada el 09 de abril de 2024, en la Residencia Presidencial Sefako Makgatho. Se hizo además entrega de las cartas de retiro de su antecesor.</w:t>
      </w:r>
    </w:p>
    <w:p w14:paraId="7E67850A" w14:textId="77777777" w:rsidR="00027ADF" w:rsidRDefault="00027ADF" w:rsidP="00E13681">
      <w:pPr>
        <w:spacing w:after="0" w:line="360" w:lineRule="auto"/>
        <w:jc w:val="both"/>
        <w:rPr>
          <w:rFonts w:eastAsia="Calibri" w:cs="Times New Roman"/>
          <w:bCs/>
          <w:color w:val="767171"/>
          <w:szCs w:val="24"/>
        </w:rPr>
      </w:pPr>
    </w:p>
    <w:p w14:paraId="6B808B9E" w14:textId="77777777" w:rsidR="00027ADF" w:rsidRDefault="00027ADF" w:rsidP="00027ADF">
      <w:pPr>
        <w:tabs>
          <w:tab w:val="left" w:pos="2895"/>
        </w:tabs>
        <w:spacing w:line="360" w:lineRule="auto"/>
        <w:jc w:val="both"/>
        <w:rPr>
          <w:rFonts w:eastAsia="Calibri" w:cs="Times New Roman"/>
          <w:bCs/>
          <w:color w:val="767171"/>
          <w:szCs w:val="24"/>
        </w:rPr>
      </w:pPr>
      <w:r w:rsidRPr="00D15346">
        <w:rPr>
          <w:rFonts w:eastAsia="Calibri" w:cs="Times New Roman"/>
          <w:b/>
          <w:color w:val="767171"/>
          <w:szCs w:val="24"/>
        </w:rPr>
        <w:t>“Primera Degustación de Tabaco Dominicano en Sudáfrica”,</w:t>
      </w:r>
      <w:r w:rsidRPr="00D15346">
        <w:rPr>
          <w:rFonts w:eastAsia="Calibri" w:cs="Times New Roman"/>
          <w:bCs/>
          <w:color w:val="767171"/>
          <w:szCs w:val="24"/>
        </w:rPr>
        <w:t xml:space="preserve"> maridados con destacados rones dominicanos en los mercados internacionales, el Ron Punta Caná XOX 50 aniversario y el Ron Brugal Gran Reserva 1888, 29 de febrero de 2024.</w:t>
      </w:r>
    </w:p>
    <w:p w14:paraId="02CA6272" w14:textId="23C4D077" w:rsidR="00FA1502" w:rsidRPr="00D15346" w:rsidRDefault="00FA1502" w:rsidP="00FA1502">
      <w:pPr>
        <w:tabs>
          <w:tab w:val="left" w:pos="2895"/>
        </w:tabs>
        <w:spacing w:line="360" w:lineRule="auto"/>
        <w:jc w:val="both"/>
        <w:rPr>
          <w:rFonts w:eastAsia="Calibri" w:cs="Times New Roman"/>
          <w:bCs/>
          <w:color w:val="767171"/>
          <w:szCs w:val="24"/>
        </w:rPr>
      </w:pPr>
      <w:r w:rsidRPr="00D15346">
        <w:rPr>
          <w:rFonts w:eastAsia="Calibri" w:cs="Times New Roman"/>
          <w:b/>
          <w:color w:val="767171"/>
          <w:szCs w:val="24"/>
        </w:rPr>
        <w:t>Misión comercial a República Dominicana</w:t>
      </w:r>
      <w:r w:rsidRPr="00D15346">
        <w:rPr>
          <w:rFonts w:eastAsia="Calibri" w:cs="Times New Roman"/>
          <w:bCs/>
          <w:color w:val="767171"/>
          <w:szCs w:val="24"/>
        </w:rPr>
        <w:t xml:space="preserve"> de la empresa sudafricana Amano Cigars, presidida por su ejecutivo principal Pedro Ramos, distribuidores mayoristas de puros hechos a mano, del 20 al 24 de mayo del 2024.</w:t>
      </w:r>
    </w:p>
    <w:p w14:paraId="1C889232" w14:textId="77777777" w:rsidR="00A3528A" w:rsidRPr="00D15346" w:rsidRDefault="00A3528A" w:rsidP="00E13681">
      <w:pPr>
        <w:spacing w:after="0" w:line="360" w:lineRule="auto"/>
        <w:jc w:val="both"/>
        <w:rPr>
          <w:rFonts w:eastAsia="Calibri" w:cs="Times New Roman"/>
          <w:bCs/>
          <w:color w:val="767171"/>
          <w:szCs w:val="24"/>
        </w:rPr>
      </w:pPr>
    </w:p>
    <w:p w14:paraId="3025E410" w14:textId="038F940A" w:rsidR="001C4256" w:rsidRPr="00D15346" w:rsidRDefault="00E5448E" w:rsidP="008F451F">
      <w:pPr>
        <w:tabs>
          <w:tab w:val="left" w:pos="2895"/>
        </w:tabs>
        <w:spacing w:after="0" w:line="360" w:lineRule="auto"/>
        <w:jc w:val="both"/>
        <w:rPr>
          <w:rFonts w:eastAsia="Calibri" w:cs="Times New Roman"/>
          <w:b/>
          <w:color w:val="767171"/>
          <w:szCs w:val="24"/>
        </w:rPr>
      </w:pPr>
      <w:r w:rsidRPr="00D15346">
        <w:rPr>
          <w:rFonts w:eastAsia="Calibri" w:cs="Times New Roman"/>
          <w:b/>
          <w:color w:val="767171"/>
          <w:szCs w:val="24"/>
        </w:rPr>
        <w:t>Embajada de República Dominicana en Suiza</w:t>
      </w:r>
    </w:p>
    <w:p w14:paraId="1D270D53" w14:textId="77B50580" w:rsidR="00A3528A" w:rsidRPr="00D15346" w:rsidRDefault="00A3528A" w:rsidP="008F451F">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27843180" w14:textId="1A433C7B" w:rsidR="00F83D0A" w:rsidRDefault="00F83D0A" w:rsidP="00A3528A">
      <w:pPr>
        <w:pBdr>
          <w:top w:val="nil"/>
          <w:left w:val="nil"/>
          <w:bottom w:val="nil"/>
          <w:right w:val="nil"/>
          <w:between w:val="nil"/>
        </w:pBdr>
        <w:spacing w:after="0" w:line="360" w:lineRule="auto"/>
        <w:jc w:val="both"/>
        <w:rPr>
          <w:rFonts w:eastAsia="Calibri" w:cs="Times New Roman"/>
          <w:color w:val="767171"/>
          <w:szCs w:val="24"/>
        </w:rPr>
      </w:pPr>
      <w:r>
        <w:rPr>
          <w:rFonts w:eastAsia="Calibri" w:cs="Times New Roman"/>
          <w:color w:val="767171"/>
          <w:szCs w:val="24"/>
        </w:rPr>
        <w:lastRenderedPageBreak/>
        <w:t xml:space="preserve">Gestión de apoyo para el </w:t>
      </w:r>
      <w:r w:rsidRPr="00F83D0A">
        <w:rPr>
          <w:rFonts w:eastAsia="Calibri" w:cs="Times New Roman"/>
          <w:b/>
          <w:bCs/>
          <w:color w:val="767171"/>
          <w:szCs w:val="24"/>
        </w:rPr>
        <w:t>Plan Sostenible del Agua</w:t>
      </w:r>
      <w:r w:rsidRPr="00F83D0A">
        <w:rPr>
          <w:rFonts w:eastAsia="Calibri" w:cs="Times New Roman"/>
          <w:color w:val="767171"/>
          <w:szCs w:val="24"/>
        </w:rPr>
        <w:t>, programas de capacitación técnica, y cooperación con la Agencia Suiza para el Desarrollo y la Cooperación (COSUDE), la ONU, la Secretaría de la Convención del Agua, y el Geneva Water Hub, así como con la Misión Permanente de la Unión Europea</w:t>
      </w:r>
      <w:r>
        <w:rPr>
          <w:rFonts w:eastAsia="Calibri" w:cs="Times New Roman"/>
          <w:color w:val="767171"/>
          <w:szCs w:val="24"/>
        </w:rPr>
        <w:t xml:space="preserve">; realizado en el marco de la misión oficial del </w:t>
      </w:r>
      <w:r w:rsidRPr="00F83D0A">
        <w:rPr>
          <w:rFonts w:eastAsia="Calibri" w:cs="Times New Roman"/>
          <w:color w:val="767171"/>
          <w:szCs w:val="24"/>
        </w:rPr>
        <w:t>Instituto Nacional de Recursos Hidráulicos (INDRHI) a Ginebra, Suiza, enfocada en la “Gestión de Cooperación Internacional para el sector Agua”.</w:t>
      </w:r>
    </w:p>
    <w:p w14:paraId="1DA0A8BF" w14:textId="77777777" w:rsidR="00F83D0A" w:rsidRDefault="00F83D0A" w:rsidP="00A3528A">
      <w:pPr>
        <w:pBdr>
          <w:top w:val="nil"/>
          <w:left w:val="nil"/>
          <w:bottom w:val="nil"/>
          <w:right w:val="nil"/>
          <w:between w:val="nil"/>
        </w:pBdr>
        <w:spacing w:after="0" w:line="360" w:lineRule="auto"/>
        <w:jc w:val="both"/>
        <w:rPr>
          <w:rFonts w:eastAsia="Calibri" w:cs="Times New Roman"/>
          <w:b/>
          <w:bCs/>
          <w:color w:val="767171"/>
          <w:szCs w:val="24"/>
        </w:rPr>
      </w:pPr>
    </w:p>
    <w:p w14:paraId="2BFC87E4" w14:textId="3F804A01" w:rsidR="00FB791E" w:rsidRDefault="00FB791E" w:rsidP="00A3528A">
      <w:pPr>
        <w:pBdr>
          <w:top w:val="nil"/>
          <w:left w:val="nil"/>
          <w:bottom w:val="nil"/>
          <w:right w:val="nil"/>
          <w:between w:val="nil"/>
        </w:pBdr>
        <w:spacing w:after="0" w:line="360" w:lineRule="auto"/>
        <w:jc w:val="both"/>
        <w:rPr>
          <w:rFonts w:eastAsia="Calibri" w:cs="Times New Roman"/>
          <w:color w:val="767171"/>
          <w:szCs w:val="24"/>
        </w:rPr>
      </w:pPr>
      <w:r w:rsidRPr="00FB791E">
        <w:rPr>
          <w:rFonts w:eastAsia="Calibri" w:cs="Times New Roman"/>
          <w:b/>
          <w:bCs/>
          <w:color w:val="767171"/>
          <w:szCs w:val="24"/>
        </w:rPr>
        <w:t xml:space="preserve">Promoción de oportunidades de inversión en </w:t>
      </w:r>
      <w:r w:rsidR="00E63A8B">
        <w:rPr>
          <w:rFonts w:eastAsia="Calibri" w:cs="Times New Roman"/>
          <w:b/>
          <w:bCs/>
          <w:color w:val="767171"/>
          <w:szCs w:val="24"/>
        </w:rPr>
        <w:t>República Dominicana</w:t>
      </w:r>
      <w:r w:rsidRPr="00FB791E">
        <w:rPr>
          <w:rFonts w:eastAsia="Calibri" w:cs="Times New Roman"/>
          <w:color w:val="767171"/>
          <w:szCs w:val="24"/>
        </w:rPr>
        <w:t>, al reunir a destacadas personalidades del ámbito empresarial y gubernamental de Suiza</w:t>
      </w:r>
      <w:r>
        <w:rPr>
          <w:rFonts w:eastAsia="Calibri" w:cs="Times New Roman"/>
          <w:color w:val="767171"/>
          <w:szCs w:val="24"/>
        </w:rPr>
        <w:t>, en el marco d</w:t>
      </w:r>
      <w:r w:rsidRPr="00FB791E">
        <w:rPr>
          <w:rFonts w:eastAsia="Calibri" w:cs="Times New Roman"/>
          <w:color w:val="767171"/>
          <w:szCs w:val="24"/>
        </w:rPr>
        <w:t>el evento anual Latin America Day, en la ciudad de Zürich, organizado por la Cámara de Comercio Latinoamericana en Suiza (LATCAM).</w:t>
      </w:r>
    </w:p>
    <w:p w14:paraId="0A364E80" w14:textId="77777777" w:rsidR="00FB791E" w:rsidRDefault="00FB791E" w:rsidP="00A3528A">
      <w:pPr>
        <w:pBdr>
          <w:top w:val="nil"/>
          <w:left w:val="nil"/>
          <w:bottom w:val="nil"/>
          <w:right w:val="nil"/>
          <w:between w:val="nil"/>
        </w:pBdr>
        <w:spacing w:after="0" w:line="360" w:lineRule="auto"/>
        <w:jc w:val="both"/>
      </w:pPr>
    </w:p>
    <w:p w14:paraId="36DE0599" w14:textId="23130E9F" w:rsidR="00FB791E" w:rsidRDefault="00FB791E" w:rsidP="00A3528A">
      <w:pPr>
        <w:pBdr>
          <w:top w:val="nil"/>
          <w:left w:val="nil"/>
          <w:bottom w:val="nil"/>
          <w:right w:val="nil"/>
          <w:between w:val="nil"/>
        </w:pBdr>
        <w:spacing w:after="0" w:line="360" w:lineRule="auto"/>
        <w:jc w:val="both"/>
      </w:pPr>
      <w:r w:rsidRPr="00FB791E">
        <w:rPr>
          <w:b/>
          <w:bCs/>
        </w:rPr>
        <w:t>Promoción Turística</w:t>
      </w:r>
      <w:r>
        <w:rPr>
          <w:b/>
          <w:bCs/>
        </w:rPr>
        <w:t xml:space="preserve"> de </w:t>
      </w:r>
      <w:r w:rsidR="00E63A8B">
        <w:rPr>
          <w:b/>
          <w:bCs/>
        </w:rPr>
        <w:t>República Dominicana</w:t>
      </w:r>
      <w:r>
        <w:t>, en el marco de</w:t>
      </w:r>
      <w:r w:rsidRPr="00A0044B">
        <w:t xml:space="preserve">l </w:t>
      </w:r>
      <w:r w:rsidRPr="00FB791E">
        <w:rPr>
          <w:b/>
          <w:bCs/>
        </w:rPr>
        <w:t xml:space="preserve">57º aniversario de la Asociación de Naciones del Sudeste Asiático (ASEAN), </w:t>
      </w:r>
      <w:r w:rsidRPr="00A0044B">
        <w:t xml:space="preserve">en colaboración con la Oficina de </w:t>
      </w:r>
      <w:bookmarkStart w:id="120" w:name="_Hlk184744004"/>
      <w:r w:rsidRPr="00A0044B">
        <w:t xml:space="preserve">Promoción Turística </w:t>
      </w:r>
      <w:bookmarkEnd w:id="120"/>
      <w:r w:rsidRPr="00A0044B">
        <w:t>(OPT-Alemania). La misión diplomática promovió la cultura dominicana con un stand que incluyó degustaciones de ron y tabaco de alta calidad, así como materiales promocionales sobre campos de golf en la R</w:t>
      </w:r>
      <w:r>
        <w:t>.</w:t>
      </w:r>
      <w:r w:rsidRPr="00A0044B">
        <w:t>D. Además, se entregaron sets de pelotas de golf personalizadas, productos muy valorados por los asistentes. Este evento fortaleció las relaciones diplomáticas con países del sudeste asiático, resaltando el potencial de inversión y desarrollo del turismo de golf en el país</w:t>
      </w:r>
      <w:r>
        <w:t>.</w:t>
      </w:r>
    </w:p>
    <w:p w14:paraId="3859E967" w14:textId="77777777" w:rsidR="00FB791E" w:rsidRPr="00FB791E" w:rsidRDefault="00FB791E" w:rsidP="00A3528A">
      <w:pPr>
        <w:pBdr>
          <w:top w:val="nil"/>
          <w:left w:val="nil"/>
          <w:bottom w:val="nil"/>
          <w:right w:val="nil"/>
          <w:between w:val="nil"/>
        </w:pBdr>
        <w:spacing w:after="0" w:line="360" w:lineRule="auto"/>
        <w:jc w:val="both"/>
        <w:rPr>
          <w:rFonts w:eastAsia="Calibri" w:cs="Times New Roman"/>
          <w:color w:val="767171"/>
          <w:szCs w:val="24"/>
        </w:rPr>
      </w:pPr>
    </w:p>
    <w:p w14:paraId="202A8DE7" w14:textId="6180F9D0" w:rsidR="00A3528A" w:rsidRPr="00D15346" w:rsidRDefault="00A3528A" w:rsidP="00A3528A">
      <w:pPr>
        <w:pBdr>
          <w:top w:val="nil"/>
          <w:left w:val="nil"/>
          <w:bottom w:val="nil"/>
          <w:right w:val="nil"/>
          <w:between w:val="nil"/>
        </w:pBdr>
        <w:spacing w:after="0" w:line="360" w:lineRule="auto"/>
        <w:jc w:val="both"/>
        <w:rPr>
          <w:rFonts w:eastAsia="Calibri" w:cs="Times New Roman"/>
          <w:color w:val="767171"/>
          <w:szCs w:val="24"/>
        </w:rPr>
      </w:pPr>
      <w:r w:rsidRPr="00D15346">
        <w:rPr>
          <w:rFonts w:eastAsia="Calibri" w:cs="Times New Roman"/>
          <w:b/>
          <w:bCs/>
          <w:color w:val="767171"/>
          <w:szCs w:val="24"/>
        </w:rPr>
        <w:t>Participación en eventos culturales:</w:t>
      </w:r>
      <w:r w:rsidRPr="00D15346">
        <w:rPr>
          <w:rFonts w:eastAsia="Calibri" w:cs="Times New Roman"/>
          <w:color w:val="767171"/>
          <w:szCs w:val="24"/>
        </w:rPr>
        <w:t xml:space="preserve">  en la Journee de la Francophonie 24; Charla “Explorando la ciudad en la Literatura Infantil y Juvenil dominicana” de la escritora Geraldine de Santis en XII Festival de Culturas Iberoamericanas del Instituto Cervantes de Estocolmo y en III Feria de del Libro de Malmö, mediante la exhibición de libros de autores dominicanos, así como la presentación de la novela “La tía Ágata”, del ministro consejero Carlos Vicioso. Así como, reuniones en el ámbito académico: con el Sr. Magnus Lindqvist de la Universidad KTH y reunión entre la UASD y la Universidad de Economía de Bratislava (EUBA).</w:t>
      </w:r>
    </w:p>
    <w:p w14:paraId="6E4EC2C7" w14:textId="033BB9F7" w:rsidR="00A3528A" w:rsidRPr="00D15346" w:rsidRDefault="00A3528A" w:rsidP="00A3528A">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lastRenderedPageBreak/>
        <w:t xml:space="preserve">Embajada de República Dominicana en Uruguay </w:t>
      </w:r>
    </w:p>
    <w:p w14:paraId="2FF89CA0" w14:textId="1AF6FD46" w:rsidR="00A3528A" w:rsidRPr="00D15346" w:rsidRDefault="00A3528A" w:rsidP="00A3528A">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231E956F" w14:textId="77777777" w:rsidR="004C010E" w:rsidRDefault="004C010E" w:rsidP="00A3528A">
      <w:pPr>
        <w:pStyle w:val="Body"/>
        <w:spacing w:line="360" w:lineRule="auto"/>
        <w:jc w:val="both"/>
        <w:rPr>
          <w:rFonts w:ascii="Times New Roman" w:eastAsia="Calibri" w:hAnsi="Times New Roman" w:cs="Times New Roman"/>
          <w:b/>
          <w:bCs/>
          <w:color w:val="767171"/>
          <w:sz w:val="24"/>
          <w:szCs w:val="24"/>
          <w:bdr w:val="none" w:sz="0" w:space="0" w:color="auto"/>
          <w:lang w:val="es-DO" w:eastAsia="en-US"/>
          <w14:textOutline w14:w="0" w14:cap="rnd" w14:cmpd="sng" w14:algn="ctr">
            <w14:noFill/>
            <w14:prstDash w14:val="solid"/>
            <w14:bevel/>
          </w14:textOutline>
        </w:rPr>
      </w:pPr>
    </w:p>
    <w:p w14:paraId="50D96F67" w14:textId="708300E6" w:rsidR="00A3528A" w:rsidRPr="00D15346" w:rsidRDefault="00A3528A" w:rsidP="00A3528A">
      <w:pPr>
        <w:pStyle w:val="Body"/>
        <w:spacing w:line="360" w:lineRule="auto"/>
        <w:jc w:val="both"/>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pPr>
      <w:r w:rsidRPr="00D15346">
        <w:rPr>
          <w:rFonts w:ascii="Times New Roman" w:eastAsia="Calibri" w:hAnsi="Times New Roman" w:cs="Times New Roman"/>
          <w:b/>
          <w:bCs/>
          <w:color w:val="767171"/>
          <w:sz w:val="24"/>
          <w:szCs w:val="24"/>
          <w:bdr w:val="none" w:sz="0" w:space="0" w:color="auto"/>
          <w:lang w:val="es-DO" w:eastAsia="en-US"/>
          <w14:textOutline w14:w="0" w14:cap="rnd" w14:cmpd="sng" w14:algn="ctr">
            <w14:noFill/>
            <w14:prstDash w14:val="solid"/>
            <w14:bevel/>
          </w14:textOutline>
        </w:rPr>
        <w:t>Participación en la Feria Agro en Punta y Busines</w:t>
      </w:r>
      <w:r w:rsidRPr="00D15346">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 xml:space="preserve">, departamento de Maldonado, Punta del Este. Logrando intercambio con empresas e inversionistas que se interesaron en el mercado de </w:t>
      </w:r>
      <w:r w:rsidR="00E63A8B">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República Dominicana</w:t>
      </w:r>
      <w:r w:rsidRPr="00D15346">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 también nos visitó el empresario dominicano el Sr. Pascual Valenzuela quien vino a explorar las oportunidades y factibilidad para exportar de nuestro país a Uruguay su cadena de restaurantes “Chancho Gusto” y, otros negocios ligado</w:t>
      </w:r>
      <w:r w:rsidRPr="00D15346">
        <w:rPr>
          <w:rFonts w:ascii="Times New Roman" w:eastAsia="Calibri" w:hAnsi="Times New Roman" w:cs="Times New Roman" w:hint="eastAsia"/>
          <w:color w:val="767171"/>
          <w:sz w:val="24"/>
          <w:szCs w:val="24"/>
          <w:bdr w:val="none" w:sz="0" w:space="0" w:color="auto"/>
          <w:lang w:val="es-DO" w:eastAsia="en-US"/>
          <w14:textOutline w14:w="0" w14:cap="rnd" w14:cmpd="sng" w14:algn="ctr">
            <w14:noFill/>
            <w14:prstDash w14:val="solid"/>
            <w14:bevel/>
          </w14:textOutline>
        </w:rPr>
        <w:t>s</w:t>
      </w:r>
      <w:r w:rsidRPr="00D15346">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 xml:space="preserve"> al turismo. </w:t>
      </w:r>
    </w:p>
    <w:p w14:paraId="550B2016" w14:textId="77777777" w:rsidR="00A3528A" w:rsidRPr="00D15346" w:rsidRDefault="00A3528A" w:rsidP="00A3528A">
      <w:pPr>
        <w:pStyle w:val="Body"/>
        <w:spacing w:line="360" w:lineRule="auto"/>
        <w:jc w:val="both"/>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pPr>
    </w:p>
    <w:p w14:paraId="02A6AED9" w14:textId="2648DCFF" w:rsidR="00A3528A" w:rsidRPr="00D15346" w:rsidRDefault="00A3528A" w:rsidP="00A3528A">
      <w:pPr>
        <w:pStyle w:val="Body"/>
        <w:spacing w:line="360" w:lineRule="auto"/>
        <w:jc w:val="both"/>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pPr>
      <w:r w:rsidRPr="00D15346">
        <w:rPr>
          <w:rFonts w:ascii="Times New Roman" w:eastAsia="Calibri" w:hAnsi="Times New Roman" w:cs="Times New Roman"/>
          <w:b/>
          <w:bCs/>
          <w:color w:val="767171"/>
          <w:sz w:val="24"/>
          <w:szCs w:val="24"/>
          <w:bdr w:val="none" w:sz="0" w:space="0" w:color="auto"/>
          <w:lang w:val="es-DO" w:eastAsia="en-US"/>
          <w14:textOutline w14:w="0" w14:cap="rnd" w14:cmpd="sng" w14:algn="ctr">
            <w14:noFill/>
            <w14:prstDash w14:val="solid"/>
            <w14:bevel/>
          </w14:textOutline>
        </w:rPr>
        <w:t>Comercialización de “Café Constanza.</w:t>
      </w:r>
      <w:r w:rsidRPr="00D15346">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 xml:space="preserve"> Se realizó el estudio de mercado sobre distribución y consumo de café revela los empaques y presentaciones con mayor demanda en el mercado uruguayo; soluble o instantáneo en sobre o sachet ocupa el primer lugar según Forbes.uy, tres de cada cinco taza</w:t>
      </w:r>
      <w:r w:rsidRPr="00D15346">
        <w:rPr>
          <w:rFonts w:ascii="Times New Roman" w:eastAsia="Calibri" w:hAnsi="Times New Roman" w:cs="Times New Roman" w:hint="eastAsia"/>
          <w:color w:val="767171"/>
          <w:sz w:val="24"/>
          <w:szCs w:val="24"/>
          <w:bdr w:val="none" w:sz="0" w:space="0" w:color="auto"/>
          <w:lang w:val="es-DO" w:eastAsia="en-US"/>
          <w14:textOutline w14:w="0" w14:cap="rnd" w14:cmpd="sng" w14:algn="ctr">
            <w14:noFill/>
            <w14:prstDash w14:val="solid"/>
            <w14:bevel/>
          </w14:textOutline>
        </w:rPr>
        <w:t>s</w:t>
      </w:r>
      <w:r w:rsidRPr="00D15346">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 xml:space="preserve"> fueron preparado</w:t>
      </w:r>
      <w:r w:rsidRPr="00D15346">
        <w:rPr>
          <w:rFonts w:ascii="Times New Roman" w:eastAsia="Calibri" w:hAnsi="Times New Roman" w:cs="Times New Roman" w:hint="eastAsia"/>
          <w:color w:val="767171"/>
          <w:sz w:val="24"/>
          <w:szCs w:val="24"/>
          <w:bdr w:val="none" w:sz="0" w:space="0" w:color="auto"/>
          <w:lang w:val="es-DO" w:eastAsia="en-US"/>
          <w14:textOutline w14:w="0" w14:cap="rnd" w14:cmpd="sng" w14:algn="ctr">
            <w14:noFill/>
            <w14:prstDash w14:val="solid"/>
            <w14:bevel/>
          </w14:textOutline>
        </w:rPr>
        <w:t>s</w:t>
      </w:r>
      <w:r w:rsidRPr="00D15346">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 xml:space="preserve"> con este formato. Luego tostado en grano o molido para preparar en la casa creció doble digito informo Nestlé Uruguay. Otra variedad que gana terreno es el descafeinado sin gluten instantáneo. Lo que abre la una gran oportunidad para nuestras empresas dedicada al rubro del café (en proceso comercialización de “Café Constanza”). </w:t>
      </w:r>
    </w:p>
    <w:p w14:paraId="05F5E351" w14:textId="77777777" w:rsidR="00A3528A" w:rsidRPr="00D15346" w:rsidRDefault="00A3528A" w:rsidP="00A3528A">
      <w:pPr>
        <w:pStyle w:val="Body"/>
        <w:spacing w:line="360" w:lineRule="auto"/>
        <w:jc w:val="both"/>
        <w:rPr>
          <w:rFonts w:ascii="Times New Roman" w:eastAsia="Calibri" w:hAnsi="Times New Roman" w:cs="Times New Roman"/>
          <w:b/>
          <w:bCs/>
          <w:color w:val="767171"/>
          <w:sz w:val="24"/>
          <w:szCs w:val="24"/>
          <w:bdr w:val="none" w:sz="0" w:space="0" w:color="auto"/>
          <w:lang w:val="es-DO" w:eastAsia="en-US"/>
          <w14:textOutline w14:w="0" w14:cap="rnd" w14:cmpd="sng" w14:algn="ctr">
            <w14:noFill/>
            <w14:prstDash w14:val="solid"/>
            <w14:bevel/>
          </w14:textOutline>
        </w:rPr>
      </w:pPr>
    </w:p>
    <w:p w14:paraId="3302F114" w14:textId="133DF2A0" w:rsidR="00B60873" w:rsidRPr="00C200EC" w:rsidRDefault="00A3528A" w:rsidP="00C200EC">
      <w:pPr>
        <w:pStyle w:val="Body"/>
        <w:spacing w:line="360" w:lineRule="auto"/>
        <w:jc w:val="both"/>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pPr>
      <w:r w:rsidRPr="00D15346">
        <w:rPr>
          <w:rFonts w:ascii="Times New Roman" w:eastAsia="Calibri" w:hAnsi="Times New Roman" w:cs="Times New Roman"/>
          <w:b/>
          <w:bCs/>
          <w:color w:val="767171"/>
          <w:sz w:val="24"/>
          <w:szCs w:val="24"/>
          <w:bdr w:val="none" w:sz="0" w:space="0" w:color="auto"/>
          <w:lang w:val="es-DO" w:eastAsia="en-US"/>
          <w14:textOutline w14:w="0" w14:cap="rnd" w14:cmpd="sng" w14:algn="ctr">
            <w14:noFill/>
            <w14:prstDash w14:val="solid"/>
            <w14:bevel/>
          </w14:textOutline>
        </w:rPr>
        <w:t xml:space="preserve">Participamos en el XXXVII congreso de la Sociedad Latinoamericana de Estrategia (SLADE) </w:t>
      </w:r>
      <w:r w:rsidRPr="00D15346">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 xml:space="preserve">con el tema: Retos y Oportunidades en la Economía Plateada y el Trabajo intergeneracional, los días 30 y 31 de mayo. Dictamos la conferencia titulada: Estrategias Efectivas del Silver Marketing, con la finalidad de mostrar las oportunidades de inversión en </w:t>
      </w:r>
      <w:r w:rsidR="00E63A8B">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República Dominicana</w:t>
      </w:r>
      <w:r w:rsidRPr="00D15346">
        <w:rPr>
          <w:rFonts w:ascii="Times New Roman" w:eastAsia="Calibri" w:hAnsi="Times New Roman" w:cs="Times New Roman"/>
          <w:color w:val="767171"/>
          <w:sz w:val="24"/>
          <w:szCs w:val="24"/>
          <w:bdr w:val="none" w:sz="0" w:space="0" w:color="auto"/>
          <w:lang w:val="es-DO" w:eastAsia="en-US"/>
          <w14:textOutline w14:w="0" w14:cap="rnd" w14:cmpd="sng" w14:algn="ctr">
            <w14:noFill/>
            <w14:prstDash w14:val="solid"/>
            <w14:bevel/>
          </w14:textOutline>
        </w:rPr>
        <w:t xml:space="preserve"> en los diferentes polos turísticos para las personas en edad de retiro, para turismo de salud, aventura, turismos sostenibles y de montañas categorías que se adaptan a los intereses de la economía plateada.</w:t>
      </w:r>
    </w:p>
    <w:p w14:paraId="292B2EA5" w14:textId="77777777" w:rsidR="00C200EC" w:rsidRPr="00D15346" w:rsidRDefault="00C200EC" w:rsidP="00AD2CD8">
      <w:pPr>
        <w:pBdr>
          <w:top w:val="nil"/>
          <w:left w:val="nil"/>
          <w:bottom w:val="nil"/>
          <w:right w:val="nil"/>
          <w:between w:val="nil"/>
        </w:pBdr>
        <w:spacing w:after="0" w:line="360" w:lineRule="auto"/>
        <w:jc w:val="both"/>
        <w:rPr>
          <w:rFonts w:eastAsia="Calibri" w:cs="Times New Roman"/>
          <w:b/>
          <w:bCs/>
          <w:color w:val="767171"/>
          <w:szCs w:val="24"/>
        </w:rPr>
      </w:pPr>
    </w:p>
    <w:p w14:paraId="61828D31" w14:textId="63550AD0" w:rsidR="001C4256" w:rsidRPr="00D15346" w:rsidRDefault="00E82C02" w:rsidP="00AD2CD8">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t xml:space="preserve">Embajada </w:t>
      </w:r>
      <w:r w:rsidR="00B47316" w:rsidRPr="00D15346">
        <w:rPr>
          <w:rFonts w:eastAsia="Calibri" w:cs="Times New Roman"/>
          <w:b/>
          <w:color w:val="767171"/>
          <w:szCs w:val="24"/>
        </w:rPr>
        <w:t>de República Dominicana</w:t>
      </w:r>
      <w:r w:rsidRPr="00D15346">
        <w:rPr>
          <w:rFonts w:eastAsia="Calibri" w:cs="Times New Roman"/>
          <w:b/>
          <w:color w:val="767171"/>
          <w:szCs w:val="24"/>
        </w:rPr>
        <w:t xml:space="preserve"> </w:t>
      </w:r>
      <w:r w:rsidR="00AD2CD8" w:rsidRPr="00D15346">
        <w:rPr>
          <w:rFonts w:eastAsia="Calibri" w:cs="Times New Roman"/>
          <w:b/>
          <w:color w:val="767171"/>
          <w:szCs w:val="24"/>
        </w:rPr>
        <w:t>Israel</w:t>
      </w:r>
    </w:p>
    <w:p w14:paraId="6C73A0DA" w14:textId="2D0F9855" w:rsidR="00A3528A" w:rsidRPr="00D15346" w:rsidRDefault="00A3528A" w:rsidP="00A3528A">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496F9068" w14:textId="77777777" w:rsidR="004C010E" w:rsidRDefault="004C010E" w:rsidP="00AD2CD8">
      <w:pPr>
        <w:pBdr>
          <w:top w:val="nil"/>
          <w:left w:val="nil"/>
          <w:bottom w:val="nil"/>
          <w:right w:val="nil"/>
          <w:between w:val="nil"/>
        </w:pBdr>
        <w:spacing w:after="0" w:line="360" w:lineRule="auto"/>
        <w:jc w:val="both"/>
        <w:rPr>
          <w:rFonts w:eastAsia="Calibri" w:cs="Times New Roman"/>
          <w:bCs/>
          <w:color w:val="767171"/>
          <w:szCs w:val="24"/>
        </w:rPr>
      </w:pPr>
    </w:p>
    <w:p w14:paraId="0989ED91" w14:textId="3214222B" w:rsidR="00AD2CD8" w:rsidRPr="00D15346" w:rsidRDefault="00A3528A" w:rsidP="00AD2CD8">
      <w:pPr>
        <w:pBdr>
          <w:top w:val="nil"/>
          <w:left w:val="nil"/>
          <w:bottom w:val="nil"/>
          <w:right w:val="nil"/>
          <w:between w:val="nil"/>
        </w:pBdr>
        <w:spacing w:after="0" w:line="360" w:lineRule="auto"/>
        <w:jc w:val="both"/>
        <w:rPr>
          <w:rFonts w:eastAsia="Calibri" w:cs="Times New Roman"/>
          <w:bCs/>
          <w:color w:val="767171"/>
          <w:szCs w:val="24"/>
        </w:rPr>
      </w:pPr>
      <w:r w:rsidRPr="00D15346">
        <w:rPr>
          <w:rFonts w:eastAsia="Calibri" w:cs="Times New Roman"/>
          <w:bCs/>
          <w:color w:val="767171"/>
          <w:szCs w:val="24"/>
        </w:rPr>
        <w:lastRenderedPageBreak/>
        <w:t xml:space="preserve">Fue desarrollado el </w:t>
      </w:r>
      <w:r w:rsidRPr="00D15346">
        <w:rPr>
          <w:rFonts w:eastAsia="Calibri" w:cs="Times New Roman"/>
          <w:b/>
          <w:color w:val="767171"/>
          <w:szCs w:val="24"/>
        </w:rPr>
        <w:t>"Protocolo de Prevención ante una posible Crisis de Seguridad en Israel"</w:t>
      </w:r>
      <w:r w:rsidRPr="00D15346">
        <w:rPr>
          <w:rFonts w:eastAsia="Calibri" w:cs="Times New Roman"/>
          <w:bCs/>
          <w:color w:val="767171"/>
          <w:szCs w:val="24"/>
        </w:rPr>
        <w:t xml:space="preserve"> para salvaguardar a nuestra diáspora y personal diplomático en caso de una escalada del conflicto bélico.</w:t>
      </w:r>
    </w:p>
    <w:p w14:paraId="08963455" w14:textId="77777777" w:rsidR="00C200EC" w:rsidRDefault="00C200EC" w:rsidP="00A3528A">
      <w:pPr>
        <w:pBdr>
          <w:top w:val="nil"/>
          <w:left w:val="nil"/>
          <w:bottom w:val="nil"/>
          <w:right w:val="nil"/>
          <w:between w:val="nil"/>
        </w:pBdr>
        <w:spacing w:after="0" w:line="360" w:lineRule="auto"/>
        <w:jc w:val="both"/>
        <w:rPr>
          <w:rFonts w:eastAsia="Calibri" w:cs="Times New Roman"/>
          <w:b/>
          <w:color w:val="767171"/>
          <w:szCs w:val="24"/>
        </w:rPr>
      </w:pPr>
    </w:p>
    <w:p w14:paraId="60DA3E23" w14:textId="50156DBC" w:rsidR="00A3528A" w:rsidRPr="00D15346" w:rsidRDefault="00A3528A" w:rsidP="00A3528A">
      <w:pPr>
        <w:pBdr>
          <w:top w:val="nil"/>
          <w:left w:val="nil"/>
          <w:bottom w:val="nil"/>
          <w:right w:val="nil"/>
          <w:between w:val="nil"/>
        </w:pBdr>
        <w:spacing w:after="0" w:line="360" w:lineRule="auto"/>
        <w:jc w:val="both"/>
        <w:rPr>
          <w:rFonts w:eastAsia="Calibri" w:cs="Times New Roman"/>
          <w:bCs/>
          <w:color w:val="767171"/>
          <w:szCs w:val="24"/>
        </w:rPr>
      </w:pPr>
      <w:r w:rsidRPr="00D15346">
        <w:rPr>
          <w:rFonts w:eastAsia="Calibri" w:cs="Times New Roman"/>
          <w:b/>
          <w:color w:val="767171"/>
          <w:szCs w:val="24"/>
        </w:rPr>
        <w:t xml:space="preserve">Fomento del comercio bilateral y promoción del turismo, </w:t>
      </w:r>
      <w:r w:rsidRPr="00D15346">
        <w:rPr>
          <w:rFonts w:eastAsia="Calibri" w:cs="Times New Roman"/>
          <w:bCs/>
          <w:color w:val="767171"/>
          <w:szCs w:val="24"/>
        </w:rPr>
        <w:t xml:space="preserve">en este sentido, fue evaluada las oportunidades con Runi Ventures y ADOFINTECH para fortalecer relaciones comerciales. Abordamos dificultades con el uso del Bromuro de Metilo en la exportación de piña con CARALINDA. Atari Tours prepara paquetes turísticos para israelíes en colaboración con el Ministerio de Turismo y se planea la visita del Sr. Atari a </w:t>
      </w:r>
      <w:r w:rsidR="00E63A8B">
        <w:rPr>
          <w:rFonts w:eastAsia="Calibri" w:cs="Times New Roman"/>
          <w:bCs/>
          <w:color w:val="767171"/>
          <w:szCs w:val="24"/>
        </w:rPr>
        <w:t>República Dominicana</w:t>
      </w:r>
      <w:r w:rsidRPr="00D15346">
        <w:rPr>
          <w:rFonts w:eastAsia="Calibri" w:cs="Times New Roman"/>
          <w:bCs/>
          <w:color w:val="767171"/>
          <w:szCs w:val="24"/>
        </w:rPr>
        <w:t xml:space="preserve"> en junio con la finalidad de presentar al Sr. Abelardo Melgen, propietario de HMS, empresa enfocada en la gestión de productos inmobiliarios turísticos y hoteleros.</w:t>
      </w:r>
    </w:p>
    <w:p w14:paraId="7BD18734" w14:textId="2F8EADEA" w:rsidR="00A3528A" w:rsidRPr="00E13681" w:rsidRDefault="00A3528A" w:rsidP="00A3528A">
      <w:pPr>
        <w:spacing w:after="120" w:line="240" w:lineRule="auto"/>
        <w:jc w:val="both"/>
        <w:rPr>
          <w:rFonts w:eastAsia="Calibri" w:cs="Times New Roman"/>
          <w:b/>
          <w:color w:val="767171"/>
          <w:sz w:val="32"/>
          <w:szCs w:val="32"/>
        </w:rPr>
      </w:pPr>
    </w:p>
    <w:p w14:paraId="43C6D832" w14:textId="64487F93" w:rsidR="00B16669" w:rsidRPr="00D15346" w:rsidRDefault="00144DE8" w:rsidP="00E5448E">
      <w:pPr>
        <w:pBdr>
          <w:top w:val="nil"/>
          <w:left w:val="nil"/>
          <w:bottom w:val="nil"/>
          <w:right w:val="nil"/>
          <w:between w:val="nil"/>
        </w:pBdr>
        <w:spacing w:after="0" w:line="360" w:lineRule="auto"/>
        <w:jc w:val="both"/>
        <w:rPr>
          <w:rFonts w:eastAsia="Calibri" w:cs="Times New Roman"/>
          <w:b/>
          <w:color w:val="767171"/>
          <w:szCs w:val="24"/>
        </w:rPr>
      </w:pPr>
      <w:r w:rsidRPr="00D15346">
        <w:rPr>
          <w:rFonts w:eastAsia="Calibri" w:cs="Times New Roman"/>
          <w:b/>
          <w:color w:val="767171"/>
          <w:szCs w:val="24"/>
        </w:rPr>
        <w:t xml:space="preserve">Embajada </w:t>
      </w:r>
      <w:r w:rsidR="00B47316" w:rsidRPr="00D15346">
        <w:rPr>
          <w:rFonts w:eastAsia="Calibri" w:cs="Times New Roman"/>
          <w:b/>
          <w:color w:val="767171"/>
          <w:szCs w:val="24"/>
        </w:rPr>
        <w:t>de República Dominicana</w:t>
      </w:r>
      <w:r w:rsidRPr="00D15346">
        <w:rPr>
          <w:rFonts w:eastAsia="Calibri" w:cs="Times New Roman"/>
          <w:b/>
          <w:color w:val="767171"/>
          <w:szCs w:val="24"/>
        </w:rPr>
        <w:t xml:space="preserve"> en </w:t>
      </w:r>
      <w:r w:rsidR="00CB64B6" w:rsidRPr="00D15346">
        <w:rPr>
          <w:rFonts w:eastAsia="Calibri" w:cs="Times New Roman"/>
          <w:b/>
          <w:color w:val="767171"/>
          <w:szCs w:val="24"/>
        </w:rPr>
        <w:t>India</w:t>
      </w:r>
    </w:p>
    <w:p w14:paraId="7D8A7C19" w14:textId="096B1A55" w:rsidR="00A3528A" w:rsidRPr="00D15346" w:rsidRDefault="00A3528A" w:rsidP="00A3528A">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5147F6DC" w14:textId="77777777" w:rsidR="00B60873" w:rsidRPr="00D15346" w:rsidRDefault="00B60873" w:rsidP="002B0488">
      <w:pPr>
        <w:pBdr>
          <w:top w:val="nil"/>
          <w:left w:val="nil"/>
          <w:bottom w:val="nil"/>
          <w:right w:val="nil"/>
          <w:between w:val="nil"/>
        </w:pBdr>
        <w:spacing w:after="0" w:line="360" w:lineRule="auto"/>
        <w:jc w:val="both"/>
        <w:rPr>
          <w:b/>
          <w:bCs/>
          <w:color w:val="767171"/>
          <w:lang w:val="es-ES"/>
        </w:rPr>
      </w:pPr>
    </w:p>
    <w:p w14:paraId="779EBA40" w14:textId="761104A9" w:rsidR="004B018E" w:rsidRDefault="00826118" w:rsidP="004B018E">
      <w:pPr>
        <w:pBdr>
          <w:top w:val="nil"/>
          <w:left w:val="nil"/>
          <w:bottom w:val="nil"/>
          <w:right w:val="nil"/>
          <w:between w:val="nil"/>
        </w:pBdr>
        <w:spacing w:after="0" w:line="360" w:lineRule="auto"/>
        <w:jc w:val="both"/>
        <w:rPr>
          <w:color w:val="767171"/>
          <w:lang w:val="es-ES"/>
        </w:rPr>
      </w:pPr>
      <w:r>
        <w:rPr>
          <w:b/>
          <w:bCs/>
          <w:color w:val="767171"/>
          <w:lang w:val="es-ES"/>
        </w:rPr>
        <w:t>F</w:t>
      </w:r>
      <w:r w:rsidRPr="00D15346">
        <w:rPr>
          <w:b/>
          <w:bCs/>
          <w:color w:val="767171"/>
          <w:lang w:val="es-ES"/>
        </w:rPr>
        <w:t>irma del acuerdo de cooperación entre el Departamento de Meteorología de la India (IMD) y la Oficina Nacional de Meteorología (ONAMET),</w:t>
      </w:r>
      <w:r w:rsidRPr="00D15346">
        <w:rPr>
          <w:color w:val="767171"/>
          <w:lang w:val="es-ES"/>
        </w:rPr>
        <w:t xml:space="preserve"> </w:t>
      </w:r>
      <w:r>
        <w:rPr>
          <w:color w:val="767171"/>
          <w:lang w:val="es-ES"/>
        </w:rPr>
        <w:t>e</w:t>
      </w:r>
      <w:r w:rsidR="004B018E" w:rsidRPr="00D15346">
        <w:rPr>
          <w:color w:val="767171"/>
          <w:lang w:val="es-ES"/>
        </w:rPr>
        <w:t xml:space="preserve">n el marco de </w:t>
      </w:r>
      <w:r>
        <w:rPr>
          <w:color w:val="767171"/>
          <w:lang w:val="es-ES"/>
        </w:rPr>
        <w:t>la</w:t>
      </w:r>
      <w:r w:rsidR="004B018E" w:rsidRPr="00D15346">
        <w:rPr>
          <w:color w:val="767171"/>
          <w:lang w:val="es-ES"/>
        </w:rPr>
        <w:t xml:space="preserve"> visita </w:t>
      </w:r>
      <w:r>
        <w:rPr>
          <w:color w:val="767171"/>
          <w:lang w:val="es-ES"/>
        </w:rPr>
        <w:t>d</w:t>
      </w:r>
      <w:r w:rsidR="004B018E" w:rsidRPr="00D15346">
        <w:rPr>
          <w:color w:val="767171"/>
          <w:lang w:val="es-ES"/>
        </w:rPr>
        <w:t>el viceministro Holguín</w:t>
      </w:r>
      <w:r>
        <w:rPr>
          <w:color w:val="767171"/>
          <w:lang w:val="es-ES"/>
        </w:rPr>
        <w:t xml:space="preserve">, el cual </w:t>
      </w:r>
      <w:r w:rsidR="004B018E" w:rsidRPr="00D15346">
        <w:rPr>
          <w:color w:val="767171"/>
          <w:lang w:val="es-ES"/>
        </w:rPr>
        <w:t xml:space="preserve">participó en encuentros de alto nivel de la </w:t>
      </w:r>
      <w:r w:rsidRPr="00826118">
        <w:rPr>
          <w:color w:val="767171"/>
        </w:rPr>
        <w:t>Coalition for Disaster Resilient Infrastructure</w:t>
      </w:r>
      <w:r>
        <w:rPr>
          <w:color w:val="767171"/>
        </w:rPr>
        <w:t xml:space="preserve"> (</w:t>
      </w:r>
      <w:r w:rsidR="004B018E" w:rsidRPr="00D15346">
        <w:rPr>
          <w:color w:val="767171"/>
          <w:lang w:val="es-ES"/>
        </w:rPr>
        <w:t>CDRI</w:t>
      </w:r>
      <w:r>
        <w:rPr>
          <w:color w:val="767171"/>
          <w:lang w:val="es-ES"/>
        </w:rPr>
        <w:t>)</w:t>
      </w:r>
      <w:r w:rsidR="004B018E" w:rsidRPr="00D15346">
        <w:rPr>
          <w:color w:val="767171"/>
          <w:lang w:val="es-ES"/>
        </w:rPr>
        <w:t>, y sostuvo reuniones bilaterales con representantes del NITI-Ayog, del Ministerio de Asuntos Exteriores de la India y de la universidad IIT-Delhi.</w:t>
      </w:r>
    </w:p>
    <w:p w14:paraId="51306468" w14:textId="77777777" w:rsidR="00C200EC" w:rsidRPr="00D15346" w:rsidRDefault="00C200EC" w:rsidP="004B018E">
      <w:pPr>
        <w:pBdr>
          <w:top w:val="nil"/>
          <w:left w:val="nil"/>
          <w:bottom w:val="nil"/>
          <w:right w:val="nil"/>
          <w:between w:val="nil"/>
        </w:pBdr>
        <w:spacing w:after="0" w:line="360" w:lineRule="auto"/>
        <w:jc w:val="both"/>
        <w:rPr>
          <w:color w:val="767171"/>
          <w:lang w:val="es-ES"/>
        </w:rPr>
      </w:pPr>
    </w:p>
    <w:p w14:paraId="0A90CACA" w14:textId="16E93F37" w:rsidR="004B018E" w:rsidRPr="00D15346" w:rsidRDefault="00C200EC" w:rsidP="004B018E">
      <w:pPr>
        <w:pBdr>
          <w:top w:val="nil"/>
          <w:left w:val="nil"/>
          <w:bottom w:val="nil"/>
          <w:right w:val="nil"/>
          <w:between w:val="nil"/>
        </w:pBdr>
        <w:spacing w:after="0" w:line="360" w:lineRule="auto"/>
        <w:jc w:val="both"/>
        <w:rPr>
          <w:b/>
          <w:bCs/>
          <w:color w:val="767171"/>
          <w:lang w:val="es-ES"/>
        </w:rPr>
      </w:pPr>
      <w:r>
        <w:rPr>
          <w:color w:val="767171"/>
          <w:lang w:val="es-ES"/>
        </w:rPr>
        <w:t xml:space="preserve">También, </w:t>
      </w:r>
      <w:r w:rsidR="004B018E" w:rsidRPr="00D15346">
        <w:rPr>
          <w:color w:val="767171"/>
          <w:lang w:val="es-ES"/>
        </w:rPr>
        <w:t xml:space="preserve">se realizó la firma de varios instrumentos jurídicos: </w:t>
      </w:r>
      <w:r w:rsidR="004B018E" w:rsidRPr="00D15346">
        <w:rPr>
          <w:b/>
          <w:bCs/>
          <w:color w:val="767171"/>
          <w:lang w:val="es-ES"/>
        </w:rPr>
        <w:t>Protocolo de Cooperación Económica y Comercial Conjunta (JETCO)</w:t>
      </w:r>
      <w:r w:rsidR="004B018E" w:rsidRPr="00D15346">
        <w:rPr>
          <w:color w:val="767171"/>
          <w:lang w:val="es-ES"/>
        </w:rPr>
        <w:t xml:space="preserve"> entre el Departamento de Comercio, Ministerio de Comercio e Industria de la República de India y el Ministerio de Relaciones Exteriores de República Dominicana. Firma de </w:t>
      </w:r>
      <w:r w:rsidR="004B018E" w:rsidRPr="00D15346">
        <w:rPr>
          <w:b/>
          <w:bCs/>
          <w:color w:val="767171"/>
          <w:lang w:val="es-ES"/>
        </w:rPr>
        <w:t>Memorando de Entendimiento entre el Departamento de Meteorología</w:t>
      </w:r>
      <w:r w:rsidR="004B018E" w:rsidRPr="00D15346">
        <w:rPr>
          <w:color w:val="767171"/>
          <w:lang w:val="es-ES"/>
        </w:rPr>
        <w:t xml:space="preserve"> de la India y la Oficina Nacional de Meteorología. Conclusión de las negociaciones de los siguientes acuerdos entre </w:t>
      </w:r>
      <w:r w:rsidR="00E63A8B">
        <w:rPr>
          <w:color w:val="767171"/>
          <w:lang w:val="es-ES"/>
        </w:rPr>
        <w:t>República Dominicana</w:t>
      </w:r>
      <w:r w:rsidR="004B018E" w:rsidRPr="00D15346">
        <w:rPr>
          <w:color w:val="767171"/>
          <w:lang w:val="es-ES"/>
        </w:rPr>
        <w:t xml:space="preserve"> y las concurrencias cubiertas desde la India: </w:t>
      </w:r>
      <w:r w:rsidR="004B018E" w:rsidRPr="00D15346">
        <w:rPr>
          <w:b/>
          <w:bCs/>
          <w:color w:val="767171"/>
          <w:lang w:val="es-ES"/>
        </w:rPr>
        <w:t>Acuerdo para el establecimiento</w:t>
      </w:r>
      <w:r w:rsidR="004B018E" w:rsidRPr="00D15346">
        <w:rPr>
          <w:color w:val="767171"/>
          <w:lang w:val="es-ES"/>
        </w:rPr>
        <w:t xml:space="preserve"> de un mecanismo de </w:t>
      </w:r>
      <w:r w:rsidR="004B018E" w:rsidRPr="00D15346">
        <w:rPr>
          <w:b/>
          <w:bCs/>
          <w:color w:val="767171"/>
          <w:lang w:val="es-ES"/>
        </w:rPr>
        <w:t xml:space="preserve">consultas </w:t>
      </w:r>
      <w:r w:rsidR="004B018E" w:rsidRPr="00D15346">
        <w:rPr>
          <w:b/>
          <w:bCs/>
          <w:color w:val="767171"/>
          <w:lang w:val="es-ES"/>
        </w:rPr>
        <w:lastRenderedPageBreak/>
        <w:t>políticas entre República Dominicana y Bangladesh</w:t>
      </w:r>
      <w:r w:rsidR="004B018E" w:rsidRPr="00D15346">
        <w:rPr>
          <w:color w:val="767171"/>
          <w:lang w:val="es-ES"/>
        </w:rPr>
        <w:t xml:space="preserve">; y </w:t>
      </w:r>
      <w:r w:rsidR="004B018E" w:rsidRPr="00D15346">
        <w:rPr>
          <w:b/>
          <w:bCs/>
          <w:color w:val="767171"/>
          <w:lang w:val="es-ES"/>
        </w:rPr>
        <w:t>Acuerdo para</w:t>
      </w:r>
      <w:r w:rsidR="004B018E" w:rsidRPr="00D15346">
        <w:rPr>
          <w:color w:val="767171"/>
          <w:lang w:val="es-ES"/>
        </w:rPr>
        <w:t xml:space="preserve"> el establecimiento de un mecanismo de consultas políticas </w:t>
      </w:r>
      <w:r w:rsidR="004B018E" w:rsidRPr="00D15346">
        <w:rPr>
          <w:b/>
          <w:bCs/>
          <w:color w:val="767171"/>
          <w:lang w:val="es-ES"/>
        </w:rPr>
        <w:t>entre República Dominicana y Maldivas.</w:t>
      </w:r>
    </w:p>
    <w:p w14:paraId="2AFFED54" w14:textId="77777777" w:rsidR="004B018E" w:rsidRPr="00D15346" w:rsidRDefault="004B018E" w:rsidP="004B018E">
      <w:pPr>
        <w:pBdr>
          <w:top w:val="nil"/>
          <w:left w:val="nil"/>
          <w:bottom w:val="nil"/>
          <w:right w:val="nil"/>
          <w:between w:val="nil"/>
        </w:pBdr>
        <w:spacing w:after="0" w:line="360" w:lineRule="auto"/>
        <w:jc w:val="both"/>
        <w:rPr>
          <w:b/>
          <w:bCs/>
          <w:color w:val="767171"/>
          <w:lang w:val="es-ES"/>
        </w:rPr>
      </w:pPr>
    </w:p>
    <w:p w14:paraId="5F0DE35F" w14:textId="01EDBB3A" w:rsidR="004B018E" w:rsidRPr="00D15346" w:rsidRDefault="004B018E" w:rsidP="004B018E">
      <w:pPr>
        <w:pBdr>
          <w:top w:val="nil"/>
          <w:left w:val="nil"/>
          <w:bottom w:val="nil"/>
          <w:right w:val="nil"/>
          <w:between w:val="nil"/>
        </w:pBdr>
        <w:spacing w:after="0" w:line="360" w:lineRule="auto"/>
        <w:jc w:val="both"/>
        <w:rPr>
          <w:color w:val="767171"/>
          <w:lang w:val="es-ES"/>
        </w:rPr>
      </w:pPr>
      <w:r w:rsidRPr="00D15346">
        <w:rPr>
          <w:color w:val="767171"/>
          <w:lang w:val="es-ES"/>
        </w:rPr>
        <w:t xml:space="preserve">Selección de un </w:t>
      </w:r>
      <w:r w:rsidRPr="00D15346">
        <w:rPr>
          <w:b/>
          <w:bCs/>
          <w:color w:val="767171"/>
          <w:lang w:val="es-ES"/>
        </w:rPr>
        <w:t>equipo de investigadores dominicanos de INTEC para la beca 2024-2025 de la CDRI</w:t>
      </w:r>
      <w:r w:rsidRPr="00D15346">
        <w:rPr>
          <w:color w:val="767171"/>
          <w:lang w:val="es-ES"/>
        </w:rPr>
        <w:t xml:space="preserve">. El equipo galardonado, encabezado por Ulises Jauregui, desarrollará el proyecto titulado “Simulador basado en Inteligencia Artificial para la Toma de Decisiones para el Manejo de Riesgos y de Escenarios de Emergencia Climática”. Asimismo, se logró la aprobación por parte del gobierno de la India de una </w:t>
      </w:r>
      <w:r w:rsidRPr="00D15346">
        <w:rPr>
          <w:b/>
          <w:bCs/>
          <w:color w:val="767171"/>
          <w:lang w:val="es-ES"/>
        </w:rPr>
        <w:t>capacitación en Inteligencia Artificial para 15 ciudadanos dominicanos</w:t>
      </w:r>
      <w:r w:rsidRPr="00D15346">
        <w:rPr>
          <w:color w:val="767171"/>
          <w:lang w:val="es-ES"/>
        </w:rPr>
        <w:t>, financiada por el programa de Cooperación Técnica y Económica de la India (ITEC). Dicha capacitación está pautada para celebrarse en Nueva Delhi en la segunda mitad de 2024.</w:t>
      </w:r>
    </w:p>
    <w:p w14:paraId="5D365292" w14:textId="77777777" w:rsidR="004B018E" w:rsidRPr="00E13681" w:rsidRDefault="004B018E" w:rsidP="004B018E">
      <w:pPr>
        <w:pBdr>
          <w:top w:val="nil"/>
          <w:left w:val="nil"/>
          <w:bottom w:val="nil"/>
          <w:right w:val="nil"/>
          <w:between w:val="nil"/>
        </w:pBdr>
        <w:spacing w:after="0" w:line="360" w:lineRule="auto"/>
        <w:jc w:val="both"/>
        <w:rPr>
          <w:color w:val="767171"/>
          <w:sz w:val="32"/>
          <w:szCs w:val="28"/>
          <w:lang w:val="es-ES"/>
        </w:rPr>
      </w:pPr>
    </w:p>
    <w:p w14:paraId="786AF52F" w14:textId="76AAE1A8" w:rsidR="004B018E" w:rsidRPr="00D15346" w:rsidRDefault="004B018E" w:rsidP="004B018E">
      <w:pPr>
        <w:pBdr>
          <w:top w:val="nil"/>
          <w:left w:val="nil"/>
          <w:bottom w:val="nil"/>
          <w:right w:val="nil"/>
          <w:between w:val="nil"/>
        </w:pBdr>
        <w:spacing w:after="0" w:line="360" w:lineRule="auto"/>
        <w:jc w:val="both"/>
        <w:rPr>
          <w:rFonts w:cs="Times New Roman"/>
          <w:b/>
          <w:bCs/>
          <w:color w:val="767171"/>
          <w:lang w:val="es-ES"/>
        </w:rPr>
      </w:pPr>
      <w:r w:rsidRPr="00D15346">
        <w:rPr>
          <w:rFonts w:cs="Times New Roman"/>
          <w:b/>
          <w:bCs/>
          <w:color w:val="767171"/>
          <w:lang w:val="es-ES"/>
        </w:rPr>
        <w:t>Embajada de República Dominicana en Vietnam</w:t>
      </w:r>
    </w:p>
    <w:p w14:paraId="19501E1E" w14:textId="045E88F0" w:rsidR="004B018E" w:rsidRPr="00D15346" w:rsidRDefault="004B018E" w:rsidP="004B018E">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en el </w:t>
      </w:r>
      <w:r w:rsidR="00E03633">
        <w:rPr>
          <w:rFonts w:eastAsia="Calibri" w:cs="Times New Roman"/>
          <w:bCs/>
          <w:color w:val="767171"/>
          <w:szCs w:val="24"/>
        </w:rPr>
        <w:t>año</w:t>
      </w:r>
      <w:r w:rsidRPr="00D15346">
        <w:rPr>
          <w:rFonts w:eastAsia="Calibri" w:cs="Times New Roman"/>
          <w:bCs/>
          <w:color w:val="767171"/>
          <w:szCs w:val="24"/>
        </w:rPr>
        <w:t>, se destaca lo siguiente:</w:t>
      </w:r>
    </w:p>
    <w:p w14:paraId="54FE865F" w14:textId="77777777" w:rsidR="00C25715" w:rsidRPr="00D15346" w:rsidRDefault="00C25715" w:rsidP="004B018E">
      <w:pPr>
        <w:pBdr>
          <w:top w:val="nil"/>
          <w:left w:val="nil"/>
          <w:bottom w:val="nil"/>
          <w:right w:val="nil"/>
          <w:between w:val="nil"/>
        </w:pBdr>
        <w:spacing w:after="0" w:line="360" w:lineRule="auto"/>
        <w:jc w:val="both"/>
        <w:rPr>
          <w:b/>
          <w:bCs/>
          <w:color w:val="767171"/>
          <w:lang w:val="es-ES"/>
        </w:rPr>
      </w:pPr>
    </w:p>
    <w:p w14:paraId="6B4774A9" w14:textId="6C6BF805" w:rsidR="004B018E" w:rsidRPr="00D15346" w:rsidRDefault="004B018E" w:rsidP="004B018E">
      <w:pPr>
        <w:pBdr>
          <w:top w:val="nil"/>
          <w:left w:val="nil"/>
          <w:bottom w:val="nil"/>
          <w:right w:val="nil"/>
          <w:between w:val="nil"/>
        </w:pBdr>
        <w:spacing w:after="0" w:line="360" w:lineRule="auto"/>
        <w:jc w:val="both"/>
        <w:rPr>
          <w:color w:val="767171"/>
          <w:lang w:val="es-ES"/>
        </w:rPr>
      </w:pPr>
      <w:r w:rsidRPr="00D15346">
        <w:rPr>
          <w:b/>
          <w:bCs/>
          <w:color w:val="767171"/>
          <w:lang w:val="es-ES"/>
        </w:rPr>
        <w:t>Lanzamiento del Índice de gobernanza y rendimiento de la administración pública provincial de vietnam</w:t>
      </w:r>
      <w:r w:rsidRPr="00D15346">
        <w:rPr>
          <w:color w:val="767171"/>
          <w:lang w:val="es-ES"/>
        </w:rPr>
        <w:t xml:space="preserve"> (PAPI, por sus siglas en ingles). Se trata</w:t>
      </w:r>
      <w:r w:rsidR="00C25715" w:rsidRPr="00D15346">
        <w:rPr>
          <w:color w:val="767171"/>
          <w:lang w:val="es-ES"/>
        </w:rPr>
        <w:t xml:space="preserve"> </w:t>
      </w:r>
      <w:r w:rsidRPr="00D15346">
        <w:rPr>
          <w:color w:val="767171"/>
          <w:lang w:val="es-ES"/>
        </w:rPr>
        <w:t xml:space="preserve">del informe </w:t>
      </w:r>
      <w:r w:rsidR="00C25715" w:rsidRPr="00D15346">
        <w:rPr>
          <w:color w:val="767171"/>
          <w:lang w:val="es-ES"/>
        </w:rPr>
        <w:t xml:space="preserve">sobre </w:t>
      </w:r>
      <w:r w:rsidRPr="00D15346">
        <w:rPr>
          <w:color w:val="767171"/>
          <w:lang w:val="es-ES"/>
        </w:rPr>
        <w:t xml:space="preserve">el índice de desempeño de la gobernanza y la administración pública provincial de Vietnam. </w:t>
      </w:r>
    </w:p>
    <w:p w14:paraId="4F7B9644" w14:textId="77777777" w:rsidR="00951996" w:rsidRPr="00D15346" w:rsidRDefault="00951996" w:rsidP="004B018E">
      <w:pPr>
        <w:pBdr>
          <w:top w:val="nil"/>
          <w:left w:val="nil"/>
          <w:bottom w:val="nil"/>
          <w:right w:val="nil"/>
          <w:between w:val="nil"/>
        </w:pBdr>
        <w:spacing w:after="0" w:line="360" w:lineRule="auto"/>
        <w:jc w:val="both"/>
        <w:rPr>
          <w:color w:val="767171"/>
          <w:lang w:val="es-ES"/>
        </w:rPr>
      </w:pPr>
    </w:p>
    <w:p w14:paraId="3E9BD021" w14:textId="60981C0D" w:rsidR="00951996" w:rsidRPr="00D15346" w:rsidRDefault="00C200EC" w:rsidP="00951996">
      <w:pPr>
        <w:pBdr>
          <w:top w:val="nil"/>
          <w:left w:val="nil"/>
          <w:bottom w:val="nil"/>
          <w:right w:val="nil"/>
          <w:between w:val="nil"/>
        </w:pBdr>
        <w:spacing w:after="0" w:line="360" w:lineRule="auto"/>
        <w:jc w:val="both"/>
        <w:rPr>
          <w:color w:val="767171"/>
          <w:lang w:val="es-ES"/>
        </w:rPr>
      </w:pPr>
      <w:r>
        <w:rPr>
          <w:color w:val="767171"/>
          <w:lang w:val="es-ES"/>
        </w:rPr>
        <w:t>S</w:t>
      </w:r>
      <w:r w:rsidR="00C25715" w:rsidRPr="00D15346">
        <w:rPr>
          <w:color w:val="767171"/>
          <w:lang w:val="es-ES"/>
        </w:rPr>
        <w:t xml:space="preserve">e destaca la participación de Ralph Guzmán, por parte de la embajada de República Dominicana en Hanoi, en la inauguración </w:t>
      </w:r>
      <w:r w:rsidR="00951996" w:rsidRPr="00D15346">
        <w:rPr>
          <w:color w:val="767171"/>
          <w:lang w:val="es-ES"/>
        </w:rPr>
        <w:t xml:space="preserve">del </w:t>
      </w:r>
      <w:r w:rsidR="00951996" w:rsidRPr="00D15346">
        <w:rPr>
          <w:b/>
          <w:bCs/>
          <w:color w:val="767171"/>
          <w:lang w:val="es-ES"/>
        </w:rPr>
        <w:t>séptimo período de sesiones de la Asamblea Nacional de Vietnam (XV legislatura)</w:t>
      </w:r>
      <w:r w:rsidR="00C25715" w:rsidRPr="00D15346">
        <w:rPr>
          <w:b/>
          <w:bCs/>
          <w:color w:val="767171"/>
          <w:lang w:val="es-ES"/>
        </w:rPr>
        <w:t xml:space="preserve">. </w:t>
      </w:r>
      <w:r w:rsidR="00951996" w:rsidRPr="00D15346">
        <w:rPr>
          <w:color w:val="767171"/>
          <w:lang w:val="es-ES"/>
        </w:rPr>
        <w:t xml:space="preserve">En adición a esto, se logró la </w:t>
      </w:r>
      <w:r w:rsidR="00C25715" w:rsidRPr="00D15346">
        <w:rPr>
          <w:color w:val="767171"/>
          <w:lang w:val="es-ES"/>
        </w:rPr>
        <w:t xml:space="preserve">presencia de representación nacional en los eventos siguientes: </w:t>
      </w:r>
      <w:r w:rsidR="00951996" w:rsidRPr="00D15346">
        <w:rPr>
          <w:color w:val="767171"/>
          <w:lang w:val="es-ES"/>
        </w:rPr>
        <w:t>Vietnam Expo 2024</w:t>
      </w:r>
      <w:r w:rsidR="00C25715" w:rsidRPr="00D15346">
        <w:rPr>
          <w:color w:val="767171"/>
          <w:lang w:val="es-ES"/>
        </w:rPr>
        <w:t xml:space="preserve">; </w:t>
      </w:r>
      <w:r w:rsidR="00951996" w:rsidRPr="00D15346">
        <w:rPr>
          <w:color w:val="767171"/>
          <w:lang w:val="es-ES"/>
        </w:rPr>
        <w:t>A</w:t>
      </w:r>
      <w:r w:rsidR="007E430D" w:rsidRPr="00D15346">
        <w:rPr>
          <w:color w:val="767171"/>
          <w:lang w:val="es-ES"/>
        </w:rPr>
        <w:t>sean Future Forum 2024</w:t>
      </w:r>
      <w:r w:rsidR="00C25715" w:rsidRPr="00D15346">
        <w:rPr>
          <w:color w:val="767171"/>
          <w:lang w:val="es-ES"/>
        </w:rPr>
        <w:t xml:space="preserve">; </w:t>
      </w:r>
      <w:r w:rsidR="00951996" w:rsidRPr="00D15346">
        <w:rPr>
          <w:color w:val="767171"/>
          <w:lang w:val="es-ES"/>
        </w:rPr>
        <w:t>V</w:t>
      </w:r>
      <w:r w:rsidR="007E430D" w:rsidRPr="00D15346">
        <w:rPr>
          <w:color w:val="767171"/>
          <w:lang w:val="es-ES"/>
        </w:rPr>
        <w:t>ietnam Internactional Travel Mart 2024</w:t>
      </w:r>
      <w:r w:rsidR="00C25715" w:rsidRPr="00D15346">
        <w:rPr>
          <w:color w:val="767171"/>
          <w:lang w:val="es-ES"/>
        </w:rPr>
        <w:t xml:space="preserve">; y </w:t>
      </w:r>
      <w:r w:rsidR="00951996" w:rsidRPr="00D15346">
        <w:rPr>
          <w:color w:val="767171"/>
          <w:lang w:val="es-ES"/>
        </w:rPr>
        <w:t>en el V</w:t>
      </w:r>
      <w:r w:rsidR="007E430D" w:rsidRPr="00D15346">
        <w:rPr>
          <w:color w:val="767171"/>
          <w:lang w:val="es-ES"/>
        </w:rPr>
        <w:t>etnam International Sourcing 2024.</w:t>
      </w:r>
    </w:p>
    <w:p w14:paraId="40A1E282" w14:textId="77777777" w:rsidR="00951996" w:rsidRPr="00D15346" w:rsidRDefault="00951996" w:rsidP="004B018E">
      <w:pPr>
        <w:pBdr>
          <w:top w:val="nil"/>
          <w:left w:val="nil"/>
          <w:bottom w:val="nil"/>
          <w:right w:val="nil"/>
          <w:between w:val="nil"/>
        </w:pBdr>
        <w:spacing w:after="0" w:line="360" w:lineRule="auto"/>
        <w:jc w:val="both"/>
        <w:rPr>
          <w:b/>
          <w:bCs/>
          <w:color w:val="767171"/>
          <w:lang w:val="es-ES"/>
        </w:rPr>
      </w:pPr>
    </w:p>
    <w:p w14:paraId="2B849EDD" w14:textId="77777777" w:rsidR="001141EB" w:rsidRDefault="001141EB" w:rsidP="00B8087E">
      <w:pPr>
        <w:spacing w:line="360" w:lineRule="auto"/>
        <w:jc w:val="both"/>
        <w:rPr>
          <w:rFonts w:cs="Times New Roman"/>
          <w:color w:val="767171"/>
        </w:rPr>
      </w:pPr>
      <w:bookmarkStart w:id="121" w:name="_Toc91497411"/>
    </w:p>
    <w:p w14:paraId="300A1F11" w14:textId="149FDFAC" w:rsidR="00C25523" w:rsidRPr="00D15346" w:rsidRDefault="00C25523" w:rsidP="00C40FB7">
      <w:pPr>
        <w:pStyle w:val="Prrafodelista"/>
        <w:numPr>
          <w:ilvl w:val="1"/>
          <w:numId w:val="61"/>
        </w:numPr>
        <w:spacing w:line="360" w:lineRule="auto"/>
        <w:jc w:val="both"/>
        <w:outlineLvl w:val="0"/>
        <w:rPr>
          <w:rFonts w:eastAsia="Times New Roman" w:cs="Times New Roman"/>
          <w:b/>
          <w:color w:val="767171"/>
          <w:szCs w:val="28"/>
        </w:rPr>
      </w:pPr>
      <w:bookmarkStart w:id="122" w:name="_Toc185585365"/>
      <w:r w:rsidRPr="00D15346">
        <w:rPr>
          <w:rFonts w:eastAsia="Times New Roman" w:cs="Times New Roman"/>
          <w:b/>
          <w:color w:val="767171"/>
          <w:szCs w:val="28"/>
        </w:rPr>
        <w:lastRenderedPageBreak/>
        <w:t>Acciones en materia de política exterior multilateral</w:t>
      </w:r>
      <w:bookmarkEnd w:id="121"/>
      <w:bookmarkEnd w:id="122"/>
    </w:p>
    <w:p w14:paraId="621E71E4" w14:textId="77777777" w:rsidR="00AB1E4F" w:rsidRDefault="00AB1E4F" w:rsidP="00E95031">
      <w:pPr>
        <w:spacing w:after="0" w:line="360" w:lineRule="auto"/>
        <w:jc w:val="both"/>
        <w:rPr>
          <w:rFonts w:eastAsia="Times New Roman" w:cs="Times New Roman"/>
          <w:color w:val="767171"/>
          <w:szCs w:val="24"/>
          <w:u w:val="thick" w:color="FF0000"/>
        </w:rPr>
      </w:pPr>
    </w:p>
    <w:p w14:paraId="19776F26" w14:textId="2A4632FA" w:rsidR="00951996" w:rsidRPr="00D15346" w:rsidRDefault="00C25523" w:rsidP="00E95031">
      <w:pPr>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Los esfuerzos del Viceministerio de Política Exterior Multilateral (VPEM) y sus direcciones </w:t>
      </w:r>
      <w:r w:rsidR="0033500E" w:rsidRPr="00D15346">
        <w:rPr>
          <w:rFonts w:eastAsia="Times New Roman" w:cs="Times New Roman"/>
          <w:color w:val="767171"/>
          <w:szCs w:val="24"/>
        </w:rPr>
        <w:t xml:space="preserve">permitieron una ejecución promedio del </w:t>
      </w:r>
      <w:r w:rsidR="00A26707" w:rsidRPr="00D15346">
        <w:rPr>
          <w:rFonts w:eastAsia="Times New Roman" w:cs="Times New Roman"/>
          <w:color w:val="767171"/>
          <w:szCs w:val="24"/>
        </w:rPr>
        <w:t>10</w:t>
      </w:r>
      <w:r w:rsidR="00771C41" w:rsidRPr="00D15346">
        <w:rPr>
          <w:rFonts w:eastAsia="Times New Roman" w:cs="Times New Roman"/>
          <w:color w:val="767171"/>
          <w:szCs w:val="24"/>
        </w:rPr>
        <w:t>0</w:t>
      </w:r>
      <w:r w:rsidR="0033500E" w:rsidRPr="00D15346">
        <w:rPr>
          <w:rFonts w:eastAsia="Times New Roman" w:cs="Times New Roman"/>
          <w:color w:val="767171"/>
          <w:szCs w:val="24"/>
        </w:rPr>
        <w:t xml:space="preserve">% de </w:t>
      </w:r>
      <w:r w:rsidRPr="00D15346">
        <w:rPr>
          <w:rFonts w:eastAsia="Times New Roman" w:cs="Times New Roman"/>
          <w:color w:val="767171"/>
          <w:szCs w:val="24"/>
        </w:rPr>
        <w:t>las acciones programadas</w:t>
      </w:r>
      <w:r w:rsidR="0033500E" w:rsidRPr="00D15346">
        <w:rPr>
          <w:rFonts w:eastAsia="Times New Roman" w:cs="Times New Roman"/>
          <w:color w:val="767171"/>
          <w:szCs w:val="24"/>
        </w:rPr>
        <w:t xml:space="preserve"> en la planificación institucional. </w:t>
      </w:r>
      <w:r w:rsidR="00323CBB" w:rsidRPr="00D15346">
        <w:rPr>
          <w:rFonts w:eastAsia="Times New Roman" w:cs="Times New Roman"/>
          <w:color w:val="767171"/>
          <w:szCs w:val="24"/>
        </w:rPr>
        <w:t xml:space="preserve">El nivel de </w:t>
      </w:r>
      <w:r w:rsidR="004C4D06" w:rsidRPr="00D15346">
        <w:rPr>
          <w:rFonts w:eastAsia="Times New Roman" w:cs="Times New Roman"/>
          <w:color w:val="767171"/>
          <w:szCs w:val="24"/>
        </w:rPr>
        <w:t>implementación del plan, para cada una de las unidades que conforman en área</w:t>
      </w:r>
      <w:r w:rsidR="006F2F39" w:rsidRPr="00D15346">
        <w:rPr>
          <w:rFonts w:eastAsia="Times New Roman" w:cs="Times New Roman"/>
          <w:color w:val="767171"/>
          <w:szCs w:val="24"/>
        </w:rPr>
        <w:t>, se presenta</w:t>
      </w:r>
      <w:r w:rsidR="004C4D06" w:rsidRPr="00D15346">
        <w:rPr>
          <w:rFonts w:eastAsia="Times New Roman" w:cs="Times New Roman"/>
          <w:color w:val="767171"/>
          <w:szCs w:val="24"/>
        </w:rPr>
        <w:t xml:space="preserve"> en el gráfico siguiente</w:t>
      </w:r>
      <w:r w:rsidR="00951996" w:rsidRPr="00D15346">
        <w:rPr>
          <w:rFonts w:eastAsia="Times New Roman" w:cs="Times New Roman"/>
          <w:color w:val="767171"/>
          <w:szCs w:val="24"/>
        </w:rPr>
        <w:t>:</w:t>
      </w:r>
    </w:p>
    <w:p w14:paraId="1BD07AE7" w14:textId="4898656A" w:rsidR="00951996" w:rsidRPr="00D15346" w:rsidRDefault="00951996" w:rsidP="00E95031">
      <w:pPr>
        <w:spacing w:after="0" w:line="360" w:lineRule="auto"/>
        <w:jc w:val="both"/>
        <w:rPr>
          <w:rFonts w:eastAsia="Calibri" w:cs="Times New Roman"/>
          <w:color w:val="767171"/>
          <w:sz w:val="20"/>
          <w:szCs w:val="16"/>
          <w:lang w:val="es-ES"/>
        </w:rPr>
      </w:pPr>
      <w:r w:rsidRPr="00D15346">
        <w:rPr>
          <w:rFonts w:eastAsia="Calibri" w:cs="Times New Roman"/>
          <w:color w:val="767171"/>
          <w:sz w:val="20"/>
          <w:szCs w:val="16"/>
          <w:lang w:val="es-ES"/>
        </w:rPr>
        <w:t xml:space="preserve"> </w:t>
      </w:r>
    </w:p>
    <w:p w14:paraId="06859F55" w14:textId="3F1D633A" w:rsidR="00C25523" w:rsidRPr="00D15346" w:rsidRDefault="00951996" w:rsidP="00C25715">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Gráfico </w:t>
      </w:r>
      <w:r w:rsidR="005014A3" w:rsidRPr="00D15346">
        <w:rPr>
          <w:rFonts w:eastAsia="Calibri" w:cs="Times New Roman"/>
          <w:color w:val="767171"/>
          <w:sz w:val="20"/>
          <w:szCs w:val="16"/>
          <w:lang w:val="es-ES"/>
        </w:rPr>
        <w:t>5</w:t>
      </w:r>
      <w:r w:rsidRPr="00D15346">
        <w:rPr>
          <w:rFonts w:eastAsia="Calibri" w:cs="Times New Roman"/>
          <w:color w:val="767171"/>
          <w:sz w:val="20"/>
          <w:szCs w:val="16"/>
          <w:lang w:val="es-ES"/>
        </w:rPr>
        <w:t>: Avances en la implementación de la política exterior multilateral 2024</w:t>
      </w:r>
    </w:p>
    <w:p w14:paraId="37133AFB" w14:textId="22760B06" w:rsidR="009E6624" w:rsidRPr="00D15346" w:rsidRDefault="001075F7" w:rsidP="00951996">
      <w:pPr>
        <w:spacing w:after="0" w:line="360" w:lineRule="auto"/>
        <w:jc w:val="center"/>
        <w:rPr>
          <w:rFonts w:eastAsia="Times New Roman" w:cs="Times New Roman"/>
          <w:color w:val="767171"/>
          <w:szCs w:val="24"/>
        </w:rPr>
      </w:pPr>
      <w:r>
        <w:rPr>
          <w:rFonts w:eastAsia="Times New Roman" w:cs="Times New Roman"/>
          <w:noProof/>
          <w:color w:val="767171"/>
          <w:szCs w:val="24"/>
        </w:rPr>
        <w:drawing>
          <wp:inline distT="0" distB="0" distL="0" distR="0" wp14:anchorId="7FF422A8" wp14:editId="1F15F544">
            <wp:extent cx="5064933" cy="2491992"/>
            <wp:effectExtent l="0" t="0" r="2540" b="3810"/>
            <wp:docPr id="154715219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99956" cy="2509224"/>
                    </a:xfrm>
                    <a:prstGeom prst="rect">
                      <a:avLst/>
                    </a:prstGeom>
                    <a:noFill/>
                  </pic:spPr>
                </pic:pic>
              </a:graphicData>
            </a:graphic>
          </wp:inline>
        </w:drawing>
      </w:r>
    </w:p>
    <w:p w14:paraId="11B689CB" w14:textId="77777777" w:rsidR="00951996" w:rsidRPr="00D15346" w:rsidRDefault="00951996" w:rsidP="00951996">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Elaborado con datos del Sistema de Planificación Institucional</w:t>
      </w:r>
    </w:p>
    <w:p w14:paraId="309EF798" w14:textId="22D0E905" w:rsidR="00C47E81" w:rsidRPr="00D15346" w:rsidRDefault="00C47E81" w:rsidP="006F2F39">
      <w:pPr>
        <w:spacing w:after="0" w:line="360" w:lineRule="auto"/>
        <w:jc w:val="both"/>
        <w:rPr>
          <w:rFonts w:eastAsia="Calibri" w:cs="Times New Roman"/>
          <w:color w:val="767171"/>
          <w:sz w:val="18"/>
          <w:lang w:val="es-ES"/>
        </w:rPr>
      </w:pPr>
    </w:p>
    <w:p w14:paraId="6712F44A" w14:textId="77777777" w:rsidR="00AB1E4F" w:rsidRPr="00AB1E4F" w:rsidRDefault="00AB1E4F" w:rsidP="000929D0">
      <w:pPr>
        <w:spacing w:after="0" w:line="360" w:lineRule="auto"/>
        <w:jc w:val="both"/>
        <w:rPr>
          <w:rFonts w:eastAsia="Times New Roman" w:cs="Times New Roman"/>
          <w:color w:val="767171"/>
          <w:sz w:val="18"/>
          <w:szCs w:val="18"/>
        </w:rPr>
      </w:pPr>
    </w:p>
    <w:p w14:paraId="5EE6E00F" w14:textId="031566BC" w:rsidR="000929D0" w:rsidRPr="00D15346" w:rsidRDefault="00C25523" w:rsidP="000929D0">
      <w:pPr>
        <w:spacing w:after="0" w:line="360" w:lineRule="auto"/>
        <w:jc w:val="both"/>
        <w:rPr>
          <w:rFonts w:eastAsia="Times New Roman" w:cs="Times New Roman"/>
          <w:color w:val="767171"/>
          <w:szCs w:val="24"/>
        </w:rPr>
      </w:pPr>
      <w:r w:rsidRPr="00D15346">
        <w:rPr>
          <w:rFonts w:eastAsia="Times New Roman" w:cs="Times New Roman"/>
          <w:color w:val="767171"/>
          <w:szCs w:val="24"/>
        </w:rPr>
        <w:t>A continuación, se describen los trabajos realizados por cada una de las dependencias del VPEM para el fortalecimiento de la presencia de República Dominican</w:t>
      </w:r>
      <w:r w:rsidR="006F2F39" w:rsidRPr="00D15346">
        <w:rPr>
          <w:rFonts w:eastAsia="Times New Roman" w:cs="Times New Roman"/>
          <w:color w:val="767171"/>
          <w:szCs w:val="24"/>
        </w:rPr>
        <w:t xml:space="preserve">a en organismos internacionales, entre ellos: </w:t>
      </w:r>
      <w:r w:rsidR="000929D0" w:rsidRPr="00D15346">
        <w:rPr>
          <w:rFonts w:eastAsia="Times New Roman" w:cs="Times New Roman"/>
          <w:color w:val="767171"/>
          <w:szCs w:val="24"/>
        </w:rPr>
        <w:t>Organización de las Naciones Unidas (ONU), Organización de Estados Americanos (OEA), Comunidad de Estados Latinoamericanos y caribeños (CELAC), y Secretaría General Iberoamericana (SEGIB).</w:t>
      </w:r>
    </w:p>
    <w:p w14:paraId="2449E4AF" w14:textId="2E59D70C" w:rsidR="00AA0636" w:rsidRPr="00D15346" w:rsidRDefault="00AA0636" w:rsidP="006F2F39">
      <w:pPr>
        <w:spacing w:after="0" w:line="360" w:lineRule="auto"/>
        <w:jc w:val="both"/>
        <w:rPr>
          <w:rFonts w:eastAsia="Times New Roman" w:cs="Times New Roman"/>
          <w:color w:val="767171"/>
          <w:szCs w:val="24"/>
        </w:rPr>
      </w:pPr>
    </w:p>
    <w:p w14:paraId="6992B240" w14:textId="5AB79FDF" w:rsidR="00C25523" w:rsidRPr="00D15346" w:rsidRDefault="00C25523" w:rsidP="0036699D">
      <w:pPr>
        <w:spacing w:after="0" w:line="360" w:lineRule="auto"/>
        <w:rPr>
          <w:rFonts w:eastAsia="Calibri" w:cs="Times New Roman"/>
          <w:b/>
          <w:color w:val="767171"/>
          <w:szCs w:val="24"/>
        </w:rPr>
      </w:pPr>
      <w:r w:rsidRPr="00D15346">
        <w:rPr>
          <w:rFonts w:eastAsia="Calibri" w:cs="Times New Roman"/>
          <w:b/>
          <w:color w:val="767171"/>
          <w:szCs w:val="24"/>
        </w:rPr>
        <w:t>Organización de las Naciones Unidas (ONU)</w:t>
      </w:r>
    </w:p>
    <w:p w14:paraId="5FE573B1" w14:textId="19A2F351" w:rsidR="00A75264" w:rsidRDefault="00A75264" w:rsidP="00A75264">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09D90A5C" w14:textId="61047977" w:rsidR="001075F7" w:rsidRDefault="00951996" w:rsidP="001075F7">
      <w:pPr>
        <w:tabs>
          <w:tab w:val="left" w:pos="2552"/>
        </w:tabs>
        <w:spacing w:line="360" w:lineRule="auto"/>
        <w:jc w:val="both"/>
        <w:rPr>
          <w:rFonts w:eastAsia="Times New Roman" w:cs="Times New Roman"/>
          <w:color w:val="767171"/>
          <w:szCs w:val="24"/>
        </w:rPr>
      </w:pPr>
      <w:r w:rsidRPr="00D15346">
        <w:rPr>
          <w:rFonts w:eastAsia="Times New Roman" w:cs="Times New Roman"/>
          <w:b/>
          <w:bCs/>
          <w:color w:val="767171"/>
          <w:szCs w:val="24"/>
        </w:rPr>
        <w:lastRenderedPageBreak/>
        <w:t>Consejo de Seguridad</w:t>
      </w:r>
      <w:r w:rsidR="00DC5C6E" w:rsidRPr="00DC5C6E">
        <w:rPr>
          <w:rFonts w:eastAsia="Times New Roman" w:cs="Times New Roman"/>
          <w:color w:val="767171"/>
          <w:szCs w:val="24"/>
        </w:rPr>
        <w:t xml:space="preserve">. Por </w:t>
      </w:r>
      <w:r w:rsidR="00DC5C6E" w:rsidRPr="00D15346">
        <w:rPr>
          <w:rFonts w:eastAsia="Times New Roman" w:cs="Times New Roman"/>
          <w:color w:val="767171"/>
          <w:szCs w:val="24"/>
        </w:rPr>
        <w:t>primera vez</w:t>
      </w:r>
      <w:r w:rsidRPr="00D15346">
        <w:rPr>
          <w:rFonts w:eastAsia="Times New Roman" w:cs="Times New Roman"/>
          <w:color w:val="767171"/>
          <w:szCs w:val="24"/>
        </w:rPr>
        <w:t xml:space="preserve"> el primer mandatario, Luis Abinader y el canciller Roberto Álvarez participaron en debate abierto del Consejo de Seguridad. En dicha reunión, el presidente Abinader llamó nuevamente la atención sobre la gravedad de la situación humanitaria y de seguridad que se vive en Haití</w:t>
      </w:r>
      <w:r w:rsidR="000929D0" w:rsidRPr="00D15346">
        <w:rPr>
          <w:rFonts w:eastAsia="Times New Roman" w:cs="Times New Roman"/>
          <w:color w:val="767171"/>
          <w:szCs w:val="24"/>
        </w:rPr>
        <w:t>, evento realizado el pasado 13 de febrero.</w:t>
      </w:r>
      <w:r w:rsidR="001075F7" w:rsidRPr="001075F7">
        <w:rPr>
          <w:rFonts w:eastAsia="Times New Roman" w:cs="Times New Roman"/>
          <w:color w:val="767171"/>
          <w:szCs w:val="24"/>
        </w:rPr>
        <w:t xml:space="preserve"> </w:t>
      </w:r>
    </w:p>
    <w:p w14:paraId="49448112" w14:textId="77777777" w:rsidR="008F451F" w:rsidRDefault="008F451F" w:rsidP="008F451F">
      <w:pPr>
        <w:tabs>
          <w:tab w:val="left" w:pos="2552"/>
        </w:tabs>
        <w:spacing w:after="0" w:line="360" w:lineRule="auto"/>
        <w:jc w:val="both"/>
        <w:rPr>
          <w:rFonts w:eastAsia="Times New Roman" w:cs="Times New Roman"/>
          <w:color w:val="767171"/>
          <w:szCs w:val="24"/>
        </w:rPr>
      </w:pPr>
    </w:p>
    <w:p w14:paraId="3EBCC56D" w14:textId="59FC909B" w:rsidR="001075F7" w:rsidRPr="001075F7" w:rsidRDefault="001075F7" w:rsidP="001075F7">
      <w:pPr>
        <w:tabs>
          <w:tab w:val="left" w:pos="2552"/>
        </w:tabs>
        <w:spacing w:line="360" w:lineRule="auto"/>
        <w:jc w:val="both"/>
        <w:rPr>
          <w:rFonts w:eastAsia="Times New Roman" w:cs="Times New Roman"/>
          <w:color w:val="767171"/>
          <w:szCs w:val="24"/>
          <w:lang w:val="es-419"/>
        </w:rPr>
      </w:pPr>
      <w:r>
        <w:rPr>
          <w:rFonts w:eastAsia="Times New Roman" w:cs="Times New Roman"/>
          <w:color w:val="767171"/>
          <w:szCs w:val="24"/>
        </w:rPr>
        <w:t>A</w:t>
      </w:r>
      <w:r w:rsidRPr="001075F7">
        <w:rPr>
          <w:rFonts w:eastAsia="Times New Roman" w:cs="Times New Roman"/>
          <w:b/>
          <w:bCs/>
          <w:color w:val="767171"/>
          <w:szCs w:val="24"/>
        </w:rPr>
        <w:t>probación de la Resolución UNSCR 2743</w:t>
      </w:r>
      <w:r>
        <w:rPr>
          <w:rFonts w:eastAsia="Times New Roman" w:cs="Times New Roman"/>
          <w:color w:val="767171"/>
          <w:szCs w:val="24"/>
        </w:rPr>
        <w:t xml:space="preserve">, </w:t>
      </w:r>
      <w:r w:rsidRPr="001075F7">
        <w:rPr>
          <w:rFonts w:eastAsia="Times New Roman" w:cs="Times New Roman"/>
          <w:color w:val="767171"/>
          <w:szCs w:val="24"/>
        </w:rPr>
        <w:t xml:space="preserve">del </w:t>
      </w:r>
      <w:r w:rsidRPr="00DC5C6E">
        <w:rPr>
          <w:rFonts w:eastAsia="Times New Roman" w:cs="Times New Roman"/>
          <w:b/>
          <w:bCs/>
          <w:color w:val="767171"/>
          <w:szCs w:val="24"/>
        </w:rPr>
        <w:t>Consejo de Seguridad</w:t>
      </w:r>
      <w:r w:rsidRPr="001075F7">
        <w:rPr>
          <w:rFonts w:eastAsia="Times New Roman" w:cs="Times New Roman"/>
          <w:color w:val="767171"/>
          <w:szCs w:val="24"/>
        </w:rPr>
        <w:t>, que extiende el mandato de la BINUH (Oficina integrada de la ONU para Haití) hasta julio de 2025</w:t>
      </w:r>
      <w:r>
        <w:rPr>
          <w:rFonts w:eastAsia="Times New Roman" w:cs="Times New Roman"/>
          <w:color w:val="767171"/>
          <w:szCs w:val="24"/>
        </w:rPr>
        <w:t xml:space="preserve">. Así como, la participación del Ministro Roberto Álvarez </w:t>
      </w:r>
      <w:r w:rsidRPr="001075F7">
        <w:rPr>
          <w:rFonts w:eastAsia="Times New Roman" w:cs="Times New Roman"/>
          <w:color w:val="767171"/>
          <w:szCs w:val="24"/>
        </w:rPr>
        <w:t xml:space="preserve">en la </w:t>
      </w:r>
      <w:r w:rsidRPr="00DC5C6E">
        <w:rPr>
          <w:rFonts w:eastAsia="Times New Roman" w:cs="Times New Roman"/>
          <w:b/>
          <w:bCs/>
          <w:color w:val="767171"/>
          <w:szCs w:val="24"/>
        </w:rPr>
        <w:t>reunión de Alto Nivel convocada por el primer ministro de Canadá, Justin Trudeau</w:t>
      </w:r>
      <w:r w:rsidRPr="001075F7">
        <w:rPr>
          <w:rFonts w:eastAsia="Times New Roman" w:cs="Times New Roman"/>
          <w:color w:val="767171"/>
          <w:szCs w:val="24"/>
        </w:rPr>
        <w:t xml:space="preserve"> y </w:t>
      </w:r>
      <w:r w:rsidR="00DC5C6E" w:rsidRPr="001075F7">
        <w:rPr>
          <w:rFonts w:eastAsia="Times New Roman" w:cs="Times New Roman"/>
          <w:color w:val="767171"/>
          <w:szCs w:val="24"/>
        </w:rPr>
        <w:t>copresidida</w:t>
      </w:r>
      <w:r w:rsidRPr="001075F7">
        <w:rPr>
          <w:rFonts w:eastAsia="Times New Roman" w:cs="Times New Roman"/>
          <w:color w:val="767171"/>
          <w:szCs w:val="24"/>
        </w:rPr>
        <w:t xml:space="preserve"> por el primer ministro de Haití, Dr. Garry Conille, en el marco del Grupo Asesor Especial sobre Haití del ECOSOC.</w:t>
      </w:r>
    </w:p>
    <w:p w14:paraId="535DA337" w14:textId="77777777" w:rsidR="008F451F" w:rsidRDefault="008F451F" w:rsidP="008F451F">
      <w:pPr>
        <w:tabs>
          <w:tab w:val="left" w:pos="2552"/>
        </w:tabs>
        <w:spacing w:after="0" w:line="360" w:lineRule="auto"/>
        <w:jc w:val="both"/>
        <w:rPr>
          <w:rFonts w:eastAsia="Times New Roman" w:cs="Times New Roman"/>
          <w:color w:val="767171"/>
          <w:szCs w:val="24"/>
        </w:rPr>
      </w:pPr>
    </w:p>
    <w:p w14:paraId="4EFC6591" w14:textId="0AED7993" w:rsidR="000929D0" w:rsidRPr="00D15346" w:rsidRDefault="00DC5C6E" w:rsidP="008F451F">
      <w:pPr>
        <w:tabs>
          <w:tab w:val="left" w:pos="2552"/>
        </w:tabs>
        <w:spacing w:after="0" w:line="360" w:lineRule="auto"/>
        <w:jc w:val="both"/>
        <w:rPr>
          <w:rFonts w:eastAsia="Times New Roman" w:cs="Times New Roman"/>
          <w:color w:val="767171"/>
          <w:szCs w:val="24"/>
        </w:rPr>
      </w:pPr>
      <w:r>
        <w:rPr>
          <w:rFonts w:eastAsia="Times New Roman" w:cs="Times New Roman"/>
          <w:color w:val="767171"/>
          <w:szCs w:val="24"/>
        </w:rPr>
        <w:t>I</w:t>
      </w:r>
      <w:r w:rsidRPr="00D15346">
        <w:rPr>
          <w:rFonts w:eastAsia="Times New Roman" w:cs="Times New Roman"/>
          <w:color w:val="767171"/>
          <w:szCs w:val="24"/>
        </w:rPr>
        <w:t>naugur</w:t>
      </w:r>
      <w:r>
        <w:rPr>
          <w:rFonts w:eastAsia="Times New Roman" w:cs="Times New Roman"/>
          <w:color w:val="767171"/>
          <w:szCs w:val="24"/>
        </w:rPr>
        <w:t>aci</w:t>
      </w:r>
      <w:r w:rsidRPr="00D15346">
        <w:rPr>
          <w:rFonts w:eastAsia="Times New Roman" w:cs="Times New Roman"/>
          <w:color w:val="767171"/>
          <w:szCs w:val="24"/>
        </w:rPr>
        <w:t>ó</w:t>
      </w:r>
      <w:r>
        <w:rPr>
          <w:rFonts w:eastAsia="Times New Roman" w:cs="Times New Roman"/>
          <w:color w:val="767171"/>
          <w:szCs w:val="24"/>
        </w:rPr>
        <w:t>n</w:t>
      </w:r>
      <w:r w:rsidRPr="00D15346">
        <w:rPr>
          <w:rFonts w:eastAsia="Times New Roman" w:cs="Times New Roman"/>
          <w:color w:val="767171"/>
          <w:szCs w:val="24"/>
        </w:rPr>
        <w:t xml:space="preserve"> </w:t>
      </w:r>
      <w:r>
        <w:rPr>
          <w:rFonts w:eastAsia="Times New Roman" w:cs="Times New Roman"/>
          <w:color w:val="767171"/>
          <w:szCs w:val="24"/>
        </w:rPr>
        <w:t>de</w:t>
      </w:r>
      <w:r w:rsidRPr="00D15346">
        <w:rPr>
          <w:rFonts w:eastAsia="Times New Roman" w:cs="Times New Roman"/>
          <w:color w:val="767171"/>
          <w:szCs w:val="24"/>
        </w:rPr>
        <w:t xml:space="preserve"> </w:t>
      </w:r>
      <w:r w:rsidRPr="00D15346">
        <w:rPr>
          <w:rFonts w:eastAsia="Times New Roman" w:cs="Times New Roman"/>
          <w:b/>
          <w:bCs/>
          <w:color w:val="767171"/>
          <w:szCs w:val="24"/>
        </w:rPr>
        <w:t>exhibición fotográfica “Hermanas”</w:t>
      </w:r>
      <w:r w:rsidRPr="00D15346">
        <w:rPr>
          <w:rFonts w:eastAsia="Times New Roman" w:cs="Times New Roman"/>
          <w:color w:val="767171"/>
          <w:szCs w:val="24"/>
        </w:rPr>
        <w:t xml:space="preserve">, rindiendo tributo al legado indeleble de nuestras heroínas, las hermanas Mirabal.  </w:t>
      </w:r>
      <w:r w:rsidR="000929D0" w:rsidRPr="00D15346">
        <w:rPr>
          <w:rFonts w:eastAsia="Times New Roman" w:cs="Times New Roman"/>
          <w:color w:val="767171"/>
          <w:szCs w:val="24"/>
        </w:rPr>
        <w:t xml:space="preserve">En un emotivo acto con motivo de nuestra Independencia Nacional y en ocasión del </w:t>
      </w:r>
      <w:r w:rsidR="000929D0" w:rsidRPr="00D15346">
        <w:rPr>
          <w:rFonts w:eastAsia="Times New Roman" w:cs="Times New Roman"/>
          <w:b/>
          <w:bCs/>
          <w:color w:val="767171"/>
          <w:szCs w:val="24"/>
        </w:rPr>
        <w:t>25vo. aniversario del “Día Internacional sobre la Eliminación de la Violencia contra la Mujer</w:t>
      </w:r>
      <w:r w:rsidR="000929D0" w:rsidRPr="00D15346">
        <w:rPr>
          <w:rFonts w:eastAsia="Times New Roman" w:cs="Times New Roman"/>
          <w:color w:val="767171"/>
          <w:szCs w:val="24"/>
        </w:rPr>
        <w:t xml:space="preserve">”, </w:t>
      </w:r>
      <w:r>
        <w:rPr>
          <w:rFonts w:eastAsia="Times New Roman" w:cs="Times New Roman"/>
          <w:color w:val="767171"/>
          <w:szCs w:val="24"/>
        </w:rPr>
        <w:t xml:space="preserve">celebrado por </w:t>
      </w:r>
      <w:r w:rsidR="000929D0" w:rsidRPr="00D15346">
        <w:rPr>
          <w:rFonts w:eastAsia="Times New Roman" w:cs="Times New Roman"/>
          <w:color w:val="767171"/>
          <w:szCs w:val="24"/>
        </w:rPr>
        <w:t>nuestra Misión Permanente junto a la Casa Museo Hermanas Mirabal y con la presencia de Minou Tavarez Mirabal</w:t>
      </w:r>
      <w:r>
        <w:rPr>
          <w:rFonts w:eastAsia="Times New Roman" w:cs="Times New Roman"/>
          <w:color w:val="767171"/>
          <w:szCs w:val="24"/>
        </w:rPr>
        <w:t>.</w:t>
      </w:r>
      <w:r w:rsidR="000929D0" w:rsidRPr="00D15346">
        <w:rPr>
          <w:rFonts w:eastAsia="Times New Roman" w:cs="Times New Roman"/>
          <w:color w:val="767171"/>
          <w:szCs w:val="24"/>
        </w:rPr>
        <w:t xml:space="preserve"> </w:t>
      </w:r>
    </w:p>
    <w:p w14:paraId="14C6EA67" w14:textId="77777777" w:rsidR="00C25715" w:rsidRPr="00D15346" w:rsidRDefault="00C25715" w:rsidP="00C25715">
      <w:pPr>
        <w:spacing w:after="0" w:line="360" w:lineRule="auto"/>
        <w:jc w:val="center"/>
        <w:rPr>
          <w:rFonts w:eastAsia="Times New Roman" w:cs="Times New Roman"/>
          <w:color w:val="767171"/>
          <w:szCs w:val="24"/>
        </w:rPr>
      </w:pPr>
    </w:p>
    <w:p w14:paraId="249D39E7" w14:textId="6C1A0FAD" w:rsidR="00C25715" w:rsidRPr="00D15346" w:rsidRDefault="00DC5C6E" w:rsidP="008F451F">
      <w:pPr>
        <w:tabs>
          <w:tab w:val="left" w:pos="2552"/>
        </w:tabs>
        <w:spacing w:after="0" w:line="360" w:lineRule="auto"/>
        <w:jc w:val="both"/>
        <w:rPr>
          <w:rFonts w:eastAsia="Times New Roman" w:cs="Times New Roman"/>
          <w:b/>
          <w:bCs/>
          <w:color w:val="767171"/>
          <w:szCs w:val="24"/>
        </w:rPr>
      </w:pPr>
      <w:r>
        <w:rPr>
          <w:rFonts w:eastAsia="Times New Roman" w:cs="Times New Roman"/>
          <w:color w:val="767171"/>
          <w:szCs w:val="24"/>
        </w:rPr>
        <w:t>I</w:t>
      </w:r>
      <w:r w:rsidRPr="00D15346">
        <w:rPr>
          <w:rFonts w:eastAsia="Times New Roman" w:cs="Times New Roman"/>
          <w:color w:val="767171"/>
          <w:szCs w:val="24"/>
        </w:rPr>
        <w:t xml:space="preserve">nstrumento de adhesión de República Dominicana a la </w:t>
      </w:r>
      <w:r w:rsidRPr="00D15346">
        <w:rPr>
          <w:rFonts w:eastAsia="Times New Roman" w:cs="Times New Roman"/>
          <w:b/>
          <w:bCs/>
          <w:color w:val="767171"/>
          <w:szCs w:val="24"/>
        </w:rPr>
        <w:t>“Enmienda al Convenio de Basilea sobre el control de los movimientos transfronterizos de los desechos peligrosos y su eliminación”.</w:t>
      </w:r>
      <w:r>
        <w:rPr>
          <w:rFonts w:eastAsia="Times New Roman" w:cs="Times New Roman"/>
          <w:b/>
          <w:bCs/>
          <w:color w:val="767171"/>
          <w:szCs w:val="24"/>
        </w:rPr>
        <w:t xml:space="preserve"> </w:t>
      </w:r>
      <w:r w:rsidRPr="00DC5C6E">
        <w:rPr>
          <w:rFonts w:eastAsia="Times New Roman" w:cs="Times New Roman"/>
          <w:color w:val="767171"/>
          <w:szCs w:val="24"/>
        </w:rPr>
        <w:t>El cual f</w:t>
      </w:r>
      <w:r w:rsidR="000929D0" w:rsidRPr="00DC5C6E">
        <w:rPr>
          <w:rFonts w:eastAsia="Times New Roman" w:cs="Times New Roman"/>
          <w:color w:val="767171"/>
          <w:szCs w:val="24"/>
        </w:rPr>
        <w:t>ue depositado</w:t>
      </w:r>
      <w:r w:rsidR="000929D0" w:rsidRPr="00D15346">
        <w:rPr>
          <w:rFonts w:eastAsia="Times New Roman" w:cs="Times New Roman"/>
          <w:color w:val="767171"/>
          <w:szCs w:val="24"/>
        </w:rPr>
        <w:t xml:space="preserve"> ante la División de Tratados de la Secretaría General de Naciones Unidas</w:t>
      </w:r>
      <w:r>
        <w:rPr>
          <w:rFonts w:eastAsia="Times New Roman" w:cs="Times New Roman"/>
          <w:color w:val="767171"/>
          <w:szCs w:val="24"/>
        </w:rPr>
        <w:t>.</w:t>
      </w:r>
      <w:r w:rsidR="000929D0" w:rsidRPr="00D15346">
        <w:rPr>
          <w:rFonts w:eastAsia="Times New Roman" w:cs="Times New Roman"/>
          <w:color w:val="767171"/>
          <w:szCs w:val="24"/>
        </w:rPr>
        <w:t xml:space="preserve"> </w:t>
      </w:r>
    </w:p>
    <w:p w14:paraId="1C6B7546" w14:textId="77777777" w:rsidR="00C25715" w:rsidRPr="00D15346" w:rsidRDefault="00C25715" w:rsidP="00C25715">
      <w:pPr>
        <w:spacing w:after="0" w:line="360" w:lineRule="auto"/>
        <w:jc w:val="center"/>
        <w:rPr>
          <w:rFonts w:eastAsia="Times New Roman" w:cs="Times New Roman"/>
          <w:b/>
          <w:bCs/>
          <w:color w:val="767171"/>
          <w:szCs w:val="24"/>
        </w:rPr>
      </w:pPr>
    </w:p>
    <w:p w14:paraId="13923B8C" w14:textId="77777777" w:rsidR="00C25715" w:rsidRPr="00D15346" w:rsidRDefault="000929D0" w:rsidP="008250C8">
      <w:pPr>
        <w:tabs>
          <w:tab w:val="left" w:pos="2552"/>
        </w:tabs>
        <w:spacing w:line="360" w:lineRule="auto"/>
        <w:jc w:val="both"/>
        <w:rPr>
          <w:rFonts w:eastAsia="Times New Roman" w:cs="Times New Roman"/>
          <w:color w:val="767171"/>
          <w:szCs w:val="24"/>
        </w:rPr>
      </w:pPr>
      <w:r w:rsidRPr="00D15346">
        <w:rPr>
          <w:rFonts w:eastAsia="Times New Roman" w:cs="Times New Roman"/>
          <w:color w:val="767171"/>
          <w:szCs w:val="24"/>
        </w:rPr>
        <w:t xml:space="preserve">Apertura al proceso de negociaciones para la </w:t>
      </w:r>
      <w:r w:rsidRPr="00D15346">
        <w:rPr>
          <w:rFonts w:eastAsia="Times New Roman" w:cs="Times New Roman"/>
          <w:b/>
          <w:bCs/>
          <w:color w:val="767171"/>
          <w:szCs w:val="24"/>
        </w:rPr>
        <w:t>Declaración Ministerial del Foro Político de Alto Nivel de 2024</w:t>
      </w:r>
      <w:r w:rsidRPr="00D15346">
        <w:rPr>
          <w:rFonts w:eastAsia="Times New Roman" w:cs="Times New Roman"/>
          <w:color w:val="767171"/>
          <w:szCs w:val="24"/>
        </w:rPr>
        <w:t>, bajo los auspicios del ECOSOC, evento realizado en conjunto con la Misión Permanente de Noruega ante la ONU, en su calidad de co-facilitadores.</w:t>
      </w:r>
    </w:p>
    <w:p w14:paraId="56368F09" w14:textId="77777777" w:rsidR="00C25715" w:rsidRPr="00D15346" w:rsidRDefault="00C25715" w:rsidP="00571EE1">
      <w:pPr>
        <w:spacing w:after="0" w:line="360" w:lineRule="auto"/>
        <w:rPr>
          <w:rFonts w:eastAsia="Times New Roman" w:cs="Times New Roman"/>
          <w:b/>
          <w:bCs/>
          <w:color w:val="767171"/>
          <w:szCs w:val="24"/>
        </w:rPr>
      </w:pPr>
    </w:p>
    <w:p w14:paraId="0E4749B8" w14:textId="77777777" w:rsidR="008F451F" w:rsidRDefault="008250C8" w:rsidP="008F451F">
      <w:pPr>
        <w:tabs>
          <w:tab w:val="left" w:pos="2552"/>
        </w:tabs>
        <w:spacing w:line="360" w:lineRule="auto"/>
        <w:jc w:val="both"/>
        <w:rPr>
          <w:rFonts w:eastAsia="Times New Roman" w:cs="Times New Roman"/>
          <w:color w:val="767171"/>
          <w:szCs w:val="24"/>
        </w:rPr>
      </w:pPr>
      <w:r w:rsidRPr="00D15346">
        <w:rPr>
          <w:rFonts w:eastAsia="Times New Roman" w:cs="Times New Roman"/>
          <w:color w:val="767171"/>
          <w:szCs w:val="24"/>
        </w:rPr>
        <w:lastRenderedPageBreak/>
        <w:t xml:space="preserve">Asimismo, </w:t>
      </w:r>
      <w:r w:rsidR="00E63A8B">
        <w:rPr>
          <w:rFonts w:eastAsia="Times New Roman" w:cs="Times New Roman"/>
          <w:color w:val="767171"/>
          <w:szCs w:val="24"/>
        </w:rPr>
        <w:t>República Dominicana</w:t>
      </w:r>
      <w:r w:rsidRPr="00D15346">
        <w:rPr>
          <w:rFonts w:eastAsia="Times New Roman" w:cs="Times New Roman"/>
          <w:color w:val="767171"/>
          <w:szCs w:val="24"/>
        </w:rPr>
        <w:t xml:space="preserve"> tuvo el honor de </w:t>
      </w:r>
      <w:r w:rsidRPr="00DC5C6E">
        <w:rPr>
          <w:rFonts w:eastAsia="Times New Roman" w:cs="Times New Roman"/>
          <w:b/>
          <w:bCs/>
          <w:color w:val="767171"/>
          <w:szCs w:val="24"/>
        </w:rPr>
        <w:t>asumir la Presidencia del Grupo de Amigos del Español en las Naciones Unidas (GAE)</w:t>
      </w:r>
      <w:r w:rsidRPr="00D15346">
        <w:rPr>
          <w:rFonts w:eastAsia="Times New Roman" w:cs="Times New Roman"/>
          <w:color w:val="767171"/>
          <w:szCs w:val="24"/>
        </w:rPr>
        <w:t xml:space="preserve"> para el periodo 2024-2025. Igualmente, fue por primera vez </w:t>
      </w:r>
      <w:r w:rsidR="00DC5C6E">
        <w:rPr>
          <w:rFonts w:eastAsia="Times New Roman" w:cs="Times New Roman"/>
          <w:color w:val="767171"/>
          <w:szCs w:val="24"/>
        </w:rPr>
        <w:t xml:space="preserve">electa </w:t>
      </w:r>
      <w:r w:rsidRPr="00D15346">
        <w:rPr>
          <w:rFonts w:eastAsia="Times New Roman" w:cs="Times New Roman"/>
          <w:color w:val="767171"/>
          <w:szCs w:val="24"/>
        </w:rPr>
        <w:t>en abril de este año como miembro de las Juntas Ejecutivas del PNUD, UNFPA y UNOPS, para el período 2025-2027. Y en el mes de junio resultó electa como miembro del Consejo Económico y Social (ECOSOC) para el período 2025-2027.</w:t>
      </w:r>
    </w:p>
    <w:p w14:paraId="3F32CF06" w14:textId="77777777" w:rsidR="008F451F" w:rsidRDefault="008F451F" w:rsidP="008F451F">
      <w:pPr>
        <w:tabs>
          <w:tab w:val="left" w:pos="2552"/>
        </w:tabs>
        <w:spacing w:after="0" w:line="360" w:lineRule="auto"/>
        <w:jc w:val="both"/>
        <w:rPr>
          <w:rFonts w:eastAsia="Times New Roman" w:cs="Times New Roman"/>
          <w:color w:val="767171"/>
          <w:szCs w:val="24"/>
        </w:rPr>
      </w:pPr>
    </w:p>
    <w:p w14:paraId="0BC777D2" w14:textId="5FE3BF67" w:rsidR="00C25715" w:rsidRPr="008F451F" w:rsidRDefault="00DC5C6E" w:rsidP="008F451F">
      <w:pPr>
        <w:tabs>
          <w:tab w:val="left" w:pos="2552"/>
        </w:tabs>
        <w:spacing w:line="360" w:lineRule="auto"/>
        <w:jc w:val="both"/>
        <w:rPr>
          <w:rFonts w:eastAsia="Times New Roman" w:cs="Times New Roman"/>
          <w:color w:val="767171"/>
          <w:szCs w:val="24"/>
        </w:rPr>
      </w:pPr>
      <w:r w:rsidRPr="00DC5C6E">
        <w:rPr>
          <w:rFonts w:eastAsia="Calibri" w:cs="Times New Roman"/>
          <w:bCs/>
          <w:color w:val="767171"/>
          <w:szCs w:val="24"/>
          <w:lang w:val="es-ES"/>
        </w:rPr>
        <w:t xml:space="preserve">Se </w:t>
      </w:r>
      <w:r w:rsidRPr="00DC5C6E">
        <w:rPr>
          <w:rFonts w:eastAsia="Calibri" w:cs="Times New Roman"/>
          <w:bCs/>
          <w:color w:val="767171"/>
          <w:szCs w:val="24"/>
        </w:rPr>
        <w:t>logró adoptar por consenso</w:t>
      </w:r>
      <w:r w:rsidRPr="00DC5C6E">
        <w:rPr>
          <w:rFonts w:eastAsia="Calibri" w:cs="Times New Roman"/>
          <w:b/>
          <w:color w:val="767171"/>
          <w:szCs w:val="24"/>
        </w:rPr>
        <w:t xml:space="preserve">, el borrador de convención, </w:t>
      </w:r>
      <w:r w:rsidRPr="00DC5C6E">
        <w:rPr>
          <w:rFonts w:eastAsia="Calibri" w:cs="Times New Roman"/>
          <w:bCs/>
          <w:color w:val="767171"/>
          <w:szCs w:val="24"/>
        </w:rPr>
        <w:t>que luego fue</w:t>
      </w:r>
      <w:r>
        <w:rPr>
          <w:rFonts w:eastAsia="Calibri" w:cs="Times New Roman"/>
          <w:bCs/>
          <w:color w:val="767171"/>
          <w:szCs w:val="24"/>
        </w:rPr>
        <w:t xml:space="preserve"> s</w:t>
      </w:r>
      <w:r w:rsidRPr="00DC5C6E">
        <w:rPr>
          <w:rFonts w:eastAsia="Calibri" w:cs="Times New Roman"/>
          <w:bCs/>
          <w:color w:val="767171"/>
          <w:szCs w:val="24"/>
        </w:rPr>
        <w:t xml:space="preserve">ometido para aprobación </w:t>
      </w:r>
      <w:r w:rsidRPr="00DC5C6E">
        <w:rPr>
          <w:rFonts w:eastAsia="Calibri" w:cs="Times New Roman"/>
          <w:b/>
          <w:color w:val="767171"/>
          <w:szCs w:val="24"/>
        </w:rPr>
        <w:t>de la Asamblea General</w:t>
      </w:r>
      <w:r>
        <w:rPr>
          <w:rFonts w:eastAsia="Calibri" w:cs="Times New Roman"/>
          <w:b/>
          <w:color w:val="767171"/>
          <w:szCs w:val="24"/>
        </w:rPr>
        <w:t xml:space="preserve">, </w:t>
      </w:r>
      <w:r w:rsidRPr="00DC5C6E">
        <w:rPr>
          <w:rFonts w:eastAsia="Calibri" w:cs="Times New Roman"/>
          <w:bCs/>
          <w:color w:val="767171"/>
          <w:szCs w:val="24"/>
        </w:rPr>
        <w:t>en el marco del Comité Ad-Hoc de la ONU contra los ciberdelitos, con una de las vicepresidencias a cargo del embajador Claudio Peguero</w:t>
      </w:r>
      <w:r>
        <w:rPr>
          <w:rFonts w:eastAsia="Calibri" w:cs="Times New Roman"/>
          <w:bCs/>
          <w:color w:val="767171"/>
          <w:szCs w:val="24"/>
        </w:rPr>
        <w:t>.</w:t>
      </w:r>
    </w:p>
    <w:p w14:paraId="5BA2214C" w14:textId="77777777" w:rsidR="00DC5C6E" w:rsidRDefault="00DC5C6E" w:rsidP="008F451F">
      <w:pPr>
        <w:tabs>
          <w:tab w:val="left" w:pos="2552"/>
        </w:tabs>
        <w:spacing w:after="0" w:line="360" w:lineRule="auto"/>
        <w:jc w:val="both"/>
        <w:rPr>
          <w:rFonts w:eastAsia="Calibri" w:cs="Times New Roman"/>
          <w:bCs/>
          <w:color w:val="767171"/>
          <w:szCs w:val="24"/>
        </w:rPr>
      </w:pPr>
    </w:p>
    <w:p w14:paraId="4FF7BB23" w14:textId="6A128C30" w:rsidR="00DC5C6E" w:rsidRPr="00DC5C6E" w:rsidRDefault="00DC5C6E" w:rsidP="00DC5C6E">
      <w:pPr>
        <w:spacing w:after="0" w:line="360" w:lineRule="auto"/>
        <w:jc w:val="both"/>
        <w:rPr>
          <w:rFonts w:eastAsia="Calibri" w:cs="Times New Roman"/>
          <w:bCs/>
          <w:color w:val="767171"/>
          <w:szCs w:val="24"/>
        </w:rPr>
      </w:pPr>
      <w:r w:rsidRPr="00DC5C6E">
        <w:rPr>
          <w:rFonts w:eastAsia="Calibri" w:cs="Times New Roman"/>
          <w:bCs/>
          <w:color w:val="767171"/>
          <w:szCs w:val="24"/>
        </w:rPr>
        <w:t xml:space="preserve">Se </w:t>
      </w:r>
      <w:r w:rsidRPr="00DC5C6E">
        <w:rPr>
          <w:rFonts w:eastAsia="Calibri" w:cs="Times New Roman"/>
          <w:b/>
          <w:color w:val="767171"/>
          <w:szCs w:val="24"/>
        </w:rPr>
        <w:t>firmó con la República Popular de Benín</w:t>
      </w:r>
      <w:r w:rsidRPr="00DC5C6E">
        <w:rPr>
          <w:rFonts w:eastAsia="Calibri" w:cs="Times New Roman"/>
          <w:bCs/>
          <w:color w:val="767171"/>
          <w:szCs w:val="24"/>
        </w:rPr>
        <w:t xml:space="preserve"> tres</w:t>
      </w:r>
      <w:r>
        <w:rPr>
          <w:rFonts w:eastAsia="Calibri" w:cs="Times New Roman"/>
          <w:bCs/>
          <w:color w:val="767171"/>
          <w:szCs w:val="24"/>
        </w:rPr>
        <w:t xml:space="preserve"> (3)</w:t>
      </w:r>
      <w:r w:rsidRPr="00DC5C6E">
        <w:rPr>
          <w:rFonts w:eastAsia="Calibri" w:cs="Times New Roman"/>
          <w:bCs/>
          <w:color w:val="767171"/>
          <w:szCs w:val="24"/>
        </w:rPr>
        <w:t xml:space="preserve"> acuerdos que refuerzan nuestros lazos de </w:t>
      </w:r>
      <w:r w:rsidRPr="00DC5C6E">
        <w:rPr>
          <w:rFonts w:eastAsia="Calibri" w:cs="Times New Roman"/>
          <w:b/>
          <w:color w:val="767171"/>
          <w:szCs w:val="24"/>
        </w:rPr>
        <w:t>cooperación y amistad</w:t>
      </w:r>
      <w:r w:rsidRPr="00DC5C6E">
        <w:rPr>
          <w:rFonts w:eastAsia="Calibri" w:cs="Times New Roman"/>
          <w:bCs/>
          <w:color w:val="767171"/>
          <w:szCs w:val="24"/>
        </w:rPr>
        <w:t xml:space="preserve">. Igualmente, un </w:t>
      </w:r>
      <w:r w:rsidRPr="00DC5C6E">
        <w:rPr>
          <w:rFonts w:eastAsia="Calibri" w:cs="Times New Roman"/>
          <w:b/>
          <w:color w:val="767171"/>
          <w:szCs w:val="24"/>
        </w:rPr>
        <w:t xml:space="preserve">acuerdo de Exención de Visado para pasaportes diplomáticos, oficiales y ordinarios entre República Dominicana y Mongolia </w:t>
      </w:r>
      <w:r w:rsidRPr="00DC5C6E">
        <w:rPr>
          <w:rFonts w:eastAsia="Calibri" w:cs="Times New Roman"/>
          <w:bCs/>
          <w:color w:val="767171"/>
          <w:szCs w:val="24"/>
        </w:rPr>
        <w:t xml:space="preserve">y con </w:t>
      </w:r>
      <w:r w:rsidRPr="00DC5C6E">
        <w:rPr>
          <w:rFonts w:eastAsia="Calibri" w:cs="Times New Roman"/>
          <w:b/>
          <w:color w:val="767171"/>
          <w:szCs w:val="24"/>
        </w:rPr>
        <w:t>Guinea Ecuatorial</w:t>
      </w:r>
      <w:r w:rsidRPr="00DC5C6E">
        <w:rPr>
          <w:rFonts w:eastAsia="Calibri" w:cs="Times New Roman"/>
          <w:bCs/>
          <w:color w:val="767171"/>
          <w:szCs w:val="24"/>
        </w:rPr>
        <w:t xml:space="preserve">. Finalmente, el país depositó el 27 de septiembre de 2024 ante las Naciones Unidas, el </w:t>
      </w:r>
      <w:r w:rsidRPr="00DC5C6E">
        <w:rPr>
          <w:rFonts w:eastAsia="Calibri" w:cs="Times New Roman"/>
          <w:b/>
          <w:color w:val="767171"/>
          <w:szCs w:val="24"/>
        </w:rPr>
        <w:t>instrumento de adhesión</w:t>
      </w:r>
      <w:r w:rsidRPr="00DC5C6E">
        <w:rPr>
          <w:rFonts w:eastAsia="Calibri" w:cs="Times New Roman"/>
          <w:bCs/>
          <w:color w:val="767171"/>
          <w:szCs w:val="24"/>
        </w:rPr>
        <w:t xml:space="preserve"> a la "Convención de las Naciones Unidas sobre los Efectos Internacionales de las Ventas Judiciales de Buques". </w:t>
      </w:r>
    </w:p>
    <w:p w14:paraId="63642ACC" w14:textId="77777777" w:rsidR="00DC5C6E" w:rsidRPr="00D15346" w:rsidRDefault="00DC5C6E" w:rsidP="00DC5C6E">
      <w:pPr>
        <w:spacing w:after="0" w:line="360" w:lineRule="auto"/>
        <w:jc w:val="both"/>
        <w:rPr>
          <w:rFonts w:eastAsia="Calibri" w:cs="Times New Roman"/>
          <w:b/>
          <w:color w:val="767171"/>
          <w:szCs w:val="24"/>
          <w:lang w:val="es-ES"/>
        </w:rPr>
      </w:pPr>
    </w:p>
    <w:p w14:paraId="22D5D3AF" w14:textId="47686A6B" w:rsidR="00A75264" w:rsidRPr="00D15346" w:rsidRDefault="00A75264" w:rsidP="00A75264">
      <w:pPr>
        <w:spacing w:after="0" w:line="360" w:lineRule="auto"/>
        <w:rPr>
          <w:rFonts w:eastAsia="Calibri" w:cs="Times New Roman"/>
          <w:b/>
          <w:color w:val="767171"/>
          <w:szCs w:val="24"/>
          <w:lang w:val="es-ES"/>
        </w:rPr>
      </w:pPr>
      <w:r w:rsidRPr="00D15346">
        <w:rPr>
          <w:rFonts w:eastAsia="Calibri" w:cs="Times New Roman"/>
          <w:b/>
          <w:color w:val="767171"/>
          <w:szCs w:val="24"/>
          <w:lang w:val="es-ES"/>
        </w:rPr>
        <w:t>Organización Mundial de Comercio (OMC) y la Conferencia de las Naciones Unidas sobre Comercio y Desarrollo (UNCTAD).</w:t>
      </w:r>
    </w:p>
    <w:p w14:paraId="340F1DC8" w14:textId="5F92EA1B" w:rsidR="00A75264" w:rsidRPr="00D15346" w:rsidRDefault="00A75264" w:rsidP="00841430">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54AA77E4" w14:textId="77777777" w:rsidR="00C25715" w:rsidRPr="00D15346" w:rsidRDefault="00C25715" w:rsidP="00841430">
      <w:pPr>
        <w:spacing w:after="0" w:line="360" w:lineRule="auto"/>
        <w:jc w:val="both"/>
        <w:rPr>
          <w:rFonts w:eastAsia="Calibri" w:cs="Times New Roman"/>
          <w:b/>
          <w:color w:val="767171"/>
          <w:szCs w:val="24"/>
        </w:rPr>
      </w:pPr>
    </w:p>
    <w:p w14:paraId="73EAE2F7" w14:textId="2B9AC1D0" w:rsidR="00A75264" w:rsidRPr="00D15346" w:rsidRDefault="00FF6F51" w:rsidP="00A75264">
      <w:pPr>
        <w:spacing w:after="0" w:line="360" w:lineRule="auto"/>
        <w:jc w:val="both"/>
        <w:rPr>
          <w:rFonts w:eastAsia="Times New Roman" w:cs="Times New Roman"/>
          <w:color w:val="767171"/>
          <w:szCs w:val="24"/>
        </w:rPr>
      </w:pPr>
      <w:r>
        <w:rPr>
          <w:rFonts w:eastAsia="Times New Roman" w:cs="Times New Roman"/>
          <w:b/>
          <w:bCs/>
          <w:color w:val="767171"/>
          <w:szCs w:val="24"/>
        </w:rPr>
        <w:t xml:space="preserve">Se logro la </w:t>
      </w:r>
      <w:r w:rsidR="00DC5C6E" w:rsidRPr="00FF6F51">
        <w:rPr>
          <w:rFonts w:eastAsia="Times New Roman" w:cs="Times New Roman"/>
          <w:b/>
          <w:bCs/>
          <w:color w:val="767171"/>
          <w:szCs w:val="24"/>
        </w:rPr>
        <w:t>Negociaciones preparatorias en Ginebra</w:t>
      </w:r>
      <w:r w:rsidR="00DC5C6E" w:rsidRPr="00D15346">
        <w:rPr>
          <w:rFonts w:eastAsia="Times New Roman" w:cs="Times New Roman"/>
          <w:color w:val="767171"/>
          <w:szCs w:val="24"/>
        </w:rPr>
        <w:t xml:space="preserve"> como presidente del </w:t>
      </w:r>
      <w:r w:rsidR="00DC5C6E" w:rsidRPr="00FF6F51">
        <w:rPr>
          <w:rFonts w:eastAsia="Times New Roman" w:cs="Times New Roman"/>
          <w:b/>
          <w:bCs/>
          <w:color w:val="767171"/>
          <w:szCs w:val="24"/>
        </w:rPr>
        <w:t>Comité de Comercio y Desarroll</w:t>
      </w:r>
      <w:r w:rsidR="00DC5C6E" w:rsidRPr="00D15346">
        <w:rPr>
          <w:rFonts w:eastAsia="Times New Roman" w:cs="Times New Roman"/>
          <w:color w:val="767171"/>
          <w:szCs w:val="24"/>
        </w:rPr>
        <w:t xml:space="preserve">o, y presidente ‘ad interim’ del </w:t>
      </w:r>
      <w:r w:rsidR="00DC5C6E" w:rsidRPr="00FF6F51">
        <w:rPr>
          <w:rFonts w:eastAsia="Times New Roman" w:cs="Times New Roman"/>
          <w:b/>
          <w:bCs/>
          <w:color w:val="767171"/>
          <w:szCs w:val="24"/>
        </w:rPr>
        <w:t>Subcomité de PMA</w:t>
      </w:r>
      <w:r w:rsidR="00DC5C6E" w:rsidRPr="00D15346">
        <w:rPr>
          <w:rFonts w:eastAsia="Times New Roman" w:cs="Times New Roman"/>
          <w:color w:val="767171"/>
          <w:szCs w:val="24"/>
        </w:rPr>
        <w:t>; y en Abu Dabi como co-facilitador de las negociaciones sobre trato especial y diferenciado.</w:t>
      </w:r>
      <w:r>
        <w:rPr>
          <w:rFonts w:eastAsia="Times New Roman" w:cs="Times New Roman"/>
          <w:color w:val="767171"/>
          <w:szCs w:val="24"/>
        </w:rPr>
        <w:t xml:space="preserve"> Realizada en el marco de la p</w:t>
      </w:r>
      <w:r w:rsidR="00A75264" w:rsidRPr="00D15346">
        <w:rPr>
          <w:rFonts w:eastAsia="Times New Roman" w:cs="Times New Roman"/>
          <w:color w:val="767171"/>
          <w:szCs w:val="24"/>
        </w:rPr>
        <w:t xml:space="preserve">articipación de la </w:t>
      </w:r>
      <w:r>
        <w:rPr>
          <w:rFonts w:eastAsia="Times New Roman" w:cs="Times New Roman"/>
          <w:color w:val="767171"/>
          <w:szCs w:val="24"/>
        </w:rPr>
        <w:t>d</w:t>
      </w:r>
      <w:r w:rsidR="00A75264" w:rsidRPr="00D15346">
        <w:rPr>
          <w:rFonts w:eastAsia="Times New Roman" w:cs="Times New Roman"/>
          <w:color w:val="767171"/>
          <w:szCs w:val="24"/>
        </w:rPr>
        <w:t xml:space="preserve">elegación de </w:t>
      </w:r>
      <w:r w:rsidR="00E63A8B">
        <w:rPr>
          <w:rFonts w:eastAsia="Times New Roman" w:cs="Times New Roman"/>
          <w:color w:val="767171"/>
          <w:szCs w:val="24"/>
        </w:rPr>
        <w:t>República Dominicana</w:t>
      </w:r>
      <w:r w:rsidR="00A75264" w:rsidRPr="00D15346">
        <w:rPr>
          <w:rFonts w:eastAsia="Times New Roman" w:cs="Times New Roman"/>
          <w:color w:val="767171"/>
          <w:szCs w:val="24"/>
        </w:rPr>
        <w:t xml:space="preserve">, en la </w:t>
      </w:r>
      <w:r w:rsidR="00A75264" w:rsidRPr="00D15346">
        <w:rPr>
          <w:rFonts w:eastAsia="Times New Roman" w:cs="Times New Roman"/>
          <w:b/>
          <w:bCs/>
          <w:color w:val="767171"/>
          <w:szCs w:val="24"/>
        </w:rPr>
        <w:t xml:space="preserve">Decimotercera Conferencia Ministerial (CM13) de </w:t>
      </w:r>
      <w:r w:rsidR="00A75264" w:rsidRPr="00D15346">
        <w:rPr>
          <w:rFonts w:eastAsia="Times New Roman" w:cs="Times New Roman"/>
          <w:b/>
          <w:bCs/>
          <w:color w:val="767171"/>
          <w:szCs w:val="24"/>
        </w:rPr>
        <w:lastRenderedPageBreak/>
        <w:t>la Organización Mundial del Comercio (OMC),</w:t>
      </w:r>
      <w:r w:rsidR="00A75264" w:rsidRPr="00D15346">
        <w:rPr>
          <w:rFonts w:eastAsia="Times New Roman" w:cs="Times New Roman"/>
          <w:color w:val="767171"/>
          <w:szCs w:val="24"/>
        </w:rPr>
        <w:t xml:space="preserve"> llevada a cabo del 26 de febrero al 2 de marzo de 2024, en Abu Dabi, Emiratos Árabes Unidos. La delegación dominicana fue encabezada por el Señor Víctor Bisonó, Ministro de Comercio, Industria y MIPYMES. </w:t>
      </w:r>
    </w:p>
    <w:p w14:paraId="0D461DB2" w14:textId="77777777" w:rsidR="00A75264" w:rsidRPr="00D15346" w:rsidRDefault="00A75264" w:rsidP="00A75264">
      <w:pPr>
        <w:spacing w:after="0" w:line="360" w:lineRule="auto"/>
        <w:jc w:val="both"/>
        <w:rPr>
          <w:rFonts w:eastAsia="Times New Roman" w:cs="Times New Roman"/>
          <w:color w:val="767171"/>
          <w:szCs w:val="24"/>
        </w:rPr>
      </w:pPr>
    </w:p>
    <w:p w14:paraId="21691E6B" w14:textId="77777777" w:rsidR="00A75264" w:rsidRPr="00D15346" w:rsidRDefault="00A75264" w:rsidP="00A75264">
      <w:pPr>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Elección del Embajador José Sánchez-Fung como </w:t>
      </w:r>
      <w:r w:rsidRPr="00D15346">
        <w:rPr>
          <w:rFonts w:eastAsia="Times New Roman" w:cs="Times New Roman"/>
          <w:b/>
          <w:bCs/>
          <w:color w:val="767171"/>
          <w:szCs w:val="24"/>
        </w:rPr>
        <w:t>Presidente del Comité de Asuntos Presupuestarios, Financieros y Administrativos, de la Organización Mundial del Comercio (OMC),</w:t>
      </w:r>
      <w:r w:rsidRPr="00D15346">
        <w:rPr>
          <w:rFonts w:eastAsia="Times New Roman" w:cs="Times New Roman"/>
          <w:color w:val="767171"/>
          <w:szCs w:val="24"/>
        </w:rPr>
        <w:t xml:space="preserve"> por un período de un año. Así como, la Elección del Embajador José Sánchez-Fung como Coordinador del Grupo de Pequeños Estados Insulares en Desarrollo (PEID), en la UNCTAD, para el año 2024, por un período de un año.</w:t>
      </w:r>
    </w:p>
    <w:p w14:paraId="3904E08E" w14:textId="77777777" w:rsidR="00A75264" w:rsidRPr="00D15346" w:rsidRDefault="00A75264" w:rsidP="00A75264">
      <w:pPr>
        <w:spacing w:after="0" w:line="360" w:lineRule="auto"/>
        <w:jc w:val="both"/>
        <w:rPr>
          <w:rFonts w:eastAsia="Times New Roman" w:cs="Times New Roman"/>
          <w:color w:val="767171"/>
          <w:szCs w:val="24"/>
        </w:rPr>
      </w:pPr>
    </w:p>
    <w:p w14:paraId="4D169C7F" w14:textId="7DB72805" w:rsidR="00211E84" w:rsidRPr="00D15346" w:rsidRDefault="00211E84" w:rsidP="00211E84">
      <w:pPr>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Firma del </w:t>
      </w:r>
      <w:r w:rsidRPr="00D15346">
        <w:rPr>
          <w:rFonts w:eastAsia="Times New Roman" w:cs="Times New Roman"/>
          <w:b/>
          <w:bCs/>
          <w:color w:val="767171"/>
          <w:szCs w:val="24"/>
        </w:rPr>
        <w:t xml:space="preserve">Acuerdo de Acceso a Mercados de bienes de </w:t>
      </w:r>
      <w:r w:rsidR="00E63A8B">
        <w:rPr>
          <w:rFonts w:eastAsia="Times New Roman" w:cs="Times New Roman"/>
          <w:b/>
          <w:bCs/>
          <w:color w:val="767171"/>
          <w:szCs w:val="24"/>
        </w:rPr>
        <w:t>República Dominicana</w:t>
      </w:r>
      <w:r w:rsidRPr="00D15346">
        <w:rPr>
          <w:rFonts w:eastAsia="Times New Roman" w:cs="Times New Roman"/>
          <w:b/>
          <w:bCs/>
          <w:color w:val="767171"/>
          <w:szCs w:val="24"/>
        </w:rPr>
        <w:t>, hacia la República de Uzbekistán</w:t>
      </w:r>
      <w:r w:rsidRPr="00D15346">
        <w:rPr>
          <w:rFonts w:eastAsia="Times New Roman" w:cs="Times New Roman"/>
          <w:color w:val="767171"/>
          <w:szCs w:val="24"/>
        </w:rPr>
        <w:t>, en el marco del proceso de adhesión de ese país a la Organización Mundial del Comercio (OMC).</w:t>
      </w:r>
    </w:p>
    <w:p w14:paraId="13994861" w14:textId="77777777" w:rsidR="00C25715" w:rsidRPr="00D15346" w:rsidRDefault="00C25715" w:rsidP="00211E84">
      <w:pPr>
        <w:spacing w:after="0" w:line="360" w:lineRule="auto"/>
        <w:jc w:val="both"/>
        <w:rPr>
          <w:rFonts w:eastAsia="Times New Roman" w:cs="Times New Roman"/>
          <w:color w:val="767171"/>
          <w:szCs w:val="24"/>
        </w:rPr>
      </w:pPr>
    </w:p>
    <w:p w14:paraId="1249E11D" w14:textId="3AEBC426" w:rsidR="00211E84" w:rsidRPr="00D15346" w:rsidRDefault="00211E84" w:rsidP="00211E84">
      <w:pPr>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Asimismo, se coordinaron diversas actividades en materia comercial: realización del Taller Nacional sobre </w:t>
      </w:r>
      <w:r w:rsidRPr="00D15346">
        <w:rPr>
          <w:rFonts w:eastAsia="Times New Roman" w:cs="Times New Roman"/>
          <w:b/>
          <w:bCs/>
          <w:color w:val="767171"/>
          <w:szCs w:val="24"/>
        </w:rPr>
        <w:t>transparencia en la OMC</w:t>
      </w:r>
      <w:r w:rsidRPr="00D15346">
        <w:rPr>
          <w:rFonts w:eastAsia="Times New Roman" w:cs="Times New Roman"/>
          <w:color w:val="767171"/>
          <w:szCs w:val="24"/>
        </w:rPr>
        <w:t xml:space="preserve"> con especial énfasis sobre las </w:t>
      </w:r>
      <w:r w:rsidRPr="00D15346">
        <w:rPr>
          <w:rFonts w:eastAsia="Times New Roman" w:cs="Times New Roman"/>
          <w:b/>
          <w:bCs/>
          <w:color w:val="767171"/>
          <w:szCs w:val="24"/>
        </w:rPr>
        <w:t>Notificaciones en Agricultura</w:t>
      </w:r>
      <w:r w:rsidRPr="00D15346">
        <w:rPr>
          <w:rFonts w:eastAsia="Times New Roman" w:cs="Times New Roman"/>
          <w:color w:val="767171"/>
          <w:szCs w:val="24"/>
        </w:rPr>
        <w:t xml:space="preserve">, impartido por la Organización Mundial del Comercio en la sede del MIREX un del 11 al 13 de junio de 2024, para todas las instituciones que forman parte de la Comisión Nacional de Negociaciones Comerciales </w:t>
      </w:r>
      <w:r w:rsidR="00CA1D5D" w:rsidRPr="00D15346">
        <w:rPr>
          <w:rFonts w:eastAsia="Times New Roman" w:cs="Times New Roman"/>
          <w:color w:val="767171"/>
          <w:szCs w:val="24"/>
        </w:rPr>
        <w:t>(</w:t>
      </w:r>
      <w:r w:rsidRPr="00D15346">
        <w:rPr>
          <w:rFonts w:eastAsia="Times New Roman" w:cs="Times New Roman"/>
          <w:color w:val="767171"/>
          <w:szCs w:val="24"/>
        </w:rPr>
        <w:t>CNNC</w:t>
      </w:r>
      <w:r w:rsidR="00CA1D5D" w:rsidRPr="00D15346">
        <w:rPr>
          <w:rFonts w:eastAsia="Times New Roman" w:cs="Times New Roman"/>
          <w:color w:val="767171"/>
          <w:szCs w:val="24"/>
        </w:rPr>
        <w:t>)</w:t>
      </w:r>
      <w:r w:rsidRPr="00D15346">
        <w:rPr>
          <w:rFonts w:eastAsia="Times New Roman" w:cs="Times New Roman"/>
          <w:color w:val="767171"/>
          <w:szCs w:val="24"/>
        </w:rPr>
        <w:t xml:space="preserve"> que preside MIREX y del Taller Nacional sobre </w:t>
      </w:r>
      <w:r w:rsidRPr="00D15346">
        <w:rPr>
          <w:rFonts w:eastAsia="Times New Roman" w:cs="Times New Roman"/>
          <w:b/>
          <w:bCs/>
          <w:color w:val="767171"/>
          <w:szCs w:val="24"/>
        </w:rPr>
        <w:t>Procedimientos de Licencias de Importación y Notificaciones</w:t>
      </w:r>
      <w:r w:rsidRPr="00D15346">
        <w:rPr>
          <w:rFonts w:eastAsia="Times New Roman" w:cs="Times New Roman"/>
          <w:color w:val="767171"/>
          <w:szCs w:val="24"/>
        </w:rPr>
        <w:t>, llevado a cabo en el Ministerio de Industria, Comercio y MIPYMES, del 27 al 29 de mayo de 2024, para todas las instituciones que forman parte de la Comisión Nacional de Negociaciones Comerciales -CNNC- relacionadas al tema.</w:t>
      </w:r>
    </w:p>
    <w:p w14:paraId="7AC38A15" w14:textId="77777777" w:rsidR="00CA1D5D" w:rsidRPr="00D15346" w:rsidRDefault="00CA1D5D" w:rsidP="00211E84">
      <w:pPr>
        <w:spacing w:after="0" w:line="360" w:lineRule="auto"/>
        <w:jc w:val="both"/>
        <w:rPr>
          <w:rFonts w:eastAsia="Times New Roman" w:cs="Times New Roman"/>
          <w:color w:val="767171"/>
          <w:szCs w:val="24"/>
        </w:rPr>
      </w:pPr>
    </w:p>
    <w:p w14:paraId="3D1BF3BB" w14:textId="7970B027" w:rsidR="00CA1D5D" w:rsidRDefault="00CA1D5D" w:rsidP="00211E84">
      <w:pPr>
        <w:spacing w:after="0" w:line="360" w:lineRule="auto"/>
        <w:jc w:val="both"/>
        <w:rPr>
          <w:rFonts w:eastAsia="Times New Roman" w:cs="Times New Roman"/>
          <w:color w:val="767171"/>
          <w:szCs w:val="24"/>
        </w:rPr>
      </w:pPr>
      <w:r w:rsidRPr="00D15346">
        <w:rPr>
          <w:rFonts w:eastAsia="Times New Roman" w:cs="Times New Roman"/>
          <w:b/>
          <w:bCs/>
          <w:color w:val="767171"/>
          <w:szCs w:val="24"/>
        </w:rPr>
        <w:t xml:space="preserve">Gestión y tramitación de </w:t>
      </w:r>
      <w:r w:rsidR="00FF6F51">
        <w:rPr>
          <w:rFonts w:eastAsia="Times New Roman" w:cs="Times New Roman"/>
          <w:b/>
          <w:bCs/>
          <w:color w:val="767171"/>
          <w:szCs w:val="24"/>
        </w:rPr>
        <w:t>diez (</w:t>
      </w:r>
      <w:r w:rsidRPr="00D15346">
        <w:rPr>
          <w:rFonts w:eastAsia="Times New Roman" w:cs="Times New Roman"/>
          <w:b/>
          <w:bCs/>
          <w:color w:val="767171"/>
          <w:szCs w:val="24"/>
        </w:rPr>
        <w:t>10</w:t>
      </w:r>
      <w:r w:rsidR="00FF6F51">
        <w:rPr>
          <w:rFonts w:eastAsia="Times New Roman" w:cs="Times New Roman"/>
          <w:b/>
          <w:bCs/>
          <w:color w:val="767171"/>
          <w:szCs w:val="24"/>
        </w:rPr>
        <w:t>)</w:t>
      </w:r>
      <w:r w:rsidRPr="00D15346">
        <w:rPr>
          <w:rFonts w:eastAsia="Times New Roman" w:cs="Times New Roman"/>
          <w:b/>
          <w:bCs/>
          <w:color w:val="767171"/>
          <w:szCs w:val="24"/>
        </w:rPr>
        <w:t xml:space="preserve"> becas completas</w:t>
      </w:r>
      <w:r w:rsidRPr="00D15346">
        <w:rPr>
          <w:rFonts w:eastAsia="Times New Roman" w:cs="Times New Roman"/>
          <w:color w:val="767171"/>
          <w:szCs w:val="24"/>
        </w:rPr>
        <w:t xml:space="preserve"> (billete aéreo, estadía y matrícula) para funcionarios dominicanos: </w:t>
      </w:r>
      <w:r w:rsidR="00FF6F51">
        <w:rPr>
          <w:rFonts w:eastAsia="Times New Roman" w:cs="Times New Roman"/>
          <w:color w:val="767171"/>
          <w:szCs w:val="24"/>
        </w:rPr>
        <w:t>siete (</w:t>
      </w:r>
      <w:r w:rsidRPr="00D15346">
        <w:rPr>
          <w:rFonts w:eastAsia="Times New Roman" w:cs="Times New Roman"/>
          <w:color w:val="767171"/>
          <w:szCs w:val="24"/>
        </w:rPr>
        <w:t>7</w:t>
      </w:r>
      <w:r w:rsidR="00FF6F51">
        <w:rPr>
          <w:rFonts w:eastAsia="Times New Roman" w:cs="Times New Roman"/>
          <w:color w:val="767171"/>
          <w:szCs w:val="24"/>
        </w:rPr>
        <w:t>)</w:t>
      </w:r>
      <w:r w:rsidRPr="00D15346">
        <w:rPr>
          <w:rFonts w:eastAsia="Times New Roman" w:cs="Times New Roman"/>
          <w:color w:val="767171"/>
          <w:szCs w:val="24"/>
        </w:rPr>
        <w:t xml:space="preserve"> becas para Cursos en Ginebra, en la OMC; </w:t>
      </w:r>
      <w:r w:rsidR="00FF6F51">
        <w:rPr>
          <w:rFonts w:eastAsia="Times New Roman" w:cs="Times New Roman"/>
          <w:color w:val="767171"/>
          <w:szCs w:val="24"/>
        </w:rPr>
        <w:t>cuatro (</w:t>
      </w:r>
      <w:r w:rsidRPr="00D15346">
        <w:rPr>
          <w:rFonts w:eastAsia="Times New Roman" w:cs="Times New Roman"/>
          <w:color w:val="767171"/>
          <w:szCs w:val="24"/>
        </w:rPr>
        <w:t>4</w:t>
      </w:r>
      <w:r w:rsidR="00FF6F51">
        <w:rPr>
          <w:rFonts w:eastAsia="Times New Roman" w:cs="Times New Roman"/>
          <w:color w:val="767171"/>
          <w:szCs w:val="24"/>
        </w:rPr>
        <w:t>)</w:t>
      </w:r>
      <w:r w:rsidRPr="00D15346">
        <w:rPr>
          <w:rFonts w:eastAsia="Times New Roman" w:cs="Times New Roman"/>
          <w:color w:val="767171"/>
          <w:szCs w:val="24"/>
        </w:rPr>
        <w:t xml:space="preserve"> becas para el Curso Avanzado de Política Comercial; </w:t>
      </w:r>
      <w:r w:rsidR="00FF6F51">
        <w:rPr>
          <w:rFonts w:eastAsia="Times New Roman" w:cs="Times New Roman"/>
          <w:color w:val="767171"/>
          <w:szCs w:val="24"/>
        </w:rPr>
        <w:t>dos (</w:t>
      </w:r>
      <w:r w:rsidRPr="00D15346">
        <w:rPr>
          <w:rFonts w:eastAsia="Times New Roman" w:cs="Times New Roman"/>
          <w:color w:val="767171"/>
          <w:szCs w:val="24"/>
        </w:rPr>
        <w:t>2</w:t>
      </w:r>
      <w:r w:rsidR="00FF6F51">
        <w:rPr>
          <w:rFonts w:eastAsia="Times New Roman" w:cs="Times New Roman"/>
          <w:color w:val="767171"/>
          <w:szCs w:val="24"/>
        </w:rPr>
        <w:t>)</w:t>
      </w:r>
      <w:r w:rsidRPr="00D15346">
        <w:rPr>
          <w:rFonts w:eastAsia="Times New Roman" w:cs="Times New Roman"/>
          <w:color w:val="767171"/>
          <w:szCs w:val="24"/>
        </w:rPr>
        <w:t xml:space="preserve"> becas para el Curso sobre Comercio y Cuestiones de Género y </w:t>
      </w:r>
      <w:r w:rsidR="00FF6F51">
        <w:rPr>
          <w:rFonts w:eastAsia="Times New Roman" w:cs="Times New Roman"/>
          <w:color w:val="767171"/>
          <w:szCs w:val="24"/>
        </w:rPr>
        <w:t>una</w:t>
      </w:r>
      <w:r w:rsidRPr="00D15346">
        <w:rPr>
          <w:rFonts w:eastAsia="Times New Roman" w:cs="Times New Roman"/>
          <w:color w:val="767171"/>
          <w:szCs w:val="24"/>
        </w:rPr>
        <w:t xml:space="preserve"> beca para el </w:t>
      </w:r>
      <w:r w:rsidRPr="00D15346">
        <w:rPr>
          <w:rFonts w:eastAsia="Times New Roman" w:cs="Times New Roman"/>
          <w:color w:val="767171"/>
          <w:szCs w:val="24"/>
        </w:rPr>
        <w:lastRenderedPageBreak/>
        <w:t xml:space="preserve">Curso Avanzado de Análisis del Comercio de Servicios. Adicionalmente </w:t>
      </w:r>
      <w:r w:rsidR="00FF6F51">
        <w:rPr>
          <w:rFonts w:eastAsia="Times New Roman" w:cs="Times New Roman"/>
          <w:color w:val="767171"/>
          <w:szCs w:val="24"/>
        </w:rPr>
        <w:t>una</w:t>
      </w:r>
      <w:r w:rsidRPr="00D15346">
        <w:rPr>
          <w:rFonts w:eastAsia="Times New Roman" w:cs="Times New Roman"/>
          <w:color w:val="767171"/>
          <w:szCs w:val="24"/>
        </w:rPr>
        <w:t xml:space="preserve"> beca en OMC para el Taller sobre Transparencia relacionada con las Medidas Sanitarias y Fitosanitarias, </w:t>
      </w:r>
      <w:r w:rsidR="00FF6F51">
        <w:rPr>
          <w:rFonts w:eastAsia="Times New Roman" w:cs="Times New Roman"/>
          <w:color w:val="767171"/>
          <w:szCs w:val="24"/>
        </w:rPr>
        <w:t>una</w:t>
      </w:r>
      <w:r w:rsidRPr="00D15346">
        <w:rPr>
          <w:rFonts w:eastAsia="Times New Roman" w:cs="Times New Roman"/>
          <w:color w:val="767171"/>
          <w:szCs w:val="24"/>
        </w:rPr>
        <w:t xml:space="preserve"> beca para el Taller Mundial Avanzado sobre el Acuerdo de Contratación Pública de la OMC y </w:t>
      </w:r>
      <w:r w:rsidR="00FF6F51">
        <w:rPr>
          <w:rFonts w:eastAsia="Times New Roman" w:cs="Times New Roman"/>
          <w:color w:val="767171"/>
          <w:szCs w:val="24"/>
        </w:rPr>
        <w:t>una</w:t>
      </w:r>
      <w:r w:rsidRPr="00D15346">
        <w:rPr>
          <w:rFonts w:eastAsia="Times New Roman" w:cs="Times New Roman"/>
          <w:color w:val="767171"/>
          <w:szCs w:val="24"/>
        </w:rPr>
        <w:t xml:space="preserve"> beca para el Taller sobre Comercio Electrónico realizado en Singapur.</w:t>
      </w:r>
    </w:p>
    <w:p w14:paraId="15D89402" w14:textId="77777777" w:rsidR="00FF6F51" w:rsidRDefault="00FF6F51" w:rsidP="00211E84">
      <w:pPr>
        <w:spacing w:after="0" w:line="360" w:lineRule="auto"/>
        <w:jc w:val="both"/>
        <w:rPr>
          <w:rFonts w:eastAsia="Times New Roman" w:cs="Times New Roman"/>
          <w:color w:val="767171"/>
          <w:szCs w:val="24"/>
        </w:rPr>
      </w:pPr>
    </w:p>
    <w:p w14:paraId="546B9894" w14:textId="3D5BCB27" w:rsidR="00FF6F51" w:rsidRPr="00D15346" w:rsidRDefault="00FF6F51" w:rsidP="00211E84">
      <w:pPr>
        <w:spacing w:after="0" w:line="360" w:lineRule="auto"/>
        <w:jc w:val="both"/>
        <w:rPr>
          <w:rFonts w:eastAsia="Times New Roman" w:cs="Times New Roman"/>
          <w:color w:val="767171"/>
          <w:szCs w:val="24"/>
        </w:rPr>
      </w:pPr>
      <w:r>
        <w:rPr>
          <w:rFonts w:eastAsia="Times New Roman" w:cs="Times New Roman"/>
          <w:color w:val="767171"/>
          <w:szCs w:val="24"/>
        </w:rPr>
        <w:t xml:space="preserve">Participación de </w:t>
      </w:r>
      <w:r w:rsidRPr="00FF6F51">
        <w:rPr>
          <w:rFonts w:eastAsia="Times New Roman" w:cs="Times New Roman"/>
          <w:b/>
          <w:bCs/>
          <w:color w:val="767171"/>
          <w:szCs w:val="24"/>
        </w:rPr>
        <w:t xml:space="preserve">dos (2) Universidades de </w:t>
      </w:r>
      <w:r w:rsidR="00E63A8B">
        <w:rPr>
          <w:rFonts w:eastAsia="Times New Roman" w:cs="Times New Roman"/>
          <w:b/>
          <w:bCs/>
          <w:color w:val="767171"/>
          <w:szCs w:val="24"/>
        </w:rPr>
        <w:t>República Dominicana</w:t>
      </w:r>
      <w:r w:rsidRPr="00FF6F51">
        <w:rPr>
          <w:rFonts w:eastAsia="Times New Roman" w:cs="Times New Roman"/>
          <w:color w:val="767171"/>
          <w:szCs w:val="24"/>
        </w:rPr>
        <w:t xml:space="preserve"> </w:t>
      </w:r>
      <w:r>
        <w:rPr>
          <w:rFonts w:eastAsia="Times New Roman" w:cs="Times New Roman"/>
          <w:color w:val="767171"/>
          <w:szCs w:val="24"/>
        </w:rPr>
        <w:t>e</w:t>
      </w:r>
      <w:r w:rsidRPr="00FF6F51">
        <w:rPr>
          <w:rFonts w:eastAsia="Times New Roman" w:cs="Times New Roman"/>
          <w:color w:val="767171"/>
          <w:szCs w:val="24"/>
        </w:rPr>
        <w:t>n el concurso</w:t>
      </w:r>
      <w:r>
        <w:rPr>
          <w:rFonts w:eastAsia="Times New Roman" w:cs="Times New Roman"/>
          <w:color w:val="767171"/>
          <w:szCs w:val="24"/>
        </w:rPr>
        <w:t xml:space="preserve"> de </w:t>
      </w:r>
      <w:r w:rsidRPr="00FF6F51">
        <w:rPr>
          <w:rFonts w:eastAsia="Times New Roman" w:cs="Times New Roman"/>
          <w:color w:val="767171"/>
          <w:szCs w:val="24"/>
        </w:rPr>
        <w:t xml:space="preserve">Programa de Cátedras OMC y fue seleccionada la Universidad Iberoamericana –UNIBE- para </w:t>
      </w:r>
      <w:r>
        <w:rPr>
          <w:rFonts w:eastAsia="Times New Roman" w:cs="Times New Roman"/>
          <w:color w:val="767171"/>
          <w:szCs w:val="24"/>
        </w:rPr>
        <w:t>dicho p</w:t>
      </w:r>
      <w:r w:rsidRPr="00FF6F51">
        <w:rPr>
          <w:rFonts w:eastAsia="Times New Roman" w:cs="Times New Roman"/>
          <w:color w:val="767171"/>
          <w:szCs w:val="24"/>
        </w:rPr>
        <w:t>rograma, lo que le permite recibir un financiamiento desde la OMC de hasta 50,000 francos suizos por año, por un máximo de 4 años, para desarrollar las actividades propuestas en su dossier de candidatura para el Programa de Cátedras OMC. </w:t>
      </w:r>
    </w:p>
    <w:p w14:paraId="2DD8A73A" w14:textId="374DC69D" w:rsidR="00211E84" w:rsidRDefault="00211E84" w:rsidP="00211E84">
      <w:pPr>
        <w:spacing w:after="0" w:line="360" w:lineRule="auto"/>
        <w:jc w:val="both"/>
        <w:rPr>
          <w:rFonts w:eastAsia="Times New Roman" w:cs="Times New Roman"/>
          <w:color w:val="767171"/>
          <w:szCs w:val="24"/>
        </w:rPr>
      </w:pPr>
    </w:p>
    <w:p w14:paraId="5ED4805C" w14:textId="1CF339E3" w:rsidR="00FF6F51" w:rsidRDefault="00FF6F51" w:rsidP="00211E84">
      <w:pPr>
        <w:spacing w:after="0" w:line="360" w:lineRule="auto"/>
        <w:jc w:val="both"/>
        <w:rPr>
          <w:rFonts w:eastAsia="Times New Roman" w:cs="Times New Roman"/>
          <w:color w:val="767171"/>
          <w:szCs w:val="24"/>
        </w:rPr>
      </w:pPr>
      <w:r w:rsidRPr="00FF6F51">
        <w:rPr>
          <w:rFonts w:eastAsia="Times New Roman" w:cs="Times New Roman"/>
          <w:b/>
          <w:bCs/>
          <w:color w:val="767171"/>
          <w:szCs w:val="24"/>
        </w:rPr>
        <w:t>“Declaración sobre la Resolución de Controversias transfronterizas para los consumidores”</w:t>
      </w:r>
      <w:r>
        <w:rPr>
          <w:rFonts w:eastAsia="Times New Roman" w:cs="Times New Roman"/>
          <w:b/>
          <w:bCs/>
          <w:color w:val="767171"/>
          <w:szCs w:val="24"/>
        </w:rPr>
        <w:t>.</w:t>
      </w:r>
      <w:r>
        <w:rPr>
          <w:rFonts w:eastAsia="Times New Roman" w:cs="Times New Roman"/>
          <w:color w:val="767171"/>
          <w:szCs w:val="24"/>
        </w:rPr>
        <w:t xml:space="preserve"> P</w:t>
      </w:r>
      <w:r w:rsidRPr="00FF6F51">
        <w:rPr>
          <w:rFonts w:eastAsia="Times New Roman" w:cs="Times New Roman"/>
          <w:color w:val="767171"/>
          <w:szCs w:val="24"/>
        </w:rPr>
        <w:t xml:space="preserve">resentada por </w:t>
      </w:r>
      <w:r w:rsidR="00E63A8B">
        <w:rPr>
          <w:rFonts w:eastAsia="Times New Roman" w:cs="Times New Roman"/>
          <w:color w:val="767171"/>
          <w:szCs w:val="24"/>
        </w:rPr>
        <w:t>República Dominicana</w:t>
      </w:r>
      <w:r w:rsidRPr="00FF6F51">
        <w:rPr>
          <w:rFonts w:eastAsia="Times New Roman" w:cs="Times New Roman"/>
          <w:color w:val="767171"/>
          <w:szCs w:val="24"/>
        </w:rPr>
        <w:t xml:space="preserve"> ante la ONU Comercio y Desarrollo (UNCTAD)</w:t>
      </w:r>
      <w:r>
        <w:rPr>
          <w:rFonts w:eastAsia="Times New Roman" w:cs="Times New Roman"/>
          <w:color w:val="767171"/>
          <w:szCs w:val="24"/>
        </w:rPr>
        <w:t>,</w:t>
      </w:r>
      <w:r w:rsidRPr="00FF6F51">
        <w:rPr>
          <w:color w:val="767171"/>
          <w:shd w:val="clear" w:color="auto" w:fill="FFFFFF"/>
        </w:rPr>
        <w:t xml:space="preserve"> </w:t>
      </w:r>
      <w:r w:rsidRPr="00FF6F51">
        <w:rPr>
          <w:rFonts w:eastAsia="Times New Roman" w:cs="Times New Roman"/>
          <w:color w:val="767171"/>
          <w:szCs w:val="24"/>
        </w:rPr>
        <w:t>realizada por el Dr. Eddy Alcántara, Director del Instituto Nacional de Protección de los Derechos del Consumidor (Pro Consumidor) y Presidente Pro Tempore del Foro Iberoamericano de Protección al Consumidor (FIAGC), adoptada por los Estados Miembros en el 8º Período de Sesiones del Grupo Intergubernamental de Expertos en Derecho y Política de Protección de los Consumidores de la UNCTAD, que tuvo lugar el 1 y 2 de julio de 2024, en Ginebra, Suiza. </w:t>
      </w:r>
    </w:p>
    <w:p w14:paraId="70AC5EE6" w14:textId="77777777" w:rsidR="00FF6F51" w:rsidRPr="00D15346" w:rsidRDefault="00FF6F51" w:rsidP="00211E84">
      <w:pPr>
        <w:spacing w:after="0" w:line="360" w:lineRule="auto"/>
        <w:jc w:val="both"/>
        <w:rPr>
          <w:rFonts w:eastAsia="Times New Roman" w:cs="Times New Roman"/>
          <w:color w:val="767171"/>
          <w:szCs w:val="24"/>
        </w:rPr>
      </w:pPr>
    </w:p>
    <w:p w14:paraId="6AFCB2EB" w14:textId="1AB49544" w:rsidR="00CB64B6" w:rsidRPr="00D15346" w:rsidRDefault="00CB64B6" w:rsidP="00D84FC7">
      <w:pPr>
        <w:pStyle w:val="NormalWeb"/>
        <w:spacing w:before="0" w:beforeAutospacing="0" w:after="0" w:afterAutospacing="0" w:line="360" w:lineRule="auto"/>
        <w:jc w:val="both"/>
        <w:rPr>
          <w:rFonts w:eastAsiaTheme="minorHAnsi"/>
          <w:b/>
          <w:color w:val="767171"/>
          <w:shd w:val="clear" w:color="auto" w:fill="FFFFFF" w:themeFill="background1"/>
        </w:rPr>
      </w:pPr>
      <w:r w:rsidRPr="00D15346">
        <w:rPr>
          <w:rFonts w:eastAsiaTheme="minorHAnsi"/>
          <w:b/>
          <w:color w:val="767171"/>
          <w:shd w:val="clear" w:color="auto" w:fill="FFFFFF" w:themeFill="background1"/>
        </w:rPr>
        <w:t>Organización de Aviación Civil Internacional (OACI)</w:t>
      </w:r>
    </w:p>
    <w:p w14:paraId="4B41BEDE" w14:textId="09235FD3" w:rsidR="00CA1D5D" w:rsidRPr="00D15346" w:rsidRDefault="00CA1D5D" w:rsidP="00CA1D5D">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48592568" w14:textId="77777777" w:rsidR="00C25715" w:rsidRPr="00D15346" w:rsidRDefault="00C25715" w:rsidP="00CA1D5D">
      <w:pPr>
        <w:spacing w:after="0" w:line="360" w:lineRule="auto"/>
        <w:jc w:val="both"/>
        <w:rPr>
          <w:rFonts w:eastAsia="Calibri" w:cs="Times New Roman"/>
          <w:bCs/>
          <w:color w:val="767171"/>
          <w:szCs w:val="24"/>
        </w:rPr>
      </w:pPr>
    </w:p>
    <w:p w14:paraId="6F4F06AB" w14:textId="77777777" w:rsidR="00386C17" w:rsidRDefault="00E63A8B" w:rsidP="00386C17">
      <w:pPr>
        <w:spacing w:line="360" w:lineRule="auto"/>
        <w:ind w:left="66"/>
        <w:jc w:val="both"/>
        <w:rPr>
          <w:rFonts w:cs="Times New Roman"/>
          <w:bCs/>
          <w:color w:val="767171"/>
          <w:szCs w:val="24"/>
          <w:shd w:val="clear" w:color="auto" w:fill="FFFFFF" w:themeFill="background1"/>
          <w:lang w:val="es-US" w:eastAsia="zh-CN"/>
        </w:rPr>
      </w:pPr>
      <w:r>
        <w:rPr>
          <w:rFonts w:cs="Times New Roman"/>
          <w:bCs/>
          <w:color w:val="767171"/>
          <w:szCs w:val="24"/>
          <w:shd w:val="clear" w:color="auto" w:fill="FFFFFF" w:themeFill="background1"/>
          <w:lang w:val="es-US" w:eastAsia="zh-CN"/>
        </w:rPr>
        <w:t>República Dominicana</w:t>
      </w:r>
      <w:r w:rsidR="00CA1D5D" w:rsidRPr="00D15346">
        <w:rPr>
          <w:rFonts w:cs="Times New Roman"/>
          <w:bCs/>
          <w:color w:val="767171"/>
          <w:szCs w:val="24"/>
          <w:shd w:val="clear" w:color="auto" w:fill="FFFFFF" w:themeFill="background1"/>
          <w:lang w:val="es-US" w:eastAsia="zh-CN"/>
        </w:rPr>
        <w:t xml:space="preserve"> fue elegida </w:t>
      </w:r>
      <w:r w:rsidR="00CA1D5D" w:rsidRPr="00D15346">
        <w:rPr>
          <w:rFonts w:cs="Times New Roman"/>
          <w:b/>
          <w:color w:val="767171"/>
          <w:szCs w:val="24"/>
          <w:shd w:val="clear" w:color="auto" w:fill="FFFFFF" w:themeFill="background1"/>
          <w:lang w:val="es-US" w:eastAsia="zh-CN"/>
        </w:rPr>
        <w:t>Sede del III Simposio Mundial de Apoyo a la Implementación de la Organización de Aviación Civil Internacional (GISS)</w:t>
      </w:r>
      <w:r w:rsidR="00CA1D5D" w:rsidRPr="00D15346">
        <w:rPr>
          <w:rFonts w:cs="Times New Roman"/>
          <w:bCs/>
          <w:color w:val="767171"/>
          <w:szCs w:val="24"/>
          <w:shd w:val="clear" w:color="auto" w:fill="FFFFFF" w:themeFill="background1"/>
          <w:lang w:val="es-US" w:eastAsia="zh-CN"/>
        </w:rPr>
        <w:t xml:space="preserve"> de la OACI, por sus siglas en inglés), debido al crecimiento que ha experimentado el país en materia de aviación en los últimos años. Desde su elección esta Misión</w:t>
      </w:r>
    </w:p>
    <w:p w14:paraId="03C33B1C" w14:textId="051770CC" w:rsidR="00386C17" w:rsidRDefault="00CA1D5D" w:rsidP="00386C17">
      <w:pPr>
        <w:spacing w:line="360" w:lineRule="auto"/>
        <w:ind w:left="66"/>
        <w:jc w:val="both"/>
        <w:rPr>
          <w:rFonts w:cs="Times New Roman"/>
          <w:bCs/>
          <w:color w:val="767171"/>
          <w:szCs w:val="24"/>
          <w:shd w:val="clear" w:color="auto" w:fill="FFFFFF" w:themeFill="background1"/>
          <w:lang w:val="es-US" w:eastAsia="zh-CN"/>
        </w:rPr>
      </w:pPr>
      <w:r w:rsidRPr="00D15346">
        <w:rPr>
          <w:rFonts w:cs="Times New Roman"/>
          <w:bCs/>
          <w:color w:val="767171"/>
          <w:szCs w:val="24"/>
          <w:shd w:val="clear" w:color="auto" w:fill="FFFFFF" w:themeFill="background1"/>
          <w:lang w:val="es-US" w:eastAsia="zh-CN"/>
        </w:rPr>
        <w:lastRenderedPageBreak/>
        <w:t xml:space="preserve">trabajó continuamente en la coordinación de dicho evento con la Organización y el Instituto Dominicano de Aviación Civil (IDAC), los preparativos para el Simposio de Apoyo a la Implementación Global (GISS), el cual se celebró en Punta Cana, República Dominicana, del 30 de abril al 2 de mayo de 2024; bajo el tema </w:t>
      </w:r>
      <w:r w:rsidRPr="00D15346">
        <w:rPr>
          <w:rFonts w:cs="Times New Roman"/>
          <w:b/>
          <w:color w:val="767171"/>
          <w:szCs w:val="24"/>
          <w:shd w:val="clear" w:color="auto" w:fill="FFFFFF" w:themeFill="background1"/>
          <w:lang w:val="es-US" w:eastAsia="zh-CN"/>
        </w:rPr>
        <w:t>"Optimización de la capacidad de la aviación: estrategias para cielos seguros y futuro sostenible"</w:t>
      </w:r>
      <w:r w:rsidRPr="00D15346">
        <w:rPr>
          <w:rFonts w:cs="Times New Roman"/>
          <w:bCs/>
          <w:color w:val="767171"/>
          <w:szCs w:val="24"/>
          <w:shd w:val="clear" w:color="auto" w:fill="FFFFFF" w:themeFill="background1"/>
          <w:lang w:val="es-US" w:eastAsia="zh-CN"/>
        </w:rPr>
        <w:t xml:space="preserve"> reunió a más de 900 delegados de 88 Estados miembros de la OACI, así como a líderes de la industria y de Organizaciones Internacionales, que colaboraron con importantes iniciativas de implementación críticas para el desarrollo sustentable de la aviación civil internacional</w:t>
      </w:r>
      <w:r w:rsidR="00386C17">
        <w:rPr>
          <w:rFonts w:cs="Times New Roman"/>
          <w:bCs/>
          <w:color w:val="767171"/>
          <w:szCs w:val="24"/>
          <w:shd w:val="clear" w:color="auto" w:fill="FFFFFF" w:themeFill="background1"/>
          <w:lang w:val="es-US" w:eastAsia="zh-CN"/>
        </w:rPr>
        <w:t>.</w:t>
      </w:r>
    </w:p>
    <w:p w14:paraId="0EA64FE7" w14:textId="77777777" w:rsidR="00386C17" w:rsidRDefault="00386C17" w:rsidP="00386C17">
      <w:pPr>
        <w:spacing w:after="0" w:line="360" w:lineRule="auto"/>
        <w:ind w:left="68"/>
        <w:jc w:val="both"/>
        <w:rPr>
          <w:rFonts w:cs="Times New Roman"/>
          <w:bCs/>
          <w:color w:val="767171"/>
          <w:szCs w:val="24"/>
          <w:shd w:val="clear" w:color="auto" w:fill="FFFFFF" w:themeFill="background1"/>
          <w:lang w:val="es-US" w:eastAsia="zh-CN"/>
        </w:rPr>
      </w:pPr>
    </w:p>
    <w:p w14:paraId="6A85DC0E" w14:textId="45BFAFAD" w:rsidR="005C3EC9" w:rsidRPr="00386C17" w:rsidRDefault="00E63A8B" w:rsidP="00386C17">
      <w:pPr>
        <w:spacing w:line="360" w:lineRule="auto"/>
        <w:ind w:left="66"/>
        <w:jc w:val="both"/>
        <w:rPr>
          <w:rFonts w:cs="Times New Roman"/>
          <w:bCs/>
          <w:color w:val="767171"/>
          <w:szCs w:val="24"/>
          <w:shd w:val="clear" w:color="auto" w:fill="FFFFFF" w:themeFill="background1"/>
          <w:lang w:val="es-US" w:eastAsia="zh-CN"/>
        </w:rPr>
      </w:pPr>
      <w:r>
        <w:rPr>
          <w:rFonts w:cs="Times New Roman"/>
          <w:bCs/>
          <w:color w:val="767171"/>
          <w:szCs w:val="24"/>
          <w:shd w:val="clear" w:color="auto" w:fill="FFFFFF" w:themeFill="background1"/>
          <w:lang w:val="es-ES" w:eastAsia="zh-CN"/>
        </w:rPr>
        <w:t>República Dominicana</w:t>
      </w:r>
      <w:r w:rsidR="005C3EC9" w:rsidRPr="005C3EC9">
        <w:rPr>
          <w:rFonts w:cs="Times New Roman"/>
          <w:b/>
          <w:color w:val="767171"/>
          <w:szCs w:val="24"/>
          <w:shd w:val="clear" w:color="auto" w:fill="FFFFFF" w:themeFill="background1"/>
          <w:lang w:val="es-ES" w:eastAsia="zh-CN"/>
        </w:rPr>
        <w:t xml:space="preserve"> presentó tres (3) notas de estudio,</w:t>
      </w:r>
      <w:r w:rsidR="005C3EC9">
        <w:rPr>
          <w:rFonts w:cs="Times New Roman"/>
          <w:bCs/>
          <w:color w:val="767171"/>
          <w:szCs w:val="24"/>
          <w:shd w:val="clear" w:color="auto" w:fill="FFFFFF" w:themeFill="background1"/>
          <w:lang w:val="es-ES" w:eastAsia="zh-CN"/>
        </w:rPr>
        <w:t xml:space="preserve"> en el marco de </w:t>
      </w:r>
      <w:r w:rsidR="005C3EC9" w:rsidRPr="005C3EC9">
        <w:rPr>
          <w:rFonts w:cs="Times New Roman"/>
          <w:b/>
          <w:color w:val="767171"/>
          <w:szCs w:val="24"/>
          <w:shd w:val="clear" w:color="auto" w:fill="FFFFFF" w:themeFill="background1"/>
          <w:lang w:val="es-ES" w:eastAsia="zh-CN"/>
        </w:rPr>
        <w:t>la 39</w:t>
      </w:r>
      <w:r w:rsidR="005C3EC9" w:rsidRPr="005C3EC9">
        <w:rPr>
          <w:rFonts w:cs="Times New Roman"/>
          <w:b/>
          <w:color w:val="767171"/>
          <w:szCs w:val="24"/>
          <w:shd w:val="clear" w:color="auto" w:fill="FFFFFF" w:themeFill="background1"/>
          <w:lang w:val="es-ES" w:eastAsia="zh-CN"/>
        </w:rPr>
        <w:sym w:font="Symbol" w:char="F0B0"/>
      </w:r>
      <w:r w:rsidR="005C3EC9" w:rsidRPr="005C3EC9">
        <w:rPr>
          <w:rFonts w:cs="Times New Roman"/>
          <w:b/>
          <w:color w:val="767171"/>
          <w:szCs w:val="24"/>
          <w:shd w:val="clear" w:color="auto" w:fill="FFFFFF" w:themeFill="background1"/>
          <w:lang w:val="es-ES" w:eastAsia="zh-CN"/>
        </w:rPr>
        <w:t xml:space="preserve"> Sesión del Comité Legal de la OACI</w:t>
      </w:r>
      <w:r w:rsidR="005C3EC9" w:rsidRPr="005C3EC9">
        <w:rPr>
          <w:rFonts w:cs="Times New Roman"/>
          <w:bCs/>
          <w:color w:val="767171"/>
          <w:szCs w:val="24"/>
          <w:shd w:val="clear" w:color="auto" w:fill="FFFFFF" w:themeFill="background1"/>
          <w:lang w:val="es-ES" w:eastAsia="zh-CN"/>
        </w:rPr>
        <w:t>. Participaron delegados del Instituto Dominicano de Aviación Civil (IDAC) y del Cuerpo Especializado en Seguridad Aeroportuaria y de la Aviación Civil (CESAC):</w:t>
      </w:r>
    </w:p>
    <w:p w14:paraId="2C57FF09" w14:textId="77777777" w:rsidR="005C3EC9" w:rsidRPr="005C3EC9" w:rsidRDefault="005C3EC9" w:rsidP="00E75E96">
      <w:pPr>
        <w:numPr>
          <w:ilvl w:val="0"/>
          <w:numId w:val="45"/>
        </w:numPr>
        <w:spacing w:after="0" w:line="360" w:lineRule="auto"/>
        <w:ind w:left="426"/>
        <w:jc w:val="both"/>
        <w:rPr>
          <w:rFonts w:cs="Times New Roman"/>
          <w:bCs/>
          <w:color w:val="767171"/>
          <w:szCs w:val="24"/>
          <w:shd w:val="clear" w:color="auto" w:fill="FFFFFF" w:themeFill="background1"/>
          <w:lang w:val="es-ES" w:eastAsia="zh-CN"/>
        </w:rPr>
      </w:pPr>
      <w:r w:rsidRPr="005C3EC9">
        <w:rPr>
          <w:rFonts w:cs="Times New Roman"/>
          <w:bCs/>
          <w:color w:val="767171"/>
          <w:szCs w:val="24"/>
          <w:shd w:val="clear" w:color="auto" w:fill="FFFFFF" w:themeFill="background1"/>
          <w:lang w:val="es-ES" w:eastAsia="zh-CN"/>
        </w:rPr>
        <w:t xml:space="preserve">Actos o infracciones que atañen a la comunidad de la aviación civil internacional, incluidas las ciber amenazas, que pudieran no estar previstos adecuadamente en los instrumentos de derecho aeronáutico actuales; </w:t>
      </w:r>
    </w:p>
    <w:p w14:paraId="46DFB451" w14:textId="7A273606" w:rsidR="005C3EC9" w:rsidRPr="005C3EC9" w:rsidRDefault="002053AF" w:rsidP="00E75E96">
      <w:pPr>
        <w:numPr>
          <w:ilvl w:val="0"/>
          <w:numId w:val="45"/>
        </w:numPr>
        <w:spacing w:after="0" w:line="360" w:lineRule="auto"/>
        <w:ind w:left="426"/>
        <w:jc w:val="both"/>
        <w:rPr>
          <w:rFonts w:cs="Times New Roman"/>
          <w:bCs/>
          <w:color w:val="767171"/>
          <w:szCs w:val="24"/>
          <w:shd w:val="clear" w:color="auto" w:fill="FFFFFF" w:themeFill="background1"/>
          <w:lang w:val="es-ES" w:eastAsia="zh-CN"/>
        </w:rPr>
      </w:pPr>
      <w:r>
        <w:rPr>
          <w:rFonts w:cs="Times New Roman"/>
          <w:bCs/>
          <w:color w:val="767171"/>
          <w:szCs w:val="24"/>
          <w:shd w:val="clear" w:color="auto" w:fill="FFFFFF" w:themeFill="background1"/>
          <w:lang w:val="es-ES" w:eastAsia="zh-CN"/>
        </w:rPr>
        <w:t>D</w:t>
      </w:r>
      <w:r w:rsidR="005C3EC9" w:rsidRPr="005C3EC9">
        <w:rPr>
          <w:rFonts w:cs="Times New Roman"/>
          <w:bCs/>
          <w:color w:val="767171"/>
          <w:szCs w:val="24"/>
          <w:shd w:val="clear" w:color="auto" w:fill="FFFFFF" w:themeFill="background1"/>
          <w:lang w:val="es-ES" w:eastAsia="zh-CN"/>
        </w:rPr>
        <w:t>isposiciones sobre responsabilidad civil en las operaciones de las Aeronaves Tripuladas a Distancia (RPAS);</w:t>
      </w:r>
    </w:p>
    <w:p w14:paraId="0F155C2C" w14:textId="77777777" w:rsidR="005C3EC9" w:rsidRPr="005C3EC9" w:rsidRDefault="005C3EC9" w:rsidP="00E75E96">
      <w:pPr>
        <w:numPr>
          <w:ilvl w:val="0"/>
          <w:numId w:val="45"/>
        </w:numPr>
        <w:spacing w:after="0" w:line="360" w:lineRule="auto"/>
        <w:ind w:left="426"/>
        <w:jc w:val="both"/>
        <w:rPr>
          <w:rFonts w:cs="Times New Roman"/>
          <w:bCs/>
          <w:color w:val="767171"/>
          <w:szCs w:val="24"/>
          <w:shd w:val="clear" w:color="auto" w:fill="FFFFFF" w:themeFill="background1"/>
          <w:lang w:val="es-ES" w:eastAsia="zh-CN"/>
        </w:rPr>
      </w:pPr>
      <w:r w:rsidRPr="005C3EC9">
        <w:rPr>
          <w:rFonts w:cs="Times New Roman"/>
          <w:bCs/>
          <w:color w:val="767171"/>
          <w:szCs w:val="24"/>
          <w:shd w:val="clear" w:color="auto" w:fill="FFFFFF" w:themeFill="background1"/>
          <w:lang w:val="es-ES" w:eastAsia="zh-CN"/>
        </w:rPr>
        <w:t xml:space="preserve">Amenaza que representa el uso indebido de rayos láser a la navegación aérea, y su impacto negativo en la seguridad operacional de la aviación civil. </w:t>
      </w:r>
    </w:p>
    <w:p w14:paraId="5196BCCA" w14:textId="77777777" w:rsidR="00181D7F" w:rsidRDefault="00181D7F" w:rsidP="00181D7F">
      <w:pPr>
        <w:spacing w:after="0" w:line="360" w:lineRule="auto"/>
        <w:jc w:val="both"/>
        <w:rPr>
          <w:rFonts w:cs="Times New Roman"/>
          <w:bCs/>
          <w:color w:val="767171"/>
          <w:szCs w:val="24"/>
          <w:shd w:val="clear" w:color="auto" w:fill="FFFFFF" w:themeFill="background1"/>
          <w:lang w:val="es-ES" w:eastAsia="zh-CN"/>
        </w:rPr>
      </w:pPr>
    </w:p>
    <w:p w14:paraId="6DAC1F21" w14:textId="709428EC" w:rsidR="00181D7F" w:rsidRPr="00181D7F" w:rsidRDefault="00181D7F" w:rsidP="00181D7F">
      <w:pPr>
        <w:spacing w:after="0" w:line="360" w:lineRule="auto"/>
        <w:jc w:val="both"/>
        <w:rPr>
          <w:rFonts w:cs="Times New Roman"/>
          <w:bCs/>
          <w:color w:val="767171"/>
          <w:szCs w:val="24"/>
          <w:shd w:val="clear" w:color="auto" w:fill="FFFFFF" w:themeFill="background1"/>
          <w:lang w:val="es-ES" w:eastAsia="zh-CN"/>
        </w:rPr>
      </w:pPr>
      <w:r>
        <w:rPr>
          <w:rFonts w:cs="Times New Roman"/>
          <w:bCs/>
          <w:color w:val="767171"/>
          <w:szCs w:val="24"/>
          <w:shd w:val="clear" w:color="auto" w:fill="FFFFFF" w:themeFill="background1"/>
          <w:lang w:val="es-ES" w:eastAsia="zh-CN"/>
        </w:rPr>
        <w:t xml:space="preserve">Igualmente, </w:t>
      </w:r>
      <w:r w:rsidRPr="005C3EC9">
        <w:rPr>
          <w:rFonts w:cs="Times New Roman"/>
          <w:b/>
          <w:color w:val="767171"/>
          <w:szCs w:val="24"/>
          <w:shd w:val="clear" w:color="auto" w:fill="FFFFFF" w:themeFill="background1"/>
          <w:lang w:val="es-ES" w:eastAsia="zh-CN"/>
        </w:rPr>
        <w:t>República Dominicana presentó tres (3) notas de estudio</w:t>
      </w:r>
      <w:r>
        <w:rPr>
          <w:rFonts w:cs="Times New Roman"/>
          <w:b/>
          <w:color w:val="767171"/>
          <w:szCs w:val="24"/>
          <w:shd w:val="clear" w:color="auto" w:fill="FFFFFF" w:themeFill="background1"/>
          <w:lang w:val="es-ES" w:eastAsia="zh-CN"/>
        </w:rPr>
        <w:t xml:space="preserve">, </w:t>
      </w:r>
      <w:r>
        <w:rPr>
          <w:rFonts w:cs="Times New Roman"/>
          <w:bCs/>
          <w:color w:val="767171"/>
          <w:szCs w:val="24"/>
          <w:shd w:val="clear" w:color="auto" w:fill="FFFFFF" w:themeFill="background1"/>
          <w:lang w:val="es-ES" w:eastAsia="zh-CN"/>
        </w:rPr>
        <w:t xml:space="preserve">en el marco de la </w:t>
      </w:r>
      <w:r w:rsidRPr="00181D7F">
        <w:rPr>
          <w:rFonts w:cs="Times New Roman"/>
          <w:b/>
          <w:color w:val="767171"/>
          <w:szCs w:val="24"/>
          <w:shd w:val="clear" w:color="auto" w:fill="FFFFFF" w:themeFill="background1"/>
          <w:lang w:val="es-ES" w:eastAsia="zh-CN"/>
        </w:rPr>
        <w:t>decimocuarta Conferencia de Navegación Aérea (AN-CONF/14),</w:t>
      </w:r>
      <w:r w:rsidRPr="00181D7F">
        <w:rPr>
          <w:rFonts w:cs="Times New Roman"/>
          <w:bCs/>
          <w:color w:val="767171"/>
          <w:szCs w:val="24"/>
          <w:shd w:val="clear" w:color="auto" w:fill="FFFFFF" w:themeFill="background1"/>
          <w:lang w:val="es-ES" w:eastAsia="zh-CN"/>
        </w:rPr>
        <w:t xml:space="preserve"> celebrada en Montreal del 26 de agosto al 6 de septiembre de 2024. </w:t>
      </w:r>
      <w:r>
        <w:rPr>
          <w:rFonts w:cs="Times New Roman"/>
          <w:bCs/>
          <w:color w:val="767171"/>
          <w:szCs w:val="24"/>
          <w:shd w:val="clear" w:color="auto" w:fill="FFFFFF" w:themeFill="background1"/>
          <w:lang w:val="es-ES" w:eastAsia="zh-CN"/>
        </w:rPr>
        <w:t xml:space="preserve">Evento en el que participaron </w:t>
      </w:r>
      <w:r w:rsidRPr="00181D7F">
        <w:rPr>
          <w:rFonts w:cs="Times New Roman"/>
          <w:bCs/>
          <w:color w:val="767171"/>
          <w:szCs w:val="24"/>
          <w:shd w:val="clear" w:color="auto" w:fill="FFFFFF" w:themeFill="background1"/>
          <w:lang w:val="es-ES" w:eastAsia="zh-CN"/>
        </w:rPr>
        <w:t xml:space="preserve">participación de </w:t>
      </w:r>
      <w:r>
        <w:rPr>
          <w:rFonts w:cs="Times New Roman"/>
          <w:bCs/>
          <w:color w:val="767171"/>
          <w:szCs w:val="24"/>
          <w:shd w:val="clear" w:color="auto" w:fill="FFFFFF" w:themeFill="background1"/>
          <w:lang w:val="es-ES" w:eastAsia="zh-CN"/>
        </w:rPr>
        <w:t>cientos diez (</w:t>
      </w:r>
      <w:r w:rsidRPr="00181D7F">
        <w:rPr>
          <w:rFonts w:cs="Times New Roman"/>
          <w:bCs/>
          <w:color w:val="767171"/>
          <w:szCs w:val="24"/>
          <w:shd w:val="clear" w:color="auto" w:fill="FFFFFF" w:themeFill="background1"/>
          <w:lang w:val="es-ES" w:eastAsia="zh-CN"/>
        </w:rPr>
        <w:t>110</w:t>
      </w:r>
      <w:r>
        <w:rPr>
          <w:rFonts w:cs="Times New Roman"/>
          <w:bCs/>
          <w:color w:val="767171"/>
          <w:szCs w:val="24"/>
          <w:shd w:val="clear" w:color="auto" w:fill="FFFFFF" w:themeFill="background1"/>
          <w:lang w:val="es-ES" w:eastAsia="zh-CN"/>
        </w:rPr>
        <w:t>)</w:t>
      </w:r>
      <w:r w:rsidRPr="00181D7F">
        <w:rPr>
          <w:rFonts w:cs="Times New Roman"/>
          <w:bCs/>
          <w:color w:val="767171"/>
          <w:szCs w:val="24"/>
          <w:shd w:val="clear" w:color="auto" w:fill="FFFFFF" w:themeFill="background1"/>
          <w:lang w:val="es-ES" w:eastAsia="zh-CN"/>
        </w:rPr>
        <w:t xml:space="preserve"> Estados miembros, y </w:t>
      </w:r>
      <w:r>
        <w:rPr>
          <w:rFonts w:cs="Times New Roman"/>
          <w:bCs/>
          <w:color w:val="767171"/>
          <w:szCs w:val="24"/>
          <w:shd w:val="clear" w:color="auto" w:fill="FFFFFF" w:themeFill="background1"/>
          <w:lang w:val="es-ES" w:eastAsia="zh-CN"/>
        </w:rPr>
        <w:t>veintiocho (</w:t>
      </w:r>
      <w:r w:rsidRPr="00181D7F">
        <w:rPr>
          <w:rFonts w:cs="Times New Roman"/>
          <w:bCs/>
          <w:color w:val="767171"/>
          <w:szCs w:val="24"/>
          <w:shd w:val="clear" w:color="auto" w:fill="FFFFFF" w:themeFill="background1"/>
          <w:lang w:val="es-ES" w:eastAsia="zh-CN"/>
        </w:rPr>
        <w:t>28</w:t>
      </w:r>
      <w:r>
        <w:rPr>
          <w:rFonts w:cs="Times New Roman"/>
          <w:bCs/>
          <w:color w:val="767171"/>
          <w:szCs w:val="24"/>
          <w:shd w:val="clear" w:color="auto" w:fill="FFFFFF" w:themeFill="background1"/>
          <w:lang w:val="es-ES" w:eastAsia="zh-CN"/>
        </w:rPr>
        <w:t>)</w:t>
      </w:r>
      <w:r w:rsidRPr="00181D7F">
        <w:rPr>
          <w:rFonts w:cs="Times New Roman"/>
          <w:bCs/>
          <w:color w:val="767171"/>
          <w:szCs w:val="24"/>
          <w:shd w:val="clear" w:color="auto" w:fill="FFFFFF" w:themeFill="background1"/>
          <w:lang w:val="es-ES" w:eastAsia="zh-CN"/>
        </w:rPr>
        <w:t xml:space="preserve"> organizaciones internacionales. Además, durante dicho encuentro, el Sr. Porcella subrayó el interés de </w:t>
      </w:r>
      <w:r w:rsidR="00E63A8B">
        <w:rPr>
          <w:rFonts w:cs="Times New Roman"/>
          <w:bCs/>
          <w:color w:val="767171"/>
          <w:szCs w:val="24"/>
          <w:shd w:val="clear" w:color="auto" w:fill="FFFFFF" w:themeFill="background1"/>
          <w:lang w:val="es-ES" w:eastAsia="zh-CN"/>
        </w:rPr>
        <w:t>República Dominicana</w:t>
      </w:r>
      <w:r w:rsidRPr="00181D7F">
        <w:rPr>
          <w:rFonts w:cs="Times New Roman"/>
          <w:bCs/>
          <w:color w:val="767171"/>
          <w:szCs w:val="24"/>
          <w:shd w:val="clear" w:color="auto" w:fill="FFFFFF" w:themeFill="background1"/>
          <w:lang w:val="es-ES" w:eastAsia="zh-CN"/>
        </w:rPr>
        <w:t xml:space="preserve"> en ser anfitrión de la Negociación de Servicios Aéreos OACI (ICAN) durante el 2025</w:t>
      </w:r>
      <w:r>
        <w:rPr>
          <w:rFonts w:cs="Times New Roman"/>
          <w:bCs/>
          <w:color w:val="767171"/>
          <w:szCs w:val="24"/>
          <w:shd w:val="clear" w:color="auto" w:fill="FFFFFF" w:themeFill="background1"/>
          <w:lang w:val="es-ES" w:eastAsia="zh-CN"/>
        </w:rPr>
        <w:t>:</w:t>
      </w:r>
    </w:p>
    <w:p w14:paraId="7F332766" w14:textId="77777777" w:rsidR="00181D7F" w:rsidRPr="00181D7F" w:rsidRDefault="00181D7F" w:rsidP="00E75E96">
      <w:pPr>
        <w:numPr>
          <w:ilvl w:val="0"/>
          <w:numId w:val="46"/>
        </w:numPr>
        <w:spacing w:after="0" w:line="360" w:lineRule="auto"/>
        <w:ind w:left="426"/>
        <w:jc w:val="both"/>
        <w:rPr>
          <w:rFonts w:cs="Times New Roman"/>
          <w:bCs/>
          <w:color w:val="767171"/>
          <w:szCs w:val="24"/>
          <w:shd w:val="clear" w:color="auto" w:fill="FFFFFF" w:themeFill="background1"/>
          <w:lang w:val="es-ES" w:eastAsia="zh-CN"/>
        </w:rPr>
      </w:pPr>
      <w:r w:rsidRPr="00181D7F">
        <w:rPr>
          <w:rFonts w:cs="Times New Roman"/>
          <w:bCs/>
          <w:color w:val="767171"/>
          <w:szCs w:val="24"/>
          <w:shd w:val="clear" w:color="auto" w:fill="FFFFFF" w:themeFill="background1"/>
          <w:lang w:val="es-ES" w:eastAsia="zh-CN"/>
        </w:rPr>
        <w:lastRenderedPageBreak/>
        <w:t>Necesidad de aclaración sobre el uso del código NOTAM para el segmento terrestre del Sistema de Aumentación basado en Tierra (GBAS);</w:t>
      </w:r>
    </w:p>
    <w:p w14:paraId="687B8257" w14:textId="05E97189" w:rsidR="00181D7F" w:rsidRPr="00181D7F" w:rsidRDefault="00181D7F" w:rsidP="00E75E96">
      <w:pPr>
        <w:numPr>
          <w:ilvl w:val="0"/>
          <w:numId w:val="46"/>
        </w:numPr>
        <w:spacing w:after="0" w:line="360" w:lineRule="auto"/>
        <w:ind w:left="426"/>
        <w:jc w:val="both"/>
        <w:rPr>
          <w:rFonts w:cs="Times New Roman"/>
          <w:bCs/>
          <w:color w:val="767171"/>
          <w:szCs w:val="24"/>
          <w:shd w:val="clear" w:color="auto" w:fill="FFFFFF" w:themeFill="background1"/>
          <w:lang w:val="es-ES" w:eastAsia="zh-CN"/>
        </w:rPr>
      </w:pPr>
      <w:r>
        <w:rPr>
          <w:rFonts w:cs="Times New Roman"/>
          <w:bCs/>
          <w:color w:val="767171"/>
          <w:szCs w:val="24"/>
          <w:shd w:val="clear" w:color="auto" w:fill="FFFFFF" w:themeFill="background1"/>
          <w:lang w:val="es-ES" w:eastAsia="zh-CN"/>
        </w:rPr>
        <w:t>I</w:t>
      </w:r>
      <w:r w:rsidRPr="00181D7F">
        <w:rPr>
          <w:rFonts w:cs="Times New Roman"/>
          <w:bCs/>
          <w:color w:val="767171"/>
          <w:szCs w:val="24"/>
          <w:shd w:val="clear" w:color="auto" w:fill="FFFFFF" w:themeFill="background1"/>
          <w:lang w:val="es-ES" w:eastAsia="zh-CN"/>
        </w:rPr>
        <w:t>mportancia de guiar a los estados sobre los requisitos operacionales para implementar procedimientos terminales de aproximación apoyados por el sistema de aumentación basado en satélites (SBAS);</w:t>
      </w:r>
    </w:p>
    <w:p w14:paraId="65444168" w14:textId="3302DAA4" w:rsidR="00181D7F" w:rsidRPr="00181D7F" w:rsidRDefault="00181D7F" w:rsidP="00E75E96">
      <w:pPr>
        <w:numPr>
          <w:ilvl w:val="0"/>
          <w:numId w:val="46"/>
        </w:numPr>
        <w:spacing w:after="0" w:line="360" w:lineRule="auto"/>
        <w:ind w:left="426"/>
        <w:jc w:val="both"/>
        <w:rPr>
          <w:rFonts w:cs="Times New Roman"/>
          <w:bCs/>
          <w:color w:val="767171"/>
          <w:szCs w:val="24"/>
          <w:shd w:val="clear" w:color="auto" w:fill="FFFFFF" w:themeFill="background1"/>
          <w:lang w:val="es-ES" w:eastAsia="zh-CN"/>
        </w:rPr>
      </w:pPr>
      <w:r>
        <w:rPr>
          <w:rFonts w:cs="Times New Roman"/>
          <w:bCs/>
          <w:color w:val="767171"/>
          <w:szCs w:val="24"/>
          <w:shd w:val="clear" w:color="auto" w:fill="FFFFFF" w:themeFill="background1"/>
          <w:lang w:val="es-ES" w:eastAsia="zh-CN"/>
        </w:rPr>
        <w:t>N</w:t>
      </w:r>
      <w:r w:rsidRPr="00181D7F">
        <w:rPr>
          <w:rFonts w:cs="Times New Roman"/>
          <w:bCs/>
          <w:color w:val="767171"/>
          <w:szCs w:val="24"/>
          <w:shd w:val="clear" w:color="auto" w:fill="FFFFFF" w:themeFill="background1"/>
          <w:lang w:val="es-ES" w:eastAsia="zh-CN"/>
        </w:rPr>
        <w:t xml:space="preserve">ecesidad de actualización del Sistema reglamentado de Regulación y control de Información Aeronáutica (AIRAC), acorde a las nuevas tecnologías de la comunicación. </w:t>
      </w:r>
    </w:p>
    <w:p w14:paraId="65399154" w14:textId="068E3203" w:rsidR="00C25715" w:rsidRPr="005C3EC9" w:rsidRDefault="00C25715" w:rsidP="00C25715">
      <w:pPr>
        <w:spacing w:after="0" w:line="360" w:lineRule="auto"/>
        <w:jc w:val="both"/>
        <w:rPr>
          <w:rFonts w:cs="Times New Roman"/>
          <w:bCs/>
          <w:color w:val="767171"/>
          <w:szCs w:val="24"/>
          <w:shd w:val="clear" w:color="auto" w:fill="FFFFFF" w:themeFill="background1"/>
          <w:lang w:val="es-ES" w:eastAsia="zh-CN"/>
        </w:rPr>
      </w:pPr>
    </w:p>
    <w:p w14:paraId="2586522D" w14:textId="444CDDE3" w:rsidR="00C25715" w:rsidRPr="00D15346" w:rsidRDefault="00CA1D5D" w:rsidP="00C25715">
      <w:pPr>
        <w:spacing w:line="360" w:lineRule="auto"/>
        <w:ind w:left="66"/>
        <w:jc w:val="both"/>
        <w:rPr>
          <w:rFonts w:cs="Times New Roman"/>
          <w:bCs/>
          <w:color w:val="767171"/>
          <w:szCs w:val="24"/>
          <w:shd w:val="clear" w:color="auto" w:fill="FFFFFF" w:themeFill="background1"/>
          <w:lang w:val="es-US" w:eastAsia="zh-CN"/>
        </w:rPr>
      </w:pPr>
      <w:r w:rsidRPr="005C3EC9">
        <w:rPr>
          <w:rFonts w:cs="Times New Roman"/>
          <w:bCs/>
          <w:color w:val="767171"/>
          <w:szCs w:val="24"/>
          <w:shd w:val="clear" w:color="auto" w:fill="FFFFFF" w:themeFill="background1"/>
          <w:lang w:val="es-US" w:eastAsia="zh-CN"/>
        </w:rPr>
        <w:t xml:space="preserve">Dentro del programa del Simposio, se realizó una Ronda Ministerial, que congregó a un total de </w:t>
      </w:r>
      <w:r w:rsidRPr="005C3EC9">
        <w:rPr>
          <w:rFonts w:cs="Times New Roman"/>
          <w:b/>
          <w:color w:val="767171"/>
          <w:szCs w:val="24"/>
          <w:shd w:val="clear" w:color="auto" w:fill="FFFFFF" w:themeFill="background1"/>
          <w:lang w:val="es-US" w:eastAsia="zh-CN"/>
        </w:rPr>
        <w:t>21 ministros y altos funcionarios de Estados miembros de la OACI;</w:t>
      </w:r>
      <w:r w:rsidRPr="005C3EC9">
        <w:rPr>
          <w:rFonts w:cs="Times New Roman"/>
          <w:bCs/>
          <w:color w:val="767171"/>
          <w:szCs w:val="24"/>
          <w:shd w:val="clear" w:color="auto" w:fill="FFFFFF" w:themeFill="background1"/>
          <w:lang w:val="es-US" w:eastAsia="zh-CN"/>
        </w:rPr>
        <w:t xml:space="preserve"> también incluyó, en calidad de observadores, a directores generales de aviación civil, así como, </w:t>
      </w:r>
      <w:r w:rsidRPr="005C3EC9">
        <w:rPr>
          <w:rFonts w:cs="Times New Roman"/>
          <w:b/>
          <w:color w:val="767171"/>
          <w:szCs w:val="24"/>
          <w:shd w:val="clear" w:color="auto" w:fill="FFFFFF" w:themeFill="background1"/>
          <w:lang w:val="es-US" w:eastAsia="zh-CN"/>
        </w:rPr>
        <w:t xml:space="preserve">20 de los 36 Representantes de los Estados miembros ante el Consejo de la OACI. </w:t>
      </w:r>
      <w:r w:rsidRPr="005C3EC9">
        <w:rPr>
          <w:rFonts w:cs="Times New Roman"/>
          <w:bCs/>
          <w:color w:val="767171"/>
          <w:szCs w:val="24"/>
          <w:shd w:val="clear" w:color="auto" w:fill="FFFFFF" w:themeFill="background1"/>
          <w:lang w:val="es-US" w:eastAsia="zh-CN"/>
        </w:rPr>
        <w:t xml:space="preserve">Resaltamos la participación en este importante evento del presidente del Consejo y el secretario general de la OACI, así como las autoridades competentes de aviación civil de </w:t>
      </w:r>
      <w:r w:rsidR="00E63A8B">
        <w:rPr>
          <w:rFonts w:cs="Times New Roman"/>
          <w:bCs/>
          <w:color w:val="767171"/>
          <w:szCs w:val="24"/>
          <w:shd w:val="clear" w:color="auto" w:fill="FFFFFF" w:themeFill="background1"/>
          <w:lang w:val="es-US" w:eastAsia="zh-CN"/>
        </w:rPr>
        <w:t>República Dominicana</w:t>
      </w:r>
      <w:r w:rsidRPr="005C3EC9">
        <w:rPr>
          <w:rFonts w:cs="Times New Roman"/>
          <w:bCs/>
          <w:color w:val="767171"/>
          <w:szCs w:val="24"/>
          <w:shd w:val="clear" w:color="auto" w:fill="FFFFFF" w:themeFill="background1"/>
          <w:lang w:val="es-US" w:eastAsia="zh-CN"/>
        </w:rPr>
        <w:t xml:space="preserve">. Destacamos además la participación del Embajador Hugo Rivera, viceministro de Relaciones Exteriores de la Republica Dominicana. El Embajador Julio Peña, Representante Permanente de esta Misión Permanente participó en calidad de panelista en el panel titulado: </w:t>
      </w:r>
      <w:r w:rsidRPr="005C3EC9">
        <w:rPr>
          <w:rFonts w:cs="Times New Roman"/>
          <w:b/>
          <w:color w:val="767171"/>
          <w:szCs w:val="24"/>
          <w:shd w:val="clear" w:color="auto" w:fill="FFFFFF" w:themeFill="background1"/>
          <w:lang w:val="es-US" w:eastAsia="zh-CN"/>
        </w:rPr>
        <w:t>Construyendo el futuro de los aeropuertos: innovación y sostenibilidad, en el cual expuso sobre las tendencias que marcan el futuro de los aeropuertos en las próximas décadas</w:t>
      </w:r>
      <w:r w:rsidRPr="005C3EC9">
        <w:rPr>
          <w:rFonts w:cs="Times New Roman"/>
          <w:bCs/>
          <w:color w:val="767171"/>
          <w:szCs w:val="24"/>
          <w:shd w:val="clear" w:color="auto" w:fill="FFFFFF" w:themeFill="background1"/>
          <w:lang w:val="es-US" w:eastAsia="zh-CN"/>
        </w:rPr>
        <w:t>.</w:t>
      </w:r>
    </w:p>
    <w:p w14:paraId="6E09282D" w14:textId="77777777" w:rsidR="004D1535" w:rsidRPr="00D15346" w:rsidRDefault="004D1535" w:rsidP="004D1535">
      <w:pPr>
        <w:spacing w:after="0" w:line="360" w:lineRule="auto"/>
        <w:jc w:val="both"/>
        <w:rPr>
          <w:b/>
          <w:color w:val="767171"/>
          <w:shd w:val="clear" w:color="auto" w:fill="FFFFFF" w:themeFill="background1"/>
        </w:rPr>
      </w:pPr>
    </w:p>
    <w:p w14:paraId="62FA9725" w14:textId="77777777" w:rsidR="00C25715" w:rsidRPr="00D15346" w:rsidRDefault="00C1251D" w:rsidP="00B60873">
      <w:pPr>
        <w:spacing w:after="0" w:line="360" w:lineRule="auto"/>
        <w:jc w:val="both"/>
        <w:rPr>
          <w:rFonts w:eastAsia="Calibri" w:cs="Times New Roman"/>
          <w:b/>
          <w:color w:val="767171"/>
          <w:szCs w:val="24"/>
        </w:rPr>
      </w:pPr>
      <w:r w:rsidRPr="00D15346">
        <w:rPr>
          <w:rFonts w:eastAsia="Calibri" w:cs="Times New Roman"/>
          <w:b/>
          <w:color w:val="767171"/>
          <w:szCs w:val="24"/>
        </w:rPr>
        <w:t>Organización de las Naciones Unidas para la Agricultura y la Alimentación (FAO)</w:t>
      </w:r>
    </w:p>
    <w:p w14:paraId="2C59BE73" w14:textId="3B458D62" w:rsidR="00CA1D5D" w:rsidRPr="00D15346" w:rsidRDefault="00CA1D5D" w:rsidP="00B60873">
      <w:pPr>
        <w:spacing w:after="0" w:line="360" w:lineRule="auto"/>
        <w:jc w:val="both"/>
        <w:rPr>
          <w:rFonts w:eastAsia="Calibri" w:cs="Times New Roman"/>
          <w:b/>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2E7C60B8" w14:textId="77777777" w:rsidR="00B60873" w:rsidRPr="00D15346" w:rsidRDefault="00B60873" w:rsidP="00CA1D5D">
      <w:pPr>
        <w:spacing w:after="0" w:line="360" w:lineRule="auto"/>
        <w:jc w:val="both"/>
        <w:rPr>
          <w:rFonts w:eastAsia="Calibri" w:cs="Times New Roman"/>
          <w:b/>
          <w:color w:val="767171"/>
          <w:szCs w:val="24"/>
          <w:lang w:val="es-ES"/>
        </w:rPr>
      </w:pPr>
    </w:p>
    <w:p w14:paraId="15346581" w14:textId="77777777" w:rsidR="00386C17" w:rsidRDefault="00181D7F" w:rsidP="005E586A">
      <w:pPr>
        <w:spacing w:after="0" w:line="360" w:lineRule="auto"/>
        <w:jc w:val="both"/>
        <w:rPr>
          <w:rFonts w:eastAsia="Calibri" w:cs="Times New Roman"/>
          <w:color w:val="767171"/>
          <w:szCs w:val="24"/>
        </w:rPr>
      </w:pPr>
      <w:r w:rsidRPr="00181D7F">
        <w:rPr>
          <w:rFonts w:eastAsia="Calibri" w:cs="Times New Roman"/>
          <w:b/>
          <w:bCs/>
          <w:color w:val="767171"/>
          <w:szCs w:val="24"/>
        </w:rPr>
        <w:t>Presen</w:t>
      </w:r>
      <w:r>
        <w:rPr>
          <w:rFonts w:eastAsia="Calibri" w:cs="Times New Roman"/>
          <w:b/>
          <w:bCs/>
          <w:color w:val="767171"/>
          <w:szCs w:val="24"/>
        </w:rPr>
        <w:t xml:space="preserve">tación del </w:t>
      </w:r>
      <w:r w:rsidRPr="00181D7F">
        <w:rPr>
          <w:rFonts w:eastAsia="Calibri" w:cs="Times New Roman"/>
          <w:b/>
          <w:bCs/>
          <w:color w:val="767171"/>
          <w:szCs w:val="24"/>
        </w:rPr>
        <w:t xml:space="preserve">proyecto creación del Centro Agroindustrial Enriquillo Norte. </w:t>
      </w:r>
      <w:r w:rsidRPr="00181D7F">
        <w:rPr>
          <w:rFonts w:eastAsia="Calibri" w:cs="Times New Roman"/>
          <w:color w:val="767171"/>
          <w:szCs w:val="24"/>
        </w:rPr>
        <w:t>Con una inversión de USD 35,8 millones</w:t>
      </w:r>
      <w:r w:rsidR="005E586A">
        <w:rPr>
          <w:rFonts w:eastAsia="Calibri" w:cs="Times New Roman"/>
          <w:color w:val="767171"/>
          <w:szCs w:val="24"/>
        </w:rPr>
        <w:t xml:space="preserve">. El mismo fue presentado </w:t>
      </w:r>
      <w:r w:rsidR="005E586A" w:rsidRPr="005E586A">
        <w:rPr>
          <w:rFonts w:eastAsia="Calibri" w:cs="Times New Roman"/>
          <w:color w:val="767171"/>
          <w:szCs w:val="24"/>
        </w:rPr>
        <w:t xml:space="preserve">en el </w:t>
      </w:r>
      <w:r w:rsidR="005E586A" w:rsidRPr="005E586A">
        <w:rPr>
          <w:rFonts w:eastAsia="Calibri" w:cs="Times New Roman"/>
          <w:color w:val="767171"/>
          <w:szCs w:val="24"/>
        </w:rPr>
        <w:lastRenderedPageBreak/>
        <w:t xml:space="preserve">marco del </w:t>
      </w:r>
      <w:r w:rsidR="005E586A" w:rsidRPr="005E586A">
        <w:rPr>
          <w:rFonts w:eastAsia="Calibri" w:cs="Times New Roman"/>
          <w:b/>
          <w:bCs/>
          <w:color w:val="767171"/>
          <w:szCs w:val="24"/>
        </w:rPr>
        <w:t xml:space="preserve">Foro Mundial de la Alimentación (FMA), </w:t>
      </w:r>
      <w:r w:rsidR="005E586A" w:rsidRPr="005E586A">
        <w:rPr>
          <w:rFonts w:eastAsia="Calibri" w:cs="Times New Roman"/>
          <w:color w:val="767171"/>
          <w:szCs w:val="24"/>
        </w:rPr>
        <w:t>por la delegación dominicana liderada por el ministro de Agricultura, Limber Cruz, en la que participaron el Expresidente Hipólito Mejía, el viceministro de Agricultura Rafael Ortiz, el</w:t>
      </w:r>
      <w:r w:rsidR="005E586A">
        <w:rPr>
          <w:rFonts w:eastAsia="Calibri" w:cs="Times New Roman"/>
          <w:color w:val="767171"/>
          <w:szCs w:val="24"/>
        </w:rPr>
        <w:t xml:space="preserve"> </w:t>
      </w:r>
      <w:r w:rsidR="005E586A" w:rsidRPr="005E586A">
        <w:rPr>
          <w:rFonts w:eastAsia="Calibri" w:cs="Times New Roman"/>
          <w:color w:val="767171"/>
          <w:szCs w:val="24"/>
        </w:rPr>
        <w:t>viceministro de Industria y Comercio Joaquín González, el director de Extensión y Capacitación del MEPYD,</w:t>
      </w:r>
      <w:r w:rsidR="005E586A">
        <w:rPr>
          <w:rFonts w:eastAsia="Calibri" w:cs="Times New Roman"/>
          <w:color w:val="767171"/>
          <w:szCs w:val="24"/>
        </w:rPr>
        <w:t xml:space="preserve"> </w:t>
      </w:r>
      <w:r w:rsidR="005E586A" w:rsidRPr="005E586A">
        <w:rPr>
          <w:rFonts w:eastAsia="Calibri" w:cs="Times New Roman"/>
          <w:color w:val="767171"/>
          <w:szCs w:val="24"/>
        </w:rPr>
        <w:t>Erick Dorrejo y el director ejecutivo de la Comisión de Fomento a la Tecnificación del Sistema Nacional de</w:t>
      </w:r>
      <w:r w:rsidR="005E586A">
        <w:rPr>
          <w:rFonts w:eastAsia="Calibri" w:cs="Times New Roman"/>
          <w:color w:val="767171"/>
          <w:szCs w:val="24"/>
        </w:rPr>
        <w:t xml:space="preserve"> </w:t>
      </w:r>
      <w:r w:rsidR="005E586A" w:rsidRPr="005E586A">
        <w:rPr>
          <w:rFonts w:eastAsia="Calibri" w:cs="Times New Roman"/>
          <w:color w:val="767171"/>
          <w:szCs w:val="24"/>
        </w:rPr>
        <w:t xml:space="preserve">Riego, Claudio Caamaño. </w:t>
      </w:r>
    </w:p>
    <w:p w14:paraId="14F624FE" w14:textId="77777777" w:rsidR="00386C17" w:rsidRDefault="00386C17" w:rsidP="005E586A">
      <w:pPr>
        <w:spacing w:after="0" w:line="360" w:lineRule="auto"/>
        <w:jc w:val="both"/>
        <w:rPr>
          <w:rFonts w:eastAsia="Calibri" w:cs="Times New Roman"/>
          <w:b/>
          <w:bCs/>
          <w:color w:val="767171"/>
          <w:szCs w:val="24"/>
        </w:rPr>
      </w:pPr>
    </w:p>
    <w:p w14:paraId="1383375E" w14:textId="426A6802" w:rsidR="00181D7F" w:rsidRPr="005E586A" w:rsidRDefault="00386C17" w:rsidP="005E586A">
      <w:pPr>
        <w:spacing w:after="0" w:line="360" w:lineRule="auto"/>
        <w:jc w:val="both"/>
        <w:rPr>
          <w:rFonts w:eastAsia="Calibri" w:cs="Times New Roman"/>
          <w:color w:val="767171"/>
          <w:szCs w:val="24"/>
          <w:lang w:val="es-ES"/>
        </w:rPr>
      </w:pPr>
      <w:r w:rsidRPr="00386C17">
        <w:rPr>
          <w:rFonts w:eastAsia="Calibri" w:cs="Times New Roman"/>
          <w:color w:val="767171"/>
          <w:szCs w:val="24"/>
        </w:rPr>
        <w:t>En el marco del</w:t>
      </w:r>
      <w:r>
        <w:rPr>
          <w:rFonts w:eastAsia="Calibri" w:cs="Times New Roman"/>
          <w:b/>
          <w:bCs/>
          <w:color w:val="767171"/>
          <w:szCs w:val="24"/>
        </w:rPr>
        <w:t xml:space="preserve"> </w:t>
      </w:r>
      <w:r w:rsidR="005E586A" w:rsidRPr="005E586A">
        <w:rPr>
          <w:rFonts w:eastAsia="Calibri" w:cs="Times New Roman"/>
          <w:b/>
          <w:bCs/>
          <w:color w:val="767171"/>
          <w:szCs w:val="24"/>
        </w:rPr>
        <w:t>Foro de Inversiones Mano de la Mano 2024</w:t>
      </w:r>
      <w:r w:rsidR="005E586A">
        <w:rPr>
          <w:rFonts w:eastAsia="Calibri" w:cs="Times New Roman"/>
          <w:color w:val="767171"/>
          <w:szCs w:val="24"/>
        </w:rPr>
        <w:t>, se acot</w:t>
      </w:r>
      <w:r>
        <w:rPr>
          <w:rFonts w:eastAsia="Calibri" w:cs="Times New Roman"/>
          <w:color w:val="767171"/>
          <w:szCs w:val="24"/>
        </w:rPr>
        <w:t>ó</w:t>
      </w:r>
      <w:r w:rsidR="005E586A">
        <w:rPr>
          <w:rFonts w:eastAsia="Calibri" w:cs="Times New Roman"/>
          <w:color w:val="767171"/>
          <w:szCs w:val="24"/>
        </w:rPr>
        <w:t xml:space="preserve"> que dicho proy</w:t>
      </w:r>
      <w:r w:rsidR="005E586A" w:rsidRPr="005E586A">
        <w:rPr>
          <w:rFonts w:eastAsia="Calibri" w:cs="Times New Roman"/>
          <w:color w:val="767171"/>
          <w:szCs w:val="24"/>
        </w:rPr>
        <w:t>ecto tiene como objetivo impulsar la producción</w:t>
      </w:r>
      <w:r w:rsidR="005E586A">
        <w:rPr>
          <w:rFonts w:eastAsia="Calibri" w:cs="Times New Roman"/>
          <w:color w:val="767171"/>
          <w:szCs w:val="24"/>
        </w:rPr>
        <w:t xml:space="preserve"> </w:t>
      </w:r>
      <w:r w:rsidR="005E586A" w:rsidRPr="005E586A">
        <w:rPr>
          <w:rFonts w:eastAsia="Calibri" w:cs="Times New Roman"/>
          <w:color w:val="767171"/>
          <w:szCs w:val="24"/>
        </w:rPr>
        <w:t>agrícola y promover la integración económica regional con el sector turístico. Además, la delegación participó en</w:t>
      </w:r>
      <w:r w:rsidR="005E586A">
        <w:rPr>
          <w:rFonts w:eastAsia="Calibri" w:cs="Times New Roman"/>
          <w:color w:val="767171"/>
          <w:szCs w:val="24"/>
        </w:rPr>
        <w:t xml:space="preserve"> </w:t>
      </w:r>
      <w:r w:rsidR="005E586A" w:rsidRPr="005E586A">
        <w:rPr>
          <w:rFonts w:eastAsia="Calibri" w:cs="Times New Roman"/>
          <w:color w:val="767171"/>
          <w:szCs w:val="24"/>
        </w:rPr>
        <w:t>el Diálogo de Roma sobre el Agua, un evento de alto nivel en torno al Marco Mundial sobre la Escasez de Agua</w:t>
      </w:r>
      <w:r w:rsidR="005E586A">
        <w:rPr>
          <w:rFonts w:eastAsia="Calibri" w:cs="Times New Roman"/>
          <w:color w:val="767171"/>
          <w:szCs w:val="24"/>
        </w:rPr>
        <w:t xml:space="preserve"> </w:t>
      </w:r>
      <w:r w:rsidR="005E586A" w:rsidRPr="005E586A">
        <w:rPr>
          <w:rFonts w:eastAsia="Calibri" w:cs="Times New Roman"/>
          <w:color w:val="767171"/>
          <w:szCs w:val="24"/>
        </w:rPr>
        <w:t>en la Agricultura (WASAG), donde República Dominicana expresó su interés en ser sede del Foro Internacional</w:t>
      </w:r>
      <w:r w:rsidR="005E586A">
        <w:rPr>
          <w:rFonts w:eastAsia="Calibri" w:cs="Times New Roman"/>
          <w:color w:val="767171"/>
          <w:szCs w:val="24"/>
        </w:rPr>
        <w:t xml:space="preserve"> </w:t>
      </w:r>
      <w:r w:rsidR="005E586A" w:rsidRPr="005E586A">
        <w:rPr>
          <w:rFonts w:eastAsia="Calibri" w:cs="Times New Roman"/>
          <w:color w:val="767171"/>
          <w:szCs w:val="24"/>
        </w:rPr>
        <w:t>sobre Escasez de Agua en la Agricultura en 2025.</w:t>
      </w:r>
      <w:r w:rsidR="00181D7F" w:rsidRPr="005E586A">
        <w:rPr>
          <w:rFonts w:eastAsia="Calibri" w:cs="Times New Roman"/>
          <w:color w:val="767171"/>
          <w:szCs w:val="24"/>
          <w:lang w:val="es-ES"/>
        </w:rPr>
        <w:t xml:space="preserve"> </w:t>
      </w:r>
    </w:p>
    <w:p w14:paraId="2AC6C3BC" w14:textId="77777777" w:rsidR="00181D7F" w:rsidRDefault="00181D7F" w:rsidP="00CA1D5D">
      <w:pPr>
        <w:spacing w:after="0" w:line="360" w:lineRule="auto"/>
        <w:jc w:val="both"/>
        <w:rPr>
          <w:rFonts w:eastAsia="Calibri" w:cs="Times New Roman"/>
          <w:b/>
          <w:color w:val="767171"/>
          <w:szCs w:val="24"/>
          <w:lang w:val="es-ES"/>
        </w:rPr>
      </w:pPr>
    </w:p>
    <w:p w14:paraId="541CFDD3" w14:textId="2BEFD4E3" w:rsidR="00CA1D5D" w:rsidRPr="00D15346" w:rsidRDefault="00CA1D5D" w:rsidP="00CA1D5D">
      <w:pPr>
        <w:spacing w:after="0" w:line="360" w:lineRule="auto"/>
        <w:jc w:val="both"/>
        <w:rPr>
          <w:rFonts w:eastAsia="Calibri" w:cs="Times New Roman"/>
          <w:bCs/>
          <w:color w:val="767171"/>
          <w:szCs w:val="24"/>
          <w:lang w:val="es-ES"/>
        </w:rPr>
      </w:pPr>
      <w:r w:rsidRPr="00D15346">
        <w:rPr>
          <w:rFonts w:eastAsia="Calibri" w:cs="Times New Roman"/>
          <w:b/>
          <w:color w:val="767171"/>
          <w:szCs w:val="24"/>
          <w:lang w:val="es-ES"/>
        </w:rPr>
        <w:t>Foro Mundial Bananero.</w:t>
      </w:r>
      <w:r w:rsidRPr="00D15346">
        <w:rPr>
          <w:rFonts w:eastAsia="Calibri" w:cs="Times New Roman"/>
          <w:bCs/>
          <w:color w:val="767171"/>
          <w:szCs w:val="24"/>
          <w:lang w:val="es-ES"/>
        </w:rPr>
        <w:t xml:space="preserve"> La Misión Permanente es miembro titular del Comité Coordinador (CC), y participó en la 4ª Conferencia Mundial los días 12 y 13 de marzo, donde fuimos reelegidos como miembro del Comité Coordinador.</w:t>
      </w:r>
    </w:p>
    <w:p w14:paraId="77425C2B" w14:textId="77777777" w:rsidR="00CA1D5D" w:rsidRPr="00AB1E4F" w:rsidRDefault="00CA1D5D" w:rsidP="00CA1D5D">
      <w:pPr>
        <w:spacing w:after="0" w:line="360" w:lineRule="auto"/>
        <w:jc w:val="both"/>
        <w:rPr>
          <w:rFonts w:eastAsia="Calibri" w:cs="Times New Roman"/>
          <w:bCs/>
          <w:color w:val="767171"/>
          <w:sz w:val="28"/>
          <w:szCs w:val="28"/>
          <w:lang w:val="es-ES"/>
        </w:rPr>
      </w:pPr>
    </w:p>
    <w:p w14:paraId="7EC43121" w14:textId="5E11F37A" w:rsidR="00C1251D" w:rsidRPr="00D15346" w:rsidRDefault="00230C1C" w:rsidP="004D1535">
      <w:pPr>
        <w:spacing w:after="0" w:line="360" w:lineRule="auto"/>
        <w:jc w:val="both"/>
        <w:rPr>
          <w:rFonts w:eastAsia="Calibri" w:cs="Times New Roman"/>
          <w:bCs/>
          <w:color w:val="767171"/>
          <w:szCs w:val="24"/>
        </w:rPr>
      </w:pPr>
      <w:r w:rsidRPr="00637810">
        <w:rPr>
          <w:rFonts w:eastAsia="Calibri" w:cs="Times New Roman"/>
          <w:b/>
          <w:color w:val="767171"/>
          <w:szCs w:val="24"/>
        </w:rPr>
        <w:t>Organización de las Naciones Unidas en Ginebra</w:t>
      </w:r>
    </w:p>
    <w:p w14:paraId="52EF814A" w14:textId="1E2991BF" w:rsidR="00CA1D5D" w:rsidRPr="00D15346" w:rsidRDefault="00CA1D5D" w:rsidP="00CA1D5D">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1249BEEB" w14:textId="77777777" w:rsidR="00C25715" w:rsidRPr="00D15346" w:rsidRDefault="00C25715" w:rsidP="00CA1D5D">
      <w:pPr>
        <w:spacing w:after="0" w:line="360" w:lineRule="auto"/>
        <w:jc w:val="both"/>
        <w:rPr>
          <w:rFonts w:eastAsia="Calibri" w:cs="Times New Roman"/>
          <w:bCs/>
          <w:color w:val="767171"/>
          <w:szCs w:val="24"/>
        </w:rPr>
      </w:pPr>
    </w:p>
    <w:p w14:paraId="1EA75598" w14:textId="32C96AAE" w:rsidR="003A7CB1" w:rsidRDefault="00637810" w:rsidP="003A7CB1">
      <w:pPr>
        <w:spacing w:after="0" w:line="360" w:lineRule="auto"/>
        <w:jc w:val="both"/>
        <w:rPr>
          <w:rFonts w:eastAsia="Calibri" w:cs="Times New Roman"/>
          <w:bCs/>
          <w:color w:val="767171"/>
          <w:szCs w:val="24"/>
          <w:lang w:val="es-ES"/>
        </w:rPr>
      </w:pPr>
      <w:r w:rsidRPr="00D15346">
        <w:rPr>
          <w:rFonts w:eastAsia="Calibri" w:cs="Times New Roman"/>
          <w:b/>
          <w:color w:val="767171"/>
          <w:szCs w:val="24"/>
          <w:lang w:val="es-ES"/>
        </w:rPr>
        <w:t>Consejo de Derechos Humanos, en el 55° Período de Sesiones del Consejo</w:t>
      </w:r>
      <w:r>
        <w:rPr>
          <w:rFonts w:eastAsia="Calibri" w:cs="Times New Roman"/>
          <w:b/>
          <w:color w:val="767171"/>
          <w:szCs w:val="24"/>
          <w:lang w:val="es-ES"/>
        </w:rPr>
        <w:t>.</w:t>
      </w:r>
      <w:r w:rsidRPr="00D15346">
        <w:rPr>
          <w:rFonts w:eastAsia="Calibri" w:cs="Times New Roman"/>
          <w:bCs/>
          <w:color w:val="767171"/>
          <w:szCs w:val="24"/>
          <w:lang w:val="es-ES"/>
        </w:rPr>
        <w:t xml:space="preserve"> </w:t>
      </w:r>
      <w:r w:rsidR="00E63A8B">
        <w:rPr>
          <w:rFonts w:eastAsia="Calibri" w:cs="Times New Roman"/>
          <w:bCs/>
          <w:color w:val="767171"/>
          <w:szCs w:val="24"/>
          <w:lang w:val="es-ES"/>
        </w:rPr>
        <w:t>República Dominicana</w:t>
      </w:r>
      <w:r w:rsidR="003A7CB1" w:rsidRPr="00D15346">
        <w:rPr>
          <w:rFonts w:eastAsia="Calibri" w:cs="Times New Roman"/>
          <w:bCs/>
          <w:color w:val="767171"/>
          <w:szCs w:val="24"/>
          <w:lang w:val="es-ES"/>
        </w:rPr>
        <w:t xml:space="preserve"> participó por primera vez como miembro del</w:t>
      </w:r>
      <w:r>
        <w:rPr>
          <w:rFonts w:eastAsia="Calibri" w:cs="Times New Roman"/>
          <w:bCs/>
          <w:color w:val="767171"/>
          <w:szCs w:val="24"/>
          <w:lang w:val="es-ES"/>
        </w:rPr>
        <w:t xml:space="preserve"> consejo</w:t>
      </w:r>
      <w:r w:rsidR="003A7CB1" w:rsidRPr="00D15346">
        <w:rPr>
          <w:rFonts w:eastAsia="Calibri" w:cs="Times New Roman"/>
          <w:bCs/>
          <w:color w:val="767171"/>
          <w:szCs w:val="24"/>
          <w:lang w:val="es-ES"/>
        </w:rPr>
        <w:t xml:space="preserve"> celebrado del 26 de febrero al 5 de abril de 2024</w:t>
      </w:r>
      <w:r>
        <w:rPr>
          <w:rFonts w:eastAsia="Calibri" w:cs="Times New Roman"/>
          <w:bCs/>
          <w:color w:val="767171"/>
          <w:szCs w:val="24"/>
          <w:lang w:val="es-ES"/>
        </w:rPr>
        <w:t>, l</w:t>
      </w:r>
      <w:r w:rsidR="003A7CB1" w:rsidRPr="00D15346">
        <w:rPr>
          <w:rFonts w:eastAsia="Calibri" w:cs="Times New Roman"/>
          <w:bCs/>
          <w:color w:val="767171"/>
          <w:szCs w:val="24"/>
          <w:lang w:val="es-ES"/>
        </w:rPr>
        <w:t>a delegación que representó al país estuvo encabezada por el Viceministro de Política Exterior Multilateral, Embajador Rubén Silié.</w:t>
      </w:r>
    </w:p>
    <w:p w14:paraId="3AF6EBA1" w14:textId="77777777" w:rsidR="00735E67" w:rsidRPr="00D15346" w:rsidRDefault="00735E67" w:rsidP="003A7CB1">
      <w:pPr>
        <w:spacing w:after="0" w:line="360" w:lineRule="auto"/>
        <w:jc w:val="both"/>
        <w:rPr>
          <w:rFonts w:eastAsia="Calibri" w:cs="Times New Roman"/>
          <w:bCs/>
          <w:color w:val="767171"/>
          <w:szCs w:val="24"/>
          <w:lang w:val="es-ES"/>
        </w:rPr>
      </w:pPr>
    </w:p>
    <w:p w14:paraId="2387EA9F" w14:textId="77777777" w:rsidR="00735E67" w:rsidRDefault="00735E67" w:rsidP="00735E67">
      <w:pPr>
        <w:spacing w:after="0" w:line="360" w:lineRule="auto"/>
        <w:jc w:val="both"/>
        <w:rPr>
          <w:rFonts w:eastAsia="Calibri" w:cs="Times New Roman"/>
          <w:bCs/>
          <w:color w:val="767171"/>
          <w:szCs w:val="24"/>
          <w:lang w:val="es-ES"/>
        </w:rPr>
      </w:pPr>
      <w:r>
        <w:rPr>
          <w:rFonts w:eastAsia="Calibri" w:cs="Times New Roman"/>
          <w:b/>
          <w:color w:val="767171"/>
          <w:szCs w:val="24"/>
          <w:lang w:val="es-ES"/>
        </w:rPr>
        <w:lastRenderedPageBreak/>
        <w:t xml:space="preserve">Acceso al Fondo Voluntario de Asistencia Técnica Voluntaria. </w:t>
      </w:r>
      <w:r w:rsidRPr="00735E67">
        <w:rPr>
          <w:rFonts w:eastAsia="Calibri" w:cs="Times New Roman"/>
          <w:bCs/>
          <w:color w:val="767171"/>
          <w:szCs w:val="24"/>
          <w:lang w:val="es-ES"/>
        </w:rPr>
        <w:t>Por República</w:t>
      </w:r>
      <w:r>
        <w:rPr>
          <w:rFonts w:eastAsia="Calibri" w:cs="Times New Roman"/>
          <w:bCs/>
          <w:color w:val="767171"/>
          <w:szCs w:val="24"/>
          <w:lang w:val="es-ES"/>
        </w:rPr>
        <w:t xml:space="preserve"> Dominicana logra acceso para apoyar la participación de los pequeños Estados Insulares en Desarrollo y lo países menos adelantados en las sesiones del Consejo de Derechos Humanos durante el período 2025.</w:t>
      </w:r>
    </w:p>
    <w:p w14:paraId="4D9E9208" w14:textId="77777777" w:rsidR="0090279E" w:rsidRDefault="0090279E" w:rsidP="00735E67">
      <w:pPr>
        <w:spacing w:after="0" w:line="360" w:lineRule="auto"/>
        <w:jc w:val="both"/>
        <w:rPr>
          <w:rFonts w:eastAsia="Calibri" w:cs="Times New Roman"/>
          <w:bCs/>
          <w:color w:val="767171"/>
          <w:szCs w:val="24"/>
          <w:lang w:val="es-ES"/>
        </w:rPr>
      </w:pPr>
    </w:p>
    <w:p w14:paraId="5D8530F0" w14:textId="77777777" w:rsidR="0090279E" w:rsidRDefault="0090279E" w:rsidP="0090279E">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t xml:space="preserve">República Dominicana </w:t>
      </w:r>
      <w:r>
        <w:rPr>
          <w:rFonts w:eastAsia="Calibri" w:cs="Times New Roman"/>
          <w:bCs/>
          <w:color w:val="767171"/>
          <w:szCs w:val="24"/>
          <w:lang w:val="es-ES"/>
        </w:rPr>
        <w:t xml:space="preserve">presentó una </w:t>
      </w:r>
      <w:r w:rsidRPr="00735E67">
        <w:rPr>
          <w:rFonts w:eastAsia="Calibri" w:cs="Times New Roman"/>
          <w:b/>
          <w:color w:val="767171"/>
          <w:szCs w:val="24"/>
          <w:lang w:val="es-ES"/>
        </w:rPr>
        <w:t xml:space="preserve">Resolución para establecer un grupo de trabajo de composición abierta, </w:t>
      </w:r>
      <w:r>
        <w:rPr>
          <w:rFonts w:eastAsia="Calibri" w:cs="Times New Roman"/>
          <w:bCs/>
          <w:color w:val="767171"/>
          <w:szCs w:val="24"/>
          <w:lang w:val="es-ES"/>
        </w:rPr>
        <w:t xml:space="preserve">que comience a negociar un </w:t>
      </w:r>
      <w:r w:rsidRPr="00735E67">
        <w:rPr>
          <w:rFonts w:eastAsia="Calibri" w:cs="Times New Roman"/>
          <w:b/>
          <w:color w:val="767171"/>
          <w:szCs w:val="24"/>
          <w:lang w:val="es-ES"/>
        </w:rPr>
        <w:t>cuarto protocolo facultativo de la Convención sobre los Derechos del Niño;</w:t>
      </w:r>
      <w:r>
        <w:rPr>
          <w:rFonts w:eastAsia="Calibri" w:cs="Times New Roman"/>
          <w:bCs/>
          <w:color w:val="767171"/>
          <w:szCs w:val="24"/>
          <w:lang w:val="es-ES"/>
        </w:rPr>
        <w:t xml:space="preserve"> dicha resolución fue presentada en la sesión </w:t>
      </w:r>
      <w:r w:rsidRPr="00D15346">
        <w:rPr>
          <w:rFonts w:eastAsia="Calibri" w:cs="Times New Roman"/>
          <w:b/>
          <w:color w:val="767171"/>
          <w:szCs w:val="24"/>
          <w:lang w:val="es-ES"/>
        </w:rPr>
        <w:t>5</w:t>
      </w:r>
      <w:r>
        <w:rPr>
          <w:rFonts w:eastAsia="Calibri" w:cs="Times New Roman"/>
          <w:b/>
          <w:color w:val="767171"/>
          <w:szCs w:val="24"/>
          <w:lang w:val="es-ES"/>
        </w:rPr>
        <w:t>6</w:t>
      </w:r>
      <w:r w:rsidRPr="00D15346">
        <w:rPr>
          <w:rFonts w:eastAsia="Calibri" w:cs="Times New Roman"/>
          <w:b/>
          <w:color w:val="767171"/>
          <w:szCs w:val="24"/>
          <w:lang w:val="es-ES"/>
        </w:rPr>
        <w:t>°</w:t>
      </w:r>
      <w:r>
        <w:rPr>
          <w:rFonts w:eastAsia="Calibri" w:cs="Times New Roman"/>
          <w:bCs/>
          <w:color w:val="767171"/>
          <w:szCs w:val="24"/>
          <w:lang w:val="es-ES"/>
        </w:rPr>
        <w:t xml:space="preserve"> del Consejo de Derechos Humanos durante el período 2025.</w:t>
      </w:r>
    </w:p>
    <w:p w14:paraId="79B08343" w14:textId="77777777" w:rsidR="00735E67" w:rsidRDefault="00735E67" w:rsidP="00735E67">
      <w:pPr>
        <w:spacing w:after="0" w:line="360" w:lineRule="auto"/>
        <w:jc w:val="both"/>
        <w:rPr>
          <w:rFonts w:eastAsia="Calibri" w:cs="Times New Roman"/>
          <w:bCs/>
          <w:color w:val="767171"/>
          <w:szCs w:val="24"/>
          <w:lang w:val="es-ES"/>
        </w:rPr>
      </w:pPr>
    </w:p>
    <w:p w14:paraId="6DAEF62E" w14:textId="691793C5" w:rsidR="00735E67" w:rsidRPr="00735E67" w:rsidRDefault="00E63A8B" w:rsidP="00735E67">
      <w:pPr>
        <w:spacing w:after="0" w:line="360" w:lineRule="auto"/>
        <w:jc w:val="both"/>
        <w:rPr>
          <w:rFonts w:eastAsia="Calibri" w:cs="Times New Roman"/>
          <w:bCs/>
          <w:color w:val="767171"/>
          <w:szCs w:val="24"/>
          <w:lang w:val="es-ES"/>
        </w:rPr>
      </w:pPr>
      <w:r>
        <w:rPr>
          <w:rFonts w:eastAsia="Calibri" w:cs="Times New Roman"/>
          <w:bCs/>
          <w:color w:val="767171"/>
          <w:szCs w:val="24"/>
          <w:lang w:val="es-ES"/>
        </w:rPr>
        <w:t>República Dominicana</w:t>
      </w:r>
      <w:r w:rsidR="00735E67" w:rsidRPr="00735E67">
        <w:rPr>
          <w:rFonts w:eastAsia="Calibri" w:cs="Times New Roman"/>
          <w:bCs/>
          <w:color w:val="767171"/>
          <w:szCs w:val="24"/>
          <w:lang w:val="es-ES"/>
        </w:rPr>
        <w:t xml:space="preserve"> fue elegida </w:t>
      </w:r>
      <w:r w:rsidR="00735E67" w:rsidRPr="00735E67">
        <w:rPr>
          <w:rFonts w:eastAsia="Calibri" w:cs="Times New Roman"/>
          <w:b/>
          <w:color w:val="767171"/>
          <w:szCs w:val="24"/>
          <w:lang w:val="es-ES"/>
        </w:rPr>
        <w:t>miembro del Comité de Selección del Fondo Fiduciario de Contribuciones Voluntarias, del Tratado sobre el Comercio de Armas</w:t>
      </w:r>
      <w:r w:rsidR="00735E67" w:rsidRPr="00735E67">
        <w:rPr>
          <w:rFonts w:eastAsia="Calibri" w:cs="Times New Roman"/>
          <w:bCs/>
          <w:color w:val="767171"/>
          <w:szCs w:val="24"/>
          <w:lang w:val="es-ES"/>
        </w:rPr>
        <w:t>, para el período 2024-2026.</w:t>
      </w:r>
      <w:r w:rsidR="00735E67" w:rsidRPr="00735E67">
        <w:rPr>
          <w:rFonts w:eastAsia="Calibri" w:cs="Times New Roman"/>
          <w:bCs/>
          <w:color w:val="767171"/>
          <w:szCs w:val="24"/>
        </w:rPr>
        <w:t> </w:t>
      </w:r>
      <w:r w:rsidR="0090279E">
        <w:rPr>
          <w:rFonts w:eastAsia="Calibri" w:cs="Times New Roman"/>
          <w:bCs/>
          <w:color w:val="767171"/>
          <w:szCs w:val="24"/>
        </w:rPr>
        <w:t>Logrando,</w:t>
      </w:r>
      <w:r w:rsidR="00735E67">
        <w:rPr>
          <w:rFonts w:eastAsia="Calibri" w:cs="Times New Roman"/>
          <w:bCs/>
          <w:color w:val="767171"/>
          <w:szCs w:val="24"/>
        </w:rPr>
        <w:t xml:space="preserve"> además </w:t>
      </w:r>
      <w:r w:rsidR="00735E67" w:rsidRPr="00735E67">
        <w:rPr>
          <w:rFonts w:eastAsia="Calibri" w:cs="Times New Roman"/>
          <w:bCs/>
          <w:color w:val="767171"/>
          <w:szCs w:val="24"/>
          <w:lang w:val="es-ES"/>
        </w:rPr>
        <w:t>acceso a financiamiento de los Programas de Patrocinio de las convenciones sobre desarme</w:t>
      </w:r>
      <w:r w:rsidR="00735E67">
        <w:rPr>
          <w:rFonts w:eastAsia="Calibri" w:cs="Times New Roman"/>
          <w:bCs/>
          <w:color w:val="767171"/>
          <w:szCs w:val="24"/>
          <w:lang w:val="es-ES"/>
        </w:rPr>
        <w:t>,</w:t>
      </w:r>
      <w:r w:rsidR="00735E67" w:rsidRPr="00735E67">
        <w:rPr>
          <w:rFonts w:eastAsia="Calibri" w:cs="Times New Roman"/>
          <w:bCs/>
          <w:color w:val="767171"/>
          <w:szCs w:val="24"/>
          <w:lang w:val="es-ES"/>
        </w:rPr>
        <w:t xml:space="preserve"> que hacen posible la participación de expertos nacionales en reuniones en Ginebra y otras sedes</w:t>
      </w:r>
    </w:p>
    <w:p w14:paraId="148B5D32" w14:textId="77777777" w:rsidR="003A7CB1" w:rsidRPr="00D15346" w:rsidRDefault="003A7CB1" w:rsidP="003A7CB1">
      <w:pPr>
        <w:spacing w:after="0" w:line="360" w:lineRule="auto"/>
        <w:jc w:val="both"/>
        <w:rPr>
          <w:rFonts w:eastAsia="Calibri" w:cs="Times New Roman"/>
          <w:bCs/>
          <w:color w:val="767171"/>
          <w:szCs w:val="24"/>
          <w:lang w:val="es-ES"/>
        </w:rPr>
      </w:pPr>
    </w:p>
    <w:p w14:paraId="41830AC0" w14:textId="614D1445" w:rsidR="003A7CB1" w:rsidRPr="00D15346" w:rsidRDefault="00E63A8B" w:rsidP="003A7CB1">
      <w:pPr>
        <w:spacing w:after="0" w:line="360" w:lineRule="auto"/>
        <w:jc w:val="both"/>
        <w:rPr>
          <w:rFonts w:eastAsia="Calibri" w:cs="Times New Roman"/>
          <w:bCs/>
          <w:color w:val="767171"/>
          <w:szCs w:val="24"/>
          <w:lang w:val="es-ES"/>
        </w:rPr>
      </w:pPr>
      <w:r>
        <w:rPr>
          <w:rFonts w:eastAsia="Calibri" w:cs="Times New Roman"/>
          <w:bCs/>
          <w:color w:val="767171"/>
          <w:szCs w:val="24"/>
          <w:lang w:val="es-ES"/>
        </w:rPr>
        <w:t>República Dominicana</w:t>
      </w:r>
      <w:r w:rsidR="003A7CB1" w:rsidRPr="00D15346">
        <w:rPr>
          <w:rFonts w:eastAsia="Calibri" w:cs="Times New Roman"/>
          <w:bCs/>
          <w:color w:val="767171"/>
          <w:szCs w:val="24"/>
          <w:lang w:val="es-ES"/>
        </w:rPr>
        <w:t xml:space="preserve"> </w:t>
      </w:r>
      <w:r w:rsidR="003A7CB1" w:rsidRPr="00D15346">
        <w:rPr>
          <w:rFonts w:eastAsia="Calibri" w:cs="Times New Roman"/>
          <w:b/>
          <w:color w:val="767171"/>
          <w:szCs w:val="24"/>
          <w:lang w:val="es-ES"/>
        </w:rPr>
        <w:t>resultó electa como Miembro Titular del Consejo de Administración de la Organización Internacional del Trabajo (OIT</w:t>
      </w:r>
      <w:r w:rsidR="003A7CB1" w:rsidRPr="00D15346">
        <w:rPr>
          <w:rFonts w:eastAsia="Calibri" w:cs="Times New Roman"/>
          <w:bCs/>
          <w:color w:val="767171"/>
          <w:szCs w:val="24"/>
          <w:lang w:val="es-ES"/>
        </w:rPr>
        <w:t>), para el periodo 2024-2027, en las elecciones celebradas en Ginebra el 7 de junio de 2024, en el marco de la 112º Conferencia Internacional del Trabajo (CIT). A través de esta posición, el Gobierno dominicano reafirma su compromiso de continuar trabajando activamente en favor de los principios y normas laborales internacionales, la promoción del diálogo social y el tripartismo, y en contribuir a avanzar en la justicia social.</w:t>
      </w:r>
    </w:p>
    <w:p w14:paraId="5B403B72" w14:textId="77777777" w:rsidR="003A7CB1" w:rsidRPr="00D15346" w:rsidRDefault="003A7CB1" w:rsidP="003A7CB1">
      <w:pPr>
        <w:spacing w:after="0" w:line="360" w:lineRule="auto"/>
        <w:jc w:val="both"/>
        <w:rPr>
          <w:rFonts w:eastAsia="Calibri" w:cs="Times New Roman"/>
          <w:bCs/>
          <w:color w:val="767171"/>
          <w:szCs w:val="24"/>
          <w:lang w:val="es-ES"/>
        </w:rPr>
      </w:pPr>
    </w:p>
    <w:p w14:paraId="4A355A22" w14:textId="77777777" w:rsidR="003A7CB1" w:rsidRPr="00D15346" w:rsidRDefault="003A7CB1" w:rsidP="003A7CB1">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t xml:space="preserve">República Dominicana </w:t>
      </w:r>
      <w:r w:rsidRPr="00D15346">
        <w:rPr>
          <w:rFonts w:eastAsia="Calibri" w:cs="Times New Roman"/>
          <w:b/>
          <w:color w:val="767171"/>
          <w:szCs w:val="24"/>
          <w:lang w:val="es-ES"/>
        </w:rPr>
        <w:t>fue escogida, entre de los 22 Estados miembros de la Junta Coordinadora del Programa ONUSIDA</w:t>
      </w:r>
      <w:r w:rsidRPr="00D15346">
        <w:rPr>
          <w:rFonts w:eastAsia="Calibri" w:cs="Times New Roman"/>
          <w:bCs/>
          <w:color w:val="767171"/>
          <w:szCs w:val="24"/>
          <w:lang w:val="es-ES"/>
        </w:rPr>
        <w:t>, para formar parte del Grupo de Trabajo de preparación del segmento temático para la 54ª Reunión de la Junta Coordinadora del Programa: “Mantener los logros de la respuesta al VIH hasta el 2030 y más allá”.</w:t>
      </w:r>
    </w:p>
    <w:p w14:paraId="714AFFDD" w14:textId="67FA1CE1" w:rsidR="004B0543" w:rsidRDefault="0090279E" w:rsidP="003A7CB1">
      <w:pPr>
        <w:spacing w:after="0" w:line="360" w:lineRule="auto"/>
        <w:jc w:val="both"/>
        <w:rPr>
          <w:rFonts w:eastAsia="Calibri" w:cs="Times New Roman"/>
          <w:bCs/>
          <w:color w:val="767171"/>
          <w:szCs w:val="24"/>
          <w:lang w:val="es-ES"/>
        </w:rPr>
      </w:pPr>
      <w:r w:rsidRPr="004B0543">
        <w:rPr>
          <w:rFonts w:eastAsia="Calibri" w:cs="Times New Roman"/>
          <w:b/>
          <w:color w:val="767171"/>
          <w:szCs w:val="24"/>
          <w:lang w:val="es-ES"/>
        </w:rPr>
        <w:lastRenderedPageBreak/>
        <w:t>Programa de cooperación Blue Water.</w:t>
      </w:r>
      <w:r>
        <w:rPr>
          <w:rFonts w:eastAsia="Calibri" w:cs="Times New Roman"/>
          <w:bCs/>
          <w:color w:val="767171"/>
          <w:szCs w:val="24"/>
          <w:lang w:val="es-ES"/>
        </w:rPr>
        <w:t xml:space="preserve"> En este sentido de propuso una estrategia </w:t>
      </w:r>
      <w:r w:rsidR="004B0543">
        <w:rPr>
          <w:rFonts w:eastAsia="Calibri" w:cs="Times New Roman"/>
          <w:bCs/>
          <w:color w:val="767171"/>
          <w:szCs w:val="24"/>
          <w:lang w:val="es-ES"/>
        </w:rPr>
        <w:t>nacional de lucha contra la sequía, con el apoyo de la Organización Meteorológica Mundial y de la Oficina de las Naciones Unidas para la Reducción del Riesgo de Desastres Naturales (UNDRR por sus siglas en inglés), la adopción de dicho programa con la Confederación Helvética, a fin de acelerar la transición energética y favorecer una actividad minera más sostenible.</w:t>
      </w:r>
    </w:p>
    <w:p w14:paraId="537F0792" w14:textId="77777777" w:rsidR="004B0543" w:rsidRDefault="004B0543" w:rsidP="003A7CB1">
      <w:pPr>
        <w:spacing w:after="0" w:line="360" w:lineRule="auto"/>
        <w:jc w:val="both"/>
        <w:rPr>
          <w:rFonts w:eastAsia="Calibri" w:cs="Times New Roman"/>
          <w:bCs/>
          <w:color w:val="767171"/>
          <w:szCs w:val="24"/>
          <w:lang w:val="es-ES"/>
        </w:rPr>
      </w:pPr>
    </w:p>
    <w:p w14:paraId="3262CC3B" w14:textId="01D0F2FD" w:rsidR="004B0543" w:rsidRDefault="004B0543" w:rsidP="003A7CB1">
      <w:pPr>
        <w:spacing w:after="0" w:line="360" w:lineRule="auto"/>
        <w:jc w:val="both"/>
        <w:rPr>
          <w:rFonts w:eastAsia="Calibri" w:cs="Times New Roman"/>
          <w:bCs/>
          <w:color w:val="767171"/>
          <w:szCs w:val="24"/>
          <w:lang w:val="es-ES"/>
        </w:rPr>
      </w:pPr>
      <w:r w:rsidRPr="004B0543">
        <w:rPr>
          <w:rFonts w:eastAsia="Calibri" w:cs="Times New Roman"/>
          <w:b/>
          <w:color w:val="767171"/>
          <w:szCs w:val="24"/>
          <w:lang w:val="es-ES"/>
        </w:rPr>
        <w:t>Plan Nacional de Gestión Integral de los Recursos Hídricos</w:t>
      </w:r>
      <w:r w:rsidRPr="004B0543">
        <w:rPr>
          <w:rFonts w:eastAsia="Calibri" w:cs="Times New Roman"/>
          <w:bCs/>
          <w:color w:val="767171"/>
          <w:szCs w:val="24"/>
          <w:lang w:val="es-ES"/>
        </w:rPr>
        <w:t>.</w:t>
      </w:r>
      <w:r>
        <w:rPr>
          <w:rFonts w:eastAsia="Calibri" w:cs="Times New Roman"/>
          <w:bCs/>
          <w:color w:val="767171"/>
          <w:szCs w:val="24"/>
          <w:lang w:val="es-ES"/>
        </w:rPr>
        <w:t xml:space="preserve"> U</w:t>
      </w:r>
      <w:r w:rsidRPr="004B0543">
        <w:rPr>
          <w:rFonts w:eastAsia="Calibri" w:cs="Times New Roman"/>
          <w:bCs/>
          <w:color w:val="767171"/>
          <w:szCs w:val="24"/>
          <w:lang w:val="es-ES"/>
        </w:rPr>
        <w:t>na misión de alto nivel a Ginebra (Suiza) de las instituciones que integran el gabinete del agua para avanzar en la definición</w:t>
      </w:r>
      <w:r>
        <w:rPr>
          <w:rFonts w:eastAsia="Calibri" w:cs="Times New Roman"/>
          <w:bCs/>
          <w:color w:val="767171"/>
          <w:szCs w:val="24"/>
          <w:lang w:val="es-ES"/>
        </w:rPr>
        <w:t xml:space="preserve"> de dicho plan, </w:t>
      </w:r>
      <w:r w:rsidRPr="004B0543">
        <w:rPr>
          <w:rFonts w:eastAsia="Calibri" w:cs="Times New Roman"/>
          <w:bCs/>
          <w:color w:val="767171"/>
          <w:szCs w:val="24"/>
          <w:lang w:val="es-ES"/>
        </w:rPr>
        <w:t xml:space="preserve">preparó y sometió a la consideración de la Cancillería un Policy Paper para la </w:t>
      </w:r>
      <w:r w:rsidRPr="004B0543">
        <w:rPr>
          <w:rFonts w:eastAsia="Calibri" w:cs="Times New Roman"/>
          <w:b/>
          <w:bCs/>
          <w:color w:val="767171"/>
          <w:szCs w:val="24"/>
          <w:lang w:val="es-ES"/>
        </w:rPr>
        <w:t>"Formulación de una Política Exterior Ambiental"</w:t>
      </w:r>
      <w:r w:rsidRPr="004B0543">
        <w:rPr>
          <w:rFonts w:eastAsia="Calibri" w:cs="Times New Roman"/>
          <w:bCs/>
          <w:color w:val="767171"/>
          <w:szCs w:val="24"/>
          <w:lang w:val="es-ES"/>
        </w:rPr>
        <w:t xml:space="preserve"> que rija geoestratégicamente la participación dominicana ante las convenciones y negociaciones medioambientales.</w:t>
      </w:r>
      <w:r w:rsidRPr="004B0543">
        <w:rPr>
          <w:rFonts w:eastAsia="Calibri" w:cs="Times New Roman"/>
          <w:bCs/>
          <w:color w:val="767171"/>
          <w:szCs w:val="24"/>
        </w:rPr>
        <w:t> </w:t>
      </w:r>
    </w:p>
    <w:p w14:paraId="42E9E336" w14:textId="07D514D4" w:rsidR="003A7CB1" w:rsidRPr="00D15346" w:rsidRDefault="003A7CB1" w:rsidP="003A7CB1">
      <w:pPr>
        <w:spacing w:after="0" w:line="360" w:lineRule="auto"/>
        <w:jc w:val="both"/>
        <w:rPr>
          <w:rFonts w:eastAsia="Calibri" w:cs="Times New Roman"/>
          <w:bCs/>
          <w:color w:val="767171"/>
          <w:szCs w:val="24"/>
          <w:lang w:val="es-ES"/>
        </w:rPr>
      </w:pPr>
    </w:p>
    <w:p w14:paraId="3D015B6A" w14:textId="21E441D4" w:rsidR="004B0543" w:rsidRDefault="004B0543" w:rsidP="003A7CB1">
      <w:pPr>
        <w:spacing w:after="0" w:line="360" w:lineRule="auto"/>
        <w:jc w:val="both"/>
        <w:rPr>
          <w:rFonts w:eastAsia="Calibri" w:cs="Times New Roman"/>
          <w:bCs/>
          <w:color w:val="767171"/>
          <w:szCs w:val="24"/>
        </w:rPr>
      </w:pPr>
      <w:r w:rsidRPr="004B0543">
        <w:rPr>
          <w:rFonts w:eastAsia="Calibri" w:cs="Times New Roman"/>
          <w:b/>
          <w:color w:val="767171"/>
          <w:szCs w:val="24"/>
          <w:lang w:val="es-ES"/>
        </w:rPr>
        <w:t>Informes Anuales en el marco de la</w:t>
      </w:r>
      <w:r w:rsidRPr="004B0543">
        <w:rPr>
          <w:rFonts w:eastAsia="Calibri" w:cs="Times New Roman"/>
          <w:bCs/>
          <w:color w:val="767171"/>
          <w:szCs w:val="24"/>
          <w:lang w:val="es-ES"/>
        </w:rPr>
        <w:t xml:space="preserve"> </w:t>
      </w:r>
      <w:r w:rsidRPr="004B0543">
        <w:rPr>
          <w:rFonts w:eastAsia="Calibri" w:cs="Times New Roman"/>
          <w:b/>
          <w:color w:val="767171"/>
          <w:szCs w:val="24"/>
          <w:lang w:val="es-ES"/>
        </w:rPr>
        <w:t>Convención sobre Ciertas Armas Convencionales y sus Protocolos II y V,</w:t>
      </w:r>
      <w:r w:rsidRPr="004B0543">
        <w:rPr>
          <w:rFonts w:eastAsia="Calibri" w:cs="Times New Roman"/>
          <w:bCs/>
          <w:color w:val="767171"/>
          <w:szCs w:val="24"/>
          <w:lang w:val="es-ES"/>
        </w:rPr>
        <w:t xml:space="preserve"> </w:t>
      </w:r>
      <w:r w:rsidR="00E63A8B">
        <w:rPr>
          <w:rFonts w:eastAsia="Calibri" w:cs="Times New Roman"/>
          <w:bCs/>
          <w:color w:val="767171"/>
          <w:szCs w:val="24"/>
          <w:lang w:val="es-ES"/>
        </w:rPr>
        <w:t>República Dominicana</w:t>
      </w:r>
      <w:r w:rsidRPr="004B0543">
        <w:rPr>
          <w:rFonts w:eastAsia="Calibri" w:cs="Times New Roman"/>
          <w:bCs/>
          <w:color w:val="767171"/>
          <w:szCs w:val="24"/>
          <w:lang w:val="es-ES"/>
        </w:rPr>
        <w:t xml:space="preserve"> participó como panelista en el </w:t>
      </w:r>
      <w:r>
        <w:rPr>
          <w:rFonts w:eastAsia="Calibri" w:cs="Times New Roman"/>
          <w:bCs/>
          <w:color w:val="767171"/>
          <w:szCs w:val="24"/>
          <w:lang w:val="es-ES"/>
        </w:rPr>
        <w:t>t</w:t>
      </w:r>
      <w:r w:rsidRPr="004B0543">
        <w:rPr>
          <w:rFonts w:eastAsia="Calibri" w:cs="Times New Roman"/>
          <w:bCs/>
          <w:color w:val="767171"/>
          <w:szCs w:val="24"/>
          <w:lang w:val="es-ES"/>
        </w:rPr>
        <w:t>aller</w:t>
      </w:r>
      <w:r>
        <w:rPr>
          <w:rFonts w:eastAsia="Calibri" w:cs="Times New Roman"/>
          <w:bCs/>
          <w:color w:val="767171"/>
          <w:szCs w:val="24"/>
          <w:lang w:val="es-ES"/>
        </w:rPr>
        <w:t xml:space="preserve"> </w:t>
      </w:r>
      <w:r w:rsidRPr="004B0543">
        <w:rPr>
          <w:rFonts w:eastAsia="Calibri" w:cs="Times New Roman"/>
          <w:bCs/>
          <w:color w:val="767171"/>
          <w:szCs w:val="24"/>
          <w:lang w:val="es-ES"/>
        </w:rPr>
        <w:t>para compartir la experiencia nacional en la preparación y presentación de dichos informes.</w:t>
      </w:r>
      <w:r w:rsidRPr="004B0543">
        <w:rPr>
          <w:rFonts w:eastAsia="Calibri" w:cs="Times New Roman"/>
          <w:bCs/>
          <w:color w:val="767171"/>
          <w:szCs w:val="24"/>
        </w:rPr>
        <w:t> </w:t>
      </w:r>
    </w:p>
    <w:p w14:paraId="006D6CA4" w14:textId="77777777" w:rsidR="004B0543" w:rsidRDefault="004B0543" w:rsidP="003A7CB1">
      <w:pPr>
        <w:spacing w:after="0" w:line="360" w:lineRule="auto"/>
        <w:jc w:val="both"/>
        <w:rPr>
          <w:rFonts w:eastAsia="Calibri" w:cs="Times New Roman"/>
          <w:bCs/>
          <w:color w:val="767171"/>
          <w:szCs w:val="24"/>
        </w:rPr>
      </w:pPr>
    </w:p>
    <w:p w14:paraId="71435A7D" w14:textId="20C08CF7" w:rsidR="009B134D" w:rsidRDefault="003A7CB1" w:rsidP="009B134D">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t xml:space="preserve">Se concluyo el proyecto de cooperación: </w:t>
      </w:r>
      <w:r w:rsidRPr="00D15346">
        <w:rPr>
          <w:rFonts w:eastAsia="Calibri" w:cs="Times New Roman"/>
          <w:b/>
          <w:color w:val="767171"/>
          <w:szCs w:val="24"/>
          <w:lang w:val="es-ES"/>
        </w:rPr>
        <w:t xml:space="preserve">"Promoviendo el valor de la industria de videojuegos de </w:t>
      </w:r>
      <w:r w:rsidR="00E63A8B">
        <w:rPr>
          <w:rFonts w:eastAsia="Calibri" w:cs="Times New Roman"/>
          <w:b/>
          <w:color w:val="767171"/>
          <w:szCs w:val="24"/>
          <w:lang w:val="es-ES"/>
        </w:rPr>
        <w:t>República Dominicana</w:t>
      </w:r>
      <w:r w:rsidRPr="00D15346">
        <w:rPr>
          <w:rFonts w:eastAsia="Calibri" w:cs="Times New Roman"/>
          <w:b/>
          <w:color w:val="767171"/>
          <w:szCs w:val="24"/>
          <w:lang w:val="es-ES"/>
        </w:rPr>
        <w:t xml:space="preserve"> mediante el desarrollo de capacidades en materia de gestión de la PI". </w:t>
      </w:r>
      <w:r w:rsidRPr="00D15346">
        <w:rPr>
          <w:rFonts w:eastAsia="Calibri" w:cs="Times New Roman"/>
          <w:bCs/>
          <w:color w:val="767171"/>
          <w:szCs w:val="24"/>
          <w:lang w:val="es-ES"/>
        </w:rPr>
        <w:t>Este proyecto fortaleció la industria de videojuegos en el país, facilitando la comprensión y el uso de las herramientas de PI por parte de desarrolladores y empresarios del sector.</w:t>
      </w:r>
    </w:p>
    <w:p w14:paraId="32986A3E" w14:textId="77777777" w:rsidR="006831D9" w:rsidRPr="006831D9" w:rsidRDefault="006831D9" w:rsidP="00AB1E4F">
      <w:pPr>
        <w:spacing w:after="240" w:line="360" w:lineRule="auto"/>
        <w:jc w:val="both"/>
        <w:rPr>
          <w:rFonts w:eastAsia="Calibri" w:cs="Times New Roman"/>
          <w:bCs/>
          <w:color w:val="767171"/>
          <w:szCs w:val="24"/>
          <w:lang w:val="es-ES"/>
        </w:rPr>
      </w:pPr>
    </w:p>
    <w:p w14:paraId="1E8DA60C" w14:textId="77777777" w:rsidR="00B545F0" w:rsidRPr="00D15346" w:rsidRDefault="00B545F0" w:rsidP="00B545F0">
      <w:pPr>
        <w:spacing w:after="0" w:line="360" w:lineRule="auto"/>
        <w:jc w:val="both"/>
        <w:rPr>
          <w:rFonts w:eastAsia="Calibri" w:cs="Times New Roman"/>
          <w:b/>
          <w:color w:val="767171"/>
          <w:szCs w:val="24"/>
          <w:lang w:val="es-ES"/>
        </w:rPr>
      </w:pPr>
      <w:r w:rsidRPr="00D15346">
        <w:rPr>
          <w:rFonts w:eastAsia="Calibri" w:cs="Times New Roman"/>
          <w:b/>
          <w:color w:val="767171"/>
          <w:szCs w:val="24"/>
          <w:lang w:val="es-ES"/>
        </w:rPr>
        <w:t>Organización Mundial de Turismo (OMT)</w:t>
      </w:r>
    </w:p>
    <w:p w14:paraId="4486E7D3" w14:textId="29AD8BB7" w:rsidR="00B545F0" w:rsidRPr="00D15346" w:rsidRDefault="00B545F0" w:rsidP="00B545F0">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338BD218" w14:textId="77777777" w:rsidR="00C25715" w:rsidRPr="00D15346" w:rsidRDefault="00C25715" w:rsidP="00B545F0">
      <w:pPr>
        <w:spacing w:after="0" w:line="360" w:lineRule="auto"/>
        <w:jc w:val="both"/>
        <w:rPr>
          <w:rFonts w:eastAsia="Calibri" w:cs="Times New Roman"/>
          <w:bCs/>
          <w:color w:val="767171"/>
          <w:szCs w:val="24"/>
        </w:rPr>
      </w:pPr>
    </w:p>
    <w:p w14:paraId="05A80786" w14:textId="4DBB9CCF" w:rsidR="00B545F0" w:rsidRPr="00D15346" w:rsidRDefault="00B545F0" w:rsidP="00B545F0">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lastRenderedPageBreak/>
        <w:t xml:space="preserve">La Misión logró la </w:t>
      </w:r>
      <w:r w:rsidRPr="008819C9">
        <w:rPr>
          <w:rFonts w:eastAsia="Calibri" w:cs="Times New Roman"/>
          <w:b/>
          <w:color w:val="767171"/>
          <w:szCs w:val="24"/>
          <w:lang w:val="es-ES"/>
        </w:rPr>
        <w:t xml:space="preserve">inclusión de cuatro </w:t>
      </w:r>
      <w:r w:rsidR="00211060" w:rsidRPr="008819C9">
        <w:rPr>
          <w:rFonts w:eastAsia="Calibri" w:cs="Times New Roman"/>
          <w:b/>
          <w:color w:val="767171"/>
          <w:szCs w:val="24"/>
          <w:lang w:val="es-ES"/>
        </w:rPr>
        <w:t xml:space="preserve">(4) </w:t>
      </w:r>
      <w:r w:rsidRPr="008819C9">
        <w:rPr>
          <w:rFonts w:eastAsia="Calibri" w:cs="Times New Roman"/>
          <w:b/>
          <w:color w:val="767171"/>
          <w:szCs w:val="24"/>
          <w:lang w:val="es-ES"/>
        </w:rPr>
        <w:t>nuevos miembros afiliados dominicanos a la Organización Mundial del Turismo</w:t>
      </w:r>
      <w:r w:rsidRPr="00D15346">
        <w:rPr>
          <w:rFonts w:eastAsia="Calibri" w:cs="Times New Roman"/>
          <w:bCs/>
          <w:color w:val="767171"/>
          <w:szCs w:val="24"/>
          <w:lang w:val="es-ES"/>
        </w:rPr>
        <w:t>. Estos son: Banco de Reservas, Banco Popular Dominicano, Asociación Nacional de Hoteles y Restaurantes (ASONAHORES) y el Instituto de Formación Técnica y Profesional (INFOTEP).</w:t>
      </w:r>
    </w:p>
    <w:p w14:paraId="1A35552E" w14:textId="77777777" w:rsidR="00B545F0" w:rsidRPr="00D15346" w:rsidRDefault="00B545F0" w:rsidP="00B545F0">
      <w:pPr>
        <w:spacing w:after="0" w:line="360" w:lineRule="auto"/>
        <w:jc w:val="both"/>
        <w:rPr>
          <w:rFonts w:eastAsia="Calibri" w:cs="Times New Roman"/>
          <w:bCs/>
          <w:color w:val="767171"/>
          <w:szCs w:val="24"/>
          <w:lang w:val="es-ES"/>
        </w:rPr>
      </w:pPr>
    </w:p>
    <w:p w14:paraId="453390DB" w14:textId="0E86D57C" w:rsidR="00B545F0" w:rsidRPr="00D15346" w:rsidRDefault="008819C9" w:rsidP="00B545F0">
      <w:pPr>
        <w:spacing w:after="0" w:line="360" w:lineRule="auto"/>
        <w:jc w:val="both"/>
        <w:rPr>
          <w:rFonts w:eastAsia="Calibri" w:cs="Times New Roman"/>
          <w:bCs/>
          <w:color w:val="767171"/>
          <w:szCs w:val="24"/>
          <w:lang w:val="es-ES"/>
        </w:rPr>
      </w:pPr>
      <w:r>
        <w:rPr>
          <w:rFonts w:eastAsia="Calibri" w:cs="Times New Roman"/>
          <w:b/>
          <w:color w:val="767171"/>
          <w:szCs w:val="24"/>
          <w:lang w:val="es-ES"/>
        </w:rPr>
        <w:t>P</w:t>
      </w:r>
      <w:r w:rsidRPr="00D15346">
        <w:rPr>
          <w:rFonts w:eastAsia="Calibri" w:cs="Times New Roman"/>
          <w:b/>
          <w:color w:val="767171"/>
          <w:szCs w:val="24"/>
          <w:lang w:val="es-ES"/>
        </w:rPr>
        <w:t>rimera reunión birregional ÁFRICA-AMÉRICA de los países miembros de la ONU Turismo, en la ciudad de Punta Cana</w:t>
      </w:r>
      <w:r w:rsidRPr="00D15346">
        <w:rPr>
          <w:rFonts w:eastAsia="Calibri" w:cs="Times New Roman"/>
          <w:bCs/>
          <w:color w:val="767171"/>
          <w:szCs w:val="24"/>
          <w:lang w:val="es-ES"/>
        </w:rPr>
        <w:t>.</w:t>
      </w:r>
      <w:r>
        <w:rPr>
          <w:rFonts w:eastAsia="Calibri" w:cs="Times New Roman"/>
          <w:bCs/>
          <w:color w:val="767171"/>
          <w:szCs w:val="24"/>
          <w:lang w:val="es-ES"/>
        </w:rPr>
        <w:t xml:space="preserve"> </w:t>
      </w:r>
      <w:r w:rsidR="00B545F0" w:rsidRPr="00D15346">
        <w:rPr>
          <w:rFonts w:eastAsia="Calibri" w:cs="Times New Roman"/>
          <w:bCs/>
          <w:color w:val="767171"/>
          <w:szCs w:val="24"/>
          <w:lang w:val="es-ES"/>
        </w:rPr>
        <w:t xml:space="preserve">Se gestionó y cooperó con la inclusión del gigante hotelero Grupo Piñero como miembro afiliado a la ONU Turismo. Asimismo, se logró el apoyo y aprobación de la ONU Turismo, el Ministerio de Turismo y el Ministerio de Relaciones Exteriores para la celebración de </w:t>
      </w:r>
      <w:r>
        <w:rPr>
          <w:rFonts w:eastAsia="Calibri" w:cs="Times New Roman"/>
          <w:bCs/>
          <w:color w:val="767171"/>
          <w:szCs w:val="24"/>
          <w:lang w:val="es-ES"/>
        </w:rPr>
        <w:t>dicha reunión.</w:t>
      </w:r>
    </w:p>
    <w:p w14:paraId="66490151" w14:textId="77777777" w:rsidR="00B545F0" w:rsidRPr="00D15346" w:rsidRDefault="00B545F0" w:rsidP="00B545F0">
      <w:pPr>
        <w:spacing w:after="0" w:line="360" w:lineRule="auto"/>
        <w:jc w:val="both"/>
        <w:rPr>
          <w:rFonts w:eastAsia="Calibri" w:cs="Times New Roman"/>
          <w:bCs/>
          <w:color w:val="767171"/>
          <w:szCs w:val="24"/>
          <w:lang w:val="es-ES"/>
        </w:rPr>
      </w:pPr>
    </w:p>
    <w:p w14:paraId="7657A3B2" w14:textId="68B7E79C" w:rsidR="00B545F0" w:rsidRDefault="008819C9" w:rsidP="00B545F0">
      <w:pPr>
        <w:spacing w:after="0" w:line="360" w:lineRule="auto"/>
        <w:jc w:val="both"/>
        <w:rPr>
          <w:rFonts w:eastAsia="Calibri" w:cs="Times New Roman"/>
          <w:bCs/>
          <w:color w:val="767171"/>
          <w:szCs w:val="24"/>
          <w:lang w:val="es-ES"/>
        </w:rPr>
      </w:pPr>
      <w:r>
        <w:rPr>
          <w:rFonts w:eastAsia="Calibri" w:cs="Times New Roman"/>
          <w:bCs/>
          <w:color w:val="767171"/>
          <w:szCs w:val="24"/>
          <w:lang w:val="es-ES"/>
        </w:rPr>
        <w:t xml:space="preserve">Presentación de </w:t>
      </w:r>
      <w:r w:rsidRPr="00D15346">
        <w:rPr>
          <w:rFonts w:eastAsia="Calibri" w:cs="Times New Roman"/>
          <w:bCs/>
          <w:color w:val="767171"/>
          <w:szCs w:val="24"/>
          <w:lang w:val="es-ES"/>
        </w:rPr>
        <w:t xml:space="preserve">candidatura de República Dominicana para ser </w:t>
      </w:r>
      <w:r w:rsidRPr="008819C9">
        <w:rPr>
          <w:rFonts w:eastAsia="Calibri" w:cs="Times New Roman"/>
          <w:b/>
          <w:color w:val="767171"/>
          <w:szCs w:val="24"/>
          <w:lang w:val="es-ES"/>
        </w:rPr>
        <w:t>sede de la Asamblea General de la ONU Turismo en el 2027</w:t>
      </w:r>
      <w:r w:rsidRPr="00D15346">
        <w:rPr>
          <w:rFonts w:eastAsia="Calibri" w:cs="Times New Roman"/>
          <w:bCs/>
          <w:color w:val="767171"/>
          <w:szCs w:val="24"/>
          <w:lang w:val="es-ES"/>
        </w:rPr>
        <w:t xml:space="preserve">. </w:t>
      </w:r>
      <w:r w:rsidR="00B545F0" w:rsidRPr="00D15346">
        <w:rPr>
          <w:rFonts w:eastAsia="Calibri" w:cs="Times New Roman"/>
          <w:bCs/>
          <w:color w:val="767171"/>
          <w:szCs w:val="24"/>
          <w:lang w:val="es-ES"/>
        </w:rPr>
        <w:t xml:space="preserve">Se gestionó </w:t>
      </w:r>
      <w:r>
        <w:rPr>
          <w:rFonts w:eastAsia="Calibri" w:cs="Times New Roman"/>
          <w:bCs/>
          <w:color w:val="767171"/>
          <w:szCs w:val="24"/>
          <w:lang w:val="es-ES"/>
        </w:rPr>
        <w:t>dicha candidatura, e</w:t>
      </w:r>
      <w:r w:rsidR="00B545F0" w:rsidRPr="00D15346">
        <w:rPr>
          <w:rFonts w:eastAsia="Calibri" w:cs="Times New Roman"/>
          <w:bCs/>
          <w:color w:val="767171"/>
          <w:szCs w:val="24"/>
          <w:lang w:val="es-ES"/>
        </w:rPr>
        <w:t xml:space="preserve"> </w:t>
      </w:r>
      <w:r>
        <w:rPr>
          <w:rFonts w:eastAsia="Calibri" w:cs="Times New Roman"/>
          <w:bCs/>
          <w:color w:val="767171"/>
          <w:szCs w:val="24"/>
          <w:lang w:val="es-ES"/>
        </w:rPr>
        <w:t>i</w:t>
      </w:r>
      <w:r w:rsidR="00B545F0" w:rsidRPr="00D15346">
        <w:rPr>
          <w:rFonts w:eastAsia="Calibri" w:cs="Times New Roman"/>
          <w:bCs/>
          <w:color w:val="767171"/>
          <w:szCs w:val="24"/>
          <w:lang w:val="es-ES"/>
        </w:rPr>
        <w:t xml:space="preserve">gualmente, se gestionó y trabajó en la candidatura del país a ser sede del </w:t>
      </w:r>
      <w:r w:rsidR="00B545F0" w:rsidRPr="008819C9">
        <w:rPr>
          <w:rFonts w:eastAsia="Calibri" w:cs="Times New Roman"/>
          <w:b/>
          <w:color w:val="767171"/>
          <w:szCs w:val="24"/>
          <w:lang w:val="es-ES"/>
        </w:rPr>
        <w:t>Foro Mundial de Turismo Deportivo para el 2025</w:t>
      </w:r>
      <w:r w:rsidR="00B545F0" w:rsidRPr="00D15346">
        <w:rPr>
          <w:rFonts w:eastAsia="Calibri" w:cs="Times New Roman"/>
          <w:bCs/>
          <w:color w:val="767171"/>
          <w:szCs w:val="24"/>
          <w:lang w:val="es-ES"/>
        </w:rPr>
        <w:t xml:space="preserve">. Así como, se logró la firma de un </w:t>
      </w:r>
      <w:r w:rsidR="00B545F0" w:rsidRPr="00D15346">
        <w:rPr>
          <w:rFonts w:eastAsia="Calibri" w:cs="Times New Roman"/>
          <w:b/>
          <w:color w:val="767171"/>
          <w:szCs w:val="24"/>
          <w:lang w:val="es-ES"/>
        </w:rPr>
        <w:t>Memorando de Entendimiento entre ONU turismo y INFOTEP.</w:t>
      </w:r>
      <w:r w:rsidR="00841430" w:rsidRPr="00D15346">
        <w:rPr>
          <w:rFonts w:eastAsia="Calibri" w:cs="Times New Roman"/>
          <w:b/>
          <w:color w:val="767171"/>
          <w:szCs w:val="24"/>
          <w:lang w:val="es-ES"/>
        </w:rPr>
        <w:t xml:space="preserve"> </w:t>
      </w:r>
      <w:r w:rsidR="00841430" w:rsidRPr="00D15346">
        <w:rPr>
          <w:rFonts w:eastAsia="Calibri" w:cs="Times New Roman"/>
          <w:bCs/>
          <w:color w:val="767171"/>
          <w:szCs w:val="24"/>
          <w:lang w:val="es-ES"/>
        </w:rPr>
        <w:t>Igualmente, e</w:t>
      </w:r>
      <w:r w:rsidR="00B545F0" w:rsidRPr="00D15346">
        <w:rPr>
          <w:rFonts w:eastAsia="Calibri" w:cs="Times New Roman"/>
          <w:bCs/>
          <w:color w:val="767171"/>
          <w:szCs w:val="24"/>
          <w:lang w:val="es-ES"/>
        </w:rPr>
        <w:t>n colaboración con el MITUR logramos impulsar el establecimiento de la primera maestría en jurisdicción turística de la UASD.</w:t>
      </w:r>
    </w:p>
    <w:p w14:paraId="0C90F2E7" w14:textId="77777777" w:rsidR="008819C9" w:rsidRPr="00AB1E4F" w:rsidRDefault="008819C9" w:rsidP="00B545F0">
      <w:pPr>
        <w:spacing w:after="0" w:line="360" w:lineRule="auto"/>
        <w:jc w:val="both"/>
        <w:rPr>
          <w:rFonts w:eastAsia="Calibri" w:cs="Times New Roman"/>
          <w:bCs/>
          <w:color w:val="767171"/>
          <w:sz w:val="28"/>
          <w:szCs w:val="28"/>
          <w:lang w:val="es-ES"/>
        </w:rPr>
      </w:pPr>
    </w:p>
    <w:p w14:paraId="63949D86" w14:textId="6192FD2E" w:rsidR="00B545F0" w:rsidRDefault="008819C9" w:rsidP="00B545F0">
      <w:pPr>
        <w:spacing w:after="0" w:line="360" w:lineRule="auto"/>
        <w:jc w:val="both"/>
        <w:rPr>
          <w:rFonts w:eastAsia="Calibri" w:cs="Times New Roman"/>
          <w:bCs/>
          <w:color w:val="767171"/>
          <w:szCs w:val="24"/>
        </w:rPr>
      </w:pPr>
      <w:r w:rsidRPr="008819C9">
        <w:rPr>
          <w:rFonts w:eastAsia="Calibri" w:cs="Times New Roman"/>
          <w:b/>
          <w:bCs/>
          <w:color w:val="767171"/>
          <w:szCs w:val="24"/>
          <w:lang w:val="es-ES"/>
        </w:rPr>
        <w:t>Cooperación en el establecimiento del Memorándum de Entendimiento con Zambia y Angola.</w:t>
      </w:r>
      <w:r w:rsidRPr="008819C9">
        <w:rPr>
          <w:rFonts w:eastAsia="Calibri" w:cs="Times New Roman"/>
          <w:bCs/>
          <w:color w:val="767171"/>
          <w:szCs w:val="24"/>
        </w:rPr>
        <w:t> </w:t>
      </w:r>
      <w:r>
        <w:rPr>
          <w:rFonts w:eastAsia="Calibri" w:cs="Times New Roman"/>
          <w:bCs/>
          <w:color w:val="767171"/>
          <w:szCs w:val="24"/>
        </w:rPr>
        <w:t xml:space="preserve">Se han realizado las gestiones </w:t>
      </w:r>
      <w:r w:rsidRPr="008819C9">
        <w:rPr>
          <w:rFonts w:eastAsia="Calibri" w:cs="Times New Roman"/>
          <w:bCs/>
          <w:color w:val="767171"/>
          <w:szCs w:val="24"/>
          <w:lang w:val="es-ES"/>
        </w:rPr>
        <w:t xml:space="preserve">para que a través del MIREX, </w:t>
      </w:r>
      <w:r>
        <w:rPr>
          <w:rFonts w:eastAsia="Calibri" w:cs="Times New Roman"/>
          <w:bCs/>
          <w:color w:val="767171"/>
          <w:szCs w:val="24"/>
          <w:lang w:val="es-ES"/>
        </w:rPr>
        <w:t>para lograr</w:t>
      </w:r>
      <w:r w:rsidRPr="008819C9">
        <w:rPr>
          <w:rFonts w:eastAsia="Calibri" w:cs="Times New Roman"/>
          <w:bCs/>
          <w:color w:val="767171"/>
          <w:szCs w:val="24"/>
          <w:lang w:val="es-ES"/>
        </w:rPr>
        <w:t xml:space="preserve"> el apoyo de varias cancillerías a la candidatura de </w:t>
      </w:r>
      <w:r w:rsidR="00E63A8B">
        <w:rPr>
          <w:rFonts w:eastAsia="Calibri" w:cs="Times New Roman"/>
          <w:bCs/>
          <w:color w:val="767171"/>
          <w:szCs w:val="24"/>
          <w:lang w:val="es-ES"/>
        </w:rPr>
        <w:t>República Dominicana</w:t>
      </w:r>
      <w:r w:rsidRPr="008819C9">
        <w:rPr>
          <w:rFonts w:eastAsia="Calibri" w:cs="Times New Roman"/>
          <w:bCs/>
          <w:color w:val="767171"/>
          <w:szCs w:val="24"/>
          <w:lang w:val="es-ES"/>
        </w:rPr>
        <w:t xml:space="preserve"> para ser sede de la Asamblea General de la ONU Turismo en el 2027.</w:t>
      </w:r>
    </w:p>
    <w:p w14:paraId="67E09B8E" w14:textId="77777777" w:rsidR="008819C9" w:rsidRDefault="008819C9" w:rsidP="008819C9">
      <w:pPr>
        <w:spacing w:after="0" w:line="360" w:lineRule="auto"/>
        <w:jc w:val="both"/>
        <w:rPr>
          <w:rFonts w:eastAsia="Calibri" w:cs="Times New Roman"/>
          <w:b/>
          <w:color w:val="767171"/>
          <w:szCs w:val="24"/>
          <w:lang w:val="es-ES"/>
        </w:rPr>
      </w:pPr>
    </w:p>
    <w:p w14:paraId="268523C0" w14:textId="5447F609" w:rsidR="008819C9" w:rsidRPr="008819C9" w:rsidRDefault="008819C9" w:rsidP="008819C9">
      <w:pPr>
        <w:spacing w:after="0" w:line="360" w:lineRule="auto"/>
        <w:jc w:val="both"/>
        <w:rPr>
          <w:rFonts w:eastAsia="Calibri" w:cs="Times New Roman"/>
          <w:bCs/>
          <w:color w:val="767171"/>
          <w:szCs w:val="24"/>
        </w:rPr>
      </w:pPr>
      <w:r w:rsidRPr="008819C9">
        <w:rPr>
          <w:rFonts w:eastAsia="Calibri" w:cs="Times New Roman"/>
          <w:b/>
          <w:color w:val="767171"/>
          <w:szCs w:val="24"/>
          <w:lang w:val="es-ES"/>
        </w:rPr>
        <w:t>Turismo religioso.</w:t>
      </w:r>
      <w:r>
        <w:rPr>
          <w:rFonts w:eastAsia="Calibri" w:cs="Times New Roman"/>
          <w:bCs/>
          <w:color w:val="767171"/>
          <w:szCs w:val="24"/>
          <w:lang w:val="es-ES"/>
        </w:rPr>
        <w:t xml:space="preserve"> Se han realizado las gestiones </w:t>
      </w:r>
      <w:r w:rsidRPr="008819C9">
        <w:rPr>
          <w:rFonts w:eastAsia="Calibri" w:cs="Times New Roman"/>
          <w:bCs/>
          <w:color w:val="767171"/>
          <w:szCs w:val="24"/>
          <w:lang w:val="es-ES"/>
        </w:rPr>
        <w:t>de manera activa para promover la iniciativa de turismo religioso, en coordinación con la embajada dominicano ante el Vaticano y MITUR, en particular las gestiones para la participación de República Dominicana como país invitado la XII-IWRT de Fátima, con miras a promover la candidatura del país a ese evento internacional de turismo religioso.</w:t>
      </w:r>
      <w:r w:rsidRPr="008819C9">
        <w:rPr>
          <w:rFonts w:eastAsia="Calibri" w:cs="Times New Roman"/>
          <w:bCs/>
          <w:color w:val="767171"/>
          <w:szCs w:val="24"/>
        </w:rPr>
        <w:t> </w:t>
      </w:r>
    </w:p>
    <w:p w14:paraId="29D98126" w14:textId="06C0ED60" w:rsidR="00C25523" w:rsidRPr="00D15346" w:rsidRDefault="008819C9" w:rsidP="006831D9">
      <w:pPr>
        <w:spacing w:after="0" w:line="360" w:lineRule="auto"/>
        <w:jc w:val="both"/>
        <w:rPr>
          <w:rFonts w:eastAsia="Calibri" w:cs="Times New Roman"/>
          <w:b/>
          <w:color w:val="767171"/>
          <w:szCs w:val="24"/>
        </w:rPr>
      </w:pPr>
      <w:r w:rsidRPr="008819C9">
        <w:rPr>
          <w:rFonts w:eastAsia="Calibri" w:cs="Times New Roman"/>
          <w:bCs/>
          <w:color w:val="767171"/>
          <w:szCs w:val="24"/>
        </w:rPr>
        <w:lastRenderedPageBreak/>
        <w:t> </w:t>
      </w:r>
      <w:r w:rsidR="00C25523" w:rsidRPr="00D15346">
        <w:rPr>
          <w:rFonts w:eastAsia="Calibri" w:cs="Times New Roman"/>
          <w:b/>
          <w:color w:val="767171"/>
          <w:szCs w:val="24"/>
        </w:rPr>
        <w:t>Organización de Estados Americanos (OEA)</w:t>
      </w:r>
    </w:p>
    <w:p w14:paraId="72444566" w14:textId="00D76E47" w:rsidR="00B545F0" w:rsidRPr="00D15346" w:rsidRDefault="00B545F0" w:rsidP="00B545F0">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41D6ABC0" w14:textId="77777777" w:rsidR="00C25715" w:rsidRPr="00D15346" w:rsidRDefault="00C25715" w:rsidP="00B545F0">
      <w:pPr>
        <w:spacing w:after="0" w:line="360" w:lineRule="auto"/>
        <w:jc w:val="both"/>
        <w:rPr>
          <w:rFonts w:eastAsia="Calibri" w:cs="Times New Roman"/>
          <w:bCs/>
          <w:color w:val="767171"/>
          <w:szCs w:val="24"/>
        </w:rPr>
      </w:pPr>
    </w:p>
    <w:p w14:paraId="5F703609" w14:textId="45DB8510" w:rsidR="00B545F0" w:rsidRPr="00D15346" w:rsidRDefault="00B545F0" w:rsidP="00B545F0">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t xml:space="preserve">República Dominicana obtuvo, por votación unánime, </w:t>
      </w:r>
      <w:r w:rsidRPr="00D15346">
        <w:rPr>
          <w:rFonts w:eastAsia="Calibri" w:cs="Times New Roman"/>
          <w:b/>
          <w:color w:val="767171"/>
          <w:szCs w:val="24"/>
          <w:lang w:val="es-ES"/>
        </w:rPr>
        <w:t>la presidencia de la Red Interamericana de Compras Gubernamentales (RICG)</w:t>
      </w:r>
      <w:r w:rsidRPr="00D15346">
        <w:rPr>
          <w:rFonts w:eastAsia="Calibri" w:cs="Times New Roman"/>
          <w:bCs/>
          <w:color w:val="767171"/>
          <w:szCs w:val="24"/>
          <w:lang w:val="es-ES"/>
        </w:rPr>
        <w:t xml:space="preserve"> para el periodo 2024-2026. Febrero 2024. Igualmente, asumió la </w:t>
      </w:r>
      <w:r w:rsidRPr="00D15346">
        <w:rPr>
          <w:rFonts w:eastAsia="Calibri" w:cs="Times New Roman"/>
          <w:b/>
          <w:color w:val="767171"/>
          <w:szCs w:val="24"/>
          <w:lang w:val="es-ES"/>
        </w:rPr>
        <w:t>Presidencia de la Comisión para el Seguimiento de Cumbres</w:t>
      </w:r>
      <w:r w:rsidRPr="00D15346">
        <w:rPr>
          <w:rFonts w:eastAsia="Calibri" w:cs="Times New Roman"/>
          <w:bCs/>
          <w:color w:val="767171"/>
          <w:szCs w:val="24"/>
          <w:lang w:val="es-ES"/>
        </w:rPr>
        <w:t xml:space="preserve"> y Participación de la Sociedad Civil en las actividades de la OEA. Febrero 2024.</w:t>
      </w:r>
      <w:r w:rsidR="005014A3" w:rsidRPr="00D15346">
        <w:rPr>
          <w:rFonts w:eastAsia="Calibri" w:cs="Times New Roman"/>
          <w:bCs/>
          <w:color w:val="767171"/>
          <w:szCs w:val="24"/>
          <w:lang w:val="es-ES"/>
        </w:rPr>
        <w:t xml:space="preserve"> Igualmente, </w:t>
      </w:r>
      <w:r w:rsidR="00E63A8B">
        <w:rPr>
          <w:rFonts w:eastAsia="Calibri" w:cs="Times New Roman"/>
          <w:bCs/>
          <w:color w:val="767171"/>
          <w:szCs w:val="24"/>
          <w:lang w:val="es-ES"/>
        </w:rPr>
        <w:t>República Dominicana</w:t>
      </w:r>
      <w:r w:rsidRPr="00D15346">
        <w:rPr>
          <w:rFonts w:eastAsia="Calibri" w:cs="Times New Roman"/>
          <w:bCs/>
          <w:color w:val="767171"/>
          <w:szCs w:val="24"/>
          <w:lang w:val="es-ES"/>
        </w:rPr>
        <w:t xml:space="preserve"> </w:t>
      </w:r>
      <w:r w:rsidRPr="00D15346">
        <w:rPr>
          <w:rFonts w:eastAsia="Calibri" w:cs="Times New Roman"/>
          <w:b/>
          <w:color w:val="767171"/>
          <w:szCs w:val="24"/>
          <w:lang w:val="es-ES"/>
        </w:rPr>
        <w:t>resultó electa por aclamación para ocupar la presidencia del Comité de Expertos del Mecanismo de Seguimiento</w:t>
      </w:r>
      <w:r w:rsidRPr="00D15346">
        <w:rPr>
          <w:rFonts w:eastAsia="Calibri" w:cs="Times New Roman"/>
          <w:bCs/>
          <w:color w:val="767171"/>
          <w:szCs w:val="24"/>
          <w:lang w:val="es-ES"/>
        </w:rPr>
        <w:t xml:space="preserve"> de la Implementación de la Convención Interamericana contra la Corrupción (MESICIC). Marzo 2024.</w:t>
      </w:r>
    </w:p>
    <w:p w14:paraId="6ED5E2F0" w14:textId="77777777" w:rsidR="00B545F0" w:rsidRPr="00D15346" w:rsidRDefault="00B545F0" w:rsidP="00B545F0">
      <w:pPr>
        <w:spacing w:after="0" w:line="360" w:lineRule="auto"/>
        <w:jc w:val="both"/>
        <w:rPr>
          <w:rFonts w:eastAsia="Calibri" w:cs="Times New Roman"/>
          <w:bCs/>
          <w:color w:val="767171"/>
          <w:szCs w:val="24"/>
          <w:lang w:val="es-ES"/>
        </w:rPr>
      </w:pPr>
    </w:p>
    <w:p w14:paraId="1E701211" w14:textId="1AE2D017" w:rsidR="00B545F0" w:rsidRPr="00D15346" w:rsidRDefault="00B545F0" w:rsidP="00B545F0">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t xml:space="preserve">Firma </w:t>
      </w:r>
      <w:r w:rsidR="007D16EF">
        <w:rPr>
          <w:rFonts w:eastAsia="Calibri" w:cs="Times New Roman"/>
          <w:bCs/>
          <w:color w:val="767171"/>
          <w:szCs w:val="24"/>
          <w:lang w:val="es-ES"/>
        </w:rPr>
        <w:t>del</w:t>
      </w:r>
      <w:r w:rsidRPr="00D15346">
        <w:rPr>
          <w:rFonts w:eastAsia="Calibri" w:cs="Times New Roman"/>
          <w:b/>
          <w:color w:val="767171"/>
          <w:szCs w:val="24"/>
          <w:lang w:val="es-ES"/>
        </w:rPr>
        <w:t xml:space="preserve"> Memorándum de Entendimiento entre la Secretaria General de la OEA</w:t>
      </w:r>
      <w:r w:rsidRPr="00D15346">
        <w:rPr>
          <w:rFonts w:eastAsia="Calibri" w:cs="Times New Roman"/>
          <w:bCs/>
          <w:color w:val="767171"/>
          <w:szCs w:val="24"/>
          <w:lang w:val="es-ES"/>
        </w:rPr>
        <w:t xml:space="preserve">, a través de la Secretaría Ejecutiva de la Comisión Interamericana de Mujeres (CIM) y el Ministerio de Relaciones Exteriores sobre </w:t>
      </w:r>
      <w:r w:rsidRPr="00D15346">
        <w:rPr>
          <w:rFonts w:eastAsia="Calibri" w:cs="Times New Roman"/>
          <w:b/>
          <w:color w:val="767171"/>
          <w:szCs w:val="24"/>
          <w:lang w:val="es-ES"/>
        </w:rPr>
        <w:t>"Alianzas Intersectoriales para Promover la Igualdad de Género y los Derecho de las Mujeres”.</w:t>
      </w:r>
      <w:r w:rsidRPr="00D15346">
        <w:rPr>
          <w:rFonts w:eastAsia="Calibri" w:cs="Times New Roman"/>
          <w:bCs/>
          <w:color w:val="767171"/>
          <w:szCs w:val="24"/>
          <w:lang w:val="es-ES"/>
        </w:rPr>
        <w:t xml:space="preserve"> Marzo 2024.</w:t>
      </w:r>
    </w:p>
    <w:p w14:paraId="4C71D9D6" w14:textId="77777777" w:rsidR="00B545F0" w:rsidRPr="00D15346" w:rsidRDefault="00B545F0" w:rsidP="00B545F0">
      <w:pPr>
        <w:spacing w:after="0" w:line="360" w:lineRule="auto"/>
        <w:jc w:val="both"/>
        <w:rPr>
          <w:rFonts w:eastAsia="Calibri" w:cs="Times New Roman"/>
          <w:bCs/>
          <w:color w:val="767171"/>
          <w:szCs w:val="24"/>
          <w:lang w:val="es-ES"/>
        </w:rPr>
      </w:pPr>
    </w:p>
    <w:p w14:paraId="1F0E8461" w14:textId="54145C82" w:rsidR="00B545F0" w:rsidRPr="00D15346" w:rsidRDefault="00B545F0" w:rsidP="00B545F0">
      <w:pPr>
        <w:spacing w:after="0" w:line="360" w:lineRule="auto"/>
        <w:jc w:val="both"/>
        <w:rPr>
          <w:rFonts w:eastAsia="Calibri" w:cs="Times New Roman"/>
          <w:bCs/>
          <w:color w:val="767171"/>
          <w:szCs w:val="24"/>
          <w:lang w:val="es-ES"/>
        </w:rPr>
      </w:pPr>
      <w:r w:rsidRPr="00D15346">
        <w:rPr>
          <w:rFonts w:eastAsia="Calibri" w:cs="Times New Roman"/>
          <w:bCs/>
          <w:color w:val="767171"/>
          <w:szCs w:val="24"/>
          <w:lang w:val="es-ES"/>
        </w:rPr>
        <w:t xml:space="preserve">República Dominicana fue sede y presidió la </w:t>
      </w:r>
      <w:r w:rsidRPr="00234C6C">
        <w:rPr>
          <w:rFonts w:eastAsia="Calibri" w:cs="Times New Roman"/>
          <w:b/>
          <w:color w:val="767171"/>
          <w:szCs w:val="24"/>
          <w:lang w:val="es-ES"/>
        </w:rPr>
        <w:t>Sexta Reunión Ministerial de la Alianza de Energía y Clima de las Américas (ECPA),</w:t>
      </w:r>
      <w:r w:rsidRPr="00D15346">
        <w:rPr>
          <w:rFonts w:eastAsia="Calibri" w:cs="Times New Roman"/>
          <w:bCs/>
          <w:color w:val="767171"/>
          <w:szCs w:val="24"/>
          <w:lang w:val="es-ES"/>
        </w:rPr>
        <w:t xml:space="preserve"> celebrada en Punta Cana, cuyo tema central </w:t>
      </w:r>
      <w:r w:rsidR="00211060" w:rsidRPr="00D15346">
        <w:rPr>
          <w:rFonts w:eastAsia="Calibri" w:cs="Times New Roman"/>
          <w:bCs/>
          <w:color w:val="767171"/>
          <w:szCs w:val="24"/>
          <w:lang w:val="es-ES"/>
        </w:rPr>
        <w:t>estuvo alrededor de</w:t>
      </w:r>
      <w:r w:rsidRPr="00D15346">
        <w:rPr>
          <w:rFonts w:eastAsia="Calibri" w:cs="Times New Roman"/>
          <w:bCs/>
          <w:color w:val="767171"/>
          <w:szCs w:val="24"/>
          <w:lang w:val="es-ES"/>
        </w:rPr>
        <w:t xml:space="preserve"> "Energías renovables de las Américas: Integración e Innovación". Marzo 2024. Así como también, fue electa para asumir la </w:t>
      </w:r>
      <w:r w:rsidRPr="00D15346">
        <w:rPr>
          <w:rFonts w:eastAsia="Calibri" w:cs="Times New Roman"/>
          <w:b/>
          <w:color w:val="767171"/>
          <w:szCs w:val="24"/>
          <w:lang w:val="es-ES"/>
        </w:rPr>
        <w:t>Presidencia del Grupo de Revisión e Implementación de cumbre de las Américas (GRIC</w:t>
      </w:r>
      <w:r w:rsidRPr="00D15346">
        <w:rPr>
          <w:rFonts w:eastAsia="Calibri" w:cs="Times New Roman"/>
          <w:bCs/>
          <w:color w:val="767171"/>
          <w:szCs w:val="24"/>
          <w:lang w:val="es-ES"/>
        </w:rPr>
        <w:t>) y presidió dos reuniones de dicho grupo. Marzo y Mayo de 2024.</w:t>
      </w:r>
    </w:p>
    <w:p w14:paraId="6A345230" w14:textId="77777777" w:rsidR="00C25715" w:rsidRDefault="00C25715" w:rsidP="00B545F0">
      <w:pPr>
        <w:spacing w:after="0" w:line="360" w:lineRule="auto"/>
        <w:jc w:val="both"/>
        <w:rPr>
          <w:rFonts w:eastAsia="Calibri" w:cs="Times New Roman"/>
          <w:bCs/>
          <w:color w:val="767171"/>
          <w:szCs w:val="24"/>
          <w:lang w:val="es-ES"/>
        </w:rPr>
      </w:pPr>
    </w:p>
    <w:p w14:paraId="21A390DA" w14:textId="6DE36A30" w:rsidR="00234C6C" w:rsidRPr="00234C6C" w:rsidRDefault="00234C6C" w:rsidP="00234C6C">
      <w:pPr>
        <w:spacing w:after="0" w:line="360" w:lineRule="auto"/>
        <w:jc w:val="both"/>
        <w:rPr>
          <w:rFonts w:eastAsia="Calibri" w:cs="Times New Roman"/>
          <w:color w:val="767171"/>
          <w:szCs w:val="24"/>
        </w:rPr>
      </w:pPr>
      <w:r>
        <w:rPr>
          <w:rFonts w:eastAsia="Calibri" w:cs="Times New Roman"/>
          <w:color w:val="767171"/>
          <w:szCs w:val="24"/>
          <w:lang w:val="es-ES"/>
        </w:rPr>
        <w:t xml:space="preserve">Fue presentada la </w:t>
      </w:r>
      <w:r w:rsidRPr="00234C6C">
        <w:rPr>
          <w:rFonts w:eastAsia="Calibri" w:cs="Times New Roman"/>
          <w:b/>
          <w:bCs/>
          <w:color w:val="767171"/>
          <w:szCs w:val="24"/>
          <w:lang w:val="es-ES"/>
        </w:rPr>
        <w:t>Resolución sobre “En apoyo de la solicitud de Haití de una operación de mantenimiento de paz de las Naciones Unidas”</w:t>
      </w:r>
      <w:r w:rsidRPr="00234C6C">
        <w:rPr>
          <w:rFonts w:eastAsia="Calibri" w:cs="Times New Roman"/>
          <w:color w:val="767171"/>
          <w:szCs w:val="24"/>
          <w:lang w:val="es-ES"/>
        </w:rPr>
        <w:t xml:space="preserve"> (CP/RES.1267/24).</w:t>
      </w:r>
      <w:r w:rsidRPr="00234C6C">
        <w:rPr>
          <w:rFonts w:eastAsia="Calibri" w:cs="Times New Roman"/>
          <w:color w:val="767171"/>
          <w:szCs w:val="24"/>
        </w:rPr>
        <w:t> </w:t>
      </w:r>
      <w:r>
        <w:rPr>
          <w:rFonts w:eastAsia="Calibri" w:cs="Times New Roman"/>
          <w:color w:val="767171"/>
          <w:szCs w:val="24"/>
        </w:rPr>
        <w:t xml:space="preserve">Así como, la </w:t>
      </w:r>
      <w:r w:rsidRPr="00234C6C">
        <w:rPr>
          <w:rFonts w:eastAsia="Calibri" w:cs="Times New Roman"/>
          <w:color w:val="767171"/>
          <w:szCs w:val="24"/>
          <w:lang w:val="es-ES"/>
        </w:rPr>
        <w:t>Resolución sobre “</w:t>
      </w:r>
      <w:r w:rsidRPr="00234C6C">
        <w:rPr>
          <w:rFonts w:eastAsia="Calibri" w:cs="Times New Roman"/>
          <w:b/>
          <w:bCs/>
          <w:color w:val="767171"/>
          <w:szCs w:val="24"/>
          <w:lang w:val="es-ES"/>
        </w:rPr>
        <w:t xml:space="preserve">Establecimiento de un grupo de trabajo conjunto sobre la erradicación de la pobreza, la lucha contra la </w:t>
      </w:r>
      <w:r w:rsidRPr="00234C6C">
        <w:rPr>
          <w:rFonts w:eastAsia="Calibri" w:cs="Times New Roman"/>
          <w:b/>
          <w:bCs/>
          <w:color w:val="767171"/>
          <w:szCs w:val="24"/>
          <w:lang w:val="es-ES"/>
        </w:rPr>
        <w:lastRenderedPageBreak/>
        <w:t>desigualdad y la exclusión social en las Américas”</w:t>
      </w:r>
      <w:r w:rsidRPr="00234C6C">
        <w:rPr>
          <w:rFonts w:eastAsia="Calibri" w:cs="Times New Roman"/>
          <w:color w:val="767171"/>
          <w:szCs w:val="24"/>
          <w:lang w:val="es-ES"/>
        </w:rPr>
        <w:t xml:space="preserve"> (CP/RES.1267 (2521).</w:t>
      </w:r>
      <w:r w:rsidRPr="00234C6C">
        <w:rPr>
          <w:rFonts w:eastAsia="Calibri" w:cs="Times New Roman"/>
          <w:color w:val="767171"/>
          <w:szCs w:val="24"/>
        </w:rPr>
        <w:t> </w:t>
      </w:r>
      <w:r>
        <w:rPr>
          <w:rFonts w:eastAsia="Calibri" w:cs="Times New Roman"/>
          <w:color w:val="767171"/>
          <w:szCs w:val="24"/>
        </w:rPr>
        <w:t xml:space="preserve">Y la </w:t>
      </w:r>
      <w:r w:rsidRPr="00234C6C">
        <w:rPr>
          <w:rFonts w:eastAsia="Calibri" w:cs="Times New Roman"/>
          <w:color w:val="767171"/>
          <w:szCs w:val="24"/>
          <w:lang w:val="es-ES"/>
        </w:rPr>
        <w:t>Resolución sobre “</w:t>
      </w:r>
      <w:r w:rsidRPr="00234C6C">
        <w:rPr>
          <w:rFonts w:eastAsia="Calibri" w:cs="Times New Roman"/>
          <w:b/>
          <w:bCs/>
          <w:color w:val="767171"/>
          <w:szCs w:val="24"/>
          <w:lang w:val="es-ES"/>
        </w:rPr>
        <w:t>Afro descendencia: Reconocimiento, justicia y desarrollo sostenible en la conferencia de las partes del convenio</w:t>
      </w:r>
      <w:r w:rsidRPr="00234C6C">
        <w:rPr>
          <w:rFonts w:eastAsia="Calibri" w:cs="Times New Roman"/>
          <w:color w:val="767171"/>
          <w:szCs w:val="24"/>
          <w:lang w:val="es-ES"/>
        </w:rPr>
        <w:t xml:space="preserve"> sobre la diversidad biológica (COP16)” (CP/RES.1266 (2518/24).</w:t>
      </w:r>
      <w:r w:rsidRPr="00234C6C">
        <w:rPr>
          <w:rFonts w:eastAsia="Calibri" w:cs="Times New Roman"/>
          <w:color w:val="767171"/>
          <w:szCs w:val="24"/>
        </w:rPr>
        <w:t> </w:t>
      </w:r>
    </w:p>
    <w:p w14:paraId="235123F3" w14:textId="77777777" w:rsidR="00234C6C" w:rsidRPr="00234C6C" w:rsidRDefault="00234C6C" w:rsidP="00B545F0">
      <w:pPr>
        <w:spacing w:after="0" w:line="360" w:lineRule="auto"/>
        <w:jc w:val="both"/>
        <w:rPr>
          <w:rFonts w:eastAsia="Calibri" w:cs="Times New Roman"/>
          <w:bCs/>
          <w:color w:val="767171"/>
          <w:szCs w:val="24"/>
        </w:rPr>
      </w:pPr>
    </w:p>
    <w:p w14:paraId="4DE6EE90" w14:textId="77777777" w:rsidR="00B545F0" w:rsidRPr="00D15346" w:rsidRDefault="00B545F0" w:rsidP="00B545F0">
      <w:pPr>
        <w:spacing w:after="0" w:line="360" w:lineRule="auto"/>
        <w:jc w:val="both"/>
        <w:rPr>
          <w:rFonts w:eastAsia="Times New Roman" w:cs="Times New Roman"/>
          <w:b/>
          <w:color w:val="767171"/>
          <w:szCs w:val="24"/>
          <w:lang w:val="es-ES"/>
        </w:rPr>
      </w:pPr>
      <w:r w:rsidRPr="00D15346">
        <w:rPr>
          <w:rFonts w:eastAsia="Times New Roman" w:cs="Times New Roman"/>
          <w:b/>
          <w:color w:val="767171"/>
          <w:szCs w:val="24"/>
          <w:lang w:val="es-ES"/>
        </w:rPr>
        <w:t>Organización de las Naciones Unidas para la Educación, la Ciencia y la Cultura (UNESCO)</w:t>
      </w:r>
    </w:p>
    <w:p w14:paraId="2F5AE367" w14:textId="2DEBDA5D" w:rsidR="00B545F0" w:rsidRPr="00D15346" w:rsidRDefault="00B545F0" w:rsidP="00B545F0">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Como parte de los logros de esta misión permanente en el </w:t>
      </w:r>
      <w:r w:rsidR="00776831">
        <w:rPr>
          <w:rFonts w:eastAsia="Calibri" w:cs="Times New Roman"/>
          <w:bCs/>
          <w:color w:val="767171"/>
          <w:szCs w:val="24"/>
        </w:rPr>
        <w:t xml:space="preserve">año, </w:t>
      </w:r>
      <w:r w:rsidRPr="00D15346">
        <w:rPr>
          <w:rFonts w:eastAsia="Calibri" w:cs="Times New Roman"/>
          <w:bCs/>
          <w:color w:val="767171"/>
          <w:szCs w:val="24"/>
        </w:rPr>
        <w:t>se destaca lo siguiente:</w:t>
      </w:r>
    </w:p>
    <w:p w14:paraId="20CA467D" w14:textId="77777777" w:rsidR="00C25715" w:rsidRPr="00D15346" w:rsidRDefault="00C25715" w:rsidP="00B545F0">
      <w:pPr>
        <w:spacing w:after="0" w:line="360" w:lineRule="auto"/>
        <w:jc w:val="both"/>
        <w:rPr>
          <w:rFonts w:eastAsia="Times New Roman" w:cs="Times New Roman"/>
          <w:b/>
          <w:color w:val="767171"/>
          <w:szCs w:val="24"/>
        </w:rPr>
      </w:pPr>
    </w:p>
    <w:p w14:paraId="4CD2BF22" w14:textId="14F591A0" w:rsidR="00B545F0" w:rsidRPr="00D15346" w:rsidRDefault="00B545F0" w:rsidP="00B545F0">
      <w:pPr>
        <w:spacing w:after="0" w:line="360" w:lineRule="auto"/>
        <w:jc w:val="both"/>
        <w:rPr>
          <w:rFonts w:eastAsia="Times New Roman" w:cs="Times New Roman"/>
          <w:bCs/>
          <w:color w:val="767171"/>
          <w:szCs w:val="24"/>
          <w:lang w:val="es-ES"/>
        </w:rPr>
      </w:pPr>
      <w:r w:rsidRPr="00D15346">
        <w:rPr>
          <w:rFonts w:eastAsia="Times New Roman" w:cs="Times New Roman"/>
          <w:b/>
          <w:color w:val="767171"/>
          <w:szCs w:val="24"/>
          <w:lang w:val="es-ES"/>
        </w:rPr>
        <w:t>Entrega Premio Libertad de Prensa, Periodistas RD-UNESCO 2024</w:t>
      </w:r>
      <w:r w:rsidRPr="00D15346">
        <w:rPr>
          <w:rFonts w:eastAsia="Times New Roman" w:cs="Times New Roman"/>
          <w:bCs/>
          <w:color w:val="767171"/>
          <w:szCs w:val="24"/>
          <w:lang w:val="es-ES"/>
        </w:rPr>
        <w:t xml:space="preserve">, en Santo Domingo. Entregado al Sr. Antonio -Lalo- Rubiera, </w:t>
      </w:r>
      <w:r w:rsidR="00211060" w:rsidRPr="00D15346">
        <w:rPr>
          <w:rFonts w:eastAsia="Times New Roman" w:cs="Times New Roman"/>
          <w:bCs/>
          <w:color w:val="767171"/>
          <w:szCs w:val="24"/>
          <w:lang w:val="es-ES"/>
        </w:rPr>
        <w:t>la misma estuvo</w:t>
      </w:r>
      <w:r w:rsidRPr="00D15346">
        <w:rPr>
          <w:rFonts w:eastAsia="Times New Roman" w:cs="Times New Roman"/>
          <w:bCs/>
          <w:color w:val="767171"/>
          <w:szCs w:val="24"/>
          <w:lang w:val="es-ES"/>
        </w:rPr>
        <w:t xml:space="preserve"> encabezado por el Presidente de la República, Excmo. Sr. Luís Abinader Corona, donde además se remitió una compensación económica a los anteriores periodistas laureados con este premio.</w:t>
      </w:r>
    </w:p>
    <w:p w14:paraId="4BFB5796" w14:textId="77777777" w:rsidR="00B545F0" w:rsidRPr="00D15346" w:rsidRDefault="00B545F0" w:rsidP="00B545F0">
      <w:pPr>
        <w:spacing w:after="0" w:line="360" w:lineRule="auto"/>
        <w:jc w:val="both"/>
        <w:rPr>
          <w:rFonts w:eastAsia="Times New Roman" w:cs="Times New Roman"/>
          <w:bCs/>
          <w:color w:val="767171"/>
          <w:szCs w:val="24"/>
          <w:lang w:val="es-ES"/>
        </w:rPr>
      </w:pPr>
    </w:p>
    <w:p w14:paraId="1991340C" w14:textId="5AACD049" w:rsidR="00B545F0" w:rsidRPr="00D15346" w:rsidRDefault="00B545F0" w:rsidP="00B545F0">
      <w:pPr>
        <w:spacing w:after="0" w:line="360" w:lineRule="auto"/>
        <w:jc w:val="both"/>
        <w:rPr>
          <w:rFonts w:eastAsia="Times New Roman" w:cs="Times New Roman"/>
          <w:bCs/>
          <w:color w:val="767171"/>
          <w:szCs w:val="24"/>
          <w:lang w:val="es-ES"/>
        </w:rPr>
      </w:pPr>
      <w:r w:rsidRPr="00D15346">
        <w:rPr>
          <w:rFonts w:eastAsia="Times New Roman" w:cs="Times New Roman"/>
          <w:b/>
          <w:color w:val="767171"/>
          <w:szCs w:val="24"/>
          <w:lang w:val="es-ES"/>
        </w:rPr>
        <w:t>Presidencia del Programa Información Para Todos (PIPT) UNESCO</w:t>
      </w:r>
      <w:r w:rsidRPr="00D15346">
        <w:rPr>
          <w:rFonts w:eastAsia="Times New Roman" w:cs="Times New Roman"/>
          <w:bCs/>
          <w:color w:val="767171"/>
          <w:szCs w:val="24"/>
          <w:lang w:val="es-ES"/>
        </w:rPr>
        <w:t xml:space="preserve">; elección realizada por el Consejo Intergubernamental de este Programa (compuesto por 26 Miembros), elección nominal por un período de 2 años (hasta 2026). Así como la </w:t>
      </w:r>
      <w:r w:rsidRPr="00D15346">
        <w:rPr>
          <w:rFonts w:eastAsia="Times New Roman" w:cs="Times New Roman"/>
          <w:b/>
          <w:color w:val="767171"/>
          <w:szCs w:val="24"/>
          <w:lang w:val="es-ES"/>
        </w:rPr>
        <w:t>Elección a Miembro del Comité Intergubernamental para la Salvaguardia del Patrimonio Cultural Inmaterial (Convención de 2003)</w:t>
      </w:r>
      <w:r w:rsidRPr="00D15346">
        <w:rPr>
          <w:rFonts w:eastAsia="Times New Roman" w:cs="Times New Roman"/>
          <w:bCs/>
          <w:color w:val="767171"/>
          <w:szCs w:val="24"/>
          <w:lang w:val="es-ES"/>
        </w:rPr>
        <w:t xml:space="preserve">, período 2024-2028. Por primera vez </w:t>
      </w:r>
      <w:r w:rsidR="00E63A8B">
        <w:rPr>
          <w:rFonts w:eastAsia="Times New Roman" w:cs="Times New Roman"/>
          <w:bCs/>
          <w:color w:val="767171"/>
          <w:szCs w:val="24"/>
          <w:lang w:val="es-ES"/>
        </w:rPr>
        <w:t>República Dominicana</w:t>
      </w:r>
      <w:r w:rsidRPr="00D15346">
        <w:rPr>
          <w:rFonts w:eastAsia="Times New Roman" w:cs="Times New Roman"/>
          <w:bCs/>
          <w:color w:val="767171"/>
          <w:szCs w:val="24"/>
          <w:lang w:val="es-ES"/>
        </w:rPr>
        <w:t xml:space="preserve"> es electa a formar parte de este Comité, compuesto por 24 Miembros, a través de la Asamblea General de esta Convención.</w:t>
      </w:r>
    </w:p>
    <w:p w14:paraId="72867E82" w14:textId="77777777" w:rsidR="00B545F0" w:rsidRPr="00D15346" w:rsidRDefault="00B545F0" w:rsidP="00B545F0">
      <w:pPr>
        <w:spacing w:after="0" w:line="360" w:lineRule="auto"/>
        <w:jc w:val="both"/>
        <w:rPr>
          <w:rFonts w:eastAsia="Times New Roman" w:cs="Times New Roman"/>
          <w:bCs/>
          <w:color w:val="767171"/>
          <w:szCs w:val="24"/>
          <w:lang w:val="es-ES"/>
        </w:rPr>
      </w:pPr>
    </w:p>
    <w:p w14:paraId="2CB02C60" w14:textId="77777777" w:rsidR="00B545F0" w:rsidRPr="00D15346" w:rsidRDefault="00B545F0" w:rsidP="00B545F0">
      <w:pPr>
        <w:spacing w:after="0" w:line="360" w:lineRule="auto"/>
        <w:jc w:val="both"/>
        <w:rPr>
          <w:rFonts w:eastAsia="Times New Roman" w:cs="Times New Roman"/>
          <w:bCs/>
          <w:color w:val="767171"/>
          <w:szCs w:val="24"/>
          <w:lang w:val="es-ES"/>
        </w:rPr>
      </w:pPr>
      <w:r w:rsidRPr="00D15346">
        <w:rPr>
          <w:rFonts w:eastAsia="Times New Roman" w:cs="Times New Roman"/>
          <w:b/>
          <w:color w:val="767171"/>
          <w:szCs w:val="24"/>
          <w:lang w:val="es-ES"/>
        </w:rPr>
        <w:t>Elección a Miembro del Comité Intergubernamental</w:t>
      </w:r>
      <w:r w:rsidRPr="00D15346">
        <w:rPr>
          <w:rFonts w:eastAsia="Times New Roman" w:cs="Times New Roman"/>
          <w:bCs/>
          <w:color w:val="767171"/>
          <w:szCs w:val="24"/>
          <w:lang w:val="es-ES"/>
        </w:rPr>
        <w:t xml:space="preserve"> del Programa Hidrológico Intergubernamental (PHI) UNESCO, Comité compuesto por 36 Estados Miembros, Programa de cooperación intergubernamental encargado de las políticas y gestión del agua.</w:t>
      </w:r>
    </w:p>
    <w:p w14:paraId="7DA32F1F" w14:textId="77777777" w:rsidR="00B545F0" w:rsidRPr="00D15346" w:rsidRDefault="00B545F0" w:rsidP="00B545F0">
      <w:pPr>
        <w:spacing w:after="0" w:line="360" w:lineRule="auto"/>
        <w:jc w:val="both"/>
        <w:rPr>
          <w:rFonts w:eastAsia="Times New Roman" w:cs="Times New Roman"/>
          <w:bCs/>
          <w:color w:val="767171"/>
          <w:szCs w:val="24"/>
          <w:lang w:val="es-ES"/>
        </w:rPr>
      </w:pPr>
    </w:p>
    <w:p w14:paraId="7853A6B4" w14:textId="77777777" w:rsidR="00B545F0" w:rsidRDefault="00B545F0" w:rsidP="00B545F0">
      <w:pPr>
        <w:spacing w:after="0" w:line="360" w:lineRule="auto"/>
        <w:jc w:val="both"/>
        <w:rPr>
          <w:rFonts w:eastAsia="Times New Roman" w:cs="Times New Roman"/>
          <w:bCs/>
          <w:color w:val="767171"/>
          <w:szCs w:val="24"/>
          <w:lang w:val="es-ES"/>
        </w:rPr>
      </w:pPr>
      <w:r w:rsidRPr="00D15346">
        <w:rPr>
          <w:rFonts w:eastAsia="Times New Roman" w:cs="Times New Roman"/>
          <w:b/>
          <w:color w:val="767171"/>
          <w:szCs w:val="24"/>
          <w:lang w:val="es-ES"/>
        </w:rPr>
        <w:t>Miembros del Consejo Ejecutivo (58 Miembros</w:t>
      </w:r>
      <w:r w:rsidRPr="00D15346">
        <w:rPr>
          <w:rFonts w:eastAsia="Times New Roman" w:cs="Times New Roman"/>
          <w:bCs/>
          <w:color w:val="767171"/>
          <w:szCs w:val="24"/>
          <w:lang w:val="es-ES"/>
        </w:rPr>
        <w:t xml:space="preserve">), siendo éste junto con la Conferencia General el órgano rector de la Organización, encargado de estudiar y </w:t>
      </w:r>
      <w:r w:rsidRPr="00D15346">
        <w:rPr>
          <w:rFonts w:eastAsia="Times New Roman" w:cs="Times New Roman"/>
          <w:bCs/>
          <w:color w:val="767171"/>
          <w:szCs w:val="24"/>
          <w:lang w:val="es-ES"/>
        </w:rPr>
        <w:lastRenderedPageBreak/>
        <w:t>decidir sobre el programa de trabajo de la UNESCO, así como los temas presupuestarios sometidos por la Secretaría a través de su máxima representante, la Directora General.</w:t>
      </w:r>
    </w:p>
    <w:p w14:paraId="7021D3C9" w14:textId="77777777" w:rsidR="008D6630" w:rsidRDefault="008D6630" w:rsidP="00B545F0">
      <w:pPr>
        <w:spacing w:after="0" w:line="360" w:lineRule="auto"/>
        <w:jc w:val="both"/>
        <w:rPr>
          <w:rFonts w:eastAsia="Times New Roman" w:cs="Times New Roman"/>
          <w:bCs/>
          <w:color w:val="767171"/>
          <w:szCs w:val="24"/>
          <w:lang w:val="es-ES"/>
        </w:rPr>
      </w:pPr>
    </w:p>
    <w:p w14:paraId="40B98E16" w14:textId="4D012C26" w:rsidR="008D6630" w:rsidRDefault="008D6630" w:rsidP="00B545F0">
      <w:pPr>
        <w:spacing w:after="0" w:line="360" w:lineRule="auto"/>
        <w:jc w:val="both"/>
        <w:rPr>
          <w:rFonts w:eastAsia="Times New Roman" w:cs="Times New Roman"/>
          <w:bCs/>
          <w:color w:val="767171"/>
          <w:szCs w:val="24"/>
        </w:rPr>
      </w:pPr>
      <w:r w:rsidRPr="008D6630">
        <w:rPr>
          <w:rFonts w:eastAsia="Times New Roman" w:cs="Times New Roman"/>
          <w:b/>
          <w:color w:val="767171"/>
          <w:szCs w:val="24"/>
          <w:lang w:val="es-ES"/>
        </w:rPr>
        <w:t>Presidencia Programa Información Para Todos (PIPT/IFAP):</w:t>
      </w:r>
      <w:r w:rsidRPr="008D6630">
        <w:rPr>
          <w:rFonts w:eastAsia="Times New Roman" w:cs="Times New Roman"/>
          <w:bCs/>
          <w:color w:val="767171"/>
          <w:szCs w:val="24"/>
          <w:lang w:val="es-ES"/>
        </w:rPr>
        <w:t xml:space="preserve"> </w:t>
      </w:r>
      <w:r>
        <w:rPr>
          <w:rFonts w:eastAsia="Times New Roman" w:cs="Times New Roman"/>
          <w:bCs/>
          <w:color w:val="767171"/>
          <w:szCs w:val="24"/>
          <w:lang w:val="es-ES"/>
        </w:rPr>
        <w:t>en el marco de dicha p</w:t>
      </w:r>
      <w:r w:rsidRPr="008D6630">
        <w:rPr>
          <w:rFonts w:eastAsia="Times New Roman" w:cs="Times New Roman"/>
          <w:bCs/>
          <w:color w:val="767171"/>
          <w:szCs w:val="24"/>
          <w:lang w:val="es-ES"/>
        </w:rPr>
        <w:t>residencia participó como ponente invitado en calidad de presidente del PIPT en la Segunda Conferencia Internacional "Lenguas Maternas y Multilingüismo, Tesoro Mundial", celebrada en San Petersburgo, Rusia</w:t>
      </w:r>
      <w:r>
        <w:rPr>
          <w:rFonts w:eastAsia="Times New Roman" w:cs="Times New Roman"/>
          <w:bCs/>
          <w:color w:val="767171"/>
          <w:szCs w:val="24"/>
          <w:lang w:val="es-ES"/>
        </w:rPr>
        <w:t>. Así como a</w:t>
      </w:r>
      <w:r w:rsidRPr="008D6630">
        <w:rPr>
          <w:rFonts w:eastAsia="Times New Roman" w:cs="Times New Roman"/>
          <w:bCs/>
          <w:color w:val="767171"/>
          <w:szCs w:val="24"/>
          <w:lang w:val="es-ES"/>
        </w:rPr>
        <w:t>probación del orden del día tentativo de la 13a Sesión del Consejo Intergubernamental del PIPT (Reuniones con ADG Sector CI y Secretaría del Programa).</w:t>
      </w:r>
      <w:r w:rsidRPr="008D6630">
        <w:rPr>
          <w:rFonts w:eastAsia="Times New Roman" w:cs="Times New Roman"/>
          <w:bCs/>
          <w:color w:val="767171"/>
          <w:szCs w:val="24"/>
        </w:rPr>
        <w:t> </w:t>
      </w:r>
    </w:p>
    <w:p w14:paraId="7776DD42" w14:textId="77777777" w:rsidR="00CF5FE9" w:rsidRPr="00D15346" w:rsidRDefault="00CF5FE9" w:rsidP="00B545F0">
      <w:pPr>
        <w:spacing w:after="0" w:line="360" w:lineRule="auto"/>
        <w:jc w:val="both"/>
        <w:rPr>
          <w:rFonts w:eastAsia="Times New Roman" w:cs="Times New Roman"/>
          <w:bCs/>
          <w:color w:val="767171"/>
          <w:szCs w:val="24"/>
          <w:lang w:val="es-ES"/>
        </w:rPr>
      </w:pPr>
    </w:p>
    <w:p w14:paraId="06CF7882" w14:textId="117905A2" w:rsidR="00CF5FE9" w:rsidRPr="00FF37B5" w:rsidRDefault="00CF5FE9" w:rsidP="00CF5FE9">
      <w:pPr>
        <w:spacing w:after="0" w:line="360" w:lineRule="auto"/>
        <w:jc w:val="both"/>
        <w:rPr>
          <w:rFonts w:eastAsia="Times New Roman" w:cs="Times New Roman"/>
          <w:b/>
          <w:color w:val="767171"/>
          <w:szCs w:val="24"/>
          <w:lang w:val="es-ES"/>
        </w:rPr>
      </w:pPr>
      <w:r w:rsidRPr="00CF5FE9">
        <w:rPr>
          <w:rFonts w:eastAsia="Times New Roman"/>
          <w:b/>
          <w:bCs/>
          <w:lang w:val="es-ES"/>
        </w:rPr>
        <w:t xml:space="preserve">La UNESCO </w:t>
      </w:r>
      <w:r w:rsidRPr="00CF5FE9">
        <w:rPr>
          <w:rFonts w:eastAsia="Times New Roman"/>
          <w:lang w:val="es-ES"/>
        </w:rPr>
        <w:t xml:space="preserve">designó una nueva </w:t>
      </w:r>
      <w:r w:rsidRPr="00FF37B5">
        <w:rPr>
          <w:rFonts w:eastAsia="Times New Roman"/>
          <w:b/>
          <w:bCs/>
          <w:lang w:val="es-ES"/>
        </w:rPr>
        <w:t>Reserva de Biósfera</w:t>
      </w:r>
      <w:r w:rsidRPr="00FD3CAA">
        <w:rPr>
          <w:rFonts w:eastAsia="Times New Roman"/>
          <w:b/>
          <w:bCs/>
          <w:lang w:val="es-ES"/>
        </w:rPr>
        <w:t xml:space="preserve"> </w:t>
      </w:r>
      <w:r w:rsidRPr="00FD3CAA">
        <w:rPr>
          <w:rFonts w:eastAsia="Times New Roman"/>
          <w:b/>
          <w:bCs/>
          <w:i/>
          <w:iCs/>
          <w:lang w:val="es-ES"/>
        </w:rPr>
        <w:t>Madre de las Aguas</w:t>
      </w:r>
      <w:r>
        <w:rPr>
          <w:rFonts w:eastAsia="Times New Roman"/>
          <w:b/>
          <w:bCs/>
          <w:i/>
          <w:iCs/>
          <w:lang w:val="es-ES"/>
        </w:rPr>
        <w:t>,</w:t>
      </w:r>
      <w:r w:rsidRPr="00FD3CAA">
        <w:rPr>
          <w:rFonts w:eastAsia="Times New Roman"/>
          <w:lang w:val="es-ES"/>
        </w:rPr>
        <w:t xml:space="preserve"> </w:t>
      </w:r>
      <w:r w:rsidRPr="00CF5FE9">
        <w:rPr>
          <w:rFonts w:eastAsia="Times New Roman" w:cs="Times New Roman"/>
          <w:bCs/>
          <w:color w:val="767171"/>
          <w:szCs w:val="24"/>
          <w:lang w:val="es-ES"/>
        </w:rPr>
        <w:t xml:space="preserve">situada en el corazón de República Dominicana, es una amplia extensión que abarca </w:t>
      </w:r>
      <w:r>
        <w:rPr>
          <w:rFonts w:eastAsia="Times New Roman" w:cs="Times New Roman"/>
          <w:bCs/>
          <w:color w:val="767171"/>
          <w:szCs w:val="24"/>
          <w:lang w:val="es-ES"/>
        </w:rPr>
        <w:t xml:space="preserve">once </w:t>
      </w:r>
      <w:r w:rsidRPr="00CF5FE9">
        <w:rPr>
          <w:rFonts w:eastAsia="Times New Roman" w:cs="Times New Roman"/>
          <w:bCs/>
          <w:color w:val="767171"/>
          <w:szCs w:val="24"/>
          <w:lang w:val="es-ES"/>
        </w:rPr>
        <w:t xml:space="preserve">11 provincias y 35 municipios. Cuenta con una población de 472 526 habitantes y una superficie de 9374 km². Este territorio se caracteriza por su variada topografía, que ha sido esculpida por la Cordillera Central. Un conjunto de maravillas naturales, desde mesetas hasta cascadas, forman un complejo entramado de paisajes. </w:t>
      </w:r>
      <w:r w:rsidRPr="00FF37B5">
        <w:rPr>
          <w:rFonts w:eastAsia="Times New Roman" w:cs="Times New Roman"/>
          <w:b/>
          <w:color w:val="767171"/>
          <w:szCs w:val="24"/>
          <w:lang w:val="es-ES"/>
        </w:rPr>
        <w:t>La reserva de biosfera comprende cuatro ecosistemas diferentes que albergan 88 especies aviares, de las cuales 20 son endémicas y 17 están amenazadas. </w:t>
      </w:r>
    </w:p>
    <w:p w14:paraId="43337EF7" w14:textId="604ECEF1" w:rsidR="00A06AD7" w:rsidRDefault="00A06AD7" w:rsidP="00A06AD7">
      <w:pPr>
        <w:spacing w:after="0" w:line="360" w:lineRule="auto"/>
        <w:jc w:val="both"/>
        <w:rPr>
          <w:rFonts w:eastAsia="Times New Roman"/>
          <w:b/>
          <w:bCs/>
          <w:i/>
          <w:iCs/>
          <w:lang w:val="es-ES"/>
        </w:rPr>
      </w:pPr>
    </w:p>
    <w:p w14:paraId="061C2917" w14:textId="7C49EAE5" w:rsidR="00C25523" w:rsidRPr="00D15346" w:rsidRDefault="00C25523" w:rsidP="002678DD">
      <w:pPr>
        <w:spacing w:after="0" w:line="360" w:lineRule="auto"/>
        <w:jc w:val="both"/>
        <w:rPr>
          <w:rFonts w:eastAsia="Calibri" w:cs="Times New Roman"/>
          <w:b/>
          <w:color w:val="767171"/>
          <w:szCs w:val="24"/>
        </w:rPr>
      </w:pPr>
      <w:r w:rsidRPr="00D15346">
        <w:rPr>
          <w:rFonts w:eastAsia="Calibri" w:cs="Times New Roman"/>
          <w:b/>
          <w:color w:val="767171"/>
          <w:szCs w:val="24"/>
        </w:rPr>
        <w:t xml:space="preserve">Evaluación de membresías a Organismos Internacionales </w:t>
      </w:r>
    </w:p>
    <w:p w14:paraId="34292DEC" w14:textId="245F4480" w:rsidR="00AA6FAE" w:rsidRPr="00D15346" w:rsidRDefault="00211060" w:rsidP="00AA6FAE">
      <w:pPr>
        <w:spacing w:after="0" w:line="360" w:lineRule="auto"/>
        <w:jc w:val="both"/>
        <w:rPr>
          <w:rFonts w:eastAsia="Calibri" w:cs="Times New Roman"/>
          <w:color w:val="767171"/>
          <w:szCs w:val="24"/>
        </w:rPr>
      </w:pPr>
      <w:r w:rsidRPr="00D15346">
        <w:rPr>
          <w:rFonts w:eastAsia="Times New Roman" w:cs="Times New Roman"/>
          <w:color w:val="767171"/>
          <w:szCs w:val="24"/>
        </w:rPr>
        <w:t>El Presidente Luís Abinader, se propuso en su programa de gobierno una política de</w:t>
      </w:r>
      <w:r w:rsidR="00AA6FAE" w:rsidRPr="00D15346">
        <w:rPr>
          <w:color w:val="767171"/>
        </w:rPr>
        <w:t xml:space="preserve"> “</w:t>
      </w:r>
      <w:r w:rsidR="00AA6FAE" w:rsidRPr="00D15346">
        <w:rPr>
          <w:rFonts w:eastAsia="Times New Roman"/>
          <w:color w:val="767171"/>
          <w:szCs w:val="24"/>
        </w:rPr>
        <w:t>Evaluar rigurosamente los aportes que rinde al país cada embajada, misión y consulado y tomaremos las medidas adecuadas para equilibrar dichos rendimientos a los recursos invertidos</w:t>
      </w:r>
      <w:r w:rsidR="00AA6FAE" w:rsidRPr="00D15346">
        <w:rPr>
          <w:rFonts w:eastAsia="Times New Roman"/>
          <w:color w:val="767171"/>
        </w:rPr>
        <w:t>”</w:t>
      </w:r>
      <w:r w:rsidR="00AA6FAE" w:rsidRPr="00D15346">
        <w:rPr>
          <w:rFonts w:eastAsia="Times New Roman"/>
          <w:color w:val="767171"/>
          <w:szCs w:val="24"/>
        </w:rPr>
        <w:t>.</w:t>
      </w:r>
      <w:r w:rsidR="00AA6FAE" w:rsidRPr="00D15346">
        <w:rPr>
          <w:rFonts w:eastAsia="Times New Roman"/>
          <w:color w:val="767171"/>
        </w:rPr>
        <w:t xml:space="preserve"> </w:t>
      </w:r>
    </w:p>
    <w:p w14:paraId="2E484F23" w14:textId="77777777" w:rsidR="00D26474" w:rsidRPr="00D15346" w:rsidRDefault="00D26474" w:rsidP="00AA6FAE">
      <w:pPr>
        <w:pStyle w:val="Default"/>
        <w:spacing w:line="360" w:lineRule="auto"/>
        <w:jc w:val="both"/>
        <w:rPr>
          <w:rFonts w:eastAsia="Times New Roman"/>
          <w:color w:val="767171"/>
        </w:rPr>
      </w:pPr>
    </w:p>
    <w:p w14:paraId="23ED6CB6" w14:textId="109180FF" w:rsidR="00D26474" w:rsidRPr="00D15346" w:rsidRDefault="00AA6FAE" w:rsidP="00D26474">
      <w:pPr>
        <w:spacing w:line="360" w:lineRule="auto"/>
        <w:jc w:val="both"/>
        <w:rPr>
          <w:rFonts w:eastAsia="Times New Roman"/>
          <w:color w:val="767171"/>
          <w:szCs w:val="24"/>
        </w:rPr>
      </w:pPr>
      <w:r w:rsidRPr="00D15346">
        <w:rPr>
          <w:rFonts w:eastAsia="Times New Roman"/>
          <w:color w:val="767171"/>
        </w:rPr>
        <w:t xml:space="preserve">En este orden de ideas, </w:t>
      </w:r>
      <w:r w:rsidRPr="00D15346">
        <w:rPr>
          <w:rFonts w:eastAsia="Calibri"/>
          <w:color w:val="767171"/>
        </w:rPr>
        <w:t xml:space="preserve">desde el Ministerio de Relaciones Exteriores se </w:t>
      </w:r>
      <w:r w:rsidR="00FF37B5" w:rsidRPr="00D15346">
        <w:rPr>
          <w:rFonts w:eastAsia="Calibri"/>
          <w:color w:val="767171"/>
        </w:rPr>
        <w:t>diseñó</w:t>
      </w:r>
      <w:r w:rsidRPr="00D15346">
        <w:rPr>
          <w:rFonts w:eastAsia="Calibri"/>
          <w:color w:val="767171"/>
        </w:rPr>
        <w:t xml:space="preserve"> una Estrategia Nacional </w:t>
      </w:r>
      <w:r w:rsidR="00D26474" w:rsidRPr="00D15346">
        <w:rPr>
          <w:rFonts w:eastAsia="Calibri"/>
          <w:color w:val="767171"/>
        </w:rPr>
        <w:t>C</w:t>
      </w:r>
      <w:r w:rsidR="00D26474" w:rsidRPr="00D15346">
        <w:rPr>
          <w:rFonts w:eastAsia="Calibri" w:cs="Times New Roman"/>
          <w:color w:val="767171"/>
          <w:szCs w:val="24"/>
        </w:rPr>
        <w:t>andidaturas y colocación de funcionarios dominicanos en los organismos internacionales y mecanismos de integración</w:t>
      </w:r>
      <w:r w:rsidR="00D26474" w:rsidRPr="00D15346">
        <w:rPr>
          <w:rFonts w:eastAsia="Calibri"/>
          <w:color w:val="767171"/>
        </w:rPr>
        <w:t xml:space="preserve">, así como, la </w:t>
      </w:r>
      <w:r w:rsidR="00D26474" w:rsidRPr="00AB1E4F">
        <w:rPr>
          <w:rFonts w:eastAsia="Calibri"/>
          <w:color w:val="767171" w:themeColor="background2" w:themeShade="80"/>
        </w:rPr>
        <w:lastRenderedPageBreak/>
        <w:t xml:space="preserve">conformación de una comisión institucional con el objetivo de “atender, evaluar y proporcionar soluciones a las diversas situaciones financieras y administrativas que se evidencian en algunos organismos internacionales con los cuales República </w:t>
      </w:r>
      <w:r w:rsidR="00D26474" w:rsidRPr="00AB1E4F">
        <w:rPr>
          <w:rFonts w:eastAsia="Times New Roman"/>
          <w:color w:val="767171" w:themeColor="background2" w:themeShade="80"/>
          <w:szCs w:val="24"/>
        </w:rPr>
        <w:t xml:space="preserve">Dominicana tiene membresía”; logrando completar la evaluación en el mes de junio el levantamiento, actualización de los compromisos financieros y evaluaciones a </w:t>
      </w:r>
      <w:r w:rsidR="00FF37B5" w:rsidRPr="00AB1E4F">
        <w:rPr>
          <w:rFonts w:eastAsia="Times New Roman"/>
          <w:color w:val="767171" w:themeColor="background2" w:themeShade="80"/>
          <w:szCs w:val="24"/>
        </w:rPr>
        <w:t>cientos diez (</w:t>
      </w:r>
      <w:r w:rsidR="00D26474" w:rsidRPr="00AB1E4F">
        <w:rPr>
          <w:rFonts w:eastAsia="Times New Roman"/>
          <w:color w:val="767171" w:themeColor="background2" w:themeShade="80"/>
          <w:szCs w:val="24"/>
        </w:rPr>
        <w:t>110</w:t>
      </w:r>
      <w:r w:rsidR="00FF37B5" w:rsidRPr="00AB1E4F">
        <w:rPr>
          <w:rFonts w:eastAsia="Times New Roman"/>
          <w:color w:val="767171" w:themeColor="background2" w:themeShade="80"/>
          <w:szCs w:val="24"/>
        </w:rPr>
        <w:t>)</w:t>
      </w:r>
      <w:r w:rsidR="00D26474" w:rsidRPr="00AB1E4F">
        <w:rPr>
          <w:rFonts w:eastAsia="Times New Roman"/>
          <w:color w:val="767171" w:themeColor="background2" w:themeShade="80"/>
          <w:szCs w:val="24"/>
        </w:rPr>
        <w:t xml:space="preserve"> organismos </w:t>
      </w:r>
      <w:r w:rsidR="00D26474" w:rsidRPr="00D15346">
        <w:rPr>
          <w:rFonts w:eastAsia="Times New Roman"/>
          <w:color w:val="767171"/>
          <w:szCs w:val="24"/>
        </w:rPr>
        <w:t>internacionales</w:t>
      </w:r>
      <w:r w:rsidR="00B61780" w:rsidRPr="00D15346">
        <w:rPr>
          <w:rFonts w:eastAsia="Times New Roman"/>
          <w:color w:val="767171"/>
          <w:szCs w:val="24"/>
        </w:rPr>
        <w:t>, tres de los cuales fueron evaluados en este 2024;</w:t>
      </w:r>
      <w:r w:rsidR="00D26474" w:rsidRPr="00D15346">
        <w:rPr>
          <w:rFonts w:eastAsia="Times New Roman"/>
          <w:color w:val="767171"/>
          <w:szCs w:val="24"/>
        </w:rPr>
        <w:t xml:space="preserve"> entre los cuales podemos mencionar: Unión Postal Universal (UPU), el Organismo Internacional de Energía Atómica (OIEA) y la Organización para la Prohibición de las Armas Químicas (OPAQ).</w:t>
      </w:r>
    </w:p>
    <w:p w14:paraId="6F35F915" w14:textId="77777777" w:rsidR="00C25715" w:rsidRPr="00D15346" w:rsidRDefault="00C25715" w:rsidP="00DD1BAD">
      <w:pPr>
        <w:spacing w:after="0" w:line="360" w:lineRule="auto"/>
        <w:jc w:val="both"/>
        <w:rPr>
          <w:rFonts w:ascii="Artifex CF" w:hAnsi="Artifex CF"/>
          <w:color w:val="767171"/>
        </w:rPr>
      </w:pPr>
    </w:p>
    <w:p w14:paraId="7AF929AE" w14:textId="682E54DD" w:rsidR="00E83BD6" w:rsidRPr="00D15346" w:rsidRDefault="00B61780" w:rsidP="00B61780">
      <w:pPr>
        <w:pStyle w:val="Default"/>
        <w:spacing w:line="360" w:lineRule="auto"/>
        <w:jc w:val="both"/>
        <w:rPr>
          <w:rFonts w:eastAsia="Calibri"/>
          <w:color w:val="767171"/>
        </w:rPr>
      </w:pPr>
      <w:r w:rsidRPr="00D15346">
        <w:rPr>
          <w:rFonts w:eastAsia="Calibri"/>
          <w:color w:val="767171"/>
        </w:rPr>
        <w:t>Asimismo, continuando con la estrategia de consolidar su liderazgo en la escena internacional, mediante el fortalecimiento de la presencia dominicana en los espacios multilaterales. Dentro de las iniciativas se encuentra la estrategia para posicionamiento de candidatos dominicanos en los mismos. Como resultado del ejercicio, desde el año 202</w:t>
      </w:r>
      <w:r w:rsidR="00FF37B5">
        <w:rPr>
          <w:rFonts w:eastAsia="Calibri"/>
          <w:color w:val="767171"/>
        </w:rPr>
        <w:t>0</w:t>
      </w:r>
      <w:r w:rsidRPr="00D15346">
        <w:rPr>
          <w:rFonts w:eastAsia="Calibri"/>
          <w:color w:val="767171"/>
        </w:rPr>
        <w:t xml:space="preserve"> </w:t>
      </w:r>
      <w:r w:rsidR="00FF37B5">
        <w:rPr>
          <w:rFonts w:eastAsia="Calibri"/>
          <w:color w:val="767171"/>
        </w:rPr>
        <w:t>hasta este</w:t>
      </w:r>
      <w:r w:rsidRPr="00D15346">
        <w:rPr>
          <w:rFonts w:eastAsia="Calibri"/>
          <w:color w:val="767171"/>
        </w:rPr>
        <w:t xml:space="preserve"> año 2024 se han inscrito 7</w:t>
      </w:r>
      <w:r w:rsidR="00F96B60">
        <w:rPr>
          <w:rFonts w:eastAsia="Calibri"/>
          <w:color w:val="767171"/>
        </w:rPr>
        <w:t>4</w:t>
      </w:r>
      <w:r w:rsidRPr="00D15346">
        <w:rPr>
          <w:rFonts w:eastAsia="Calibri"/>
          <w:color w:val="767171"/>
        </w:rPr>
        <w:t xml:space="preserve"> candidaturas</w:t>
      </w:r>
      <w:r w:rsidRPr="00D15346">
        <w:rPr>
          <w:rStyle w:val="Refdenotaalpie"/>
          <w:rFonts w:eastAsia="Calibri"/>
          <w:color w:val="767171"/>
        </w:rPr>
        <w:footnoteReference w:id="5"/>
      </w:r>
      <w:r w:rsidRPr="00D15346">
        <w:rPr>
          <w:rFonts w:eastAsia="Calibri"/>
          <w:color w:val="767171"/>
        </w:rPr>
        <w:t>, de las cuales, a la fecha 6</w:t>
      </w:r>
      <w:r w:rsidR="00F96B60">
        <w:rPr>
          <w:rFonts w:eastAsia="Calibri"/>
          <w:color w:val="767171"/>
        </w:rPr>
        <w:t>6</w:t>
      </w:r>
      <w:r w:rsidRPr="00D15346">
        <w:rPr>
          <w:rFonts w:eastAsia="Calibri"/>
          <w:color w:val="767171"/>
        </w:rPr>
        <w:t xml:space="preserve"> han sido alcanzadas efectivamente (90%), 1</w:t>
      </w:r>
      <w:r w:rsidR="00F96B60">
        <w:rPr>
          <w:rFonts w:eastAsia="Calibri"/>
          <w:color w:val="767171"/>
        </w:rPr>
        <w:t>4</w:t>
      </w:r>
      <w:r w:rsidRPr="00D15346">
        <w:rPr>
          <w:rFonts w:eastAsia="Calibri"/>
          <w:color w:val="767171"/>
        </w:rPr>
        <w:t xml:space="preserve"> de las cuales fueron obtenidas en el 2024, como se muestra en la relación siguiente:  </w:t>
      </w:r>
    </w:p>
    <w:p w14:paraId="43AFD24D" w14:textId="77777777" w:rsidR="00C25715" w:rsidRPr="00D15346" w:rsidRDefault="00C25715" w:rsidP="00B61780">
      <w:pPr>
        <w:pStyle w:val="Default"/>
        <w:spacing w:line="360" w:lineRule="auto"/>
        <w:jc w:val="both"/>
        <w:rPr>
          <w:rFonts w:eastAsia="Calibri"/>
          <w:color w:val="767171"/>
        </w:rPr>
      </w:pPr>
    </w:p>
    <w:tbl>
      <w:tblPr>
        <w:tblW w:w="497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4"/>
        <w:gridCol w:w="6185"/>
        <w:gridCol w:w="1158"/>
      </w:tblGrid>
      <w:tr w:rsidR="00D15346" w:rsidRPr="00DD1BAD" w14:paraId="57151826" w14:textId="77777777" w:rsidTr="00C25715">
        <w:trPr>
          <w:trHeight w:val="386"/>
          <w:tblHeader/>
        </w:trPr>
        <w:tc>
          <w:tcPr>
            <w:tcW w:w="5000" w:type="pct"/>
            <w:gridSpan w:val="3"/>
            <w:shd w:val="clear" w:color="auto" w:fill="002060"/>
            <w:vAlign w:val="center"/>
          </w:tcPr>
          <w:p w14:paraId="07154C19" w14:textId="696B658B" w:rsidR="005014A3" w:rsidRPr="00DD1BAD" w:rsidRDefault="005014A3" w:rsidP="005014A3">
            <w:pPr>
              <w:spacing w:after="0" w:line="360" w:lineRule="auto"/>
              <w:jc w:val="center"/>
              <w:rPr>
                <w:rFonts w:eastAsia="Calibri" w:cs="Times New Roman"/>
                <w:b/>
                <w:bCs/>
                <w:color w:val="FFFFFF" w:themeColor="background1"/>
                <w:sz w:val="21"/>
                <w:szCs w:val="21"/>
              </w:rPr>
            </w:pPr>
            <w:r w:rsidRPr="00DD1BAD">
              <w:rPr>
                <w:rFonts w:eastAsia="Calibri" w:cs="Times New Roman"/>
                <w:bCs/>
                <w:color w:val="FFFFFF" w:themeColor="background1"/>
                <w:sz w:val="21"/>
                <w:szCs w:val="21"/>
              </w:rPr>
              <w:t xml:space="preserve">Tabla </w:t>
            </w:r>
            <w:r w:rsidRPr="00DD1BAD">
              <w:rPr>
                <w:rFonts w:eastAsia="Calibri" w:cs="Times New Roman"/>
                <w:bCs/>
                <w:color w:val="FFFFFF" w:themeColor="background1"/>
                <w:sz w:val="21"/>
                <w:szCs w:val="21"/>
              </w:rPr>
              <w:fldChar w:fldCharType="begin"/>
            </w:r>
            <w:r w:rsidRPr="00DD1BAD">
              <w:rPr>
                <w:rFonts w:eastAsia="Calibri" w:cs="Times New Roman"/>
                <w:bCs/>
                <w:color w:val="FFFFFF" w:themeColor="background1"/>
                <w:sz w:val="21"/>
                <w:szCs w:val="21"/>
              </w:rPr>
              <w:instrText xml:space="preserve"> SEQ Tabla \* ARABIC </w:instrText>
            </w:r>
            <w:r w:rsidRPr="00DD1BAD">
              <w:rPr>
                <w:rFonts w:eastAsia="Calibri" w:cs="Times New Roman"/>
                <w:bCs/>
                <w:color w:val="FFFFFF" w:themeColor="background1"/>
                <w:sz w:val="21"/>
                <w:szCs w:val="21"/>
              </w:rPr>
              <w:fldChar w:fldCharType="separate"/>
            </w:r>
            <w:r w:rsidRPr="00DD1BAD">
              <w:rPr>
                <w:rFonts w:eastAsia="Calibri" w:cs="Times New Roman"/>
                <w:bCs/>
                <w:color w:val="FFFFFF" w:themeColor="background1"/>
                <w:sz w:val="21"/>
                <w:szCs w:val="21"/>
              </w:rPr>
              <w:t>2</w:t>
            </w:r>
            <w:r w:rsidRPr="00DD1BAD">
              <w:rPr>
                <w:rFonts w:eastAsia="Calibri" w:cs="Times New Roman"/>
                <w:bCs/>
                <w:color w:val="FFFFFF" w:themeColor="background1"/>
                <w:sz w:val="21"/>
                <w:szCs w:val="21"/>
              </w:rPr>
              <w:fldChar w:fldCharType="end"/>
            </w:r>
            <w:r w:rsidRPr="00DD1BAD">
              <w:rPr>
                <w:rFonts w:eastAsia="Calibri" w:cs="Times New Roman"/>
                <w:bCs/>
                <w:color w:val="FFFFFF" w:themeColor="background1"/>
                <w:sz w:val="21"/>
                <w:szCs w:val="21"/>
              </w:rPr>
              <w:t>: Resultado candidaturas República Dominicana 2024</w:t>
            </w:r>
          </w:p>
        </w:tc>
      </w:tr>
      <w:tr w:rsidR="00D15346" w:rsidRPr="00DD1BAD" w14:paraId="4C56F520" w14:textId="77777777" w:rsidTr="00C25715">
        <w:trPr>
          <w:trHeight w:val="386"/>
          <w:tblHeader/>
        </w:trPr>
        <w:tc>
          <w:tcPr>
            <w:tcW w:w="339" w:type="pct"/>
            <w:shd w:val="clear" w:color="auto" w:fill="002060"/>
            <w:vAlign w:val="center"/>
          </w:tcPr>
          <w:p w14:paraId="3D7B30F8" w14:textId="77777777" w:rsidR="00F25FC0" w:rsidRPr="00DD1BAD" w:rsidRDefault="00F25FC0" w:rsidP="00BF39F8">
            <w:pPr>
              <w:spacing w:after="0" w:line="360" w:lineRule="auto"/>
              <w:rPr>
                <w:rFonts w:eastAsia="Calibri" w:cs="Times New Roman"/>
                <w:b/>
                <w:bCs/>
                <w:color w:val="FFFFFF" w:themeColor="background1"/>
                <w:sz w:val="21"/>
                <w:szCs w:val="21"/>
              </w:rPr>
            </w:pPr>
            <w:r w:rsidRPr="00DD1BAD">
              <w:rPr>
                <w:rFonts w:eastAsia="Calibri" w:cs="Times New Roman"/>
                <w:b/>
                <w:bCs/>
                <w:color w:val="FFFFFF" w:themeColor="background1"/>
                <w:sz w:val="21"/>
                <w:szCs w:val="21"/>
              </w:rPr>
              <w:t>No.</w:t>
            </w:r>
          </w:p>
        </w:tc>
        <w:tc>
          <w:tcPr>
            <w:tcW w:w="3926" w:type="pct"/>
            <w:shd w:val="clear" w:color="auto" w:fill="002060"/>
            <w:vAlign w:val="center"/>
          </w:tcPr>
          <w:p w14:paraId="3A126313" w14:textId="77777777" w:rsidR="00F25FC0" w:rsidRPr="00DD1BAD" w:rsidRDefault="00F25FC0" w:rsidP="00BF39F8">
            <w:pPr>
              <w:spacing w:after="0" w:line="360" w:lineRule="auto"/>
              <w:rPr>
                <w:rFonts w:eastAsia="Calibri" w:cs="Times New Roman"/>
                <w:b/>
                <w:bCs/>
                <w:color w:val="FFFFFF" w:themeColor="background1"/>
                <w:sz w:val="21"/>
                <w:szCs w:val="21"/>
              </w:rPr>
            </w:pPr>
            <w:r w:rsidRPr="00DD1BAD">
              <w:rPr>
                <w:rFonts w:eastAsia="Calibri" w:cs="Times New Roman"/>
                <w:b/>
                <w:bCs/>
                <w:color w:val="FFFFFF" w:themeColor="background1"/>
                <w:sz w:val="21"/>
                <w:szCs w:val="21"/>
              </w:rPr>
              <w:t>Candidaturas</w:t>
            </w:r>
          </w:p>
        </w:tc>
        <w:tc>
          <w:tcPr>
            <w:tcW w:w="735" w:type="pct"/>
            <w:shd w:val="clear" w:color="auto" w:fill="002060"/>
            <w:vAlign w:val="center"/>
          </w:tcPr>
          <w:p w14:paraId="6E6FA698" w14:textId="77777777" w:rsidR="00F25FC0" w:rsidRPr="00DD1BAD" w:rsidRDefault="00F25FC0" w:rsidP="00BF39F8">
            <w:pPr>
              <w:spacing w:after="0" w:line="360" w:lineRule="auto"/>
              <w:rPr>
                <w:rFonts w:eastAsia="Calibri" w:cs="Times New Roman"/>
                <w:b/>
                <w:bCs/>
                <w:color w:val="FFFFFF" w:themeColor="background1"/>
                <w:sz w:val="21"/>
                <w:szCs w:val="21"/>
              </w:rPr>
            </w:pPr>
            <w:r w:rsidRPr="00DD1BAD">
              <w:rPr>
                <w:rFonts w:eastAsia="Calibri" w:cs="Times New Roman"/>
                <w:b/>
                <w:bCs/>
                <w:color w:val="FFFFFF" w:themeColor="background1"/>
                <w:sz w:val="21"/>
                <w:szCs w:val="21"/>
              </w:rPr>
              <w:t>Resultado</w:t>
            </w:r>
          </w:p>
        </w:tc>
      </w:tr>
      <w:tr w:rsidR="00D15346" w:rsidRPr="00DD1BAD" w14:paraId="57C0A7D5" w14:textId="77777777" w:rsidTr="00C25715">
        <w:trPr>
          <w:trHeight w:val="1227"/>
        </w:trPr>
        <w:tc>
          <w:tcPr>
            <w:tcW w:w="339" w:type="pct"/>
            <w:shd w:val="clear" w:color="auto" w:fill="auto"/>
            <w:vAlign w:val="center"/>
          </w:tcPr>
          <w:p w14:paraId="3F06B9A5"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1</w:t>
            </w:r>
          </w:p>
        </w:tc>
        <w:tc>
          <w:tcPr>
            <w:tcW w:w="3926" w:type="pct"/>
            <w:shd w:val="clear" w:color="auto" w:fill="auto"/>
            <w:vAlign w:val="center"/>
          </w:tcPr>
          <w:p w14:paraId="000CD3CD" w14:textId="205D4917" w:rsidR="00F25FC0" w:rsidRPr="00DD1BAD" w:rsidRDefault="00B61780" w:rsidP="00B61780">
            <w:pPr>
              <w:spacing w:after="0" w:line="276" w:lineRule="auto"/>
              <w:jc w:val="both"/>
              <w:rPr>
                <w:rFonts w:cs="Times New Roman"/>
                <w:color w:val="767171"/>
                <w:sz w:val="21"/>
                <w:szCs w:val="21"/>
                <w:shd w:val="clear" w:color="auto" w:fill="FFFFFF" w:themeFill="background1"/>
              </w:rPr>
            </w:pPr>
            <w:bookmarkStart w:id="123" w:name="_Hlk139272178"/>
            <w:r w:rsidRPr="00DD1BAD">
              <w:rPr>
                <w:rFonts w:cs="Times New Roman"/>
                <w:color w:val="767171"/>
                <w:sz w:val="21"/>
                <w:szCs w:val="21"/>
                <w:shd w:val="clear" w:color="auto" w:fill="FFFFFF" w:themeFill="background1"/>
              </w:rPr>
              <w:t xml:space="preserve">Miembro del </w:t>
            </w:r>
            <w:r w:rsidRPr="00DD1BAD">
              <w:rPr>
                <w:rFonts w:cs="Times New Roman"/>
                <w:b/>
                <w:bCs/>
                <w:color w:val="767171"/>
                <w:sz w:val="21"/>
                <w:szCs w:val="21"/>
                <w:shd w:val="clear" w:color="auto" w:fill="FFFFFF" w:themeFill="background1"/>
              </w:rPr>
              <w:t>Comité Intergubernamental para la Salvaguardia del Patrimonio Cultural Inmaterial</w:t>
            </w:r>
            <w:r w:rsidR="00275AD7" w:rsidRPr="00DD1BAD">
              <w:rPr>
                <w:rFonts w:cs="Times New Roman"/>
                <w:color w:val="767171"/>
                <w:sz w:val="21"/>
                <w:szCs w:val="21"/>
                <w:shd w:val="clear" w:color="auto" w:fill="FFFFFF" w:themeFill="background1"/>
              </w:rPr>
              <w:t>,</w:t>
            </w:r>
            <w:r w:rsidRPr="00DD1BAD">
              <w:rPr>
                <w:rFonts w:cs="Times New Roman"/>
                <w:color w:val="767171"/>
                <w:sz w:val="21"/>
                <w:szCs w:val="21"/>
                <w:shd w:val="clear" w:color="auto" w:fill="FFFFFF" w:themeFill="background1"/>
              </w:rPr>
              <w:t xml:space="preserve"> de la Organización para la Educación, la Ciencia y la Cultura de las Naciones Unidas (UNESCO), para el periodo 2024-2028</w:t>
            </w:r>
            <w:r w:rsidR="00275AD7" w:rsidRPr="00DD1BAD">
              <w:rPr>
                <w:rFonts w:cs="Times New Roman"/>
                <w:color w:val="767171"/>
                <w:sz w:val="21"/>
                <w:szCs w:val="21"/>
                <w:shd w:val="clear" w:color="auto" w:fill="FFFFFF" w:themeFill="background1"/>
              </w:rPr>
              <w:t>.</w:t>
            </w:r>
            <w:bookmarkEnd w:id="123"/>
          </w:p>
        </w:tc>
        <w:tc>
          <w:tcPr>
            <w:tcW w:w="735" w:type="pct"/>
            <w:shd w:val="clear" w:color="auto" w:fill="auto"/>
            <w:vAlign w:val="center"/>
          </w:tcPr>
          <w:p w14:paraId="0725FF52" w14:textId="77777777" w:rsidR="00F25FC0" w:rsidRPr="00DD1BAD" w:rsidRDefault="00F25FC0"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D15346" w:rsidRPr="00DD1BAD" w14:paraId="4A89F8F7" w14:textId="77777777" w:rsidTr="00DD1BAD">
        <w:trPr>
          <w:trHeight w:val="822"/>
        </w:trPr>
        <w:tc>
          <w:tcPr>
            <w:tcW w:w="339" w:type="pct"/>
            <w:shd w:val="clear" w:color="auto" w:fill="auto"/>
            <w:vAlign w:val="center"/>
          </w:tcPr>
          <w:p w14:paraId="14F382F9" w14:textId="77777777" w:rsidR="00F25FC0" w:rsidRPr="00DD1BAD" w:rsidRDefault="00F25FC0" w:rsidP="00BF39F8">
            <w:pPr>
              <w:spacing w:after="0" w:line="360" w:lineRule="auto"/>
              <w:rPr>
                <w:rFonts w:cs="Times New Roman"/>
                <w:color w:val="767171"/>
                <w:sz w:val="21"/>
                <w:szCs w:val="21"/>
                <w:shd w:val="clear" w:color="auto" w:fill="FFFFFF" w:themeFill="background1"/>
              </w:rPr>
            </w:pPr>
            <w:r w:rsidRPr="00DD1BAD">
              <w:rPr>
                <w:rFonts w:cs="Times New Roman"/>
                <w:color w:val="767171"/>
                <w:sz w:val="21"/>
                <w:szCs w:val="21"/>
                <w:shd w:val="clear" w:color="auto" w:fill="FFFFFF" w:themeFill="background1"/>
              </w:rPr>
              <w:t>2</w:t>
            </w:r>
          </w:p>
        </w:tc>
        <w:tc>
          <w:tcPr>
            <w:tcW w:w="3926" w:type="pct"/>
            <w:shd w:val="clear" w:color="auto" w:fill="auto"/>
            <w:vAlign w:val="center"/>
          </w:tcPr>
          <w:p w14:paraId="5CF43DA2" w14:textId="20CB2081" w:rsidR="00F25FC0" w:rsidRPr="00DD1BAD" w:rsidRDefault="00816668" w:rsidP="00FB3D7D">
            <w:pPr>
              <w:pStyle w:val="Prrafodelista"/>
              <w:spacing w:after="0" w:line="276" w:lineRule="auto"/>
              <w:ind w:left="64"/>
              <w:rPr>
                <w:rFonts w:cs="Times New Roman"/>
                <w:color w:val="767171"/>
                <w:sz w:val="21"/>
                <w:szCs w:val="21"/>
                <w:shd w:val="clear" w:color="auto" w:fill="FFFFFF" w:themeFill="background1"/>
              </w:rPr>
            </w:pPr>
            <w:r w:rsidRPr="00DD1BAD">
              <w:rPr>
                <w:rFonts w:cs="Times New Roman"/>
                <w:b/>
                <w:bCs/>
                <w:color w:val="767171"/>
                <w:sz w:val="21"/>
                <w:szCs w:val="21"/>
              </w:rPr>
              <w:t xml:space="preserve">Presidencia de la Red Interamericana de Compras Gubernamentales (RICG), de la </w:t>
            </w:r>
            <w:r w:rsidRPr="00DD1BAD">
              <w:rPr>
                <w:rFonts w:cs="Times New Roman"/>
                <w:color w:val="767171"/>
                <w:sz w:val="21"/>
                <w:szCs w:val="21"/>
                <w:lang w:val="es-ES"/>
              </w:rPr>
              <w:t>Organización de los Estados Americanos (OEA)</w:t>
            </w:r>
            <w:r w:rsidR="00275AD7" w:rsidRPr="00DD1BAD">
              <w:rPr>
                <w:rFonts w:cs="Times New Roman"/>
                <w:color w:val="767171"/>
                <w:sz w:val="21"/>
                <w:szCs w:val="21"/>
                <w:shd w:val="clear" w:color="auto" w:fill="FFFFFF" w:themeFill="background1"/>
              </w:rPr>
              <w:t xml:space="preserve">, por </w:t>
            </w:r>
            <w:r w:rsidRPr="00DD1BAD">
              <w:rPr>
                <w:rFonts w:cs="Times New Roman"/>
                <w:color w:val="767171"/>
                <w:sz w:val="21"/>
                <w:szCs w:val="21"/>
                <w:shd w:val="clear" w:color="auto" w:fill="FFFFFF" w:themeFill="background1"/>
              </w:rPr>
              <w:t>dos</w:t>
            </w:r>
            <w:r w:rsidR="00275AD7" w:rsidRPr="00DD1BAD">
              <w:rPr>
                <w:rFonts w:cs="Times New Roman"/>
                <w:color w:val="767171"/>
                <w:sz w:val="21"/>
                <w:szCs w:val="21"/>
                <w:shd w:val="clear" w:color="auto" w:fill="FFFFFF" w:themeFill="background1"/>
              </w:rPr>
              <w:t xml:space="preserve"> años para el período 2024-202</w:t>
            </w:r>
            <w:r w:rsidRPr="00DD1BAD">
              <w:rPr>
                <w:rFonts w:cs="Times New Roman"/>
                <w:color w:val="767171"/>
                <w:sz w:val="21"/>
                <w:szCs w:val="21"/>
                <w:shd w:val="clear" w:color="auto" w:fill="FFFFFF" w:themeFill="background1"/>
              </w:rPr>
              <w:t>6</w:t>
            </w:r>
            <w:r w:rsidR="00275AD7" w:rsidRPr="00DD1BAD">
              <w:rPr>
                <w:rFonts w:cs="Times New Roman"/>
                <w:color w:val="767171"/>
                <w:sz w:val="21"/>
                <w:szCs w:val="21"/>
                <w:shd w:val="clear" w:color="auto" w:fill="FFFFFF" w:themeFill="background1"/>
              </w:rPr>
              <w:t>.</w:t>
            </w:r>
          </w:p>
        </w:tc>
        <w:tc>
          <w:tcPr>
            <w:tcW w:w="735" w:type="pct"/>
            <w:shd w:val="clear" w:color="auto" w:fill="auto"/>
            <w:vAlign w:val="center"/>
          </w:tcPr>
          <w:p w14:paraId="20ED4C04" w14:textId="77777777" w:rsidR="00F25FC0" w:rsidRPr="00DD1BAD" w:rsidRDefault="00F25FC0"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D15346" w:rsidRPr="00DD1BAD" w14:paraId="66D743F7" w14:textId="77777777" w:rsidTr="00DD1BAD">
        <w:trPr>
          <w:trHeight w:val="1259"/>
        </w:trPr>
        <w:tc>
          <w:tcPr>
            <w:tcW w:w="339" w:type="pct"/>
            <w:shd w:val="clear" w:color="auto" w:fill="auto"/>
            <w:vAlign w:val="center"/>
          </w:tcPr>
          <w:p w14:paraId="2A20E875"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3</w:t>
            </w:r>
          </w:p>
        </w:tc>
        <w:tc>
          <w:tcPr>
            <w:tcW w:w="3926" w:type="pct"/>
            <w:shd w:val="clear" w:color="auto" w:fill="auto"/>
            <w:vAlign w:val="center"/>
          </w:tcPr>
          <w:p w14:paraId="4B82AA58" w14:textId="21F3205C" w:rsidR="00F25FC0" w:rsidRPr="00DD1BAD" w:rsidRDefault="00816668"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shd w:val="clear" w:color="auto" w:fill="FFFFFF" w:themeFill="background1"/>
              </w:rPr>
              <w:t xml:space="preserve">Presidente del </w:t>
            </w:r>
            <w:r w:rsidRPr="00DD1BAD">
              <w:rPr>
                <w:rFonts w:cs="Times New Roman"/>
                <w:b/>
                <w:bCs/>
                <w:color w:val="767171"/>
                <w:sz w:val="21"/>
                <w:szCs w:val="21"/>
              </w:rPr>
              <w:t xml:space="preserve">Comité de Expertos del Mecanismo de Seguimiento de la Implementación de la Convención Interamericana contra la Corrupción (MESICIC) de la </w:t>
            </w:r>
            <w:r w:rsidRPr="00DD1BAD">
              <w:rPr>
                <w:rFonts w:cs="Times New Roman"/>
                <w:color w:val="767171"/>
                <w:sz w:val="21"/>
                <w:szCs w:val="21"/>
                <w:lang w:val="es-ES"/>
              </w:rPr>
              <w:t>Organización de los Estados Americanos (OEA)</w:t>
            </w:r>
            <w:r w:rsidR="00275AD7" w:rsidRPr="00DD1BAD">
              <w:rPr>
                <w:rFonts w:cs="Times New Roman"/>
                <w:color w:val="767171"/>
                <w:sz w:val="21"/>
                <w:szCs w:val="21"/>
                <w:shd w:val="clear" w:color="auto" w:fill="FFFFFF" w:themeFill="background1"/>
              </w:rPr>
              <w:t>, por</w:t>
            </w:r>
            <w:r w:rsidRPr="00DD1BAD">
              <w:rPr>
                <w:rFonts w:cs="Times New Roman"/>
                <w:color w:val="767171"/>
                <w:sz w:val="21"/>
                <w:szCs w:val="21"/>
                <w:shd w:val="clear" w:color="auto" w:fill="FFFFFF" w:themeFill="background1"/>
              </w:rPr>
              <w:t xml:space="preserve"> un año</w:t>
            </w:r>
            <w:r w:rsidR="00275AD7" w:rsidRPr="00DD1BAD">
              <w:rPr>
                <w:rFonts w:cs="Times New Roman"/>
                <w:color w:val="767171"/>
                <w:sz w:val="21"/>
                <w:szCs w:val="21"/>
                <w:shd w:val="clear" w:color="auto" w:fill="FFFFFF" w:themeFill="background1"/>
              </w:rPr>
              <w:t xml:space="preserve"> para el período 2024-202</w:t>
            </w:r>
            <w:r w:rsidRPr="00DD1BAD">
              <w:rPr>
                <w:rFonts w:cs="Times New Roman"/>
                <w:color w:val="767171"/>
                <w:sz w:val="21"/>
                <w:szCs w:val="21"/>
                <w:shd w:val="clear" w:color="auto" w:fill="FFFFFF" w:themeFill="background1"/>
              </w:rPr>
              <w:t>5</w:t>
            </w:r>
            <w:r w:rsidR="00275AD7" w:rsidRPr="00DD1BAD">
              <w:rPr>
                <w:rFonts w:cs="Times New Roman"/>
                <w:color w:val="767171"/>
                <w:sz w:val="21"/>
                <w:szCs w:val="21"/>
                <w:shd w:val="clear" w:color="auto" w:fill="FFFFFF" w:themeFill="background1"/>
              </w:rPr>
              <w:t>.</w:t>
            </w:r>
          </w:p>
        </w:tc>
        <w:tc>
          <w:tcPr>
            <w:tcW w:w="735" w:type="pct"/>
            <w:shd w:val="clear" w:color="auto" w:fill="auto"/>
            <w:vAlign w:val="center"/>
          </w:tcPr>
          <w:p w14:paraId="6ECDC3A3" w14:textId="77777777" w:rsidR="00F25FC0" w:rsidRPr="00DD1BAD" w:rsidRDefault="00F25FC0"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D15346" w:rsidRPr="00DD1BAD" w14:paraId="59017B0A" w14:textId="77777777" w:rsidTr="00C25715">
        <w:trPr>
          <w:trHeight w:val="698"/>
        </w:trPr>
        <w:tc>
          <w:tcPr>
            <w:tcW w:w="339" w:type="pct"/>
            <w:shd w:val="clear" w:color="auto" w:fill="auto"/>
            <w:vAlign w:val="center"/>
          </w:tcPr>
          <w:p w14:paraId="6B574F64"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lastRenderedPageBreak/>
              <w:t>4</w:t>
            </w:r>
          </w:p>
        </w:tc>
        <w:tc>
          <w:tcPr>
            <w:tcW w:w="3926" w:type="pct"/>
            <w:shd w:val="clear" w:color="auto" w:fill="auto"/>
            <w:vAlign w:val="center"/>
          </w:tcPr>
          <w:p w14:paraId="0F8DA86A" w14:textId="4EBADF27" w:rsidR="00F25FC0" w:rsidRPr="00DD1BAD" w:rsidRDefault="00816668"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lang w:val="es-ES"/>
              </w:rPr>
              <w:t>Miembro titular</w:t>
            </w:r>
            <w:r w:rsidRPr="00DD1BAD">
              <w:rPr>
                <w:rFonts w:cs="Times New Roman"/>
                <w:color w:val="767171"/>
                <w:sz w:val="21"/>
                <w:szCs w:val="21"/>
                <w:shd w:val="clear" w:color="auto" w:fill="FFFFFF" w:themeFill="background1"/>
              </w:rPr>
              <w:t xml:space="preserve"> al </w:t>
            </w:r>
            <w:r w:rsidRPr="00DD1BAD">
              <w:rPr>
                <w:rFonts w:cs="Times New Roman"/>
                <w:b/>
                <w:bCs/>
                <w:color w:val="767171"/>
                <w:sz w:val="21"/>
                <w:szCs w:val="21"/>
              </w:rPr>
              <w:t xml:space="preserve">Consejo de Administración de la </w:t>
            </w:r>
            <w:r w:rsidRPr="00DD1BAD">
              <w:rPr>
                <w:rFonts w:cs="Times New Roman"/>
                <w:color w:val="767171"/>
                <w:sz w:val="21"/>
                <w:szCs w:val="21"/>
                <w:lang w:val="es-ES"/>
              </w:rPr>
              <w:t>Organización Internacional del Trabajo (OIT)</w:t>
            </w:r>
            <w:r w:rsidR="00275AD7" w:rsidRPr="00DD1BAD">
              <w:rPr>
                <w:rFonts w:cs="Times New Roman"/>
                <w:color w:val="767171"/>
                <w:sz w:val="21"/>
                <w:szCs w:val="21"/>
                <w:shd w:val="clear" w:color="auto" w:fill="FFFFFF" w:themeFill="background1"/>
              </w:rPr>
              <w:t>, para el período 2024-202</w:t>
            </w:r>
            <w:r w:rsidRPr="00DD1BAD">
              <w:rPr>
                <w:rFonts w:cs="Times New Roman"/>
                <w:color w:val="767171"/>
                <w:sz w:val="21"/>
                <w:szCs w:val="21"/>
                <w:shd w:val="clear" w:color="auto" w:fill="FFFFFF" w:themeFill="background1"/>
              </w:rPr>
              <w:t>7.</w:t>
            </w:r>
          </w:p>
        </w:tc>
        <w:tc>
          <w:tcPr>
            <w:tcW w:w="735" w:type="pct"/>
            <w:shd w:val="clear" w:color="auto" w:fill="auto"/>
            <w:vAlign w:val="center"/>
          </w:tcPr>
          <w:p w14:paraId="4882B25D" w14:textId="77777777" w:rsidR="00F25FC0" w:rsidRPr="00DD1BAD" w:rsidRDefault="00F25FC0"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Electa</w:t>
            </w:r>
          </w:p>
        </w:tc>
      </w:tr>
      <w:tr w:rsidR="00D15346" w:rsidRPr="00DD1BAD" w14:paraId="343C5DDB" w14:textId="77777777" w:rsidTr="00C25715">
        <w:trPr>
          <w:trHeight w:val="695"/>
        </w:trPr>
        <w:tc>
          <w:tcPr>
            <w:tcW w:w="339" w:type="pct"/>
            <w:shd w:val="clear" w:color="auto" w:fill="auto"/>
            <w:vAlign w:val="center"/>
          </w:tcPr>
          <w:p w14:paraId="28DA25FF"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5</w:t>
            </w:r>
          </w:p>
        </w:tc>
        <w:tc>
          <w:tcPr>
            <w:tcW w:w="3926" w:type="pct"/>
            <w:shd w:val="clear" w:color="auto" w:fill="auto"/>
            <w:vAlign w:val="center"/>
          </w:tcPr>
          <w:p w14:paraId="53F068AC" w14:textId="60225344" w:rsidR="00F25FC0" w:rsidRPr="00DD1BAD" w:rsidRDefault="00816668" w:rsidP="00BF39F8">
            <w:pPr>
              <w:spacing w:after="0" w:line="276" w:lineRule="auto"/>
              <w:rPr>
                <w:rFonts w:eastAsia="Calibri" w:cs="Times New Roman"/>
                <w:color w:val="767171"/>
                <w:sz w:val="21"/>
                <w:szCs w:val="21"/>
              </w:rPr>
            </w:pPr>
            <w:r w:rsidRPr="00DD1BAD">
              <w:rPr>
                <w:rFonts w:cs="Times New Roman"/>
                <w:color w:val="767171"/>
                <w:sz w:val="21"/>
                <w:szCs w:val="21"/>
                <w:lang w:val="es-ES"/>
              </w:rPr>
              <w:t xml:space="preserve">Experto a título individual del </w:t>
            </w:r>
            <w:r w:rsidRPr="00DD1BAD">
              <w:rPr>
                <w:rFonts w:cs="Times New Roman"/>
                <w:b/>
                <w:bCs/>
                <w:color w:val="767171"/>
                <w:sz w:val="21"/>
                <w:szCs w:val="21"/>
              </w:rPr>
              <w:t xml:space="preserve">Comité sobre los Derechos de las Personas con Discapacidad (CRPD), </w:t>
            </w:r>
            <w:r w:rsidR="00275AD7" w:rsidRPr="00DD1BAD">
              <w:rPr>
                <w:rFonts w:cs="Times New Roman"/>
                <w:color w:val="767171"/>
                <w:sz w:val="21"/>
                <w:szCs w:val="21"/>
                <w:shd w:val="clear" w:color="auto" w:fill="FFFFFF" w:themeFill="background1"/>
              </w:rPr>
              <w:t xml:space="preserve">para el período </w:t>
            </w:r>
            <w:r w:rsidR="00684345" w:rsidRPr="00DD1BAD">
              <w:rPr>
                <w:rFonts w:cs="Times New Roman"/>
                <w:color w:val="767171"/>
                <w:sz w:val="21"/>
                <w:szCs w:val="21"/>
                <w:shd w:val="clear" w:color="auto" w:fill="FFFFFF" w:themeFill="background1"/>
              </w:rPr>
              <w:t>202</w:t>
            </w:r>
            <w:r w:rsidRPr="00DD1BAD">
              <w:rPr>
                <w:rFonts w:cs="Times New Roman"/>
                <w:color w:val="767171"/>
                <w:sz w:val="21"/>
                <w:szCs w:val="21"/>
                <w:shd w:val="clear" w:color="auto" w:fill="FFFFFF" w:themeFill="background1"/>
              </w:rPr>
              <w:t>5</w:t>
            </w:r>
            <w:r w:rsidR="00275AD7" w:rsidRPr="00DD1BAD">
              <w:rPr>
                <w:rFonts w:cs="Times New Roman"/>
                <w:color w:val="767171"/>
                <w:sz w:val="21"/>
                <w:szCs w:val="21"/>
                <w:shd w:val="clear" w:color="auto" w:fill="FFFFFF" w:themeFill="background1"/>
              </w:rPr>
              <w:t>-202</w:t>
            </w:r>
            <w:r w:rsidRPr="00DD1BAD">
              <w:rPr>
                <w:rFonts w:cs="Times New Roman"/>
                <w:color w:val="767171"/>
                <w:sz w:val="21"/>
                <w:szCs w:val="21"/>
                <w:shd w:val="clear" w:color="auto" w:fill="FFFFFF" w:themeFill="background1"/>
              </w:rPr>
              <w:t>8</w:t>
            </w:r>
            <w:r w:rsidR="00275AD7" w:rsidRPr="00DD1BAD">
              <w:rPr>
                <w:rFonts w:cs="Times New Roman"/>
                <w:color w:val="767171"/>
                <w:sz w:val="21"/>
                <w:szCs w:val="21"/>
                <w:shd w:val="clear" w:color="auto" w:fill="FFFFFF" w:themeFill="background1"/>
              </w:rPr>
              <w:t>.</w:t>
            </w:r>
          </w:p>
        </w:tc>
        <w:tc>
          <w:tcPr>
            <w:tcW w:w="735" w:type="pct"/>
            <w:shd w:val="clear" w:color="auto" w:fill="auto"/>
            <w:vAlign w:val="center"/>
          </w:tcPr>
          <w:p w14:paraId="48EC81CC" w14:textId="77777777" w:rsidR="00F25FC0" w:rsidRPr="00DD1BAD" w:rsidRDefault="00F25FC0"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Electa</w:t>
            </w:r>
          </w:p>
        </w:tc>
      </w:tr>
      <w:tr w:rsidR="00D15346" w:rsidRPr="00DD1BAD" w14:paraId="20105A09" w14:textId="77777777" w:rsidTr="00DD1BAD">
        <w:trPr>
          <w:trHeight w:val="900"/>
        </w:trPr>
        <w:tc>
          <w:tcPr>
            <w:tcW w:w="339" w:type="pct"/>
            <w:shd w:val="clear" w:color="auto" w:fill="auto"/>
            <w:vAlign w:val="center"/>
          </w:tcPr>
          <w:p w14:paraId="0AE95FDF"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6</w:t>
            </w:r>
          </w:p>
        </w:tc>
        <w:tc>
          <w:tcPr>
            <w:tcW w:w="3926" w:type="pct"/>
            <w:shd w:val="clear" w:color="auto" w:fill="auto"/>
            <w:vAlign w:val="center"/>
          </w:tcPr>
          <w:p w14:paraId="360FA22A" w14:textId="57EF1D70" w:rsidR="00F25FC0" w:rsidRPr="00DD1BAD" w:rsidRDefault="00816668" w:rsidP="00FB3D7D">
            <w:pPr>
              <w:spacing w:after="0" w:line="276" w:lineRule="auto"/>
              <w:rPr>
                <w:rFonts w:cs="Times New Roman"/>
                <w:color w:val="767171"/>
                <w:sz w:val="21"/>
                <w:szCs w:val="21"/>
                <w:shd w:val="clear" w:color="auto" w:fill="FFFFFF" w:themeFill="background1"/>
                <w:lang w:val="es-ES"/>
              </w:rPr>
            </w:pPr>
            <w:r w:rsidRPr="00DD1BAD">
              <w:rPr>
                <w:rFonts w:cs="Times New Roman"/>
                <w:color w:val="767171"/>
                <w:sz w:val="21"/>
                <w:szCs w:val="21"/>
                <w:shd w:val="clear" w:color="auto" w:fill="FFFFFF" w:themeFill="background1"/>
              </w:rPr>
              <w:t xml:space="preserve">Miembro al </w:t>
            </w:r>
            <w:r w:rsidRPr="00DD1BAD">
              <w:rPr>
                <w:rFonts w:cs="Times New Roman"/>
                <w:b/>
                <w:bCs/>
                <w:color w:val="767171"/>
                <w:sz w:val="21"/>
                <w:szCs w:val="21"/>
              </w:rPr>
              <w:t xml:space="preserve">Consejo Económico y Social (ECOSOC) de la </w:t>
            </w:r>
            <w:r w:rsidRPr="00DD1BAD">
              <w:rPr>
                <w:rFonts w:cs="Times New Roman"/>
                <w:color w:val="767171"/>
                <w:sz w:val="21"/>
                <w:szCs w:val="21"/>
                <w:lang w:val="es-ES"/>
              </w:rPr>
              <w:t>Organización de las Naciones Unidas (ONU), para el periodo 2025-2028</w:t>
            </w:r>
          </w:p>
        </w:tc>
        <w:tc>
          <w:tcPr>
            <w:tcW w:w="735" w:type="pct"/>
            <w:shd w:val="clear" w:color="auto" w:fill="auto"/>
            <w:vAlign w:val="center"/>
          </w:tcPr>
          <w:p w14:paraId="10CCE8EC" w14:textId="5A164B46" w:rsidR="00F25FC0" w:rsidRPr="00DD1BAD" w:rsidRDefault="00F25FC0"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Electa</w:t>
            </w:r>
          </w:p>
        </w:tc>
      </w:tr>
      <w:tr w:rsidR="00D15346" w:rsidRPr="00DD1BAD" w14:paraId="7C3B1EEA" w14:textId="77777777" w:rsidTr="00DD1BAD">
        <w:trPr>
          <w:trHeight w:val="628"/>
        </w:trPr>
        <w:tc>
          <w:tcPr>
            <w:tcW w:w="339" w:type="pct"/>
            <w:shd w:val="clear" w:color="auto" w:fill="auto"/>
            <w:vAlign w:val="center"/>
          </w:tcPr>
          <w:p w14:paraId="2E5ADCDE"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7</w:t>
            </w:r>
          </w:p>
        </w:tc>
        <w:tc>
          <w:tcPr>
            <w:tcW w:w="3926" w:type="pct"/>
            <w:shd w:val="clear" w:color="auto" w:fill="auto"/>
            <w:vAlign w:val="center"/>
          </w:tcPr>
          <w:p w14:paraId="6ED80311" w14:textId="516F1968" w:rsidR="00F25FC0" w:rsidRPr="00DD1BAD" w:rsidRDefault="00816668" w:rsidP="00FB3D7D">
            <w:pPr>
              <w:spacing w:after="0" w:line="240" w:lineRule="auto"/>
              <w:rPr>
                <w:rFonts w:cs="Times New Roman"/>
                <w:color w:val="767171"/>
                <w:sz w:val="21"/>
                <w:szCs w:val="21"/>
                <w:shd w:val="clear" w:color="auto" w:fill="FFFFFF" w:themeFill="background1"/>
              </w:rPr>
            </w:pPr>
            <w:r w:rsidRPr="00DD1BAD">
              <w:rPr>
                <w:rFonts w:cs="Times New Roman"/>
                <w:color w:val="767171"/>
                <w:sz w:val="21"/>
                <w:szCs w:val="21"/>
                <w:lang w:val="es-ES"/>
              </w:rPr>
              <w:t xml:space="preserve">Vicepresidencia del </w:t>
            </w:r>
            <w:r w:rsidRPr="00DD1BAD">
              <w:rPr>
                <w:rFonts w:cs="Times New Roman"/>
                <w:b/>
                <w:bCs/>
                <w:color w:val="767171"/>
                <w:sz w:val="21"/>
                <w:szCs w:val="21"/>
              </w:rPr>
              <w:t xml:space="preserve">Comité Especial de Transporte, de la </w:t>
            </w:r>
            <w:r w:rsidRPr="00DD1BAD">
              <w:rPr>
                <w:rFonts w:cs="Times New Roman"/>
                <w:color w:val="767171"/>
                <w:sz w:val="21"/>
                <w:szCs w:val="21"/>
                <w:lang w:val="es-ES"/>
              </w:rPr>
              <w:t>Asociación de Estados del Caribe (AEC), para el periodo 2024-2025.</w:t>
            </w:r>
          </w:p>
        </w:tc>
        <w:tc>
          <w:tcPr>
            <w:tcW w:w="735" w:type="pct"/>
            <w:shd w:val="clear" w:color="auto" w:fill="auto"/>
            <w:vAlign w:val="center"/>
          </w:tcPr>
          <w:p w14:paraId="6FFA9BE2" w14:textId="158478D6" w:rsidR="00F25FC0" w:rsidRPr="00DD1BAD" w:rsidRDefault="00816668"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Electa</w:t>
            </w:r>
          </w:p>
        </w:tc>
      </w:tr>
      <w:tr w:rsidR="00D15346" w:rsidRPr="00DD1BAD" w14:paraId="758FF7A0" w14:textId="77777777" w:rsidTr="00DD1BAD">
        <w:trPr>
          <w:trHeight w:val="835"/>
        </w:trPr>
        <w:tc>
          <w:tcPr>
            <w:tcW w:w="339" w:type="pct"/>
            <w:shd w:val="clear" w:color="auto" w:fill="auto"/>
            <w:vAlign w:val="center"/>
          </w:tcPr>
          <w:p w14:paraId="031DF3EB"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8</w:t>
            </w:r>
          </w:p>
        </w:tc>
        <w:tc>
          <w:tcPr>
            <w:tcW w:w="3926" w:type="pct"/>
            <w:shd w:val="clear" w:color="auto" w:fill="auto"/>
            <w:vAlign w:val="center"/>
          </w:tcPr>
          <w:p w14:paraId="1636436A" w14:textId="7C1B61E4" w:rsidR="0025795D" w:rsidRPr="00DD1BAD" w:rsidRDefault="00816668" w:rsidP="0025795D">
            <w:pPr>
              <w:spacing w:after="0" w:line="240" w:lineRule="auto"/>
              <w:rPr>
                <w:rFonts w:cs="Times New Roman"/>
                <w:b/>
                <w:bCs/>
                <w:color w:val="767171"/>
                <w:sz w:val="21"/>
                <w:szCs w:val="21"/>
              </w:rPr>
            </w:pPr>
            <w:r w:rsidRPr="00DD1BAD">
              <w:rPr>
                <w:rFonts w:cs="Times New Roman"/>
                <w:color w:val="767171"/>
                <w:sz w:val="21"/>
                <w:szCs w:val="21"/>
                <w:lang w:val="es-ES"/>
              </w:rPr>
              <w:t>Vicepresidencia</w:t>
            </w:r>
            <w:r w:rsidRPr="00DD1BAD">
              <w:rPr>
                <w:rFonts w:cs="Times New Roman"/>
                <w:color w:val="767171"/>
                <w:sz w:val="21"/>
                <w:szCs w:val="21"/>
                <w:shd w:val="clear" w:color="auto" w:fill="FFFFFF" w:themeFill="background1"/>
              </w:rPr>
              <w:t xml:space="preserve"> </w:t>
            </w:r>
            <w:r w:rsidR="0025795D" w:rsidRPr="00DD1BAD">
              <w:rPr>
                <w:rFonts w:cs="Times New Roman"/>
                <w:color w:val="767171"/>
                <w:sz w:val="21"/>
                <w:szCs w:val="21"/>
                <w:shd w:val="clear" w:color="auto" w:fill="FFFFFF" w:themeFill="background1"/>
              </w:rPr>
              <w:t xml:space="preserve">al </w:t>
            </w:r>
            <w:r w:rsidR="0025795D" w:rsidRPr="00DD1BAD">
              <w:rPr>
                <w:rFonts w:cs="Times New Roman"/>
                <w:b/>
                <w:bCs/>
                <w:color w:val="767171"/>
                <w:sz w:val="21"/>
                <w:szCs w:val="21"/>
              </w:rPr>
              <w:t xml:space="preserve">Comité Especial de Riesgos y Desastres de la </w:t>
            </w:r>
            <w:r w:rsidR="0025795D" w:rsidRPr="00DD1BAD">
              <w:rPr>
                <w:rFonts w:cs="Times New Roman"/>
                <w:color w:val="767171"/>
                <w:sz w:val="21"/>
                <w:szCs w:val="21"/>
                <w:lang w:val="es-ES"/>
              </w:rPr>
              <w:t>Asociación de Estados del Caribe (AEC), para el periodo 2024-2024</w:t>
            </w:r>
          </w:p>
          <w:p w14:paraId="2F232A0E" w14:textId="3AC4E7BD" w:rsidR="00F25FC0" w:rsidRPr="00DD1BAD" w:rsidRDefault="00275AD7"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shd w:val="clear" w:color="auto" w:fill="FFFFFF" w:themeFill="background1"/>
              </w:rPr>
              <w:t>2024.</w:t>
            </w:r>
          </w:p>
        </w:tc>
        <w:tc>
          <w:tcPr>
            <w:tcW w:w="735" w:type="pct"/>
            <w:shd w:val="clear" w:color="auto" w:fill="auto"/>
            <w:vAlign w:val="center"/>
          </w:tcPr>
          <w:p w14:paraId="731130F4" w14:textId="1B14CF6F" w:rsidR="00F25FC0" w:rsidRPr="00DD1BAD" w:rsidRDefault="0025795D"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D15346" w:rsidRPr="00DD1BAD" w14:paraId="113AD68D" w14:textId="77777777" w:rsidTr="00C25715">
        <w:trPr>
          <w:trHeight w:val="960"/>
        </w:trPr>
        <w:tc>
          <w:tcPr>
            <w:tcW w:w="339" w:type="pct"/>
            <w:shd w:val="clear" w:color="auto" w:fill="auto"/>
            <w:vAlign w:val="center"/>
          </w:tcPr>
          <w:p w14:paraId="2F1BA00D"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9</w:t>
            </w:r>
          </w:p>
        </w:tc>
        <w:tc>
          <w:tcPr>
            <w:tcW w:w="3926" w:type="pct"/>
            <w:shd w:val="clear" w:color="auto" w:fill="auto"/>
            <w:vAlign w:val="center"/>
          </w:tcPr>
          <w:p w14:paraId="51D7CDFD" w14:textId="58DBD534" w:rsidR="00F25FC0" w:rsidRPr="00DD1BAD" w:rsidRDefault="0025795D"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shd w:val="clear" w:color="auto" w:fill="FFFFFF" w:themeFill="background1"/>
              </w:rPr>
              <w:t xml:space="preserve">Vicepresidencia al </w:t>
            </w:r>
            <w:r w:rsidRPr="00DD1BAD">
              <w:rPr>
                <w:rFonts w:cs="Times New Roman"/>
                <w:b/>
                <w:bCs/>
                <w:color w:val="767171"/>
                <w:sz w:val="21"/>
                <w:szCs w:val="21"/>
              </w:rPr>
              <w:t xml:space="preserve">Comité Especial de Desarrollo del Comercio y Relaciones Económicas Externas, </w:t>
            </w:r>
            <w:r w:rsidRPr="00DD1BAD">
              <w:rPr>
                <w:rFonts w:cs="Times New Roman"/>
                <w:color w:val="767171"/>
                <w:sz w:val="21"/>
                <w:szCs w:val="21"/>
                <w:lang w:val="es-ES"/>
              </w:rPr>
              <w:t>Asociación de Estados del Caribe (AEC)</w:t>
            </w:r>
            <w:r w:rsidR="00E0515A" w:rsidRPr="00DD1BAD">
              <w:rPr>
                <w:rFonts w:cs="Times New Roman"/>
                <w:color w:val="767171"/>
                <w:sz w:val="21"/>
                <w:szCs w:val="21"/>
                <w:lang w:val="es-ES"/>
              </w:rPr>
              <w:t>, para el periodo 2024-2025</w:t>
            </w:r>
          </w:p>
        </w:tc>
        <w:tc>
          <w:tcPr>
            <w:tcW w:w="735" w:type="pct"/>
            <w:shd w:val="clear" w:color="auto" w:fill="auto"/>
            <w:vAlign w:val="center"/>
          </w:tcPr>
          <w:p w14:paraId="5F0656BF" w14:textId="527DF019" w:rsidR="00F25FC0" w:rsidRPr="00DD1BAD" w:rsidRDefault="00E0515A"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D15346" w:rsidRPr="00DD1BAD" w14:paraId="17DBE34B" w14:textId="77777777" w:rsidTr="00C25715">
        <w:trPr>
          <w:trHeight w:val="974"/>
        </w:trPr>
        <w:tc>
          <w:tcPr>
            <w:tcW w:w="339" w:type="pct"/>
            <w:shd w:val="clear" w:color="auto" w:fill="auto"/>
            <w:vAlign w:val="center"/>
          </w:tcPr>
          <w:p w14:paraId="194587B0" w14:textId="77777777" w:rsidR="00F25FC0" w:rsidRPr="00DD1BAD" w:rsidRDefault="00F25FC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10</w:t>
            </w:r>
          </w:p>
        </w:tc>
        <w:tc>
          <w:tcPr>
            <w:tcW w:w="3926" w:type="pct"/>
            <w:shd w:val="clear" w:color="auto" w:fill="auto"/>
            <w:vAlign w:val="center"/>
          </w:tcPr>
          <w:p w14:paraId="1B7321B6" w14:textId="7A86BF77" w:rsidR="00F25FC0" w:rsidRPr="00DD1BAD" w:rsidRDefault="00275AD7"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shd w:val="clear" w:color="auto" w:fill="FFFFFF" w:themeFill="background1"/>
              </w:rPr>
              <w:t xml:space="preserve">Miembro </w:t>
            </w:r>
            <w:r w:rsidR="00E0515A" w:rsidRPr="00DD1BAD">
              <w:rPr>
                <w:rFonts w:cs="Times New Roman"/>
                <w:color w:val="767171"/>
                <w:sz w:val="21"/>
                <w:szCs w:val="21"/>
                <w:shd w:val="clear" w:color="auto" w:fill="FFFFFF" w:themeFill="background1"/>
              </w:rPr>
              <w:t xml:space="preserve">de la </w:t>
            </w:r>
            <w:r w:rsidR="00E0515A" w:rsidRPr="00DD1BAD">
              <w:rPr>
                <w:rFonts w:cs="Times New Roman"/>
                <w:b/>
                <w:bCs/>
                <w:color w:val="767171"/>
                <w:sz w:val="21"/>
                <w:szCs w:val="21"/>
              </w:rPr>
              <w:t xml:space="preserve">Junta Ejecutiva del UNDP/UNFPA/UNOPS, del </w:t>
            </w:r>
            <w:r w:rsidR="00E0515A" w:rsidRPr="00DD1BAD">
              <w:rPr>
                <w:rFonts w:cs="Times New Roman"/>
                <w:color w:val="767171"/>
                <w:sz w:val="21"/>
                <w:szCs w:val="21"/>
                <w:lang w:val="es-ES"/>
              </w:rPr>
              <w:t>Consejo Económico y Social de las Naciones Unidas (ECOSOC) de la ONU, para el periodo 2025-2027</w:t>
            </w:r>
            <w:r w:rsidRPr="00DD1BAD">
              <w:rPr>
                <w:rFonts w:cs="Times New Roman"/>
                <w:color w:val="767171"/>
                <w:sz w:val="21"/>
                <w:szCs w:val="21"/>
                <w:shd w:val="clear" w:color="auto" w:fill="FFFFFF" w:themeFill="background1"/>
              </w:rPr>
              <w:t>.</w:t>
            </w:r>
          </w:p>
        </w:tc>
        <w:tc>
          <w:tcPr>
            <w:tcW w:w="735" w:type="pct"/>
            <w:shd w:val="clear" w:color="auto" w:fill="auto"/>
            <w:vAlign w:val="center"/>
          </w:tcPr>
          <w:p w14:paraId="2AE1147E" w14:textId="203BD465" w:rsidR="00F25FC0" w:rsidRPr="00DD1BAD" w:rsidRDefault="00E0515A"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D15346" w:rsidRPr="00DD1BAD" w14:paraId="3A33F53F" w14:textId="77777777" w:rsidTr="00DD1BAD">
        <w:trPr>
          <w:trHeight w:val="888"/>
        </w:trPr>
        <w:tc>
          <w:tcPr>
            <w:tcW w:w="339" w:type="pct"/>
            <w:shd w:val="clear" w:color="auto" w:fill="auto"/>
            <w:vAlign w:val="center"/>
          </w:tcPr>
          <w:p w14:paraId="47E884DA" w14:textId="54D9F6BA" w:rsidR="00275AD7" w:rsidRPr="00DD1BAD" w:rsidRDefault="00275AD7"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11</w:t>
            </w:r>
          </w:p>
        </w:tc>
        <w:tc>
          <w:tcPr>
            <w:tcW w:w="3926" w:type="pct"/>
            <w:shd w:val="clear" w:color="auto" w:fill="auto"/>
            <w:vAlign w:val="center"/>
          </w:tcPr>
          <w:p w14:paraId="3E3D85D9" w14:textId="3A4263CC" w:rsidR="00275AD7" w:rsidRPr="00DD1BAD" w:rsidRDefault="00E0515A"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shd w:val="clear" w:color="auto" w:fill="FFFFFF" w:themeFill="background1"/>
              </w:rPr>
              <w:t xml:space="preserve">Miembro del </w:t>
            </w:r>
            <w:r w:rsidRPr="00DD1BAD">
              <w:rPr>
                <w:rFonts w:cs="Times New Roman"/>
                <w:b/>
                <w:bCs/>
                <w:color w:val="767171"/>
                <w:sz w:val="21"/>
                <w:szCs w:val="21"/>
              </w:rPr>
              <w:t xml:space="preserve">Comisión de Estadística, del </w:t>
            </w:r>
            <w:r w:rsidRPr="00DD1BAD">
              <w:rPr>
                <w:rFonts w:cs="Times New Roman"/>
                <w:color w:val="767171"/>
                <w:sz w:val="21"/>
                <w:szCs w:val="21"/>
                <w:lang w:val="es-ES"/>
              </w:rPr>
              <w:t>Consejo Económico y Social de las Naciones Unidas (ECOSOC) de la ONU, para el periodo 2025-2028</w:t>
            </w:r>
            <w:r w:rsidR="00275AD7" w:rsidRPr="00DD1BAD">
              <w:rPr>
                <w:rFonts w:cs="Times New Roman"/>
                <w:color w:val="767171"/>
                <w:sz w:val="21"/>
                <w:szCs w:val="21"/>
                <w:shd w:val="clear" w:color="auto" w:fill="FFFFFF" w:themeFill="background1"/>
              </w:rPr>
              <w:t>.</w:t>
            </w:r>
          </w:p>
        </w:tc>
        <w:tc>
          <w:tcPr>
            <w:tcW w:w="735" w:type="pct"/>
            <w:shd w:val="clear" w:color="auto" w:fill="auto"/>
            <w:vAlign w:val="center"/>
          </w:tcPr>
          <w:p w14:paraId="5944A9D3" w14:textId="30B7E539" w:rsidR="00275AD7" w:rsidRPr="00DD1BAD" w:rsidRDefault="00E0515A"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D15346" w:rsidRPr="00DD1BAD" w14:paraId="38765CD4" w14:textId="77777777" w:rsidTr="00C25715">
        <w:trPr>
          <w:trHeight w:val="984"/>
        </w:trPr>
        <w:tc>
          <w:tcPr>
            <w:tcW w:w="339" w:type="pct"/>
            <w:shd w:val="clear" w:color="auto" w:fill="auto"/>
            <w:vAlign w:val="center"/>
          </w:tcPr>
          <w:p w14:paraId="53628FC1" w14:textId="70B4D323" w:rsidR="00275AD7" w:rsidRPr="00DD1BAD" w:rsidRDefault="00275AD7"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12</w:t>
            </w:r>
          </w:p>
        </w:tc>
        <w:tc>
          <w:tcPr>
            <w:tcW w:w="3926" w:type="pct"/>
            <w:shd w:val="clear" w:color="auto" w:fill="auto"/>
            <w:vAlign w:val="center"/>
          </w:tcPr>
          <w:p w14:paraId="0731B5F5" w14:textId="525212C5" w:rsidR="00275AD7" w:rsidRPr="00DD1BAD" w:rsidRDefault="00E0515A"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shd w:val="clear" w:color="auto" w:fill="FFFFFF" w:themeFill="background1"/>
              </w:rPr>
              <w:t xml:space="preserve">Vicepresidencia del </w:t>
            </w:r>
            <w:r w:rsidRPr="00DD1BAD">
              <w:rPr>
                <w:rFonts w:cs="Times New Roman"/>
                <w:b/>
                <w:bCs/>
                <w:color w:val="767171"/>
                <w:sz w:val="21"/>
                <w:szCs w:val="21"/>
              </w:rPr>
              <w:t xml:space="preserve">Buró directivo de la Agencia Internacional de las Energías Renovables (IRENA), </w:t>
            </w:r>
            <w:r w:rsidRPr="00DD1BAD">
              <w:rPr>
                <w:rFonts w:cs="Times New Roman"/>
                <w:color w:val="767171"/>
                <w:sz w:val="21"/>
                <w:szCs w:val="21"/>
                <w:lang w:val="es-ES"/>
              </w:rPr>
              <w:t>Organismo Especializado, para el periodo 2024-2025</w:t>
            </w:r>
            <w:r w:rsidR="00275AD7" w:rsidRPr="00DD1BAD">
              <w:rPr>
                <w:rFonts w:cs="Times New Roman"/>
                <w:color w:val="767171"/>
                <w:sz w:val="21"/>
                <w:szCs w:val="21"/>
                <w:shd w:val="clear" w:color="auto" w:fill="FFFFFF" w:themeFill="background1"/>
              </w:rPr>
              <w:t>.</w:t>
            </w:r>
          </w:p>
        </w:tc>
        <w:tc>
          <w:tcPr>
            <w:tcW w:w="735" w:type="pct"/>
            <w:shd w:val="clear" w:color="auto" w:fill="auto"/>
            <w:vAlign w:val="center"/>
          </w:tcPr>
          <w:p w14:paraId="191E3F7D" w14:textId="1803A92B" w:rsidR="00275AD7" w:rsidRPr="00DD1BAD" w:rsidRDefault="00E0515A"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E0515A" w:rsidRPr="00DD1BAD" w14:paraId="41C9B85B" w14:textId="77777777" w:rsidTr="00C25715">
        <w:trPr>
          <w:trHeight w:val="984"/>
        </w:trPr>
        <w:tc>
          <w:tcPr>
            <w:tcW w:w="339" w:type="pct"/>
            <w:shd w:val="clear" w:color="auto" w:fill="auto"/>
            <w:vAlign w:val="center"/>
          </w:tcPr>
          <w:p w14:paraId="65AEEFB6" w14:textId="3BC68BE1" w:rsidR="00E0515A" w:rsidRPr="00DD1BAD" w:rsidRDefault="00E0515A"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13</w:t>
            </w:r>
          </w:p>
        </w:tc>
        <w:tc>
          <w:tcPr>
            <w:tcW w:w="3926" w:type="pct"/>
            <w:shd w:val="clear" w:color="auto" w:fill="auto"/>
            <w:vAlign w:val="center"/>
          </w:tcPr>
          <w:p w14:paraId="032EFC7A" w14:textId="57F6968B" w:rsidR="00E0515A" w:rsidRPr="00DD1BAD" w:rsidRDefault="00E0515A"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shd w:val="clear" w:color="auto" w:fill="FFFFFF" w:themeFill="background1"/>
              </w:rPr>
              <w:t xml:space="preserve">Consejero Título individual del </w:t>
            </w:r>
            <w:r w:rsidRPr="00DD1BAD">
              <w:rPr>
                <w:rFonts w:cs="Times New Roman"/>
                <w:b/>
                <w:bCs/>
                <w:color w:val="767171"/>
                <w:sz w:val="21"/>
                <w:szCs w:val="21"/>
              </w:rPr>
              <w:t xml:space="preserve">Consejo Superior de la FLACSO, en la </w:t>
            </w:r>
            <w:r w:rsidRPr="00DD1BAD">
              <w:rPr>
                <w:rFonts w:cs="Times New Roman"/>
                <w:color w:val="767171"/>
                <w:sz w:val="21"/>
                <w:szCs w:val="21"/>
                <w:lang w:val="es-ES"/>
              </w:rPr>
              <w:t>Facultad Latinoamericana de Ciencias Sociales (FLACSO), para el periodo 2024-2028</w:t>
            </w:r>
          </w:p>
        </w:tc>
        <w:tc>
          <w:tcPr>
            <w:tcW w:w="735" w:type="pct"/>
            <w:shd w:val="clear" w:color="auto" w:fill="auto"/>
            <w:vAlign w:val="center"/>
          </w:tcPr>
          <w:p w14:paraId="3C988240" w14:textId="138ACA63" w:rsidR="00E0515A" w:rsidRPr="00DD1BAD" w:rsidRDefault="00E0515A"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r w:rsidR="00F96B60" w:rsidRPr="00DD1BAD" w14:paraId="54A8B4BD" w14:textId="77777777" w:rsidTr="00C25715">
        <w:trPr>
          <w:trHeight w:val="984"/>
        </w:trPr>
        <w:tc>
          <w:tcPr>
            <w:tcW w:w="339" w:type="pct"/>
            <w:shd w:val="clear" w:color="auto" w:fill="auto"/>
            <w:vAlign w:val="center"/>
          </w:tcPr>
          <w:p w14:paraId="15F6B899" w14:textId="670D4F23" w:rsidR="00F96B60" w:rsidRPr="00DD1BAD" w:rsidRDefault="00F96B60" w:rsidP="00BF39F8">
            <w:pPr>
              <w:spacing w:after="0" w:line="360" w:lineRule="auto"/>
              <w:rPr>
                <w:rFonts w:eastAsia="Calibri" w:cs="Times New Roman"/>
                <w:bCs/>
                <w:color w:val="767171"/>
                <w:sz w:val="21"/>
                <w:szCs w:val="21"/>
              </w:rPr>
            </w:pPr>
            <w:r w:rsidRPr="00DD1BAD">
              <w:rPr>
                <w:rFonts w:eastAsia="Calibri" w:cs="Times New Roman"/>
                <w:bCs/>
                <w:color w:val="767171"/>
                <w:sz w:val="21"/>
                <w:szCs w:val="21"/>
              </w:rPr>
              <w:t>14</w:t>
            </w:r>
          </w:p>
        </w:tc>
        <w:tc>
          <w:tcPr>
            <w:tcW w:w="3926" w:type="pct"/>
            <w:shd w:val="clear" w:color="auto" w:fill="auto"/>
            <w:vAlign w:val="center"/>
          </w:tcPr>
          <w:p w14:paraId="35148AD1" w14:textId="1C6339E7" w:rsidR="00F96B60" w:rsidRPr="00DD1BAD" w:rsidRDefault="00D934FD" w:rsidP="00BF39F8">
            <w:pPr>
              <w:spacing w:after="0" w:line="276" w:lineRule="auto"/>
              <w:rPr>
                <w:rFonts w:cs="Times New Roman"/>
                <w:color w:val="767171"/>
                <w:sz w:val="21"/>
                <w:szCs w:val="21"/>
                <w:shd w:val="clear" w:color="auto" w:fill="FFFFFF" w:themeFill="background1"/>
              </w:rPr>
            </w:pPr>
            <w:r w:rsidRPr="00DD1BAD">
              <w:rPr>
                <w:rFonts w:cs="Times New Roman"/>
                <w:color w:val="767171"/>
                <w:sz w:val="21"/>
                <w:szCs w:val="21"/>
              </w:rPr>
              <w:t>Miembro de la Comisión de las Naciones Unidas para el Derecho Mercantil (CNUDMI), de la Organización de las Naciones Unidas (ONU), para el periodo 2025-2031</w:t>
            </w:r>
          </w:p>
        </w:tc>
        <w:tc>
          <w:tcPr>
            <w:tcW w:w="735" w:type="pct"/>
            <w:shd w:val="clear" w:color="auto" w:fill="auto"/>
            <w:vAlign w:val="center"/>
          </w:tcPr>
          <w:p w14:paraId="701E4778" w14:textId="6BF7F13E" w:rsidR="00F96B60" w:rsidRPr="00DD1BAD" w:rsidRDefault="00D934FD" w:rsidP="00BF39F8">
            <w:pPr>
              <w:spacing w:after="0" w:line="360" w:lineRule="auto"/>
              <w:rPr>
                <w:rFonts w:eastAsia="Calibri" w:cs="Times New Roman"/>
                <w:color w:val="767171"/>
                <w:sz w:val="21"/>
                <w:szCs w:val="21"/>
              </w:rPr>
            </w:pPr>
            <w:r w:rsidRPr="00DD1BAD">
              <w:rPr>
                <w:rFonts w:eastAsia="Calibri" w:cs="Times New Roman"/>
                <w:color w:val="767171"/>
                <w:sz w:val="21"/>
                <w:szCs w:val="21"/>
              </w:rPr>
              <w:t>Electo</w:t>
            </w:r>
          </w:p>
        </w:tc>
      </w:tr>
    </w:tbl>
    <w:p w14:paraId="6C5AAB30" w14:textId="77777777" w:rsidR="005014A3" w:rsidRPr="00D15346" w:rsidRDefault="005014A3" w:rsidP="005014A3">
      <w:pPr>
        <w:rPr>
          <w:color w:val="767171"/>
        </w:rPr>
      </w:pPr>
    </w:p>
    <w:p w14:paraId="46EA0722" w14:textId="77777777" w:rsidR="00DD1BAD" w:rsidRDefault="00DD1BAD" w:rsidP="00DD1BAD">
      <w:pPr>
        <w:spacing w:after="0" w:line="360" w:lineRule="auto"/>
        <w:jc w:val="both"/>
        <w:rPr>
          <w:rFonts w:cs="Times New Roman"/>
          <w:color w:val="767171"/>
          <w:szCs w:val="24"/>
        </w:rPr>
      </w:pPr>
    </w:p>
    <w:p w14:paraId="3B2CEE4E" w14:textId="1E1FD98F" w:rsidR="005014A3" w:rsidRPr="00D15346" w:rsidRDefault="005014A3" w:rsidP="005014A3">
      <w:pPr>
        <w:spacing w:line="360" w:lineRule="auto"/>
        <w:jc w:val="both"/>
        <w:rPr>
          <w:rFonts w:cs="Times New Roman"/>
          <w:color w:val="767171"/>
          <w:szCs w:val="24"/>
        </w:rPr>
      </w:pPr>
      <w:r w:rsidRPr="00D15346">
        <w:rPr>
          <w:rFonts w:cs="Times New Roman"/>
          <w:color w:val="767171"/>
          <w:szCs w:val="24"/>
        </w:rPr>
        <w:t xml:space="preserve">Durante el periodo 2021-2024, </w:t>
      </w:r>
      <w:r w:rsidR="00E63A8B">
        <w:rPr>
          <w:rFonts w:cs="Times New Roman"/>
          <w:color w:val="767171"/>
          <w:szCs w:val="24"/>
        </w:rPr>
        <w:t>República Dominicana</w:t>
      </w:r>
      <w:r w:rsidRPr="00D15346">
        <w:rPr>
          <w:rFonts w:cs="Times New Roman"/>
          <w:color w:val="767171"/>
          <w:szCs w:val="24"/>
        </w:rPr>
        <w:t xml:space="preserve"> logró posicionarse en sesenta y </w:t>
      </w:r>
      <w:r w:rsidR="00D934FD">
        <w:rPr>
          <w:rFonts w:cs="Times New Roman"/>
          <w:color w:val="767171"/>
          <w:szCs w:val="24"/>
        </w:rPr>
        <w:t>seis</w:t>
      </w:r>
      <w:r w:rsidRPr="00D15346">
        <w:rPr>
          <w:rFonts w:cs="Times New Roman"/>
          <w:color w:val="767171"/>
          <w:szCs w:val="24"/>
        </w:rPr>
        <w:t xml:space="preserve"> (6</w:t>
      </w:r>
      <w:r w:rsidR="00D934FD">
        <w:rPr>
          <w:rFonts w:cs="Times New Roman"/>
          <w:color w:val="767171"/>
          <w:szCs w:val="24"/>
        </w:rPr>
        <w:t>6</w:t>
      </w:r>
      <w:r w:rsidRPr="00D15346">
        <w:rPr>
          <w:rFonts w:cs="Times New Roman"/>
          <w:color w:val="767171"/>
          <w:szCs w:val="24"/>
        </w:rPr>
        <w:t xml:space="preserve">) puestos de las setenta y </w:t>
      </w:r>
      <w:r w:rsidR="00D934FD">
        <w:rPr>
          <w:rFonts w:cs="Times New Roman"/>
          <w:color w:val="767171"/>
          <w:szCs w:val="24"/>
        </w:rPr>
        <w:t>cuatro</w:t>
      </w:r>
      <w:r w:rsidRPr="00D15346">
        <w:rPr>
          <w:rFonts w:cs="Times New Roman"/>
          <w:color w:val="767171"/>
          <w:szCs w:val="24"/>
        </w:rPr>
        <w:t xml:space="preserve"> (7</w:t>
      </w:r>
      <w:r w:rsidR="00D934FD">
        <w:rPr>
          <w:rFonts w:cs="Times New Roman"/>
          <w:color w:val="767171"/>
          <w:szCs w:val="24"/>
        </w:rPr>
        <w:t>4</w:t>
      </w:r>
      <w:r w:rsidRPr="00D15346">
        <w:rPr>
          <w:rFonts w:cs="Times New Roman"/>
          <w:color w:val="767171"/>
          <w:szCs w:val="24"/>
        </w:rPr>
        <w:t xml:space="preserve">) candidaturas que aspiraba a lo interno de OOII, lo cual refleja una tasa de obtención de </w:t>
      </w:r>
      <w:r w:rsidR="00D934FD">
        <w:rPr>
          <w:rFonts w:cs="Times New Roman"/>
          <w:color w:val="767171"/>
          <w:szCs w:val="24"/>
        </w:rPr>
        <w:t>89</w:t>
      </w:r>
      <w:r w:rsidRPr="00D15346">
        <w:rPr>
          <w:rFonts w:cs="Times New Roman"/>
          <w:color w:val="767171"/>
          <w:szCs w:val="24"/>
        </w:rPr>
        <w:t xml:space="preserve">% de las postulaciones dominicanas. </w:t>
      </w:r>
    </w:p>
    <w:p w14:paraId="2F78F901" w14:textId="77777777" w:rsidR="005014A3" w:rsidRPr="00D15346" w:rsidRDefault="005014A3" w:rsidP="005014A3">
      <w:pPr>
        <w:spacing w:after="0" w:line="240" w:lineRule="auto"/>
        <w:jc w:val="center"/>
        <w:rPr>
          <w:rFonts w:eastAsia="Calibri" w:cs="Times New Roman"/>
          <w:color w:val="767171"/>
          <w:sz w:val="20"/>
          <w:szCs w:val="16"/>
          <w:lang w:val="es-ES"/>
        </w:rPr>
      </w:pPr>
      <w:r w:rsidRPr="00D15346">
        <w:rPr>
          <w:rFonts w:eastAsia="Calibri" w:cs="Times New Roman"/>
          <w:color w:val="767171"/>
          <w:sz w:val="20"/>
          <w:szCs w:val="16"/>
          <w:lang w:val="es-ES"/>
        </w:rPr>
        <w:lastRenderedPageBreak/>
        <w:t>Gráfico 6: Relación de Candidaturas inscritas y obtenidas para Ocupar posiciones en OOII</w:t>
      </w:r>
    </w:p>
    <w:p w14:paraId="0161043E" w14:textId="4EF563D1" w:rsidR="00C25523" w:rsidRPr="00D15346" w:rsidRDefault="005014A3" w:rsidP="005014A3">
      <w:pPr>
        <w:spacing w:after="0" w:line="24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 xml:space="preserve"> 2021-2024</w:t>
      </w:r>
    </w:p>
    <w:p w14:paraId="0D8923A0" w14:textId="4A564CF8" w:rsidR="005014A3" w:rsidRPr="00D15346" w:rsidRDefault="00D934FD" w:rsidP="005014A3">
      <w:pPr>
        <w:spacing w:after="0" w:line="360" w:lineRule="auto"/>
        <w:jc w:val="center"/>
        <w:rPr>
          <w:rFonts w:eastAsia="Calibri" w:cs="Times New Roman"/>
          <w:b/>
          <w:color w:val="767171"/>
          <w:szCs w:val="24"/>
        </w:rPr>
      </w:pPr>
      <w:r>
        <w:rPr>
          <w:rFonts w:eastAsia="Calibri" w:cs="Times New Roman"/>
          <w:b/>
          <w:noProof/>
          <w:color w:val="767171"/>
          <w:szCs w:val="24"/>
        </w:rPr>
        <w:drawing>
          <wp:inline distT="0" distB="0" distL="0" distR="0" wp14:anchorId="3CCF105A" wp14:editId="22D46C95">
            <wp:extent cx="5499100" cy="2499360"/>
            <wp:effectExtent l="0" t="0" r="6350" b="0"/>
            <wp:docPr id="60085382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9100" cy="2499360"/>
                    </a:xfrm>
                    <a:prstGeom prst="rect">
                      <a:avLst/>
                    </a:prstGeom>
                    <a:noFill/>
                  </pic:spPr>
                </pic:pic>
              </a:graphicData>
            </a:graphic>
          </wp:inline>
        </w:drawing>
      </w:r>
    </w:p>
    <w:p w14:paraId="1B7EACC9" w14:textId="1E3F1F7F" w:rsidR="005014A3" w:rsidRPr="00D15346" w:rsidRDefault="005014A3" w:rsidP="005014A3">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Informe Estadísticas Institucionales 2021-2024</w:t>
      </w:r>
    </w:p>
    <w:p w14:paraId="6C78833A" w14:textId="77777777" w:rsidR="00C25715" w:rsidRDefault="00C25715" w:rsidP="005014A3">
      <w:pPr>
        <w:spacing w:after="0" w:line="360" w:lineRule="auto"/>
        <w:jc w:val="center"/>
        <w:rPr>
          <w:rFonts w:eastAsia="Calibri" w:cs="Times New Roman"/>
          <w:b/>
          <w:color w:val="767171"/>
          <w:szCs w:val="24"/>
        </w:rPr>
      </w:pPr>
    </w:p>
    <w:p w14:paraId="08ED5E44" w14:textId="77777777" w:rsidR="006831D9" w:rsidRPr="00D15346" w:rsidRDefault="006831D9" w:rsidP="005014A3">
      <w:pPr>
        <w:spacing w:after="0" w:line="360" w:lineRule="auto"/>
        <w:jc w:val="center"/>
        <w:rPr>
          <w:rFonts w:eastAsia="Calibri" w:cs="Times New Roman"/>
          <w:b/>
          <w:color w:val="767171"/>
          <w:szCs w:val="24"/>
        </w:rPr>
      </w:pPr>
    </w:p>
    <w:p w14:paraId="7C388449" w14:textId="6128742F" w:rsidR="00C25523" w:rsidRPr="00D15346" w:rsidRDefault="00C25523" w:rsidP="005014A3">
      <w:pPr>
        <w:spacing w:after="0" w:line="360" w:lineRule="auto"/>
        <w:jc w:val="both"/>
        <w:rPr>
          <w:rFonts w:eastAsia="Calibri" w:cs="Times New Roman"/>
          <w:b/>
          <w:color w:val="767171"/>
          <w:szCs w:val="24"/>
        </w:rPr>
      </w:pPr>
      <w:r w:rsidRPr="00D15346">
        <w:rPr>
          <w:rFonts w:eastAsia="Calibri" w:cs="Times New Roman"/>
          <w:b/>
          <w:color w:val="767171"/>
          <w:szCs w:val="24"/>
        </w:rPr>
        <w:t>Derechos humanos</w:t>
      </w:r>
    </w:p>
    <w:p w14:paraId="3BB09FC2" w14:textId="55BA07BE" w:rsidR="00BF42BA" w:rsidRPr="00D15346" w:rsidRDefault="00BF42BA" w:rsidP="00FB3D7D">
      <w:pPr>
        <w:spacing w:after="0" w:line="360" w:lineRule="auto"/>
        <w:jc w:val="both"/>
        <w:rPr>
          <w:rFonts w:cs="Times New Roman"/>
          <w:color w:val="767171"/>
          <w:szCs w:val="24"/>
        </w:rPr>
      </w:pPr>
      <w:r w:rsidRPr="00D15346">
        <w:rPr>
          <w:rFonts w:cs="Times New Roman"/>
          <w:color w:val="767171"/>
          <w:szCs w:val="24"/>
        </w:rPr>
        <w:t xml:space="preserve">El Viceministerio de Política Exterior Multilateral a través de la Dirección de Derechos Humanos, ha implementado metas vinculadas al eje número tres del Plan Estratégico Institucional. Destacamos los logros obtenidos en este año 2024: </w:t>
      </w:r>
    </w:p>
    <w:p w14:paraId="06980504" w14:textId="77777777" w:rsidR="00C25715" w:rsidRPr="00D15346" w:rsidRDefault="00C25715" w:rsidP="00FB3D7D">
      <w:pPr>
        <w:spacing w:after="0" w:line="360" w:lineRule="auto"/>
        <w:jc w:val="both"/>
        <w:rPr>
          <w:rFonts w:cs="Times New Roman"/>
          <w:color w:val="767171"/>
          <w:szCs w:val="24"/>
        </w:rPr>
      </w:pPr>
    </w:p>
    <w:p w14:paraId="020875A6" w14:textId="176F56D8" w:rsidR="0098143F" w:rsidRPr="00D15346" w:rsidRDefault="00C53D43" w:rsidP="00C25715">
      <w:pPr>
        <w:spacing w:line="342" w:lineRule="auto"/>
        <w:jc w:val="both"/>
        <w:rPr>
          <w:rFonts w:cs="Times New Roman"/>
          <w:color w:val="767171"/>
          <w:szCs w:val="24"/>
        </w:rPr>
      </w:pPr>
      <w:bookmarkStart w:id="124" w:name="_Toc171700012"/>
      <w:r w:rsidRPr="00D15346">
        <w:rPr>
          <w:rFonts w:cs="Times New Roman"/>
          <w:b/>
          <w:bCs/>
          <w:color w:val="767171"/>
          <w:szCs w:val="24"/>
        </w:rPr>
        <w:t>Comité de Derechos Humanos</w:t>
      </w:r>
      <w:r>
        <w:rPr>
          <w:rFonts w:cs="Times New Roman"/>
          <w:b/>
          <w:bCs/>
          <w:color w:val="767171"/>
          <w:szCs w:val="24"/>
        </w:rPr>
        <w:t>.</w:t>
      </w:r>
      <w:r w:rsidRPr="00D15346">
        <w:rPr>
          <w:rFonts w:cs="Times New Roman"/>
          <w:color w:val="767171"/>
          <w:szCs w:val="24"/>
        </w:rPr>
        <w:t xml:space="preserve"> </w:t>
      </w:r>
      <w:r w:rsidR="00BF42BA" w:rsidRPr="00D15346">
        <w:rPr>
          <w:rFonts w:cs="Times New Roman"/>
          <w:color w:val="767171"/>
          <w:szCs w:val="24"/>
        </w:rPr>
        <w:t xml:space="preserve">Como parte de las gestiones realizadas para gestionar el cumplimiento a los compromisos asumidos en el </w:t>
      </w:r>
      <w:r w:rsidRPr="00C53D43">
        <w:rPr>
          <w:rFonts w:cs="Times New Roman"/>
          <w:color w:val="767171"/>
          <w:szCs w:val="24"/>
        </w:rPr>
        <w:t>dicho comité</w:t>
      </w:r>
      <w:r w:rsidR="00BF42BA" w:rsidRPr="00D15346">
        <w:rPr>
          <w:rFonts w:cs="Times New Roman"/>
          <w:color w:val="767171"/>
          <w:szCs w:val="24"/>
        </w:rPr>
        <w:t>, se realizó la primera reunión ordinaria</w:t>
      </w:r>
      <w:bookmarkStart w:id="125" w:name="_Hlk164347477"/>
      <w:r w:rsidR="00BF42BA" w:rsidRPr="00D15346">
        <w:rPr>
          <w:rFonts w:cs="Times New Roman"/>
          <w:color w:val="767171"/>
          <w:szCs w:val="24"/>
        </w:rPr>
        <w:t xml:space="preserve"> en el marco del cumplimiento del plan Nacional de Derechos Humanos 2018- 2024, mediante la cual se expuso la posición país ante el mencionado consejo.</w:t>
      </w:r>
      <w:bookmarkEnd w:id="125"/>
      <w:r w:rsidR="00BF42BA" w:rsidRPr="00D15346">
        <w:rPr>
          <w:rFonts w:cs="Times New Roman"/>
          <w:color w:val="767171"/>
          <w:szCs w:val="24"/>
        </w:rPr>
        <w:t xml:space="preserve"> Igualmente, se elaboró el </w:t>
      </w:r>
      <w:r w:rsidR="00BF42BA" w:rsidRPr="001B5A3B">
        <w:rPr>
          <w:rFonts w:cs="Times New Roman"/>
          <w:b/>
          <w:bCs/>
          <w:color w:val="767171"/>
          <w:szCs w:val="24"/>
        </w:rPr>
        <w:t>Informe de Peores Formas de Trabajo Infantil</w:t>
      </w:r>
      <w:r w:rsidR="00607ECD" w:rsidRPr="001B5A3B">
        <w:rPr>
          <w:rFonts w:cs="Times New Roman"/>
          <w:b/>
          <w:bCs/>
          <w:color w:val="767171"/>
          <w:szCs w:val="24"/>
        </w:rPr>
        <w:t>.</w:t>
      </w:r>
      <w:r w:rsidR="0098143F" w:rsidRPr="00D15346">
        <w:rPr>
          <w:rFonts w:cs="Times New Roman"/>
          <w:color w:val="767171"/>
          <w:szCs w:val="24"/>
        </w:rPr>
        <w:t xml:space="preserve"> Así como también, se colaboró en un </w:t>
      </w:r>
      <w:r w:rsidR="0098143F" w:rsidRPr="001B5A3B">
        <w:rPr>
          <w:rFonts w:cs="Times New Roman"/>
          <w:b/>
          <w:bCs/>
          <w:color w:val="767171"/>
          <w:szCs w:val="24"/>
        </w:rPr>
        <w:t>proyecto de resolución</w:t>
      </w:r>
      <w:r w:rsidR="0098143F" w:rsidRPr="00D15346">
        <w:rPr>
          <w:rFonts w:cs="Times New Roman"/>
          <w:color w:val="767171"/>
          <w:szCs w:val="24"/>
        </w:rPr>
        <w:t xml:space="preserve"> </w:t>
      </w:r>
      <w:r w:rsidR="0098143F" w:rsidRPr="001B5A3B">
        <w:rPr>
          <w:rFonts w:cs="Times New Roman"/>
          <w:b/>
          <w:bCs/>
          <w:color w:val="767171"/>
          <w:szCs w:val="24"/>
        </w:rPr>
        <w:t>Promoción y Protección de Derechos Humanos</w:t>
      </w:r>
      <w:r w:rsidR="0098143F" w:rsidRPr="00D15346">
        <w:rPr>
          <w:rFonts w:cs="Times New Roman"/>
          <w:color w:val="767171"/>
          <w:szCs w:val="24"/>
        </w:rPr>
        <w:t xml:space="preserve"> en el marco de los trabajos realizados en el Consejo Permanente de la Organización de los Estados Americanos.</w:t>
      </w:r>
      <w:bookmarkEnd w:id="124"/>
      <w:r w:rsidR="0098143F" w:rsidRPr="00D15346">
        <w:rPr>
          <w:rFonts w:cs="Times New Roman"/>
          <w:color w:val="767171"/>
          <w:szCs w:val="24"/>
        </w:rPr>
        <w:t xml:space="preserve">  </w:t>
      </w:r>
    </w:p>
    <w:p w14:paraId="0D0F1CFD" w14:textId="77777777" w:rsidR="00C25715" w:rsidRPr="00D15346" w:rsidRDefault="00C25715" w:rsidP="00C25715">
      <w:pPr>
        <w:spacing w:after="0" w:line="360" w:lineRule="auto"/>
        <w:jc w:val="both"/>
        <w:rPr>
          <w:color w:val="767171"/>
        </w:rPr>
      </w:pPr>
    </w:p>
    <w:p w14:paraId="336B5E08" w14:textId="77777777" w:rsidR="006831D9" w:rsidRDefault="0098143F" w:rsidP="00C25715">
      <w:pPr>
        <w:spacing w:line="342" w:lineRule="auto"/>
        <w:jc w:val="both"/>
        <w:rPr>
          <w:rFonts w:cs="Times New Roman"/>
          <w:color w:val="767171"/>
          <w:szCs w:val="24"/>
        </w:rPr>
      </w:pPr>
      <w:r w:rsidRPr="00D15346">
        <w:rPr>
          <w:rFonts w:cs="Times New Roman"/>
          <w:color w:val="767171"/>
          <w:szCs w:val="24"/>
        </w:rPr>
        <w:t xml:space="preserve">Igualmente, se realizaron el </w:t>
      </w:r>
      <w:bookmarkStart w:id="126" w:name="_Hlk164347617"/>
      <w:r w:rsidRPr="00D15346">
        <w:rPr>
          <w:rFonts w:cs="Times New Roman"/>
          <w:b/>
          <w:bCs/>
          <w:color w:val="767171"/>
          <w:szCs w:val="24"/>
        </w:rPr>
        <w:t>Informe Convención de los Derechos de las Personas con Discapacidad</w:t>
      </w:r>
      <w:r w:rsidRPr="00D15346">
        <w:rPr>
          <w:rFonts w:cs="Times New Roman"/>
          <w:color w:val="767171"/>
          <w:szCs w:val="24"/>
        </w:rPr>
        <w:t xml:space="preserve"> </w:t>
      </w:r>
      <w:bookmarkEnd w:id="126"/>
      <w:r w:rsidRPr="00D15346">
        <w:rPr>
          <w:rFonts w:cs="Times New Roman"/>
          <w:color w:val="767171"/>
          <w:szCs w:val="24"/>
        </w:rPr>
        <w:t xml:space="preserve">(2 y 3 combinados) </w:t>
      </w:r>
      <w:bookmarkStart w:id="127" w:name="_Hlk164347649"/>
      <w:r w:rsidRPr="00D15346">
        <w:rPr>
          <w:rFonts w:cs="Times New Roman"/>
          <w:color w:val="767171"/>
          <w:szCs w:val="24"/>
        </w:rPr>
        <w:t xml:space="preserve">y el </w:t>
      </w:r>
      <w:r w:rsidRPr="00D15346">
        <w:rPr>
          <w:rFonts w:cs="Times New Roman"/>
          <w:b/>
          <w:bCs/>
          <w:color w:val="767171"/>
          <w:szCs w:val="24"/>
        </w:rPr>
        <w:t xml:space="preserve">Informe del Examen Periódico </w:t>
      </w:r>
      <w:r w:rsidRPr="00D15346">
        <w:rPr>
          <w:rFonts w:cs="Times New Roman"/>
          <w:b/>
          <w:bCs/>
          <w:color w:val="767171"/>
          <w:szCs w:val="24"/>
        </w:rPr>
        <w:lastRenderedPageBreak/>
        <w:t>Universal</w:t>
      </w:r>
      <w:bookmarkEnd w:id="127"/>
      <w:r w:rsidRPr="00D15346">
        <w:rPr>
          <w:rFonts w:cs="Times New Roman"/>
          <w:color w:val="767171"/>
          <w:szCs w:val="24"/>
        </w:rPr>
        <w:t xml:space="preserve">, así como las contribuciones y aportes a las solicitudes de información </w:t>
      </w:r>
      <w:r w:rsidR="00FB3D7D" w:rsidRPr="00D15346">
        <w:rPr>
          <w:rFonts w:cs="Times New Roman"/>
          <w:color w:val="767171"/>
          <w:szCs w:val="24"/>
        </w:rPr>
        <w:t xml:space="preserve">de los relatores especiales, grupos de trabajo y expertos independientes. </w:t>
      </w:r>
    </w:p>
    <w:p w14:paraId="494BCBBE" w14:textId="77777777" w:rsidR="006831D9" w:rsidRDefault="006831D9" w:rsidP="006831D9">
      <w:pPr>
        <w:spacing w:after="0" w:line="343" w:lineRule="auto"/>
        <w:jc w:val="both"/>
        <w:rPr>
          <w:rFonts w:cs="Times New Roman"/>
          <w:color w:val="767171"/>
          <w:szCs w:val="24"/>
        </w:rPr>
      </w:pPr>
    </w:p>
    <w:p w14:paraId="633C1EA1" w14:textId="39032915" w:rsidR="00FB3D7D" w:rsidRPr="00D15346" w:rsidRDefault="00FB3D7D" w:rsidP="00C25715">
      <w:pPr>
        <w:spacing w:line="342" w:lineRule="auto"/>
        <w:jc w:val="both"/>
        <w:rPr>
          <w:rFonts w:cs="Times New Roman"/>
          <w:color w:val="767171"/>
          <w:szCs w:val="24"/>
        </w:rPr>
      </w:pPr>
      <w:r w:rsidRPr="00D15346">
        <w:rPr>
          <w:rFonts w:cs="Times New Roman"/>
          <w:color w:val="767171"/>
          <w:szCs w:val="24"/>
        </w:rPr>
        <w:t xml:space="preserve">Como parte del fortalecimiento de posicionamiento de </w:t>
      </w:r>
      <w:r w:rsidR="00E63A8B">
        <w:rPr>
          <w:rFonts w:cs="Times New Roman"/>
          <w:color w:val="767171"/>
          <w:szCs w:val="24"/>
        </w:rPr>
        <w:t>República Dominicana</w:t>
      </w:r>
      <w:r w:rsidRPr="00D15346">
        <w:rPr>
          <w:rFonts w:cs="Times New Roman"/>
          <w:color w:val="767171"/>
          <w:szCs w:val="24"/>
        </w:rPr>
        <w:t xml:space="preserve"> ante los organismos internacionales, se destaca, asimismo, la participación activa del país ante el Consejo de Administración, ante el Grupo de Trabajo de Composición Abierta sobre el Envejecimiento Período de Sesiones, 14º período de sesiones y ante el Comité de los Derechos del Niño, 95º, 96 y 97°período de sesiones; y la posición del país ante las resoluciones y declaraciones durante el </w:t>
      </w:r>
      <w:r w:rsidRPr="00D15346">
        <w:rPr>
          <w:rFonts w:cs="Times New Roman"/>
          <w:b/>
          <w:bCs/>
          <w:color w:val="767171"/>
          <w:szCs w:val="24"/>
        </w:rPr>
        <w:t>55, 56 y 57 período de sesiones del Consejo de Derechos Humanos</w:t>
      </w:r>
      <w:r w:rsidRPr="00D15346">
        <w:rPr>
          <w:rFonts w:cs="Times New Roman"/>
          <w:color w:val="767171"/>
          <w:szCs w:val="24"/>
        </w:rPr>
        <w:t xml:space="preserve">, las Intervenciones durante el 45, 46 y 47 período de sesiones </w:t>
      </w:r>
      <w:r w:rsidRPr="00D15346">
        <w:rPr>
          <w:rFonts w:cs="Times New Roman"/>
          <w:b/>
          <w:bCs/>
          <w:color w:val="767171"/>
          <w:szCs w:val="24"/>
        </w:rPr>
        <w:t>del Grupo de Trabajo del Examen Periódico Universal (EPU)</w:t>
      </w:r>
      <w:r w:rsidRPr="00D15346">
        <w:rPr>
          <w:rFonts w:cs="Times New Roman"/>
          <w:color w:val="767171"/>
          <w:szCs w:val="24"/>
        </w:rPr>
        <w:t xml:space="preserve">, así como las contribuciones y aportes a las solicitudes de información de los Relatores Especiales, Grupos de Trabajo y expertos independientes y la Participación de RD ante el Consejo de Administración y ante el Comité de los Derechos del Niño, 95º, 96 y 97°período de sesiones. Del mismo modo, el país participó ante </w:t>
      </w:r>
      <w:bookmarkStart w:id="128" w:name="_Hlk164347792"/>
      <w:r w:rsidRPr="00D15346">
        <w:rPr>
          <w:rFonts w:cs="Times New Roman"/>
          <w:color w:val="767171"/>
          <w:szCs w:val="24"/>
        </w:rPr>
        <w:t>55, 56 y 57 Período de Sesión del Consejo de Derechos Humanos</w:t>
      </w:r>
      <w:bookmarkEnd w:id="128"/>
      <w:r w:rsidRPr="00D15346">
        <w:rPr>
          <w:rFonts w:cs="Times New Roman"/>
          <w:color w:val="767171"/>
          <w:szCs w:val="24"/>
        </w:rPr>
        <w:t xml:space="preserve">; </w:t>
      </w:r>
      <w:bookmarkStart w:id="129" w:name="_Hlk164347801"/>
      <w:r w:rsidRPr="00D15346">
        <w:rPr>
          <w:rFonts w:cs="Times New Roman"/>
          <w:color w:val="767171"/>
          <w:szCs w:val="24"/>
        </w:rPr>
        <w:t>ante el Comité de los Derechos Económicos, Sociales y Culturales</w:t>
      </w:r>
      <w:bookmarkEnd w:id="129"/>
      <w:r w:rsidRPr="00D15346">
        <w:rPr>
          <w:rFonts w:cs="Times New Roman"/>
          <w:color w:val="767171"/>
          <w:szCs w:val="24"/>
        </w:rPr>
        <w:t xml:space="preserve">; y </w:t>
      </w:r>
      <w:bookmarkStart w:id="130" w:name="_Hlk164347810"/>
      <w:r w:rsidRPr="00D15346">
        <w:rPr>
          <w:rFonts w:cs="Times New Roman"/>
          <w:color w:val="767171"/>
          <w:szCs w:val="24"/>
        </w:rPr>
        <w:t>ante la Comisión de la Condición Jurídica y Social de la Mujer (CSW 68)</w:t>
      </w:r>
      <w:bookmarkEnd w:id="130"/>
      <w:r w:rsidRPr="00D15346">
        <w:rPr>
          <w:rFonts w:cs="Times New Roman"/>
          <w:color w:val="767171"/>
          <w:szCs w:val="24"/>
        </w:rPr>
        <w:t>.</w:t>
      </w:r>
    </w:p>
    <w:p w14:paraId="227C9A86" w14:textId="77777777" w:rsidR="00C25715" w:rsidRPr="00D15346" w:rsidRDefault="00C25715" w:rsidP="00C25715">
      <w:pPr>
        <w:spacing w:after="0" w:line="360" w:lineRule="auto"/>
        <w:jc w:val="both"/>
        <w:rPr>
          <w:rFonts w:cs="Times New Roman"/>
          <w:color w:val="767171"/>
          <w:szCs w:val="24"/>
        </w:rPr>
      </w:pPr>
    </w:p>
    <w:p w14:paraId="6D2DF812" w14:textId="35A2E5A0" w:rsidR="001B5A3B" w:rsidRPr="001B5A3B" w:rsidRDefault="001B5A3B" w:rsidP="001B5A3B">
      <w:pPr>
        <w:spacing w:line="360" w:lineRule="auto"/>
        <w:jc w:val="both"/>
        <w:rPr>
          <w:rFonts w:cs="Times New Roman"/>
          <w:color w:val="808080" w:themeColor="background1" w:themeShade="80"/>
          <w:szCs w:val="24"/>
        </w:rPr>
      </w:pPr>
      <w:r>
        <w:rPr>
          <w:rFonts w:cs="Times New Roman"/>
          <w:color w:val="808080" w:themeColor="background1" w:themeShade="80"/>
          <w:szCs w:val="24"/>
        </w:rPr>
        <w:t xml:space="preserve">Aprobación del </w:t>
      </w:r>
      <w:r w:rsidRPr="001B5A3B">
        <w:rPr>
          <w:rFonts w:cs="Times New Roman"/>
          <w:b/>
          <w:bCs/>
          <w:color w:val="808080" w:themeColor="background1" w:themeShade="80"/>
          <w:szCs w:val="24"/>
        </w:rPr>
        <w:t>Protocolo para la Identificación y Protección de Niños, Niñas y Adolescentes en Movilidad</w:t>
      </w:r>
      <w:r w:rsidRPr="001B5A3B">
        <w:rPr>
          <w:rFonts w:cs="Times New Roman"/>
          <w:color w:val="808080" w:themeColor="background1" w:themeShade="80"/>
          <w:szCs w:val="24"/>
        </w:rPr>
        <w:t xml:space="preserve">, </w:t>
      </w:r>
      <w:r>
        <w:rPr>
          <w:rFonts w:cs="Times New Roman"/>
          <w:color w:val="808080" w:themeColor="background1" w:themeShade="80"/>
          <w:szCs w:val="24"/>
        </w:rPr>
        <w:t>e</w:t>
      </w:r>
      <w:r w:rsidRPr="001B5A3B">
        <w:rPr>
          <w:rFonts w:cs="Times New Roman"/>
          <w:color w:val="808080" w:themeColor="background1" w:themeShade="80"/>
          <w:szCs w:val="24"/>
        </w:rPr>
        <w:t xml:space="preserve">n colaboración con el </w:t>
      </w:r>
      <w:r w:rsidRPr="001B5A3B">
        <w:rPr>
          <w:rFonts w:cs="Times New Roman"/>
          <w:b/>
          <w:bCs/>
          <w:color w:val="808080" w:themeColor="background1" w:themeShade="80"/>
          <w:szCs w:val="24"/>
        </w:rPr>
        <w:t>Consejo Nacional para la Niñez y la Adolescencia (CONANI)</w:t>
      </w:r>
      <w:r w:rsidRPr="001B5A3B">
        <w:rPr>
          <w:rFonts w:cs="Times New Roman"/>
          <w:color w:val="808080" w:themeColor="background1" w:themeShade="80"/>
          <w:szCs w:val="24"/>
        </w:rPr>
        <w:t xml:space="preserve">, </w:t>
      </w:r>
      <w:r w:rsidR="00F1439B">
        <w:rPr>
          <w:rFonts w:cs="Times New Roman"/>
          <w:color w:val="808080" w:themeColor="background1" w:themeShade="80"/>
          <w:szCs w:val="24"/>
        </w:rPr>
        <w:t xml:space="preserve">es </w:t>
      </w:r>
      <w:r w:rsidRPr="001B5A3B">
        <w:rPr>
          <w:rFonts w:cs="Times New Roman"/>
          <w:color w:val="808080" w:themeColor="background1" w:themeShade="80"/>
          <w:szCs w:val="24"/>
        </w:rPr>
        <w:t>una herramienta crucial para abordar las necesidades de menores migrantes y refugiados.</w:t>
      </w:r>
    </w:p>
    <w:p w14:paraId="6A6B90DE" w14:textId="77777777" w:rsidR="006831D9" w:rsidRDefault="006831D9" w:rsidP="006831D9">
      <w:pPr>
        <w:spacing w:after="0" w:line="360" w:lineRule="auto"/>
        <w:jc w:val="both"/>
        <w:rPr>
          <w:rFonts w:cs="Times New Roman"/>
          <w:color w:val="767171"/>
          <w:szCs w:val="24"/>
        </w:rPr>
      </w:pPr>
    </w:p>
    <w:p w14:paraId="37DF450F" w14:textId="4FF44E45" w:rsidR="00BF42BA" w:rsidRPr="00D15346" w:rsidRDefault="00BF42BA" w:rsidP="00BF42BA">
      <w:pPr>
        <w:spacing w:line="360" w:lineRule="auto"/>
        <w:jc w:val="both"/>
        <w:rPr>
          <w:rFonts w:cs="Times New Roman"/>
          <w:color w:val="767171"/>
          <w:szCs w:val="24"/>
        </w:rPr>
      </w:pPr>
      <w:r w:rsidRPr="00D15346">
        <w:rPr>
          <w:rFonts w:cs="Times New Roman"/>
          <w:color w:val="767171"/>
          <w:szCs w:val="24"/>
        </w:rPr>
        <w:t>Realizaron la Conferencia de Niños, Niñas y Adolescentes en Movilidad, celebrada en fecha de 5 de junio, contando con la asistencia técnica especializada de UNICEF Republica Dominicana y conto con la participación de la sociedad civil y público en general; asimismo, se realizó la reunión periódica de la Comisión Interinstitucional para los Derechos Humanos, en fecha de 13 de junio.</w:t>
      </w:r>
    </w:p>
    <w:p w14:paraId="3C034950" w14:textId="77777777" w:rsidR="00C25715" w:rsidRPr="00D15346" w:rsidRDefault="00C25715" w:rsidP="00C25715">
      <w:pPr>
        <w:spacing w:after="0" w:line="360" w:lineRule="auto"/>
        <w:jc w:val="both"/>
        <w:rPr>
          <w:rFonts w:cs="Times New Roman"/>
          <w:color w:val="767171"/>
          <w:szCs w:val="24"/>
        </w:rPr>
      </w:pPr>
    </w:p>
    <w:p w14:paraId="7D369260" w14:textId="6E7EA4BB" w:rsidR="00FB3D7D" w:rsidRDefault="00DD1BAD" w:rsidP="00FB3D7D">
      <w:pPr>
        <w:spacing w:line="360" w:lineRule="auto"/>
        <w:jc w:val="both"/>
        <w:rPr>
          <w:rFonts w:cs="Times New Roman"/>
          <w:color w:val="767171"/>
          <w:szCs w:val="24"/>
        </w:rPr>
      </w:pPr>
      <w:r>
        <w:rPr>
          <w:rFonts w:cs="Times New Roman"/>
          <w:color w:val="767171"/>
          <w:szCs w:val="24"/>
        </w:rPr>
        <w:lastRenderedPageBreak/>
        <w:t xml:space="preserve">A los fines de </w:t>
      </w:r>
      <w:r w:rsidR="00BF42BA" w:rsidRPr="00D15346">
        <w:rPr>
          <w:rFonts w:cs="Times New Roman"/>
          <w:color w:val="767171"/>
          <w:szCs w:val="24"/>
        </w:rPr>
        <w:t xml:space="preserve">fortalecer las capacidades </w:t>
      </w:r>
      <w:r>
        <w:rPr>
          <w:rFonts w:cs="Times New Roman"/>
          <w:color w:val="767171"/>
          <w:szCs w:val="24"/>
        </w:rPr>
        <w:t xml:space="preserve">institucionales </w:t>
      </w:r>
      <w:r w:rsidR="00BF42BA" w:rsidRPr="00D15346">
        <w:rPr>
          <w:rFonts w:cs="Times New Roman"/>
          <w:color w:val="767171"/>
          <w:szCs w:val="24"/>
        </w:rPr>
        <w:t xml:space="preserve">en derechos humanos, se realizó la Segunda Reunión periódica Ordinaria de la Comisión Interinstitucional para los Derechos Humanos, celebrada en fecha de 8 de abril en la sede del MIREX, </w:t>
      </w:r>
      <w:r>
        <w:rPr>
          <w:rFonts w:cs="Times New Roman"/>
          <w:color w:val="767171"/>
          <w:szCs w:val="24"/>
        </w:rPr>
        <w:t>a</w:t>
      </w:r>
      <w:r w:rsidR="00BF42BA" w:rsidRPr="00D15346">
        <w:rPr>
          <w:rFonts w:cs="Times New Roman"/>
          <w:color w:val="767171"/>
          <w:szCs w:val="24"/>
        </w:rPr>
        <w:t xml:space="preserve">sí como, </w:t>
      </w:r>
      <w:r>
        <w:rPr>
          <w:rFonts w:cs="Times New Roman"/>
          <w:color w:val="767171"/>
          <w:szCs w:val="24"/>
        </w:rPr>
        <w:t xml:space="preserve">un </w:t>
      </w:r>
      <w:r w:rsidR="00BF42BA" w:rsidRPr="00D15346">
        <w:rPr>
          <w:rFonts w:cs="Times New Roman"/>
          <w:color w:val="767171"/>
          <w:szCs w:val="24"/>
        </w:rPr>
        <w:t xml:space="preserve">taller sobre el procedimiento del Consejo de Derechos Humanos, con la intención de capacitar </w:t>
      </w:r>
      <w:r>
        <w:rPr>
          <w:rFonts w:cs="Times New Roman"/>
          <w:color w:val="767171"/>
          <w:szCs w:val="24"/>
        </w:rPr>
        <w:t xml:space="preserve">sobre el tema, principalmente al personal de las organizaciones que forman parte de la comisión interinstitucional. </w:t>
      </w:r>
    </w:p>
    <w:p w14:paraId="34D19FC7" w14:textId="77777777" w:rsidR="006831D9" w:rsidRDefault="006831D9" w:rsidP="006831D9">
      <w:pPr>
        <w:spacing w:after="0" w:line="360" w:lineRule="auto"/>
        <w:jc w:val="both"/>
        <w:rPr>
          <w:rFonts w:cs="Times New Roman"/>
          <w:b/>
          <w:bCs/>
          <w:color w:val="767171"/>
          <w:szCs w:val="24"/>
        </w:rPr>
      </w:pPr>
    </w:p>
    <w:p w14:paraId="0AFB5D54" w14:textId="385BCCEE" w:rsidR="00F1439B" w:rsidRDefault="00F1439B" w:rsidP="00FB3D7D">
      <w:pPr>
        <w:spacing w:line="360" w:lineRule="auto"/>
        <w:jc w:val="both"/>
        <w:rPr>
          <w:rFonts w:cs="Times New Roman"/>
          <w:color w:val="767171"/>
          <w:szCs w:val="24"/>
        </w:rPr>
      </w:pPr>
      <w:r w:rsidRPr="00F1439B">
        <w:rPr>
          <w:rFonts w:cs="Times New Roman"/>
          <w:b/>
          <w:bCs/>
          <w:color w:val="767171"/>
          <w:szCs w:val="24"/>
        </w:rPr>
        <w:t>Grupo de Trabajo sobre Discriminación contra Mujeres y Niñas</w:t>
      </w:r>
      <w:r>
        <w:rPr>
          <w:rFonts w:cs="Times New Roman"/>
          <w:color w:val="767171"/>
          <w:szCs w:val="24"/>
        </w:rPr>
        <w:t>. Se destaca l</w:t>
      </w:r>
      <w:r w:rsidRPr="00F1439B">
        <w:rPr>
          <w:rFonts w:cs="Times New Roman"/>
          <w:color w:val="767171"/>
          <w:szCs w:val="24"/>
        </w:rPr>
        <w:t xml:space="preserve">a participación </w:t>
      </w:r>
      <w:r>
        <w:rPr>
          <w:rFonts w:cs="Times New Roman"/>
          <w:color w:val="767171"/>
          <w:szCs w:val="24"/>
        </w:rPr>
        <w:t>en este grupo de trabajo, de una delegación en Ginebra</w:t>
      </w:r>
      <w:r w:rsidRPr="00F1439B">
        <w:rPr>
          <w:rFonts w:cs="Times New Roman"/>
          <w:color w:val="767171"/>
          <w:szCs w:val="24"/>
        </w:rPr>
        <w:t>, sede del Consejo de Derechos Humanos de las Naciones Unidas, llevada a cabo del 22 al 31 de julio de 2024, instancia que permitió dialogar sobre la situación de género y los desafíos persistentes en el país. </w:t>
      </w:r>
    </w:p>
    <w:p w14:paraId="1D5EA083" w14:textId="77777777" w:rsidR="006831D9" w:rsidRDefault="006831D9" w:rsidP="006831D9">
      <w:pPr>
        <w:spacing w:after="0" w:line="360" w:lineRule="auto"/>
        <w:jc w:val="both"/>
        <w:rPr>
          <w:rFonts w:cs="Times New Roman"/>
          <w:b/>
          <w:bCs/>
          <w:color w:val="767171"/>
          <w:szCs w:val="24"/>
        </w:rPr>
      </w:pPr>
    </w:p>
    <w:p w14:paraId="2FC0C192" w14:textId="68FF1893" w:rsidR="00F1439B" w:rsidRDefault="00F1439B" w:rsidP="00FB3D7D">
      <w:pPr>
        <w:spacing w:line="360" w:lineRule="auto"/>
        <w:jc w:val="both"/>
        <w:rPr>
          <w:rFonts w:cs="Times New Roman"/>
          <w:color w:val="767171"/>
          <w:szCs w:val="24"/>
        </w:rPr>
      </w:pPr>
      <w:r w:rsidRPr="001E246B">
        <w:rPr>
          <w:rFonts w:cs="Times New Roman"/>
          <w:b/>
          <w:bCs/>
          <w:color w:val="767171"/>
          <w:szCs w:val="24"/>
        </w:rPr>
        <w:t>Copatrocinó de resoluciones y declaraciones conjuntas</w:t>
      </w:r>
      <w:r w:rsidR="001E246B" w:rsidRPr="001E246B">
        <w:rPr>
          <w:rFonts w:cs="Times New Roman"/>
          <w:b/>
          <w:bCs/>
          <w:color w:val="767171"/>
          <w:szCs w:val="24"/>
        </w:rPr>
        <w:t>.</w:t>
      </w:r>
      <w:r w:rsidR="001E246B">
        <w:rPr>
          <w:rFonts w:cs="Times New Roman"/>
          <w:color w:val="767171"/>
          <w:szCs w:val="24"/>
        </w:rPr>
        <w:t xml:space="preserve"> </w:t>
      </w:r>
      <w:r w:rsidR="001E246B" w:rsidRPr="001E246B">
        <w:rPr>
          <w:rFonts w:cs="Times New Roman"/>
          <w:color w:val="767171"/>
          <w:szCs w:val="24"/>
        </w:rPr>
        <w:t>Entre ellas destacan la resolución sobre la violencia y discriminación contra personas intersexuales, la promoción de la gestión de la higiene menstrual como derecho humano y la prevención de embarazos adolescentes, lo cual subraya un enfoque centrado en los derechos de las mujeres y las niñas. </w:t>
      </w:r>
    </w:p>
    <w:p w14:paraId="3D67191A" w14:textId="77777777" w:rsidR="006831D9" w:rsidRDefault="006831D9" w:rsidP="006831D9">
      <w:pPr>
        <w:spacing w:after="0" w:line="360" w:lineRule="auto"/>
        <w:jc w:val="both"/>
        <w:rPr>
          <w:rFonts w:cs="Times New Roman"/>
          <w:color w:val="767171"/>
          <w:szCs w:val="24"/>
        </w:rPr>
      </w:pPr>
    </w:p>
    <w:p w14:paraId="7A839119" w14:textId="70350754" w:rsidR="001E246B" w:rsidRDefault="001E246B" w:rsidP="00FB3D7D">
      <w:pPr>
        <w:spacing w:line="360" w:lineRule="auto"/>
        <w:jc w:val="both"/>
        <w:rPr>
          <w:rFonts w:cs="Times New Roman"/>
          <w:color w:val="767171"/>
          <w:szCs w:val="24"/>
        </w:rPr>
      </w:pPr>
      <w:r w:rsidRPr="001E246B">
        <w:rPr>
          <w:rFonts w:cs="Times New Roman"/>
          <w:color w:val="767171"/>
          <w:szCs w:val="24"/>
        </w:rPr>
        <w:t xml:space="preserve">Otro logro significativo fue la </w:t>
      </w:r>
      <w:r w:rsidRPr="001E246B">
        <w:rPr>
          <w:rFonts w:cs="Times New Roman"/>
          <w:b/>
          <w:bCs/>
          <w:color w:val="767171"/>
          <w:szCs w:val="24"/>
        </w:rPr>
        <w:t>adopción del Día Internacional de la Mujer Afrodescendiente,</w:t>
      </w:r>
      <w:r w:rsidRPr="001E246B">
        <w:rPr>
          <w:rFonts w:cs="Times New Roman"/>
          <w:color w:val="767171"/>
          <w:szCs w:val="24"/>
        </w:rPr>
        <w:t xml:space="preserve"> un hito que celebra y reconoce las contribuciones de estas mujeres a nivel global. Asimismo, la remisión del informe Beijing+30 y la participación en eventos como "Las mujeres del sur en los 80 años de la carta" reafirmaron el compromiso del país con el avance de la agenda de género y los derechos humanos en el contexto multilateral. </w:t>
      </w:r>
    </w:p>
    <w:p w14:paraId="40AEFED2" w14:textId="77777777" w:rsidR="006831D9" w:rsidRDefault="006831D9" w:rsidP="006831D9">
      <w:pPr>
        <w:spacing w:after="0" w:line="360" w:lineRule="auto"/>
        <w:jc w:val="both"/>
        <w:rPr>
          <w:rFonts w:cs="Times New Roman"/>
          <w:color w:val="767171"/>
          <w:szCs w:val="24"/>
        </w:rPr>
      </w:pPr>
    </w:p>
    <w:p w14:paraId="4FB29023" w14:textId="6AA46B23" w:rsidR="001E246B" w:rsidRDefault="001E246B" w:rsidP="00FB3D7D">
      <w:pPr>
        <w:spacing w:line="360" w:lineRule="auto"/>
        <w:jc w:val="both"/>
        <w:rPr>
          <w:rFonts w:cs="Times New Roman"/>
          <w:color w:val="767171"/>
          <w:szCs w:val="24"/>
        </w:rPr>
      </w:pPr>
      <w:r w:rsidRPr="001E246B">
        <w:rPr>
          <w:rFonts w:cs="Times New Roman"/>
          <w:color w:val="767171"/>
          <w:szCs w:val="24"/>
        </w:rPr>
        <w:t xml:space="preserve">En el ámbito regional, </w:t>
      </w:r>
      <w:r>
        <w:rPr>
          <w:rFonts w:cs="Times New Roman"/>
          <w:color w:val="767171"/>
          <w:szCs w:val="24"/>
        </w:rPr>
        <w:t>he de destacar la contribución al</w:t>
      </w:r>
      <w:r w:rsidRPr="001E246B">
        <w:rPr>
          <w:rFonts w:cs="Times New Roman"/>
          <w:color w:val="767171"/>
          <w:szCs w:val="24"/>
        </w:rPr>
        <w:t xml:space="preserve"> proyecto </w:t>
      </w:r>
      <w:r w:rsidRPr="001E246B">
        <w:rPr>
          <w:rFonts w:cs="Times New Roman"/>
          <w:b/>
          <w:bCs/>
          <w:color w:val="767171"/>
          <w:szCs w:val="24"/>
        </w:rPr>
        <w:t>"Ancestral II: sufragistas",</w:t>
      </w:r>
      <w:r w:rsidRPr="001E246B">
        <w:rPr>
          <w:rFonts w:cs="Times New Roman"/>
          <w:color w:val="767171"/>
          <w:szCs w:val="24"/>
        </w:rPr>
        <w:t xml:space="preserve"> </w:t>
      </w:r>
      <w:r>
        <w:rPr>
          <w:rFonts w:cs="Times New Roman"/>
          <w:color w:val="767171"/>
          <w:szCs w:val="24"/>
        </w:rPr>
        <w:t>mediante</w:t>
      </w:r>
      <w:r w:rsidRPr="001E246B">
        <w:rPr>
          <w:rFonts w:cs="Times New Roman"/>
          <w:color w:val="767171"/>
          <w:szCs w:val="24"/>
        </w:rPr>
        <w:t xml:space="preserve"> iniciativas impulsadas por la Organización de Estados Americanos (OEA), con la inclusión de la biografía de Abigail Mejía, una figura </w:t>
      </w:r>
      <w:r w:rsidRPr="001E246B">
        <w:rPr>
          <w:rFonts w:cs="Times New Roman"/>
          <w:color w:val="767171"/>
          <w:szCs w:val="24"/>
        </w:rPr>
        <w:lastRenderedPageBreak/>
        <w:t>histórica en la lucha por los derechos de la mujer en República Dominicana. También se copatrocinaron resoluciones que promueven la igualdad sustantiva y la participación significativa de las mujeres en la vida pública y política. </w:t>
      </w:r>
    </w:p>
    <w:p w14:paraId="1B1636E0" w14:textId="77777777" w:rsidR="006831D9" w:rsidRDefault="006831D9" w:rsidP="006831D9">
      <w:pPr>
        <w:spacing w:after="0" w:line="360" w:lineRule="auto"/>
        <w:jc w:val="both"/>
        <w:rPr>
          <w:rFonts w:cs="Times New Roman"/>
          <w:b/>
          <w:bCs/>
          <w:color w:val="767171"/>
          <w:szCs w:val="24"/>
        </w:rPr>
      </w:pPr>
    </w:p>
    <w:p w14:paraId="3C2D40F3" w14:textId="6EBB1B60" w:rsidR="001E246B" w:rsidRDefault="001E246B" w:rsidP="00FB3D7D">
      <w:pPr>
        <w:spacing w:line="360" w:lineRule="auto"/>
        <w:jc w:val="both"/>
        <w:rPr>
          <w:rFonts w:cs="Times New Roman"/>
          <w:color w:val="767171"/>
          <w:szCs w:val="24"/>
        </w:rPr>
      </w:pPr>
      <w:r w:rsidRPr="001E246B">
        <w:rPr>
          <w:rFonts w:cs="Times New Roman"/>
          <w:b/>
          <w:bCs/>
          <w:color w:val="767171"/>
          <w:szCs w:val="24"/>
        </w:rPr>
        <w:t>Presentación del informe nacional en el Examen Periódico Universal (EPU).</w:t>
      </w:r>
      <w:r>
        <w:rPr>
          <w:rFonts w:cs="Times New Roman"/>
          <w:color w:val="767171"/>
          <w:szCs w:val="24"/>
        </w:rPr>
        <w:t xml:space="preserve"> El cual </w:t>
      </w:r>
      <w:r w:rsidRPr="001E246B">
        <w:rPr>
          <w:rFonts w:cs="Times New Roman"/>
          <w:color w:val="767171"/>
          <w:szCs w:val="24"/>
        </w:rPr>
        <w:t>destacó los avances del país en áreas como igualdad de género, inclusión social y acceso a derechos fundamentales. Este ejercicio de evaluación internacional evidenció la implementación de reformas institucionales clave y reforzó el compromiso de República Dominicana con la gobernanza democrática. </w:t>
      </w:r>
    </w:p>
    <w:p w14:paraId="72AC6258" w14:textId="77777777" w:rsidR="001E246B" w:rsidRPr="00D15346" w:rsidRDefault="001E246B" w:rsidP="00FB3D7D">
      <w:pPr>
        <w:spacing w:line="360" w:lineRule="auto"/>
        <w:jc w:val="both"/>
        <w:rPr>
          <w:rFonts w:cs="Times New Roman"/>
          <w:color w:val="767171"/>
          <w:szCs w:val="24"/>
        </w:rPr>
      </w:pPr>
    </w:p>
    <w:p w14:paraId="3B94F99C" w14:textId="77777777" w:rsidR="00FB3D7D" w:rsidRPr="00D15346" w:rsidRDefault="00C25523" w:rsidP="00C25523">
      <w:pPr>
        <w:spacing w:after="0" w:line="360" w:lineRule="auto"/>
        <w:jc w:val="both"/>
        <w:rPr>
          <w:rFonts w:eastAsia="Calibri" w:cs="Times New Roman"/>
          <w:b/>
          <w:color w:val="767171"/>
          <w:szCs w:val="24"/>
        </w:rPr>
      </w:pPr>
      <w:r w:rsidRPr="00D15346">
        <w:rPr>
          <w:rFonts w:eastAsia="Calibri" w:cs="Times New Roman"/>
          <w:b/>
          <w:color w:val="767171"/>
          <w:szCs w:val="24"/>
        </w:rPr>
        <w:t>Enfrentar el riesgo frente al cambio climático.</w:t>
      </w:r>
    </w:p>
    <w:p w14:paraId="5D38AED6" w14:textId="3D2470DB" w:rsidR="00FB3D7D" w:rsidRPr="00D15346" w:rsidRDefault="00FB3D7D" w:rsidP="00FB3D7D">
      <w:pPr>
        <w:spacing w:after="0" w:line="360" w:lineRule="auto"/>
        <w:jc w:val="both"/>
        <w:rPr>
          <w:rFonts w:eastAsia="Calibri" w:cs="Times New Roman"/>
          <w:color w:val="767171"/>
          <w:szCs w:val="24"/>
        </w:rPr>
      </w:pPr>
      <w:r w:rsidRPr="00D15346">
        <w:rPr>
          <w:rFonts w:eastAsia="Calibri" w:cs="Times New Roman"/>
          <w:color w:val="767171"/>
          <w:szCs w:val="24"/>
        </w:rPr>
        <w:t xml:space="preserve">Como parte de los esfuerzos por cumplir con los compromisos internacionales asumidos por República Dominicana, </w:t>
      </w:r>
      <w:r w:rsidRPr="00D15346">
        <w:rPr>
          <w:rFonts w:cs="Times New Roman"/>
          <w:color w:val="767171"/>
          <w:szCs w:val="24"/>
        </w:rPr>
        <w:t xml:space="preserve">la meta general de implementar una política multilateral activa y como meta intermedia, defender las normas internacionales que regulan y amparan el medio ambiente, como el Protocolo de Kioto y el Acuerdo de París, promoviendo la adopción de acciones para cumplir dichos acuerdos. Presentamos los logros más relevantes de este </w:t>
      </w:r>
      <w:r w:rsidR="00776831">
        <w:rPr>
          <w:rFonts w:cs="Times New Roman"/>
          <w:color w:val="767171"/>
          <w:szCs w:val="24"/>
        </w:rPr>
        <w:t xml:space="preserve">año, </w:t>
      </w:r>
      <w:r w:rsidRPr="00D15346">
        <w:rPr>
          <w:rFonts w:eastAsia="Calibri" w:cs="Times New Roman"/>
          <w:color w:val="767171"/>
          <w:szCs w:val="24"/>
        </w:rPr>
        <w:t xml:space="preserve">a saber: </w:t>
      </w:r>
    </w:p>
    <w:p w14:paraId="3668F47C" w14:textId="77777777" w:rsidR="00E41B55" w:rsidRPr="00D15346" w:rsidRDefault="00E41B55" w:rsidP="00C25715">
      <w:pPr>
        <w:spacing w:after="0" w:line="360" w:lineRule="auto"/>
        <w:jc w:val="both"/>
        <w:rPr>
          <w:rFonts w:cs="Times New Roman"/>
          <w:color w:val="767171"/>
          <w:szCs w:val="24"/>
        </w:rPr>
      </w:pPr>
    </w:p>
    <w:p w14:paraId="6D7FA116" w14:textId="77777777" w:rsidR="00C25715" w:rsidRPr="00D15346" w:rsidRDefault="00E41B55" w:rsidP="00FB3D7D">
      <w:pPr>
        <w:spacing w:line="360" w:lineRule="auto"/>
        <w:jc w:val="both"/>
        <w:rPr>
          <w:rFonts w:cs="Times New Roman"/>
          <w:color w:val="767171"/>
          <w:szCs w:val="24"/>
        </w:rPr>
      </w:pPr>
      <w:r w:rsidRPr="00D15346">
        <w:rPr>
          <w:rFonts w:cs="Times New Roman"/>
          <w:color w:val="767171"/>
          <w:szCs w:val="24"/>
        </w:rPr>
        <w:t xml:space="preserve">En el marco de las revisiones y posiciones regionales en materia de cambio climático, se destaca la participación en </w:t>
      </w:r>
      <w:r w:rsidR="00FB3D7D" w:rsidRPr="00D15346">
        <w:rPr>
          <w:rFonts w:cs="Times New Roman"/>
          <w:color w:val="767171"/>
          <w:szCs w:val="24"/>
        </w:rPr>
        <w:t xml:space="preserve">la </w:t>
      </w:r>
      <w:bookmarkStart w:id="131" w:name="_Hlk164347906"/>
      <w:r w:rsidR="00FB3D7D" w:rsidRPr="00D15346">
        <w:rPr>
          <w:rFonts w:cs="Times New Roman"/>
          <w:b/>
          <w:bCs/>
          <w:color w:val="767171"/>
          <w:szCs w:val="24"/>
        </w:rPr>
        <w:t>Primera Reunión del Grupo de Trabajo sobre Planificación del Espacio Marino de la Asociación para la Cooperación Atlántica</w:t>
      </w:r>
      <w:bookmarkEnd w:id="131"/>
      <w:r w:rsidR="00FB3D7D" w:rsidRPr="00D15346">
        <w:rPr>
          <w:rFonts w:cs="Times New Roman"/>
          <w:color w:val="767171"/>
          <w:szCs w:val="24"/>
        </w:rPr>
        <w:t xml:space="preserve">, encuentro celebrado el 22 de marzo, que sirvió para que varios países compartieran sus diversas experiencias en la Planificación del Espacio Marítimo (PEM). También, se elaboró la </w:t>
      </w:r>
      <w:r w:rsidR="00FB3D7D" w:rsidRPr="00D15346">
        <w:rPr>
          <w:rFonts w:cs="Times New Roman"/>
          <w:b/>
          <w:bCs/>
          <w:color w:val="767171"/>
          <w:szCs w:val="24"/>
        </w:rPr>
        <w:t>opinión técnica favorable</w:t>
      </w:r>
      <w:r w:rsidR="00FB3D7D" w:rsidRPr="00D15346">
        <w:rPr>
          <w:rFonts w:cs="Times New Roman"/>
          <w:color w:val="767171"/>
          <w:szCs w:val="24"/>
        </w:rPr>
        <w:t xml:space="preserve"> relativa a la </w:t>
      </w:r>
      <w:r w:rsidR="00FB3D7D" w:rsidRPr="00D15346">
        <w:rPr>
          <w:rFonts w:cs="Times New Roman"/>
          <w:b/>
          <w:bCs/>
          <w:color w:val="767171"/>
          <w:szCs w:val="24"/>
        </w:rPr>
        <w:t>"Declaración de paz para el océano",</w:t>
      </w:r>
      <w:r w:rsidR="00FB3D7D" w:rsidRPr="00D15346">
        <w:rPr>
          <w:rFonts w:cs="Times New Roman"/>
          <w:color w:val="767171"/>
          <w:szCs w:val="24"/>
        </w:rPr>
        <w:t xml:space="preserve"> a ser presentada en el marco del Evento de Alto Nivel sobre Acción Oceánica: Inmersos en el Cambio. </w:t>
      </w:r>
      <w:bookmarkStart w:id="132" w:name="_Hlk164347927"/>
    </w:p>
    <w:p w14:paraId="2A0A1D5D" w14:textId="77777777" w:rsidR="00DD1BAD" w:rsidRDefault="00DD1BAD" w:rsidP="007A1376">
      <w:pPr>
        <w:spacing w:after="0" w:line="360" w:lineRule="auto"/>
        <w:jc w:val="both"/>
        <w:rPr>
          <w:rFonts w:cs="Times New Roman"/>
          <w:color w:val="767171"/>
          <w:szCs w:val="24"/>
        </w:rPr>
      </w:pPr>
    </w:p>
    <w:p w14:paraId="0B4EA682" w14:textId="0B828A8E" w:rsidR="007A1376" w:rsidRPr="00D15346" w:rsidRDefault="00A41520" w:rsidP="007A1376">
      <w:pPr>
        <w:spacing w:after="0" w:line="360" w:lineRule="auto"/>
        <w:jc w:val="both"/>
        <w:rPr>
          <w:rFonts w:cs="Times New Roman"/>
          <w:color w:val="767171"/>
          <w:szCs w:val="24"/>
        </w:rPr>
      </w:pPr>
      <w:r>
        <w:rPr>
          <w:rFonts w:cs="Times New Roman"/>
          <w:color w:val="767171"/>
          <w:szCs w:val="24"/>
        </w:rPr>
        <w:t xml:space="preserve">Igualmente, he de destacar la </w:t>
      </w:r>
      <w:r w:rsidRPr="00A41520">
        <w:rPr>
          <w:rFonts w:cs="Times New Roman"/>
          <w:b/>
          <w:bCs/>
          <w:color w:val="767171"/>
          <w:szCs w:val="24"/>
        </w:rPr>
        <w:t>Declaración Conjunta</w:t>
      </w:r>
      <w:r w:rsidRPr="00A41520">
        <w:rPr>
          <w:rFonts w:cs="Times New Roman"/>
          <w:color w:val="767171"/>
          <w:szCs w:val="24"/>
        </w:rPr>
        <w:t xml:space="preserve"> presentada por República Dominicana en el </w:t>
      </w:r>
      <w:r w:rsidRPr="00A41520">
        <w:rPr>
          <w:rFonts w:cs="Times New Roman"/>
          <w:b/>
          <w:bCs/>
          <w:color w:val="767171"/>
          <w:szCs w:val="24"/>
        </w:rPr>
        <w:t>57º periodo ordinario</w:t>
      </w:r>
      <w:r w:rsidRPr="00A41520">
        <w:rPr>
          <w:rFonts w:cs="Times New Roman"/>
          <w:color w:val="767171"/>
          <w:szCs w:val="24"/>
        </w:rPr>
        <w:t xml:space="preserve"> de sesiones del Consejo de Derechos </w:t>
      </w:r>
      <w:r w:rsidRPr="00A41520">
        <w:rPr>
          <w:rFonts w:cs="Times New Roman"/>
          <w:color w:val="767171"/>
          <w:szCs w:val="24"/>
        </w:rPr>
        <w:lastRenderedPageBreak/>
        <w:t xml:space="preserve">Humanos </w:t>
      </w:r>
      <w:r w:rsidRPr="00A41520">
        <w:rPr>
          <w:rFonts w:cs="Times New Roman"/>
          <w:b/>
          <w:bCs/>
          <w:color w:val="767171"/>
          <w:szCs w:val="24"/>
        </w:rPr>
        <w:t>sobre el aumento del nivel del mar</w:t>
      </w:r>
      <w:r w:rsidRPr="00A41520">
        <w:rPr>
          <w:rFonts w:cs="Times New Roman"/>
          <w:color w:val="767171"/>
          <w:szCs w:val="24"/>
        </w:rPr>
        <w:t xml:space="preserve"> y sus efectos en el pleno y efectivo disfrute de los Derechos Humanos. </w:t>
      </w:r>
    </w:p>
    <w:p w14:paraId="7D79F2F4" w14:textId="77777777" w:rsidR="006831D9" w:rsidRDefault="006831D9" w:rsidP="00FB3D7D">
      <w:pPr>
        <w:spacing w:line="360" w:lineRule="auto"/>
        <w:jc w:val="both"/>
        <w:rPr>
          <w:rFonts w:cs="Times New Roman"/>
          <w:color w:val="767171"/>
          <w:szCs w:val="24"/>
        </w:rPr>
      </w:pPr>
    </w:p>
    <w:p w14:paraId="768CB5E7" w14:textId="3B350E7F" w:rsidR="00FB3D7D" w:rsidRPr="00D15346" w:rsidRDefault="00FB3D7D" w:rsidP="00FB3D7D">
      <w:pPr>
        <w:spacing w:line="360" w:lineRule="auto"/>
        <w:jc w:val="both"/>
        <w:rPr>
          <w:rFonts w:cs="Times New Roman"/>
          <w:color w:val="767171"/>
          <w:szCs w:val="24"/>
        </w:rPr>
      </w:pPr>
      <w:r w:rsidRPr="00D15346">
        <w:rPr>
          <w:rFonts w:cs="Times New Roman"/>
          <w:color w:val="767171"/>
          <w:szCs w:val="24"/>
        </w:rPr>
        <w:t xml:space="preserve">Asimismo, se realizaron </w:t>
      </w:r>
      <w:r w:rsidR="0024352A">
        <w:rPr>
          <w:rFonts w:cs="Times New Roman"/>
          <w:color w:val="767171"/>
          <w:szCs w:val="24"/>
        </w:rPr>
        <w:t>seis (</w:t>
      </w:r>
      <w:r w:rsidRPr="00D15346">
        <w:rPr>
          <w:rFonts w:cs="Times New Roman"/>
          <w:color w:val="767171"/>
          <w:szCs w:val="24"/>
        </w:rPr>
        <w:t>6</w:t>
      </w:r>
      <w:r w:rsidR="0024352A">
        <w:rPr>
          <w:rFonts w:cs="Times New Roman"/>
          <w:color w:val="767171"/>
          <w:szCs w:val="24"/>
        </w:rPr>
        <w:t>)</w:t>
      </w:r>
      <w:r w:rsidRPr="00D15346">
        <w:rPr>
          <w:rFonts w:cs="Times New Roman"/>
          <w:color w:val="767171"/>
          <w:szCs w:val="24"/>
        </w:rPr>
        <w:t xml:space="preserve"> participaciones en reuniones en materia de Ciencia, Tecnología y Medio Ambiente</w:t>
      </w:r>
      <w:bookmarkEnd w:id="132"/>
      <w:r w:rsidRPr="00D15346">
        <w:rPr>
          <w:rFonts w:cs="Times New Roman"/>
          <w:color w:val="767171"/>
          <w:szCs w:val="24"/>
        </w:rPr>
        <w:t xml:space="preserve">, entre ellas: </w:t>
      </w:r>
    </w:p>
    <w:p w14:paraId="0F2B58FB" w14:textId="320F3A49" w:rsidR="00FB3D7D" w:rsidRPr="00D15346" w:rsidRDefault="00FB3D7D" w:rsidP="00E75E96">
      <w:pPr>
        <w:pStyle w:val="Prrafodelista"/>
        <w:numPr>
          <w:ilvl w:val="0"/>
          <w:numId w:val="29"/>
        </w:numPr>
        <w:spacing w:after="0" w:line="360" w:lineRule="auto"/>
        <w:ind w:left="426"/>
        <w:jc w:val="both"/>
        <w:rPr>
          <w:rFonts w:cs="Times New Roman"/>
          <w:color w:val="767171"/>
          <w:szCs w:val="24"/>
        </w:rPr>
      </w:pPr>
      <w:r w:rsidRPr="00D15346">
        <w:rPr>
          <w:rFonts w:cs="Times New Roman"/>
          <w:color w:val="767171"/>
          <w:szCs w:val="24"/>
        </w:rPr>
        <w:t xml:space="preserve">Primera Reunión del Grupo de Trabajo sobre Planificación del Espacio Marino de la </w:t>
      </w:r>
      <w:r w:rsidR="00E41B55" w:rsidRPr="00D15346">
        <w:rPr>
          <w:rFonts w:cs="Times New Roman"/>
          <w:color w:val="767171"/>
          <w:szCs w:val="24"/>
        </w:rPr>
        <w:t>Asociación</w:t>
      </w:r>
      <w:r w:rsidRPr="00D15346">
        <w:rPr>
          <w:rFonts w:cs="Times New Roman"/>
          <w:color w:val="767171"/>
          <w:szCs w:val="24"/>
        </w:rPr>
        <w:t xml:space="preserve"> para la </w:t>
      </w:r>
      <w:r w:rsidR="00E41B55" w:rsidRPr="00D15346">
        <w:rPr>
          <w:rFonts w:cs="Times New Roman"/>
          <w:color w:val="767171"/>
          <w:szCs w:val="24"/>
        </w:rPr>
        <w:t>Cooperación</w:t>
      </w:r>
      <w:r w:rsidRPr="00D15346">
        <w:rPr>
          <w:rFonts w:cs="Times New Roman"/>
          <w:color w:val="767171"/>
          <w:szCs w:val="24"/>
        </w:rPr>
        <w:t xml:space="preserve"> </w:t>
      </w:r>
      <w:r w:rsidR="00E41B55" w:rsidRPr="00D15346">
        <w:rPr>
          <w:rFonts w:cs="Times New Roman"/>
          <w:color w:val="767171"/>
          <w:szCs w:val="24"/>
        </w:rPr>
        <w:t>Atlántica</w:t>
      </w:r>
      <w:r w:rsidR="00A41520">
        <w:rPr>
          <w:rFonts w:cs="Times New Roman"/>
          <w:color w:val="767171"/>
          <w:szCs w:val="24"/>
        </w:rPr>
        <w:t>.</w:t>
      </w:r>
    </w:p>
    <w:p w14:paraId="0D01449E" w14:textId="4A04B7E2" w:rsidR="00FB3D7D" w:rsidRPr="00D15346" w:rsidRDefault="00FB3D7D" w:rsidP="00E75E96">
      <w:pPr>
        <w:pStyle w:val="Prrafodelista"/>
        <w:numPr>
          <w:ilvl w:val="0"/>
          <w:numId w:val="29"/>
        </w:numPr>
        <w:spacing w:after="0" w:line="360" w:lineRule="auto"/>
        <w:ind w:left="426"/>
        <w:jc w:val="both"/>
        <w:rPr>
          <w:rFonts w:cs="Times New Roman"/>
          <w:color w:val="767171"/>
          <w:szCs w:val="24"/>
        </w:rPr>
      </w:pPr>
      <w:r w:rsidRPr="00D15346">
        <w:rPr>
          <w:rFonts w:cs="Times New Roman"/>
          <w:color w:val="767171"/>
          <w:szCs w:val="24"/>
        </w:rPr>
        <w:t>Primera reunión sobre cooperación espacial entre República Dominicana y la India</w:t>
      </w:r>
      <w:r w:rsidR="00A41520">
        <w:rPr>
          <w:rFonts w:cs="Times New Roman"/>
          <w:color w:val="767171"/>
          <w:szCs w:val="24"/>
        </w:rPr>
        <w:t>.</w:t>
      </w:r>
    </w:p>
    <w:p w14:paraId="04B2140E" w14:textId="146E4E9E" w:rsidR="00FB3D7D" w:rsidRPr="00D15346" w:rsidRDefault="00FB3D7D" w:rsidP="00E75E96">
      <w:pPr>
        <w:pStyle w:val="Prrafodelista"/>
        <w:numPr>
          <w:ilvl w:val="0"/>
          <w:numId w:val="29"/>
        </w:numPr>
        <w:spacing w:after="0" w:line="360" w:lineRule="auto"/>
        <w:ind w:left="426"/>
        <w:jc w:val="both"/>
        <w:rPr>
          <w:rFonts w:cs="Times New Roman"/>
          <w:color w:val="767171"/>
          <w:szCs w:val="24"/>
        </w:rPr>
      </w:pPr>
      <w:r w:rsidRPr="00D15346">
        <w:rPr>
          <w:rFonts w:cs="Times New Roman"/>
          <w:color w:val="767171"/>
          <w:szCs w:val="24"/>
        </w:rPr>
        <w:t>Segunda reunión sobre cooperación espacial entre República Dominicana y la India</w:t>
      </w:r>
      <w:r w:rsidR="00A41520">
        <w:rPr>
          <w:rFonts w:cs="Times New Roman"/>
          <w:color w:val="767171"/>
          <w:szCs w:val="24"/>
        </w:rPr>
        <w:t>.</w:t>
      </w:r>
    </w:p>
    <w:p w14:paraId="3EB80878" w14:textId="66CAB6F2" w:rsidR="00FB3D7D" w:rsidRPr="00D15346" w:rsidRDefault="00FB3D7D" w:rsidP="00E75E96">
      <w:pPr>
        <w:pStyle w:val="Prrafodelista"/>
        <w:numPr>
          <w:ilvl w:val="0"/>
          <w:numId w:val="29"/>
        </w:numPr>
        <w:spacing w:after="0" w:line="360" w:lineRule="auto"/>
        <w:ind w:left="426"/>
        <w:jc w:val="both"/>
        <w:rPr>
          <w:rFonts w:cs="Times New Roman"/>
          <w:color w:val="767171"/>
          <w:szCs w:val="24"/>
        </w:rPr>
      </w:pPr>
      <w:r w:rsidRPr="00D15346">
        <w:rPr>
          <w:rFonts w:cs="Times New Roman"/>
          <w:color w:val="767171"/>
          <w:szCs w:val="24"/>
        </w:rPr>
        <w:t>Primera reunión INC-4 AOSIS</w:t>
      </w:r>
      <w:r w:rsidR="00A41520">
        <w:rPr>
          <w:rFonts w:cs="Times New Roman"/>
          <w:color w:val="767171"/>
          <w:szCs w:val="24"/>
        </w:rPr>
        <w:t>.</w:t>
      </w:r>
    </w:p>
    <w:p w14:paraId="3529C3F4" w14:textId="09D960EC" w:rsidR="00FB3D7D" w:rsidRPr="00D15346" w:rsidRDefault="00FB3D7D" w:rsidP="00E75E96">
      <w:pPr>
        <w:pStyle w:val="Prrafodelista"/>
        <w:numPr>
          <w:ilvl w:val="0"/>
          <w:numId w:val="29"/>
        </w:numPr>
        <w:spacing w:after="0" w:line="360" w:lineRule="auto"/>
        <w:ind w:left="426"/>
        <w:jc w:val="both"/>
        <w:rPr>
          <w:rFonts w:cs="Times New Roman"/>
          <w:color w:val="767171"/>
          <w:szCs w:val="24"/>
        </w:rPr>
      </w:pPr>
      <w:r w:rsidRPr="00D15346">
        <w:rPr>
          <w:rFonts w:cs="Times New Roman"/>
          <w:color w:val="767171"/>
          <w:szCs w:val="24"/>
        </w:rPr>
        <w:t>Reunión de negociadores del HAC- Consultas sobre el primer borrador de la Declaración</w:t>
      </w:r>
      <w:r w:rsidR="00A41520">
        <w:rPr>
          <w:rFonts w:cs="Times New Roman"/>
          <w:color w:val="767171"/>
          <w:szCs w:val="24"/>
        </w:rPr>
        <w:t>.</w:t>
      </w:r>
    </w:p>
    <w:p w14:paraId="1E4F31BF" w14:textId="7367ECA3" w:rsidR="00FB3D7D" w:rsidRPr="00D15346" w:rsidRDefault="00FB3D7D" w:rsidP="00E75E96">
      <w:pPr>
        <w:pStyle w:val="Prrafodelista"/>
        <w:numPr>
          <w:ilvl w:val="0"/>
          <w:numId w:val="29"/>
        </w:numPr>
        <w:spacing w:after="0" w:line="360" w:lineRule="auto"/>
        <w:ind w:left="426"/>
        <w:jc w:val="both"/>
        <w:rPr>
          <w:rFonts w:cs="Times New Roman"/>
          <w:color w:val="767171"/>
          <w:szCs w:val="24"/>
        </w:rPr>
      </w:pPr>
      <w:r w:rsidRPr="00D15346">
        <w:rPr>
          <w:rFonts w:cs="Times New Roman"/>
          <w:color w:val="767171"/>
          <w:szCs w:val="24"/>
        </w:rPr>
        <w:t>Grupo de trabajo de HAC sobre criterios de ecodiseño</w:t>
      </w:r>
      <w:r w:rsidR="00A41520">
        <w:rPr>
          <w:rFonts w:cs="Times New Roman"/>
          <w:color w:val="767171"/>
          <w:szCs w:val="24"/>
        </w:rPr>
        <w:t>.</w:t>
      </w:r>
    </w:p>
    <w:p w14:paraId="14121B80" w14:textId="77777777" w:rsidR="00FB3D7D" w:rsidRPr="00D15346" w:rsidRDefault="00FB3D7D" w:rsidP="00FB3D7D">
      <w:pPr>
        <w:spacing w:after="0" w:line="360" w:lineRule="auto"/>
        <w:jc w:val="both"/>
        <w:rPr>
          <w:rFonts w:cs="Times New Roman"/>
          <w:color w:val="767171"/>
          <w:szCs w:val="24"/>
        </w:rPr>
      </w:pPr>
    </w:p>
    <w:p w14:paraId="5A60AC71" w14:textId="1118686B" w:rsidR="00E41B55" w:rsidRPr="00D15346" w:rsidRDefault="00C25523" w:rsidP="00E41B55">
      <w:pPr>
        <w:spacing w:line="360" w:lineRule="auto"/>
        <w:jc w:val="both"/>
        <w:rPr>
          <w:rFonts w:cs="Times New Roman"/>
          <w:color w:val="767171"/>
          <w:szCs w:val="24"/>
        </w:rPr>
      </w:pPr>
      <w:r w:rsidRPr="00D15346">
        <w:rPr>
          <w:rFonts w:cs="Times New Roman"/>
          <w:color w:val="767171"/>
          <w:szCs w:val="24"/>
        </w:rPr>
        <w:t xml:space="preserve"> </w:t>
      </w:r>
      <w:r w:rsidR="00E41B55" w:rsidRPr="00D15346">
        <w:rPr>
          <w:rFonts w:cs="Times New Roman"/>
          <w:color w:val="767171"/>
          <w:szCs w:val="24"/>
        </w:rPr>
        <w:t xml:space="preserve">En el marco de la Reunión Regional del GRULAC, celebrada en panamá, </w:t>
      </w:r>
      <w:bookmarkStart w:id="133" w:name="_Hlk164348024"/>
      <w:r w:rsidR="00E41B55" w:rsidRPr="00D15346">
        <w:rPr>
          <w:rFonts w:cs="Times New Roman"/>
          <w:color w:val="767171"/>
          <w:szCs w:val="24"/>
        </w:rPr>
        <w:t xml:space="preserve">donde se discutió la posición regional rumbo al cuarto período de sesiones del Comité Intergubernamental de Negociación, encargado de elaborar un instrumento internacional jurídicamente vinculante sobre la </w:t>
      </w:r>
      <w:r w:rsidR="00E41B55" w:rsidRPr="00D15346">
        <w:rPr>
          <w:rFonts w:cs="Times New Roman"/>
          <w:b/>
          <w:bCs/>
          <w:color w:val="767171"/>
          <w:szCs w:val="24"/>
        </w:rPr>
        <w:t>contaminación por plástico</w:t>
      </w:r>
      <w:r w:rsidR="00E41B55" w:rsidRPr="00D15346">
        <w:rPr>
          <w:rFonts w:cs="Times New Roman"/>
          <w:color w:val="767171"/>
          <w:szCs w:val="24"/>
        </w:rPr>
        <w:t>, incluso en el medio marino (INC-4), así como, el apoyo de participación en la Asamblea de las Naciones Unidas para el Medioambiente (UNEA-6)</w:t>
      </w:r>
      <w:bookmarkEnd w:id="133"/>
      <w:r w:rsidR="00E41B55" w:rsidRPr="00D15346">
        <w:rPr>
          <w:rFonts w:cs="Times New Roman"/>
          <w:color w:val="767171"/>
          <w:szCs w:val="24"/>
        </w:rPr>
        <w:t xml:space="preserve">. Igualmente, se destacó la participación de la delegación dominicana ante el cuarto período de sesiones del Comité Intergubernamental de Negociación sobre la elaboración de un </w:t>
      </w:r>
      <w:r w:rsidR="00E41B55" w:rsidRPr="00D15346">
        <w:rPr>
          <w:rFonts w:cs="Times New Roman"/>
          <w:b/>
          <w:bCs/>
          <w:color w:val="767171"/>
          <w:szCs w:val="24"/>
        </w:rPr>
        <w:t>Instrumento Internacional Jurídicamente Vinculante para la Lucha contra la Contaminación Plástica (INC-4),</w:t>
      </w:r>
      <w:r w:rsidR="00E41B55" w:rsidRPr="00D15346">
        <w:rPr>
          <w:rFonts w:cs="Times New Roman"/>
          <w:color w:val="767171"/>
          <w:szCs w:val="24"/>
        </w:rPr>
        <w:t xml:space="preserve"> celebrado en Ottawa, Canadá, donde se discutió el proyecto de texto revisado del instrumento.</w:t>
      </w:r>
    </w:p>
    <w:p w14:paraId="71827D3B" w14:textId="77777777" w:rsidR="007A1376" w:rsidRPr="00D15346" w:rsidRDefault="007A1376" w:rsidP="007A1376">
      <w:pPr>
        <w:spacing w:after="0" w:line="360" w:lineRule="auto"/>
        <w:jc w:val="both"/>
        <w:rPr>
          <w:rFonts w:cs="Times New Roman"/>
          <w:color w:val="767171"/>
          <w:szCs w:val="24"/>
        </w:rPr>
      </w:pPr>
    </w:p>
    <w:p w14:paraId="69C3CF20" w14:textId="2C766A6B" w:rsidR="00E41B55" w:rsidRPr="00D15346" w:rsidRDefault="00DD1BAD" w:rsidP="00E41B55">
      <w:pPr>
        <w:spacing w:line="360" w:lineRule="auto"/>
        <w:jc w:val="both"/>
        <w:rPr>
          <w:rFonts w:cs="Times New Roman"/>
          <w:color w:val="767171"/>
          <w:szCs w:val="24"/>
        </w:rPr>
      </w:pPr>
      <w:r>
        <w:rPr>
          <w:rFonts w:cs="Times New Roman"/>
          <w:color w:val="767171"/>
          <w:szCs w:val="24"/>
        </w:rPr>
        <w:t>S</w:t>
      </w:r>
      <w:r w:rsidR="00E41B55" w:rsidRPr="00D15346">
        <w:rPr>
          <w:rFonts w:cs="Times New Roman"/>
          <w:color w:val="767171"/>
          <w:szCs w:val="24"/>
        </w:rPr>
        <w:t xml:space="preserve">e logró que la delegación dominicana participara en la 9ª Conferencia Nuestro Océano, celebrada en Atenas, Grecia, y como parte de los compromisos acordados </w:t>
      </w:r>
      <w:r w:rsidR="00E41B55" w:rsidRPr="00D15346">
        <w:rPr>
          <w:rFonts w:cs="Times New Roman"/>
          <w:color w:val="767171"/>
          <w:szCs w:val="24"/>
        </w:rPr>
        <w:lastRenderedPageBreak/>
        <w:t>en el Marco Global para la Diversidad Biológica, República Dominicana anunció el compromiso del programa 30x30, que busca conservar y gestionar el 30% de sus océanos, tierras y ecosistemas.</w:t>
      </w:r>
    </w:p>
    <w:p w14:paraId="226CDEC7" w14:textId="77777777" w:rsidR="007A1376" w:rsidRPr="00D15346" w:rsidRDefault="007A1376" w:rsidP="007A1376">
      <w:pPr>
        <w:spacing w:after="0" w:line="360" w:lineRule="auto"/>
        <w:jc w:val="both"/>
        <w:rPr>
          <w:rFonts w:cs="Times New Roman"/>
          <w:color w:val="767171"/>
          <w:szCs w:val="24"/>
        </w:rPr>
      </w:pPr>
    </w:p>
    <w:p w14:paraId="0C40348B" w14:textId="39C030F8" w:rsidR="00E41B55" w:rsidRPr="00D15346" w:rsidRDefault="00E41B55" w:rsidP="00E41B55">
      <w:pPr>
        <w:spacing w:line="360" w:lineRule="auto"/>
        <w:jc w:val="both"/>
        <w:rPr>
          <w:rFonts w:cs="Times New Roman"/>
          <w:color w:val="767171"/>
          <w:szCs w:val="24"/>
        </w:rPr>
      </w:pPr>
      <w:r w:rsidRPr="00D15346">
        <w:rPr>
          <w:rFonts w:cs="Times New Roman"/>
          <w:color w:val="767171"/>
          <w:szCs w:val="24"/>
        </w:rPr>
        <w:t xml:space="preserve">Durante el </w:t>
      </w:r>
      <w:r w:rsidR="00776831">
        <w:rPr>
          <w:rFonts w:cs="Times New Roman"/>
          <w:color w:val="767171"/>
          <w:szCs w:val="24"/>
        </w:rPr>
        <w:t xml:space="preserve">año, </w:t>
      </w:r>
      <w:r w:rsidRPr="00D15346">
        <w:rPr>
          <w:rFonts w:cs="Times New Roman"/>
          <w:color w:val="767171"/>
          <w:szCs w:val="24"/>
        </w:rPr>
        <w:t xml:space="preserve">resaltamos la elaboración del Guion de acercamiento diplomático relativa a la </w:t>
      </w:r>
      <w:r w:rsidRPr="00D15346">
        <w:rPr>
          <w:rFonts w:cs="Times New Roman"/>
          <w:b/>
          <w:bCs/>
          <w:color w:val="767171"/>
          <w:szCs w:val="24"/>
        </w:rPr>
        <w:t>Propuesta de Proyecto de Resolución</w:t>
      </w:r>
      <w:r w:rsidRPr="00D15346">
        <w:rPr>
          <w:rFonts w:cs="Times New Roman"/>
          <w:color w:val="767171"/>
          <w:szCs w:val="24"/>
        </w:rPr>
        <w:t xml:space="preserve"> para el establecimiento de un grupo de </w:t>
      </w:r>
      <w:r w:rsidRPr="00D15346">
        <w:rPr>
          <w:rFonts w:cs="Times New Roman"/>
          <w:b/>
          <w:bCs/>
          <w:color w:val="767171"/>
          <w:szCs w:val="24"/>
        </w:rPr>
        <w:t>trabajo sobre el Sargazo</w:t>
      </w:r>
      <w:r w:rsidRPr="00D15346">
        <w:rPr>
          <w:rFonts w:cs="Times New Roman"/>
          <w:color w:val="767171"/>
          <w:szCs w:val="24"/>
        </w:rPr>
        <w:t>, en el marco del 79º período de sesiones de la Asamblea General de las Naciones Unidas, que se celebrará en septiembre 2024. El guion, tiene como objetivo ayudar en el proceso y proveer las líneas oficiales referente al Proyecto de resolución.</w:t>
      </w:r>
    </w:p>
    <w:p w14:paraId="7D00EF62" w14:textId="77777777" w:rsidR="00A41520" w:rsidRDefault="00A41520" w:rsidP="00DD1BAD">
      <w:pPr>
        <w:spacing w:after="0" w:line="360" w:lineRule="auto"/>
        <w:jc w:val="both"/>
        <w:rPr>
          <w:rFonts w:eastAsia="Artifex CF" w:cs="Times New Roman"/>
          <w:b/>
          <w:bCs/>
          <w:i/>
          <w:iCs/>
          <w:color w:val="808080" w:themeColor="background1" w:themeShade="80"/>
          <w:szCs w:val="24"/>
        </w:rPr>
      </w:pPr>
    </w:p>
    <w:p w14:paraId="59FCE53B" w14:textId="717BE7B3" w:rsidR="00A41520" w:rsidRPr="006831D9" w:rsidRDefault="00A41520" w:rsidP="00A41520">
      <w:pPr>
        <w:spacing w:after="0" w:line="360" w:lineRule="auto"/>
        <w:jc w:val="both"/>
        <w:rPr>
          <w:rFonts w:eastAsia="Artifex CF" w:cs="Times New Roman"/>
          <w:b/>
          <w:bCs/>
          <w:color w:val="808080" w:themeColor="background1" w:themeShade="80"/>
          <w:szCs w:val="24"/>
        </w:rPr>
      </w:pPr>
      <w:r w:rsidRPr="006831D9">
        <w:rPr>
          <w:rFonts w:eastAsia="Artifex CF" w:cs="Times New Roman"/>
          <w:b/>
          <w:bCs/>
          <w:color w:val="808080" w:themeColor="background1" w:themeShade="80"/>
          <w:szCs w:val="24"/>
        </w:rPr>
        <w:t>Posición País/</w:t>
      </w:r>
      <w:r w:rsidR="006831D9">
        <w:rPr>
          <w:rFonts w:eastAsia="Artifex CF" w:cs="Times New Roman"/>
          <w:b/>
          <w:bCs/>
          <w:color w:val="808080" w:themeColor="background1" w:themeShade="80"/>
          <w:szCs w:val="24"/>
        </w:rPr>
        <w:t>c</w:t>
      </w:r>
      <w:r w:rsidRPr="006831D9">
        <w:rPr>
          <w:rFonts w:eastAsia="Artifex CF" w:cs="Times New Roman"/>
          <w:b/>
          <w:bCs/>
          <w:color w:val="808080" w:themeColor="background1" w:themeShade="80"/>
          <w:szCs w:val="24"/>
        </w:rPr>
        <w:t>oordinación interinstitucional</w:t>
      </w:r>
    </w:p>
    <w:p w14:paraId="288A8B5B" w14:textId="74670178" w:rsidR="00E41B55" w:rsidRDefault="0024352A" w:rsidP="00E41B55">
      <w:pPr>
        <w:spacing w:line="360" w:lineRule="auto"/>
        <w:jc w:val="both"/>
        <w:rPr>
          <w:rFonts w:cs="Times New Roman"/>
          <w:color w:val="767171"/>
          <w:szCs w:val="24"/>
        </w:rPr>
      </w:pPr>
      <w:r>
        <w:rPr>
          <w:rFonts w:cs="Times New Roman"/>
          <w:color w:val="767171"/>
          <w:szCs w:val="24"/>
        </w:rPr>
        <w:t xml:space="preserve">Creación e </w:t>
      </w:r>
      <w:r w:rsidRPr="0024352A">
        <w:rPr>
          <w:rFonts w:cs="Times New Roman"/>
          <w:color w:val="767171"/>
          <w:szCs w:val="24"/>
        </w:rPr>
        <w:t>integra</w:t>
      </w:r>
      <w:r>
        <w:rPr>
          <w:rFonts w:cs="Times New Roman"/>
          <w:color w:val="767171"/>
          <w:szCs w:val="24"/>
        </w:rPr>
        <w:t>ción</w:t>
      </w:r>
      <w:r w:rsidRPr="0024352A">
        <w:rPr>
          <w:rFonts w:cs="Times New Roman"/>
          <w:color w:val="767171"/>
          <w:szCs w:val="24"/>
        </w:rPr>
        <w:t xml:space="preserve"> </w:t>
      </w:r>
      <w:r>
        <w:rPr>
          <w:rFonts w:cs="Times New Roman"/>
          <w:color w:val="767171"/>
          <w:szCs w:val="24"/>
        </w:rPr>
        <w:t>d</w:t>
      </w:r>
      <w:r w:rsidRPr="0024352A">
        <w:rPr>
          <w:rFonts w:cs="Times New Roman"/>
          <w:color w:val="767171"/>
          <w:szCs w:val="24"/>
        </w:rPr>
        <w:t xml:space="preserve">el </w:t>
      </w:r>
      <w:r w:rsidRPr="0024352A">
        <w:rPr>
          <w:rFonts w:cs="Times New Roman"/>
          <w:b/>
          <w:bCs/>
          <w:color w:val="767171"/>
          <w:szCs w:val="24"/>
        </w:rPr>
        <w:t>Consejo Consultivo</w:t>
      </w:r>
      <w:r w:rsidRPr="0024352A">
        <w:rPr>
          <w:rFonts w:cs="Times New Roman"/>
          <w:color w:val="767171"/>
          <w:szCs w:val="24"/>
        </w:rPr>
        <w:t xml:space="preserve"> para la coordinación y examen del proceso de discusión del instrumento internacional jurídicamente vinculante sobre la </w:t>
      </w:r>
      <w:r w:rsidRPr="0024352A">
        <w:rPr>
          <w:rFonts w:cs="Times New Roman"/>
          <w:b/>
          <w:bCs/>
          <w:color w:val="767171"/>
          <w:szCs w:val="24"/>
        </w:rPr>
        <w:t>contaminación por plástico, incluso en el medio marino (INC),</w:t>
      </w:r>
      <w:r w:rsidRPr="0024352A">
        <w:rPr>
          <w:rFonts w:cs="Times New Roman"/>
          <w:color w:val="767171"/>
          <w:szCs w:val="24"/>
        </w:rPr>
        <w:t xml:space="preserve"> el Ministerio de Relaciones Exteriores asumió la coordinación de la delegación dominicana antes sus distintos procesos de negociación, </w:t>
      </w:r>
      <w:r w:rsidR="00A41520">
        <w:rPr>
          <w:rFonts w:cs="Times New Roman"/>
          <w:color w:val="767171"/>
          <w:szCs w:val="24"/>
        </w:rPr>
        <w:t xml:space="preserve">se han realizado </w:t>
      </w:r>
      <w:r w:rsidR="00A41520" w:rsidRPr="00A41520">
        <w:rPr>
          <w:rFonts w:cs="Times New Roman"/>
          <w:color w:val="767171"/>
          <w:szCs w:val="24"/>
        </w:rPr>
        <w:t>seis (6) reuniones del Consejo para la coordinación y examen del proceso de discusión del instrumento internacional jurídicamente vinculante sobre la contaminación por plásticos, incluido en el medio marino. (Establecido mediante Decreto No. 260-24, de fecha 2 de mayo de 2024.</w:t>
      </w:r>
      <w:r w:rsidR="00A41520">
        <w:rPr>
          <w:rFonts w:cs="Times New Roman"/>
          <w:color w:val="767171"/>
          <w:szCs w:val="24"/>
        </w:rPr>
        <w:t xml:space="preserve"> En tal sentido, se destaca los siguiente</w:t>
      </w:r>
      <w:r w:rsidRPr="0024352A">
        <w:rPr>
          <w:rFonts w:cs="Times New Roman"/>
          <w:color w:val="767171"/>
          <w:szCs w:val="24"/>
        </w:rPr>
        <w:t>:</w:t>
      </w:r>
    </w:p>
    <w:p w14:paraId="61106243" w14:textId="77777777" w:rsidR="00AB1E4F" w:rsidRDefault="00AB1E4F" w:rsidP="00AB1E4F">
      <w:pPr>
        <w:spacing w:after="0" w:line="360" w:lineRule="auto"/>
        <w:ind w:left="425"/>
        <w:jc w:val="both"/>
        <w:rPr>
          <w:rFonts w:cs="Times New Roman"/>
          <w:color w:val="767171"/>
          <w:szCs w:val="24"/>
        </w:rPr>
      </w:pPr>
    </w:p>
    <w:p w14:paraId="34A13219" w14:textId="70936180" w:rsidR="0024352A" w:rsidRPr="00AB1E4F" w:rsidRDefault="0024352A" w:rsidP="00E75E96">
      <w:pPr>
        <w:numPr>
          <w:ilvl w:val="0"/>
          <w:numId w:val="47"/>
        </w:numPr>
        <w:tabs>
          <w:tab w:val="clear" w:pos="720"/>
          <w:tab w:val="num" w:pos="426"/>
        </w:tabs>
        <w:spacing w:line="360" w:lineRule="auto"/>
        <w:ind w:left="426"/>
        <w:jc w:val="both"/>
        <w:rPr>
          <w:rFonts w:cs="Times New Roman"/>
          <w:color w:val="767171"/>
          <w:szCs w:val="24"/>
        </w:rPr>
      </w:pPr>
      <w:r w:rsidRPr="00AB1E4F">
        <w:rPr>
          <w:rFonts w:cs="Times New Roman"/>
          <w:color w:val="767171"/>
          <w:szCs w:val="24"/>
        </w:rPr>
        <w:t xml:space="preserve">Cuarto período de sesiones del </w:t>
      </w:r>
      <w:r w:rsidR="005B6405" w:rsidRPr="00AB1E4F">
        <w:rPr>
          <w:rFonts w:cs="Times New Roman"/>
          <w:color w:val="767171"/>
          <w:szCs w:val="24"/>
        </w:rPr>
        <w:t xml:space="preserve">Comité Intergubernamental de Negociación sobre la Contaminación por Plástico </w:t>
      </w:r>
      <w:r w:rsidRPr="00AB1E4F">
        <w:rPr>
          <w:rFonts w:cs="Times New Roman"/>
          <w:color w:val="767171"/>
          <w:szCs w:val="24"/>
        </w:rPr>
        <w:t>(INC-4</w:t>
      </w:r>
      <w:r w:rsidR="005B6405" w:rsidRPr="00AB1E4F">
        <w:rPr>
          <w:rFonts w:cs="Times New Roman"/>
          <w:color w:val="767171"/>
          <w:szCs w:val="24"/>
        </w:rPr>
        <w:t>, por sus siglas en ingles</w:t>
      </w:r>
      <w:r w:rsidRPr="00AB1E4F">
        <w:rPr>
          <w:rFonts w:cs="Times New Roman"/>
          <w:color w:val="767171"/>
          <w:szCs w:val="24"/>
        </w:rPr>
        <w:t>), celebrado en Ottawa, Canadá del 23-29 de octubre.  En esta sesión, República Dominicana jugó un papel estratégico para el logro de la adopción del trabajo entre sesiones formales sobre medios de implementación y sobre los listados o definiciones de químicos y otros productos a incluirse en el acuerdo.  </w:t>
      </w:r>
    </w:p>
    <w:p w14:paraId="270BB43D" w14:textId="39B002D9" w:rsidR="0024352A" w:rsidRPr="0024352A" w:rsidRDefault="0024352A" w:rsidP="00E75E96">
      <w:pPr>
        <w:numPr>
          <w:ilvl w:val="0"/>
          <w:numId w:val="48"/>
        </w:numPr>
        <w:tabs>
          <w:tab w:val="clear" w:pos="720"/>
          <w:tab w:val="num" w:pos="426"/>
        </w:tabs>
        <w:spacing w:line="360" w:lineRule="auto"/>
        <w:ind w:left="426"/>
        <w:jc w:val="both"/>
        <w:rPr>
          <w:rFonts w:cs="Times New Roman"/>
          <w:color w:val="767171"/>
          <w:szCs w:val="24"/>
        </w:rPr>
      </w:pPr>
      <w:r w:rsidRPr="0024352A">
        <w:rPr>
          <w:rFonts w:cs="Times New Roman"/>
          <w:color w:val="767171"/>
          <w:szCs w:val="24"/>
        </w:rPr>
        <w:lastRenderedPageBreak/>
        <w:t xml:space="preserve">Reunión Regional del </w:t>
      </w:r>
      <w:r w:rsidR="005B6405" w:rsidRPr="005B6405">
        <w:rPr>
          <w:rFonts w:cs="Times New Roman"/>
          <w:color w:val="767171"/>
          <w:szCs w:val="24"/>
        </w:rPr>
        <w:t xml:space="preserve">Grupo Latinoamericano y del Caribe </w:t>
      </w:r>
      <w:r w:rsidR="005B6405">
        <w:rPr>
          <w:rFonts w:cs="Times New Roman"/>
          <w:color w:val="767171"/>
          <w:szCs w:val="24"/>
        </w:rPr>
        <w:t>(</w:t>
      </w:r>
      <w:r w:rsidRPr="0024352A">
        <w:rPr>
          <w:rFonts w:cs="Times New Roman"/>
          <w:color w:val="767171"/>
          <w:szCs w:val="24"/>
        </w:rPr>
        <w:t>GRULAC</w:t>
      </w:r>
      <w:r w:rsidR="005B6405">
        <w:rPr>
          <w:rFonts w:cs="Times New Roman"/>
          <w:color w:val="767171"/>
          <w:szCs w:val="24"/>
        </w:rPr>
        <w:t>)</w:t>
      </w:r>
      <w:r w:rsidRPr="0024352A">
        <w:rPr>
          <w:rFonts w:cs="Times New Roman"/>
          <w:color w:val="767171"/>
          <w:szCs w:val="24"/>
        </w:rPr>
        <w:t xml:space="preserve">, celebrada en Granada del 04 al 07 de </w:t>
      </w:r>
      <w:r w:rsidR="00D314C6">
        <w:rPr>
          <w:rFonts w:cs="Times New Roman"/>
          <w:color w:val="767171"/>
          <w:szCs w:val="24"/>
        </w:rPr>
        <w:t>noviembre</w:t>
      </w:r>
      <w:r w:rsidRPr="0024352A">
        <w:rPr>
          <w:rFonts w:cs="Times New Roman"/>
          <w:color w:val="767171"/>
          <w:szCs w:val="24"/>
        </w:rPr>
        <w:t>, en la que República Dominicana tuvo una co-coordinación y se discutió la posición regional rumbo al quinto período de sesiones del (INC-5).  </w:t>
      </w:r>
    </w:p>
    <w:p w14:paraId="0E652A55" w14:textId="77777777" w:rsidR="00AB1E4F" w:rsidRDefault="00AB1E4F" w:rsidP="00AB1E4F">
      <w:pPr>
        <w:spacing w:after="0" w:line="360" w:lineRule="auto"/>
        <w:ind w:left="425"/>
        <w:jc w:val="both"/>
        <w:rPr>
          <w:rFonts w:cs="Times New Roman"/>
          <w:color w:val="767171"/>
          <w:szCs w:val="24"/>
        </w:rPr>
      </w:pPr>
    </w:p>
    <w:p w14:paraId="070E42C2" w14:textId="69C0395A" w:rsidR="0024352A" w:rsidRPr="0024352A" w:rsidRDefault="0024352A" w:rsidP="00E75E96">
      <w:pPr>
        <w:numPr>
          <w:ilvl w:val="0"/>
          <w:numId w:val="49"/>
        </w:numPr>
        <w:tabs>
          <w:tab w:val="clear" w:pos="720"/>
          <w:tab w:val="num" w:pos="426"/>
        </w:tabs>
        <w:spacing w:line="360" w:lineRule="auto"/>
        <w:ind w:left="426"/>
        <w:jc w:val="both"/>
        <w:rPr>
          <w:rFonts w:cs="Times New Roman"/>
          <w:color w:val="767171"/>
          <w:szCs w:val="24"/>
        </w:rPr>
      </w:pPr>
      <w:r w:rsidRPr="0024352A">
        <w:rPr>
          <w:rFonts w:cs="Times New Roman"/>
          <w:color w:val="767171"/>
          <w:szCs w:val="24"/>
        </w:rPr>
        <w:t>Reuniones informales de negociación como parte del proceso preparatorio del quinto período de sesiones del (INC-5), celebradas en Bangkok, Nairobi y Suecia.</w:t>
      </w:r>
      <w:r w:rsidRPr="0024352A">
        <w:rPr>
          <w:rFonts w:cs="Times New Roman"/>
          <w:color w:val="767171"/>
          <w:szCs w:val="24"/>
        </w:rPr>
        <w:tab/>
        <w:t> </w:t>
      </w:r>
    </w:p>
    <w:p w14:paraId="0FF1C182" w14:textId="77777777" w:rsidR="00AB1E4F" w:rsidRDefault="00AB1E4F" w:rsidP="00AB1E4F">
      <w:pPr>
        <w:spacing w:after="0" w:line="360" w:lineRule="auto"/>
        <w:ind w:left="425"/>
        <w:jc w:val="both"/>
        <w:rPr>
          <w:rFonts w:cs="Times New Roman"/>
          <w:color w:val="767171"/>
          <w:szCs w:val="24"/>
        </w:rPr>
      </w:pPr>
    </w:p>
    <w:p w14:paraId="4923C19A" w14:textId="7F1716F5" w:rsidR="0024352A" w:rsidRPr="0024352A" w:rsidRDefault="0024352A" w:rsidP="00E75E96">
      <w:pPr>
        <w:numPr>
          <w:ilvl w:val="0"/>
          <w:numId w:val="50"/>
        </w:numPr>
        <w:tabs>
          <w:tab w:val="clear" w:pos="720"/>
          <w:tab w:val="num" w:pos="426"/>
        </w:tabs>
        <w:spacing w:line="360" w:lineRule="auto"/>
        <w:ind w:left="426"/>
        <w:jc w:val="both"/>
        <w:rPr>
          <w:rFonts w:cs="Times New Roman"/>
          <w:color w:val="767171"/>
          <w:szCs w:val="24"/>
        </w:rPr>
      </w:pPr>
      <w:r w:rsidRPr="0024352A">
        <w:rPr>
          <w:rFonts w:cs="Times New Roman"/>
          <w:color w:val="767171"/>
          <w:szCs w:val="24"/>
        </w:rPr>
        <w:t xml:space="preserve">Quinto período de sesiones del (INC-5), celebrado en Busan, Corea del Sur del 25 </w:t>
      </w:r>
      <w:r w:rsidR="00D314C6" w:rsidRPr="0024352A">
        <w:rPr>
          <w:rFonts w:cs="Times New Roman"/>
          <w:color w:val="767171"/>
          <w:szCs w:val="24"/>
        </w:rPr>
        <w:t>de noviembre</w:t>
      </w:r>
      <w:r w:rsidR="00D314C6">
        <w:rPr>
          <w:rFonts w:cs="Times New Roman"/>
          <w:color w:val="767171"/>
          <w:szCs w:val="24"/>
        </w:rPr>
        <w:t xml:space="preserve"> </w:t>
      </w:r>
      <w:r w:rsidRPr="0024352A">
        <w:rPr>
          <w:rFonts w:cs="Times New Roman"/>
          <w:color w:val="767171"/>
          <w:szCs w:val="24"/>
        </w:rPr>
        <w:t>al 1 de diciembre. En el que co-coordinamos las reuniones regionales del GRULAC y AOSIS. En esta sesión, buscamos consolidar los avances previos y aseguramos que las posiciones regionales estén debidamente representadas en las decisiones finales. </w:t>
      </w:r>
    </w:p>
    <w:p w14:paraId="28A26203" w14:textId="77777777" w:rsidR="00DD1BAD" w:rsidRDefault="00DD1BAD" w:rsidP="00E41B55">
      <w:pPr>
        <w:spacing w:after="0" w:line="360" w:lineRule="auto"/>
        <w:rPr>
          <w:rFonts w:cs="Times New Roman"/>
          <w:b/>
          <w:bCs/>
          <w:color w:val="767171"/>
          <w:szCs w:val="24"/>
        </w:rPr>
      </w:pPr>
    </w:p>
    <w:p w14:paraId="2040F087" w14:textId="569EE41F" w:rsidR="00E41B55" w:rsidRPr="00D15346" w:rsidRDefault="00E41B55" w:rsidP="00E41B55">
      <w:pPr>
        <w:spacing w:after="0" w:line="360" w:lineRule="auto"/>
        <w:rPr>
          <w:rFonts w:cs="Times New Roman"/>
          <w:b/>
          <w:bCs/>
          <w:color w:val="767171"/>
          <w:szCs w:val="24"/>
        </w:rPr>
      </w:pPr>
      <w:r w:rsidRPr="00D15346">
        <w:rPr>
          <w:rFonts w:cs="Times New Roman"/>
          <w:b/>
          <w:bCs/>
          <w:color w:val="767171"/>
          <w:szCs w:val="24"/>
        </w:rPr>
        <w:t>Coordinar las posiciones en materia de seguridad y defensa</w:t>
      </w:r>
    </w:p>
    <w:p w14:paraId="7AEA1A86" w14:textId="390E6731" w:rsidR="00524A44" w:rsidRDefault="00524A44" w:rsidP="00E41B55">
      <w:pPr>
        <w:spacing w:line="360" w:lineRule="auto"/>
        <w:jc w:val="both"/>
        <w:rPr>
          <w:rFonts w:cs="Times New Roman"/>
          <w:b/>
          <w:bCs/>
          <w:color w:val="808080" w:themeColor="background1" w:themeShade="80"/>
          <w:szCs w:val="24"/>
        </w:rPr>
      </w:pPr>
      <w:r w:rsidRPr="00524A44">
        <w:rPr>
          <w:rFonts w:cs="Times New Roman"/>
          <w:color w:val="808080" w:themeColor="background1" w:themeShade="80"/>
          <w:szCs w:val="24"/>
        </w:rPr>
        <w:t xml:space="preserve">Los logros más relevantes </w:t>
      </w:r>
      <w:r>
        <w:rPr>
          <w:rFonts w:cs="Times New Roman"/>
          <w:color w:val="808080" w:themeColor="background1" w:themeShade="80"/>
          <w:szCs w:val="24"/>
        </w:rPr>
        <w:t>en materia</w:t>
      </w:r>
      <w:r w:rsidRPr="00524A44">
        <w:rPr>
          <w:rFonts w:cs="Times New Roman"/>
          <w:color w:val="808080" w:themeColor="background1" w:themeShade="80"/>
          <w:szCs w:val="24"/>
        </w:rPr>
        <w:t xml:space="preserve"> de Seguridad ha dado pasos firmes en el cumplimiento de los objetivos de la política exterior dominicana y de la diplomacia multilateral durante el año 2024, impulsando el fortalecimiento y la lucha contra la delincuencia organizada transnacional, especialmente el narcotráfico, corrupción, tráfico de armas y municiones, </w:t>
      </w:r>
      <w:r w:rsidRPr="00D15346">
        <w:rPr>
          <w:rFonts w:cs="Times New Roman"/>
          <w:color w:val="767171"/>
          <w:szCs w:val="24"/>
        </w:rPr>
        <w:t>lavado de activos, terrorismo, desarme y ciberseguridad, entre otros, a través de la ejecución de acciones conjuntas con países de la región de América Latina y el Caribe, participando en las conferencias y reuniones internacionales y en las Comisiones Mixtas Bilaterales. Entre los principales resultados se encuentran:</w:t>
      </w:r>
    </w:p>
    <w:p w14:paraId="4C70E940" w14:textId="77777777" w:rsidR="006831D9" w:rsidRDefault="006831D9" w:rsidP="006831D9">
      <w:pPr>
        <w:spacing w:after="0" w:line="360" w:lineRule="auto"/>
        <w:jc w:val="both"/>
        <w:rPr>
          <w:rFonts w:cs="Times New Roman"/>
          <w:b/>
          <w:bCs/>
          <w:color w:val="808080" w:themeColor="background1" w:themeShade="80"/>
          <w:szCs w:val="24"/>
        </w:rPr>
      </w:pPr>
    </w:p>
    <w:p w14:paraId="23E7BCBC" w14:textId="3974AF2B" w:rsidR="00E41B55" w:rsidRPr="00524A44" w:rsidRDefault="00524A44" w:rsidP="00E41B55">
      <w:pPr>
        <w:spacing w:line="360" w:lineRule="auto"/>
        <w:jc w:val="both"/>
        <w:rPr>
          <w:rFonts w:cs="Times New Roman"/>
          <w:szCs w:val="24"/>
        </w:rPr>
      </w:pPr>
      <w:r w:rsidRPr="00524A44">
        <w:rPr>
          <w:rFonts w:cs="Times New Roman"/>
          <w:b/>
          <w:bCs/>
          <w:color w:val="808080" w:themeColor="background1" w:themeShade="80"/>
          <w:szCs w:val="24"/>
        </w:rPr>
        <w:t>Cumplimiento en la presentación de informes nacionales:</w:t>
      </w:r>
      <w:r w:rsidRPr="00524A44">
        <w:rPr>
          <w:rFonts w:cs="Times New Roman"/>
          <w:color w:val="808080" w:themeColor="background1" w:themeShade="80"/>
          <w:szCs w:val="24"/>
        </w:rPr>
        <w:t xml:space="preserve"> Los informes </w:t>
      </w:r>
      <w:r>
        <w:rPr>
          <w:rFonts w:cs="Times New Roman"/>
          <w:color w:val="808080" w:themeColor="background1" w:themeShade="80"/>
          <w:szCs w:val="24"/>
        </w:rPr>
        <w:t xml:space="preserve">que </w:t>
      </w:r>
      <w:r w:rsidRPr="00524A44">
        <w:rPr>
          <w:rFonts w:cs="Times New Roman"/>
          <w:color w:val="808080" w:themeColor="background1" w:themeShade="80"/>
          <w:szCs w:val="24"/>
        </w:rPr>
        <w:t xml:space="preserve">abarcan temas clave como armas convencionales, armas pequeñas y ligeras, </w:t>
      </w:r>
      <w:r w:rsidRPr="00524A44">
        <w:rPr>
          <w:rFonts w:cs="Times New Roman"/>
          <w:color w:val="808080" w:themeColor="background1" w:themeShade="80"/>
          <w:szCs w:val="24"/>
        </w:rPr>
        <w:lastRenderedPageBreak/>
        <w:t xml:space="preserve">comercio de armas y medidas de confianza en el marco de diversas convenciones internacionales, </w:t>
      </w:r>
    </w:p>
    <w:p w14:paraId="4FC44E87" w14:textId="77777777" w:rsidR="00DD1BAD" w:rsidRDefault="00DD1BAD" w:rsidP="00DD1BAD">
      <w:pPr>
        <w:spacing w:after="0" w:line="360" w:lineRule="auto"/>
        <w:jc w:val="both"/>
        <w:rPr>
          <w:rFonts w:cs="Times New Roman"/>
          <w:b/>
          <w:bCs/>
          <w:color w:val="767171"/>
          <w:szCs w:val="24"/>
        </w:rPr>
      </w:pPr>
    </w:p>
    <w:p w14:paraId="4B79BCC2" w14:textId="7896E461" w:rsidR="005545F1" w:rsidRPr="00D15346" w:rsidRDefault="00553AE2" w:rsidP="005545F1">
      <w:pPr>
        <w:spacing w:line="360" w:lineRule="auto"/>
        <w:jc w:val="both"/>
        <w:rPr>
          <w:rFonts w:ascii="Artifex CF Light" w:eastAsia="Artifex CF Light" w:hAnsi="Artifex CF Light" w:cs="Artifex CF Light"/>
          <w:color w:val="767171"/>
          <w:highlight w:val="white"/>
        </w:rPr>
      </w:pPr>
      <w:r w:rsidRPr="00D15346">
        <w:rPr>
          <w:rFonts w:cs="Times New Roman"/>
          <w:b/>
          <w:bCs/>
          <w:color w:val="767171"/>
          <w:szCs w:val="24"/>
        </w:rPr>
        <w:t>Hoja de Ruta de Centroamérica para prevenir el Tráfico y la Proliferación Ilícita de Armas y Municiones</w:t>
      </w:r>
      <w:r>
        <w:rPr>
          <w:rFonts w:cs="Times New Roman"/>
          <w:b/>
          <w:bCs/>
          <w:color w:val="767171"/>
          <w:szCs w:val="24"/>
        </w:rPr>
        <w:t>.</w:t>
      </w:r>
      <w:r w:rsidRPr="00D15346">
        <w:rPr>
          <w:rFonts w:cs="Times New Roman"/>
          <w:color w:val="767171"/>
          <w:szCs w:val="24"/>
        </w:rPr>
        <w:t xml:space="preserve"> </w:t>
      </w:r>
      <w:r>
        <w:rPr>
          <w:rFonts w:cs="Times New Roman"/>
          <w:color w:val="767171"/>
          <w:szCs w:val="24"/>
        </w:rPr>
        <w:t xml:space="preserve">Durante </w:t>
      </w:r>
      <w:r w:rsidR="005545F1" w:rsidRPr="00D15346">
        <w:rPr>
          <w:rFonts w:cs="Times New Roman"/>
          <w:color w:val="767171"/>
          <w:szCs w:val="24"/>
        </w:rPr>
        <w:t xml:space="preserve">en este </w:t>
      </w:r>
      <w:r w:rsidR="00776831">
        <w:rPr>
          <w:rFonts w:cs="Times New Roman"/>
          <w:color w:val="767171"/>
          <w:szCs w:val="24"/>
        </w:rPr>
        <w:t xml:space="preserve">año, </w:t>
      </w:r>
      <w:r w:rsidR="005545F1" w:rsidRPr="00D15346">
        <w:rPr>
          <w:rFonts w:cs="Times New Roman"/>
          <w:color w:val="767171"/>
          <w:szCs w:val="24"/>
        </w:rPr>
        <w:t>se realizó el Memorando al Viceministro Silié para tramitar la propuesta del Departamento de Seguridad Pública de la Organización de los Estados Americanos y el Centro Regional de las Naciones Unidas para la Paz, el Desarme y el Desarrollo en América Latina y el Caribe (UNLIREC) para celebrar una reunión presencial en nuestro país.</w:t>
      </w:r>
      <w:r w:rsidR="005545F1" w:rsidRPr="00D15346">
        <w:rPr>
          <w:rFonts w:ascii="Artifex CF Light" w:eastAsia="Artifex CF Light" w:hAnsi="Artifex CF Light" w:cs="Artifex CF Light"/>
          <w:color w:val="767171"/>
          <w:highlight w:val="white"/>
        </w:rPr>
        <w:t xml:space="preserve"> </w:t>
      </w:r>
    </w:p>
    <w:p w14:paraId="1498D14D" w14:textId="77777777" w:rsidR="007A1376" w:rsidRPr="00D15346" w:rsidRDefault="007A1376" w:rsidP="007A1376">
      <w:pPr>
        <w:spacing w:after="0" w:line="360" w:lineRule="auto"/>
        <w:jc w:val="both"/>
        <w:rPr>
          <w:rFonts w:cs="Times New Roman"/>
          <w:color w:val="767171"/>
          <w:szCs w:val="24"/>
        </w:rPr>
      </w:pPr>
      <w:bookmarkStart w:id="134" w:name="_Hlk164348255"/>
    </w:p>
    <w:p w14:paraId="39E08FEE" w14:textId="0D7F2E5C" w:rsidR="00102A31" w:rsidRDefault="00102A31" w:rsidP="005545F1">
      <w:pPr>
        <w:spacing w:line="360" w:lineRule="auto"/>
        <w:jc w:val="both"/>
        <w:rPr>
          <w:rFonts w:cs="Times New Roman"/>
          <w:color w:val="767171"/>
          <w:szCs w:val="24"/>
        </w:rPr>
      </w:pPr>
      <w:r w:rsidRPr="00D15346">
        <w:rPr>
          <w:rFonts w:cs="Times New Roman"/>
          <w:b/>
          <w:bCs/>
          <w:color w:val="767171"/>
          <w:szCs w:val="24"/>
        </w:rPr>
        <w:t>Programa Global de Control de Contenedores (CCP por sus siglas en ingles) para Mujeres</w:t>
      </w:r>
      <w:r w:rsidRPr="00D15346">
        <w:rPr>
          <w:rFonts w:cs="Times New Roman"/>
          <w:color w:val="767171"/>
          <w:szCs w:val="24"/>
        </w:rPr>
        <w:t xml:space="preserve">, </w:t>
      </w:r>
      <w:r w:rsidR="00553AE2">
        <w:rPr>
          <w:rFonts w:cs="Times New Roman"/>
          <w:color w:val="767171"/>
          <w:szCs w:val="24"/>
        </w:rPr>
        <w:t>d</w:t>
      </w:r>
      <w:r w:rsidR="00553AE2" w:rsidRPr="00D15346">
        <w:rPr>
          <w:rFonts w:cs="Times New Roman"/>
          <w:color w:val="767171"/>
          <w:szCs w:val="24"/>
        </w:rPr>
        <w:t>el mismo modo, se llevó a cabo la reunión regional de</w:t>
      </w:r>
      <w:r w:rsidR="00553AE2">
        <w:rPr>
          <w:rFonts w:cs="Times New Roman"/>
          <w:color w:val="767171"/>
          <w:szCs w:val="24"/>
        </w:rPr>
        <w:t xml:space="preserve"> dicho programa </w:t>
      </w:r>
      <w:r w:rsidRPr="00D15346">
        <w:rPr>
          <w:rFonts w:cs="Times New Roman"/>
          <w:color w:val="767171"/>
          <w:szCs w:val="24"/>
        </w:rPr>
        <w:t>en fecha de 27 al 29 de febrero del presente año, con la finalidad de reforzar la posición y el desarrollo de las oficiales femeninas dentro del programa de CCP, fomentar un espacio de trabajo más inclusivo y sensible al género, así como reconocer la contribución vital y promover puestos de liderazgo y la toma de decisiones por parte de mujeres</w:t>
      </w:r>
      <w:bookmarkEnd w:id="134"/>
      <w:r w:rsidRPr="00D15346">
        <w:rPr>
          <w:rFonts w:cs="Times New Roman"/>
          <w:color w:val="767171"/>
          <w:szCs w:val="24"/>
        </w:rPr>
        <w:t>.</w:t>
      </w:r>
    </w:p>
    <w:p w14:paraId="70B9711A" w14:textId="77777777" w:rsidR="006831D9" w:rsidRDefault="006831D9" w:rsidP="006831D9">
      <w:pPr>
        <w:spacing w:after="0" w:line="360" w:lineRule="auto"/>
        <w:jc w:val="both"/>
        <w:rPr>
          <w:rFonts w:cs="Times New Roman"/>
          <w:color w:val="767171"/>
          <w:szCs w:val="24"/>
        </w:rPr>
      </w:pPr>
    </w:p>
    <w:p w14:paraId="277D9361" w14:textId="5B12865C" w:rsidR="00524A44" w:rsidRPr="00524A44" w:rsidRDefault="00524A44" w:rsidP="00524A44">
      <w:pPr>
        <w:spacing w:line="360" w:lineRule="auto"/>
        <w:jc w:val="both"/>
        <w:rPr>
          <w:rFonts w:cs="Times New Roman"/>
          <w:color w:val="767171"/>
          <w:szCs w:val="24"/>
        </w:rPr>
      </w:pPr>
      <w:r w:rsidRPr="00524A44">
        <w:rPr>
          <w:rFonts w:cs="Times New Roman"/>
          <w:color w:val="767171"/>
          <w:szCs w:val="24"/>
        </w:rPr>
        <w:t xml:space="preserve">El país fue escogido por aclamación para formar parte de la </w:t>
      </w:r>
      <w:r w:rsidRPr="00524A44">
        <w:rPr>
          <w:rFonts w:cs="Times New Roman"/>
          <w:b/>
          <w:bCs/>
          <w:color w:val="767171"/>
          <w:szCs w:val="24"/>
        </w:rPr>
        <w:t>Comisión de Estupefacientes de las Naciones Unidas</w:t>
      </w:r>
      <w:r w:rsidRPr="00524A44">
        <w:rPr>
          <w:rFonts w:cs="Times New Roman"/>
          <w:color w:val="767171"/>
          <w:szCs w:val="24"/>
        </w:rPr>
        <w:t>, período 2024-2027. </w:t>
      </w:r>
    </w:p>
    <w:p w14:paraId="4B62D767" w14:textId="77777777" w:rsidR="006831D9" w:rsidRDefault="006831D9" w:rsidP="006831D9">
      <w:pPr>
        <w:spacing w:after="0" w:line="360" w:lineRule="auto"/>
        <w:jc w:val="both"/>
        <w:rPr>
          <w:rFonts w:cs="Times New Roman"/>
          <w:b/>
          <w:bCs/>
          <w:color w:val="767171"/>
          <w:szCs w:val="24"/>
        </w:rPr>
      </w:pPr>
    </w:p>
    <w:p w14:paraId="178BAF41" w14:textId="48C1BC55" w:rsidR="00524A44" w:rsidRPr="00524A44" w:rsidRDefault="00524A44" w:rsidP="00524A44">
      <w:pPr>
        <w:spacing w:line="360" w:lineRule="auto"/>
        <w:jc w:val="both"/>
        <w:rPr>
          <w:rFonts w:cs="Times New Roman"/>
          <w:color w:val="767171"/>
          <w:szCs w:val="24"/>
        </w:rPr>
      </w:pPr>
      <w:r w:rsidRPr="00524A44">
        <w:rPr>
          <w:rFonts w:cs="Times New Roman"/>
          <w:b/>
          <w:bCs/>
          <w:color w:val="767171"/>
          <w:szCs w:val="24"/>
        </w:rPr>
        <w:t>Presidencia Pro Tempore</w:t>
      </w:r>
      <w:r>
        <w:rPr>
          <w:rFonts w:cs="Times New Roman"/>
          <w:b/>
          <w:bCs/>
          <w:color w:val="767171"/>
          <w:szCs w:val="24"/>
        </w:rPr>
        <w:t xml:space="preserve">. </w:t>
      </w:r>
      <w:r w:rsidRPr="00524A44">
        <w:rPr>
          <w:rFonts w:cs="Times New Roman"/>
          <w:color w:val="767171"/>
          <w:szCs w:val="24"/>
        </w:rPr>
        <w:t>Asumida por</w:t>
      </w:r>
      <w:r w:rsidRPr="00524A44">
        <w:rPr>
          <w:rFonts w:cs="Times New Roman"/>
          <w:b/>
          <w:bCs/>
          <w:color w:val="767171"/>
          <w:szCs w:val="24"/>
        </w:rPr>
        <w:t xml:space="preserve"> </w:t>
      </w:r>
      <w:r w:rsidRPr="00524A44">
        <w:rPr>
          <w:rFonts w:cs="Times New Roman"/>
          <w:color w:val="767171"/>
          <w:szCs w:val="24"/>
        </w:rPr>
        <w:t xml:space="preserve">República Dominicana para el período 2024 la, junto con la Coordinadora Nacional de la República de Panamá del Grupo de Expertos para el </w:t>
      </w:r>
      <w:r w:rsidRPr="00524A44">
        <w:rPr>
          <w:rFonts w:cs="Times New Roman"/>
          <w:b/>
          <w:bCs/>
          <w:color w:val="767171"/>
          <w:szCs w:val="24"/>
        </w:rPr>
        <w:t>control del Lavado de Activos (Gelavex</w:t>
      </w:r>
      <w:r w:rsidRPr="00524A44">
        <w:rPr>
          <w:rFonts w:cs="Times New Roman"/>
          <w:color w:val="767171"/>
          <w:szCs w:val="24"/>
        </w:rPr>
        <w:t>), en el encuentro desarrollado en la ciudad de Washington, D.C., Estados Unidos de América el día 31 de octubre de 2024. </w:t>
      </w:r>
    </w:p>
    <w:p w14:paraId="2D93DC10" w14:textId="77777777" w:rsidR="006831D9" w:rsidRDefault="006831D9" w:rsidP="006831D9">
      <w:pPr>
        <w:spacing w:after="0" w:line="360" w:lineRule="auto"/>
        <w:jc w:val="both"/>
        <w:rPr>
          <w:rFonts w:cs="Times New Roman"/>
          <w:b/>
          <w:bCs/>
          <w:color w:val="767171"/>
          <w:szCs w:val="24"/>
        </w:rPr>
      </w:pPr>
    </w:p>
    <w:p w14:paraId="64CF213C" w14:textId="4ABF7261" w:rsidR="00524A44" w:rsidRPr="00524A44" w:rsidRDefault="00524A44" w:rsidP="00524A44">
      <w:pPr>
        <w:spacing w:line="360" w:lineRule="auto"/>
        <w:jc w:val="both"/>
        <w:rPr>
          <w:rFonts w:cs="Times New Roman"/>
          <w:color w:val="767171"/>
          <w:szCs w:val="24"/>
        </w:rPr>
      </w:pPr>
      <w:r w:rsidRPr="00524A44">
        <w:rPr>
          <w:rFonts w:cs="Times New Roman"/>
          <w:b/>
          <w:bCs/>
          <w:color w:val="767171"/>
          <w:szCs w:val="24"/>
        </w:rPr>
        <w:t>Ratificación del Convenio constitutivo de la Agencia Latinoamericana y Caribeña Espacial (ALCE),</w:t>
      </w:r>
      <w:r w:rsidRPr="00524A44">
        <w:rPr>
          <w:rFonts w:cs="Times New Roman"/>
          <w:color w:val="767171"/>
          <w:szCs w:val="24"/>
        </w:rPr>
        <w:t xml:space="preserve"> el cual se formalizó República Dominicana mediante </w:t>
      </w:r>
      <w:r w:rsidRPr="00524A44">
        <w:rPr>
          <w:rFonts w:cs="Times New Roman"/>
          <w:color w:val="767171"/>
          <w:szCs w:val="24"/>
        </w:rPr>
        <w:lastRenderedPageBreak/>
        <w:t>el depósito del instrumento al Gobierno de México, en su calidad de depositario, a través de la Embajada de República Dominicana en México en mayo del 2024. </w:t>
      </w:r>
    </w:p>
    <w:p w14:paraId="0DBCF29F" w14:textId="7E499456" w:rsidR="00524A44" w:rsidRPr="00D41643" w:rsidRDefault="00524A44" w:rsidP="00524A44">
      <w:pPr>
        <w:spacing w:line="360" w:lineRule="auto"/>
        <w:jc w:val="both"/>
        <w:rPr>
          <w:rFonts w:cs="Times New Roman"/>
          <w:szCs w:val="24"/>
        </w:rPr>
      </w:pPr>
      <w:r w:rsidRPr="00524A44">
        <w:rPr>
          <w:rFonts w:cs="Times New Roman"/>
          <w:b/>
          <w:bCs/>
          <w:color w:val="767171"/>
          <w:szCs w:val="24"/>
        </w:rPr>
        <w:t>Formalización del proceso</w:t>
      </w:r>
      <w:r w:rsidRPr="00524A44">
        <w:rPr>
          <w:rFonts w:cs="Times New Roman"/>
          <w:color w:val="767171"/>
          <w:szCs w:val="24"/>
        </w:rPr>
        <w:t xml:space="preserve"> para </w:t>
      </w:r>
      <w:r>
        <w:rPr>
          <w:rFonts w:cs="Times New Roman"/>
          <w:color w:val="767171"/>
          <w:szCs w:val="24"/>
        </w:rPr>
        <w:t xml:space="preserve">que </w:t>
      </w:r>
      <w:r w:rsidRPr="00524A44">
        <w:rPr>
          <w:rFonts w:cs="Times New Roman"/>
          <w:color w:val="767171"/>
          <w:szCs w:val="24"/>
        </w:rPr>
        <w:t>República Dominicana formalizó se</w:t>
      </w:r>
      <w:r>
        <w:rPr>
          <w:rFonts w:cs="Times New Roman"/>
          <w:color w:val="767171"/>
          <w:szCs w:val="24"/>
        </w:rPr>
        <w:t>a</w:t>
      </w:r>
      <w:r w:rsidRPr="00524A44">
        <w:rPr>
          <w:rFonts w:cs="Times New Roman"/>
          <w:color w:val="767171"/>
          <w:szCs w:val="24"/>
        </w:rPr>
        <w:t xml:space="preserve"> miembro del </w:t>
      </w:r>
      <w:r w:rsidRPr="00524A44">
        <w:rPr>
          <w:rFonts w:cs="Times New Roman"/>
          <w:b/>
          <w:bCs/>
          <w:color w:val="767171"/>
          <w:szCs w:val="24"/>
        </w:rPr>
        <w:t>Grupo de Mujeres de Amigos</w:t>
      </w:r>
      <w:r w:rsidRPr="00524A44">
        <w:rPr>
          <w:rFonts w:cs="Times New Roman"/>
          <w:color w:val="767171"/>
          <w:szCs w:val="24"/>
        </w:rPr>
        <w:t xml:space="preserve"> en lo Nuclear del Organismo Internacional de Energía Atómica (OIEA). </w:t>
      </w:r>
      <w:r>
        <w:rPr>
          <w:rFonts w:cs="Times New Roman"/>
          <w:color w:val="767171"/>
          <w:szCs w:val="24"/>
        </w:rPr>
        <w:t>Además, de la p</w:t>
      </w:r>
      <w:r w:rsidRPr="00524A44">
        <w:rPr>
          <w:rFonts w:cs="Times New Roman"/>
          <w:color w:val="767171"/>
          <w:szCs w:val="24"/>
        </w:rPr>
        <w:t>articipación en la Conferencia ICONS 2024 en Viena, donde el país expresó su compromiso con las normativas del OIEA y apoyó una declaración conjunta ministerial.</w:t>
      </w:r>
    </w:p>
    <w:p w14:paraId="5DA3989D" w14:textId="77777777" w:rsidR="006831D9" w:rsidRDefault="006831D9" w:rsidP="006831D9">
      <w:pPr>
        <w:spacing w:after="0" w:line="360" w:lineRule="auto"/>
        <w:jc w:val="both"/>
        <w:rPr>
          <w:rFonts w:cs="Times New Roman"/>
          <w:b/>
          <w:bCs/>
          <w:color w:val="767171"/>
          <w:szCs w:val="24"/>
        </w:rPr>
      </w:pPr>
    </w:p>
    <w:p w14:paraId="638BA566" w14:textId="5701082D" w:rsidR="00524A44" w:rsidRPr="00524A44" w:rsidRDefault="00524A44" w:rsidP="00524A44">
      <w:pPr>
        <w:spacing w:line="360" w:lineRule="auto"/>
        <w:jc w:val="both"/>
        <w:rPr>
          <w:rFonts w:cs="Times New Roman"/>
          <w:color w:val="767171"/>
          <w:szCs w:val="24"/>
        </w:rPr>
      </w:pPr>
      <w:r w:rsidRPr="00524A44">
        <w:rPr>
          <w:rFonts w:cs="Times New Roman"/>
          <w:b/>
          <w:bCs/>
          <w:color w:val="767171"/>
          <w:szCs w:val="24"/>
        </w:rPr>
        <w:t>Mecanismo de Cooperación y Coordinación CELAC-UE</w:t>
      </w:r>
      <w:r w:rsidRPr="00524A44">
        <w:rPr>
          <w:rFonts w:cs="Times New Roman"/>
          <w:color w:val="767171"/>
          <w:szCs w:val="24"/>
        </w:rPr>
        <w:t xml:space="preserve"> en Materia de Drogas (MCCMD período 2025-2026</w:t>
      </w:r>
      <w:r>
        <w:rPr>
          <w:rFonts w:cs="Times New Roman"/>
          <w:color w:val="767171"/>
          <w:szCs w:val="24"/>
        </w:rPr>
        <w:t xml:space="preserve">, en el que </w:t>
      </w:r>
      <w:r w:rsidRPr="00524A44">
        <w:rPr>
          <w:rFonts w:cs="Times New Roman"/>
          <w:color w:val="767171"/>
          <w:szCs w:val="24"/>
        </w:rPr>
        <w:t>República Dominicana asumirá la copresidencia por la CELAC. </w:t>
      </w:r>
    </w:p>
    <w:p w14:paraId="0AAB3819" w14:textId="77777777" w:rsidR="006831D9" w:rsidRDefault="006831D9" w:rsidP="006831D9">
      <w:pPr>
        <w:spacing w:after="0" w:line="360" w:lineRule="auto"/>
        <w:jc w:val="both"/>
        <w:rPr>
          <w:rFonts w:cs="Times New Roman"/>
          <w:color w:val="767171"/>
          <w:szCs w:val="24"/>
        </w:rPr>
      </w:pPr>
    </w:p>
    <w:p w14:paraId="00C8E8C3" w14:textId="5EE8239D" w:rsidR="00524A44" w:rsidRPr="00524A44" w:rsidRDefault="00524A44" w:rsidP="00524A44">
      <w:pPr>
        <w:spacing w:line="360" w:lineRule="auto"/>
        <w:jc w:val="both"/>
        <w:rPr>
          <w:rFonts w:cs="Times New Roman"/>
          <w:color w:val="767171"/>
          <w:szCs w:val="24"/>
        </w:rPr>
      </w:pPr>
      <w:r w:rsidRPr="00524A44">
        <w:rPr>
          <w:rFonts w:cs="Times New Roman"/>
          <w:color w:val="767171"/>
          <w:szCs w:val="24"/>
        </w:rPr>
        <w:t xml:space="preserve">Elección por aclamación de </w:t>
      </w:r>
      <w:r w:rsidR="00E63A8B">
        <w:rPr>
          <w:rFonts w:cs="Times New Roman"/>
          <w:color w:val="767171"/>
          <w:szCs w:val="24"/>
        </w:rPr>
        <w:t>República Dominicana</w:t>
      </w:r>
      <w:r w:rsidRPr="00524A44">
        <w:rPr>
          <w:rFonts w:cs="Times New Roman"/>
          <w:color w:val="767171"/>
          <w:szCs w:val="24"/>
        </w:rPr>
        <w:t xml:space="preserve"> para ser sede y presidir la </w:t>
      </w:r>
      <w:r w:rsidRPr="00524A44">
        <w:rPr>
          <w:rFonts w:cs="Times New Roman"/>
          <w:b/>
          <w:bCs/>
          <w:color w:val="767171"/>
          <w:szCs w:val="24"/>
        </w:rPr>
        <w:t>Octava Reunión de Ministros de Seguridad Pública de la Organización de los Estados Americanos (OEA)</w:t>
      </w:r>
      <w:r>
        <w:rPr>
          <w:rFonts w:cs="Times New Roman"/>
          <w:b/>
          <w:bCs/>
          <w:color w:val="767171"/>
          <w:szCs w:val="24"/>
        </w:rPr>
        <w:t>.</w:t>
      </w:r>
      <w:r w:rsidRPr="00524A44">
        <w:rPr>
          <w:rFonts w:cs="Times New Roman"/>
          <w:color w:val="767171"/>
          <w:szCs w:val="24"/>
        </w:rPr>
        <w:t>  </w:t>
      </w:r>
    </w:p>
    <w:p w14:paraId="5FF7107D" w14:textId="77777777" w:rsidR="006831D9" w:rsidRDefault="006831D9" w:rsidP="006831D9">
      <w:pPr>
        <w:spacing w:after="0" w:line="360" w:lineRule="auto"/>
        <w:jc w:val="both"/>
        <w:rPr>
          <w:rFonts w:cs="Times New Roman"/>
          <w:color w:val="767171"/>
          <w:szCs w:val="24"/>
        </w:rPr>
      </w:pPr>
    </w:p>
    <w:p w14:paraId="369620D6" w14:textId="4234002A" w:rsidR="00524A44" w:rsidRPr="00524A44" w:rsidRDefault="00524A44" w:rsidP="00524A44">
      <w:pPr>
        <w:spacing w:line="360" w:lineRule="auto"/>
        <w:jc w:val="both"/>
        <w:rPr>
          <w:rFonts w:cs="Times New Roman"/>
          <w:color w:val="767171"/>
          <w:szCs w:val="24"/>
        </w:rPr>
      </w:pPr>
      <w:r w:rsidRPr="00524A44">
        <w:rPr>
          <w:rFonts w:cs="Times New Roman"/>
          <w:color w:val="767171"/>
          <w:szCs w:val="24"/>
        </w:rPr>
        <w:t xml:space="preserve">La </w:t>
      </w:r>
      <w:r w:rsidRPr="00524A44">
        <w:rPr>
          <w:rFonts w:cs="Times New Roman"/>
          <w:b/>
          <w:bCs/>
          <w:color w:val="767171"/>
          <w:szCs w:val="24"/>
        </w:rPr>
        <w:t>Comisión de Seguridad Hemisférica (CHS)</w:t>
      </w:r>
      <w:r w:rsidRPr="00524A44">
        <w:rPr>
          <w:rFonts w:cs="Times New Roman"/>
          <w:color w:val="767171"/>
          <w:szCs w:val="24"/>
        </w:rPr>
        <w:t xml:space="preserve"> de la Organización de los Estados Americanos, eligió a la señora Pamela Polanco Jorge, Representante Alterna de República Dominicana, para ocupar la segunda vicepresidencia de la Comisión de Seguridad Hemisférica, la cual tiene las funciones de estudiar y formular recomendaciones al Consejo Permanente sobre los temas de seguridad hemisférica, en particular para promover la cooperación en este campo. </w:t>
      </w:r>
    </w:p>
    <w:p w14:paraId="330DBC3C" w14:textId="77777777" w:rsidR="006831D9" w:rsidRDefault="006831D9" w:rsidP="006831D9">
      <w:pPr>
        <w:spacing w:after="0" w:line="360" w:lineRule="auto"/>
        <w:jc w:val="both"/>
        <w:rPr>
          <w:rFonts w:cs="Times New Roman"/>
          <w:color w:val="767171"/>
          <w:szCs w:val="24"/>
        </w:rPr>
      </w:pPr>
    </w:p>
    <w:p w14:paraId="344EED5D" w14:textId="3F4772D9" w:rsidR="00524A44" w:rsidRPr="00524A44" w:rsidRDefault="00524A44" w:rsidP="00524A44">
      <w:pPr>
        <w:spacing w:line="360" w:lineRule="auto"/>
        <w:jc w:val="both"/>
        <w:rPr>
          <w:rFonts w:cs="Times New Roman"/>
          <w:color w:val="767171"/>
          <w:szCs w:val="24"/>
        </w:rPr>
      </w:pPr>
      <w:r w:rsidRPr="00524A44">
        <w:rPr>
          <w:rFonts w:cs="Times New Roman"/>
          <w:b/>
          <w:bCs/>
          <w:color w:val="767171"/>
          <w:szCs w:val="24"/>
        </w:rPr>
        <w:t xml:space="preserve">Elección de </w:t>
      </w:r>
      <w:r w:rsidR="00E63A8B">
        <w:rPr>
          <w:rFonts w:cs="Times New Roman"/>
          <w:b/>
          <w:bCs/>
          <w:color w:val="767171"/>
          <w:szCs w:val="24"/>
        </w:rPr>
        <w:t>República Dominicana</w:t>
      </w:r>
      <w:r w:rsidRPr="00524A44">
        <w:rPr>
          <w:rFonts w:cs="Times New Roman"/>
          <w:color w:val="767171"/>
          <w:szCs w:val="24"/>
        </w:rPr>
        <w:t xml:space="preserve"> en la persona de la ministra consejera Wendy Olivero, como </w:t>
      </w:r>
      <w:r w:rsidRPr="00524A44">
        <w:rPr>
          <w:rFonts w:cs="Times New Roman"/>
          <w:b/>
          <w:bCs/>
          <w:color w:val="767171"/>
          <w:szCs w:val="24"/>
        </w:rPr>
        <w:t>miembro del Comité de Selección del Fondo Fiduciario del Tratado de Comercio de Armas,</w:t>
      </w:r>
      <w:r w:rsidRPr="00524A44">
        <w:rPr>
          <w:rFonts w:cs="Times New Roman"/>
          <w:color w:val="767171"/>
          <w:szCs w:val="24"/>
        </w:rPr>
        <w:t xml:space="preserve"> lo cual ofrece una valiosa oportunidad a los Estados parte para participar activamente en todas las etapas del proceso de selección de los proyectos propuestos para financiamiento de este importante mecanismo, involucrarse directamente en los procedimientos, y contribuir de esa </w:t>
      </w:r>
      <w:r w:rsidRPr="00524A44">
        <w:rPr>
          <w:rFonts w:cs="Times New Roman"/>
          <w:color w:val="767171"/>
          <w:szCs w:val="24"/>
        </w:rPr>
        <w:lastRenderedPageBreak/>
        <w:t>manera con las labores de la Secretaría y la implementación efectiva del Tratado, a la vez que permite fortalecer el liderazgo y visibilidad del país en el marco del Tratado. </w:t>
      </w:r>
    </w:p>
    <w:p w14:paraId="00797E87" w14:textId="77777777" w:rsidR="006831D9" w:rsidRDefault="006831D9" w:rsidP="006831D9">
      <w:pPr>
        <w:spacing w:after="0" w:line="360" w:lineRule="auto"/>
        <w:jc w:val="both"/>
        <w:rPr>
          <w:rFonts w:cs="Times New Roman"/>
          <w:color w:val="767171"/>
          <w:szCs w:val="24"/>
        </w:rPr>
      </w:pPr>
    </w:p>
    <w:p w14:paraId="576F6B03" w14:textId="3B031641" w:rsidR="00553AE2" w:rsidRPr="00D15346" w:rsidRDefault="00553AE2" w:rsidP="00553AE2">
      <w:pPr>
        <w:spacing w:after="200" w:line="360" w:lineRule="auto"/>
        <w:jc w:val="both"/>
        <w:rPr>
          <w:rFonts w:cs="Times New Roman"/>
          <w:color w:val="767171"/>
          <w:szCs w:val="24"/>
        </w:rPr>
      </w:pPr>
      <w:r w:rsidRPr="00D15346">
        <w:rPr>
          <w:rFonts w:cs="Times New Roman"/>
          <w:color w:val="767171"/>
          <w:szCs w:val="24"/>
        </w:rPr>
        <w:t>En seguimiento al cumplimiento del compromiso asumido de participar en reuniones y espacios multilaterales, se destacan las participaciones siguientes:</w:t>
      </w:r>
    </w:p>
    <w:p w14:paraId="6869494C"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66° Período de sesiones de la Comisión de Estupefacientes</w:t>
      </w:r>
    </w:p>
    <w:p w14:paraId="2A2DE870" w14:textId="072840AC"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bookmarkStart w:id="135" w:name="_Hlk164348192"/>
      <w:r w:rsidRPr="00D15346">
        <w:rPr>
          <w:rFonts w:cs="Times New Roman"/>
          <w:color w:val="767171"/>
          <w:szCs w:val="24"/>
        </w:rPr>
        <w:t>33</w:t>
      </w:r>
      <w:r w:rsidR="006831D9" w:rsidRPr="00D15346">
        <w:rPr>
          <w:rFonts w:cs="Times New Roman"/>
          <w:color w:val="767171"/>
          <w:szCs w:val="24"/>
        </w:rPr>
        <w:t>°</w:t>
      </w:r>
      <w:r w:rsidRPr="00D15346">
        <w:rPr>
          <w:rFonts w:cs="Times New Roman"/>
          <w:color w:val="767171"/>
          <w:szCs w:val="24"/>
        </w:rPr>
        <w:t xml:space="preserve"> período de sesiones de la Comisión de Prevención del Delito y Justicia Penal</w:t>
      </w:r>
    </w:p>
    <w:bookmarkEnd w:id="135"/>
    <w:p w14:paraId="3E3AE5E2"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Reuniones de la Comisión Preparatoria del Organización del Tratado de Prohibición Completa de los Ensayos Nucleares</w:t>
      </w:r>
    </w:p>
    <w:p w14:paraId="6956DBBD"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Reunión Organismo para la Proscripción para las Armas Nucleares en América Latina y el Caribe (OPANAL)</w:t>
      </w:r>
    </w:p>
    <w:p w14:paraId="4438CEE8"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bookmarkStart w:id="136" w:name="_Hlk164348178"/>
      <w:r w:rsidRPr="00D15346">
        <w:rPr>
          <w:rFonts w:cs="Times New Roman"/>
          <w:color w:val="767171"/>
          <w:szCs w:val="24"/>
        </w:rPr>
        <w:t>Convención sobre las Armas Biológicas (CAB)</w:t>
      </w:r>
    </w:p>
    <w:bookmarkEnd w:id="136"/>
    <w:p w14:paraId="52666DAD" w14:textId="6DE933ED"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II Reunión de la Comisión Mixta Colombia - República Dom</w:t>
      </w:r>
      <w:r w:rsidR="00436A8B">
        <w:rPr>
          <w:rFonts w:cs="Times New Roman"/>
          <w:color w:val="767171"/>
          <w:szCs w:val="24"/>
        </w:rPr>
        <w:t>ominicana</w:t>
      </w:r>
      <w:r w:rsidRPr="00D15346">
        <w:rPr>
          <w:rFonts w:cs="Times New Roman"/>
          <w:color w:val="767171"/>
          <w:szCs w:val="24"/>
        </w:rPr>
        <w:t xml:space="preserve"> para la Prevención del Uso Indebido y la Represión del Tráfico de Sustancias de Estupefacientes y Sicotrópicas</w:t>
      </w:r>
    </w:p>
    <w:p w14:paraId="3E8A660E"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Reunión ordinaria de puntos de contactos nacionales del Comité Interamericano contra el terrorismo (CICTE)</w:t>
      </w:r>
    </w:p>
    <w:p w14:paraId="5E7A099D"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Reunión Ordinaria del Código de Conducta de la Haya sobre Misiles Balísticos (HCOC)</w:t>
      </w:r>
    </w:p>
    <w:p w14:paraId="0ACFC6C5"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Reuniones de la Comisión Preparatoria del Organización del Tratado de Prohibición Completa de los Ensayos Nucleares (OTPCE o en inglés CTBTO)</w:t>
      </w:r>
    </w:p>
    <w:p w14:paraId="5D33BFC0"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Conferencia de Desarme</w:t>
      </w:r>
    </w:p>
    <w:p w14:paraId="09692D91" w14:textId="77777777"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Conferencia del Tratado de Comercio de Armas</w:t>
      </w:r>
    </w:p>
    <w:p w14:paraId="2305C14F" w14:textId="75F522CE" w:rsidR="00553AE2" w:rsidRPr="00D15346" w:rsidRDefault="00553AE2" w:rsidP="00E75E96">
      <w:pPr>
        <w:pStyle w:val="Prrafodelista"/>
        <w:numPr>
          <w:ilvl w:val="0"/>
          <w:numId w:val="30"/>
        </w:numPr>
        <w:pBdr>
          <w:top w:val="nil"/>
          <w:left w:val="nil"/>
          <w:bottom w:val="nil"/>
          <w:right w:val="nil"/>
          <w:between w:val="nil"/>
        </w:pBdr>
        <w:spacing w:after="0" w:line="360" w:lineRule="auto"/>
        <w:ind w:left="426"/>
        <w:jc w:val="both"/>
        <w:rPr>
          <w:rFonts w:cs="Times New Roman"/>
          <w:color w:val="767171"/>
          <w:szCs w:val="24"/>
        </w:rPr>
      </w:pPr>
      <w:r w:rsidRPr="00D15346">
        <w:rPr>
          <w:rFonts w:cs="Times New Roman"/>
          <w:color w:val="767171"/>
          <w:szCs w:val="24"/>
        </w:rPr>
        <w:t>Período de Sesiones de la Comisión sobre la Utilización del Espacio Ultraterrestre con Fines Pacíficos (COPUOS)</w:t>
      </w:r>
      <w:r w:rsidR="00436A8B">
        <w:rPr>
          <w:rFonts w:cs="Times New Roman"/>
          <w:color w:val="767171"/>
          <w:szCs w:val="24"/>
        </w:rPr>
        <w:t xml:space="preserve"> y </w:t>
      </w:r>
      <w:r w:rsidR="00436A8B" w:rsidRPr="00D15346">
        <w:rPr>
          <w:rFonts w:cs="Times New Roman"/>
          <w:color w:val="767171"/>
          <w:szCs w:val="24"/>
        </w:rPr>
        <w:t>Subcomisión de Asuntos Jurídicos y Subcomisión de Asuntos Técnicos</w:t>
      </w:r>
      <w:r w:rsidR="00436A8B">
        <w:rPr>
          <w:rFonts w:cs="Times New Roman"/>
          <w:color w:val="767171"/>
          <w:szCs w:val="24"/>
        </w:rPr>
        <w:t>.</w:t>
      </w:r>
    </w:p>
    <w:p w14:paraId="6DC8D6AE" w14:textId="77777777" w:rsidR="00524A44" w:rsidRDefault="00524A44" w:rsidP="005545F1">
      <w:pPr>
        <w:spacing w:line="360" w:lineRule="auto"/>
        <w:jc w:val="both"/>
        <w:rPr>
          <w:rFonts w:cs="Times New Roman"/>
          <w:color w:val="767171"/>
          <w:szCs w:val="24"/>
        </w:rPr>
      </w:pPr>
    </w:p>
    <w:p w14:paraId="68BD2DDE" w14:textId="76C253A8" w:rsidR="00DD1BAD" w:rsidRDefault="00DD1BAD">
      <w:pPr>
        <w:rPr>
          <w:rFonts w:eastAsia="Times New Roman" w:cs="Times New Roman"/>
          <w:b/>
          <w:color w:val="767171"/>
          <w:szCs w:val="28"/>
        </w:rPr>
      </w:pPr>
      <w:bookmarkStart w:id="137" w:name="_Toc91497412"/>
    </w:p>
    <w:p w14:paraId="3888BFAA" w14:textId="4C04A1BA" w:rsidR="003415EE" w:rsidRPr="00D15346" w:rsidRDefault="003415EE" w:rsidP="0093562C">
      <w:pPr>
        <w:keepNext/>
        <w:keepLines/>
        <w:numPr>
          <w:ilvl w:val="0"/>
          <w:numId w:val="6"/>
        </w:numPr>
        <w:spacing w:before="240" w:after="0" w:line="360" w:lineRule="auto"/>
        <w:ind w:left="426" w:hanging="426"/>
        <w:contextualSpacing/>
        <w:jc w:val="center"/>
        <w:outlineLvl w:val="0"/>
        <w:rPr>
          <w:rFonts w:eastAsia="Times New Roman" w:cs="Times New Roman"/>
          <w:b/>
          <w:color w:val="767171"/>
          <w:szCs w:val="28"/>
        </w:rPr>
      </w:pPr>
      <w:bookmarkStart w:id="138" w:name="_Toc185585366"/>
      <w:r w:rsidRPr="00D15346">
        <w:rPr>
          <w:rFonts w:eastAsia="Times New Roman" w:cs="Times New Roman"/>
          <w:b/>
          <w:color w:val="767171"/>
          <w:szCs w:val="28"/>
        </w:rPr>
        <w:lastRenderedPageBreak/>
        <w:t>Negociaciones comerciales y cooperación internacional</w:t>
      </w:r>
      <w:bookmarkEnd w:id="137"/>
      <w:bookmarkEnd w:id="138"/>
    </w:p>
    <w:p w14:paraId="712DBA6A" w14:textId="77777777" w:rsidR="003415EE" w:rsidRPr="00D15346" w:rsidRDefault="003415EE" w:rsidP="003415EE">
      <w:pPr>
        <w:spacing w:after="0" w:line="360" w:lineRule="auto"/>
        <w:jc w:val="both"/>
        <w:rPr>
          <w:rFonts w:eastAsia="Times New Roman" w:cs="Times New Roman"/>
          <w:color w:val="767171"/>
          <w:szCs w:val="24"/>
        </w:rPr>
      </w:pPr>
    </w:p>
    <w:p w14:paraId="715748DD" w14:textId="2EBBB431" w:rsidR="003415EE" w:rsidRPr="00D15346" w:rsidRDefault="003415EE" w:rsidP="003415EE">
      <w:pPr>
        <w:spacing w:after="0" w:line="360" w:lineRule="auto"/>
        <w:jc w:val="both"/>
        <w:rPr>
          <w:rFonts w:eastAsia="Times New Roman" w:cs="Times New Roman"/>
          <w:color w:val="767171"/>
          <w:szCs w:val="24"/>
        </w:rPr>
      </w:pPr>
      <w:r w:rsidRPr="00D15346">
        <w:rPr>
          <w:rFonts w:eastAsia="Times New Roman" w:cs="Times New Roman"/>
          <w:color w:val="767171"/>
          <w:szCs w:val="24"/>
        </w:rPr>
        <w:t>Los esfuerzos del Viceministerio de Asuntos Económicos y Cooperación Internacional (VAECI) y sus direcciones para la implementación de las acciones programadas</w:t>
      </w:r>
      <w:r w:rsidR="00C83BCE" w:rsidRPr="00D15346">
        <w:rPr>
          <w:rFonts w:eastAsia="Times New Roman" w:cs="Times New Roman"/>
          <w:color w:val="767171"/>
          <w:szCs w:val="24"/>
        </w:rPr>
        <w:t xml:space="preserve"> en la planificación institucional para </w:t>
      </w:r>
      <w:r w:rsidR="00935DEE">
        <w:rPr>
          <w:rFonts w:eastAsia="Times New Roman" w:cs="Times New Roman"/>
          <w:color w:val="767171"/>
          <w:szCs w:val="24"/>
        </w:rPr>
        <w:t xml:space="preserve">el </w:t>
      </w:r>
      <w:r w:rsidR="00C83BCE" w:rsidRPr="00D15346">
        <w:rPr>
          <w:rFonts w:eastAsia="Times New Roman" w:cs="Times New Roman"/>
          <w:color w:val="767171"/>
          <w:szCs w:val="24"/>
        </w:rPr>
        <w:t xml:space="preserve">año </w:t>
      </w:r>
      <w:r w:rsidR="00E95DE1" w:rsidRPr="00D15346">
        <w:rPr>
          <w:rFonts w:eastAsia="Times New Roman" w:cs="Times New Roman"/>
          <w:color w:val="767171"/>
          <w:szCs w:val="24"/>
        </w:rPr>
        <w:t>202</w:t>
      </w:r>
      <w:r w:rsidR="00D30195" w:rsidRPr="00D15346">
        <w:rPr>
          <w:rFonts w:eastAsia="Times New Roman" w:cs="Times New Roman"/>
          <w:color w:val="767171"/>
          <w:szCs w:val="24"/>
        </w:rPr>
        <w:t>4.</w:t>
      </w:r>
      <w:r w:rsidR="004D5679" w:rsidRPr="00D15346">
        <w:rPr>
          <w:rFonts w:eastAsia="Times New Roman" w:cs="Times New Roman"/>
          <w:color w:val="767171"/>
          <w:szCs w:val="24"/>
        </w:rPr>
        <w:t xml:space="preserve"> </w:t>
      </w:r>
    </w:p>
    <w:p w14:paraId="2A604F09" w14:textId="77777777" w:rsidR="00102A31" w:rsidRPr="00D15346" w:rsidRDefault="00102A31" w:rsidP="00102A31">
      <w:pPr>
        <w:spacing w:after="0" w:line="360" w:lineRule="auto"/>
        <w:jc w:val="center"/>
        <w:rPr>
          <w:rFonts w:eastAsia="Calibri" w:cs="Times New Roman"/>
          <w:color w:val="767171"/>
          <w:sz w:val="20"/>
          <w:szCs w:val="16"/>
          <w:lang w:val="es-ES"/>
        </w:rPr>
      </w:pPr>
    </w:p>
    <w:p w14:paraId="6CF5319E" w14:textId="366624E9" w:rsidR="00102A31" w:rsidRPr="00D15346" w:rsidRDefault="00102A31" w:rsidP="00102A31">
      <w:pPr>
        <w:spacing w:after="0" w:line="360" w:lineRule="auto"/>
        <w:jc w:val="center"/>
        <w:rPr>
          <w:rFonts w:eastAsia="Times New Roman" w:cs="Times New Roman"/>
          <w:color w:val="767171"/>
          <w:szCs w:val="24"/>
        </w:rPr>
      </w:pPr>
      <w:r w:rsidRPr="00D15346">
        <w:rPr>
          <w:rFonts w:eastAsia="Calibri" w:cs="Times New Roman"/>
          <w:color w:val="767171"/>
          <w:sz w:val="20"/>
          <w:szCs w:val="16"/>
          <w:lang w:val="es-ES"/>
        </w:rPr>
        <w:t xml:space="preserve">Gráfico </w:t>
      </w:r>
      <w:r w:rsidR="005014A3" w:rsidRPr="00D15346">
        <w:rPr>
          <w:rFonts w:eastAsia="Calibri" w:cs="Times New Roman"/>
          <w:color w:val="767171"/>
          <w:sz w:val="20"/>
          <w:szCs w:val="16"/>
          <w:lang w:val="es-ES"/>
        </w:rPr>
        <w:t>7</w:t>
      </w:r>
      <w:r w:rsidRPr="00D15346">
        <w:rPr>
          <w:rFonts w:eastAsia="Calibri" w:cs="Times New Roman"/>
          <w:color w:val="767171"/>
          <w:sz w:val="20"/>
          <w:szCs w:val="16"/>
          <w:lang w:val="es-ES"/>
        </w:rPr>
        <w:t xml:space="preserve">: Avances en la implementación </w:t>
      </w:r>
      <w:r w:rsidRPr="00D15346">
        <w:rPr>
          <w:rFonts w:eastAsia="Calibri" w:cs="Times New Roman"/>
          <w:color w:val="767171"/>
          <w:sz w:val="20"/>
          <w:szCs w:val="24"/>
          <w:lang w:val="es-ES"/>
        </w:rPr>
        <w:t>política exterior para asuntos económicos y cooperación internacional</w:t>
      </w:r>
      <w:r w:rsidR="007A1376" w:rsidRPr="00D15346">
        <w:rPr>
          <w:rFonts w:eastAsia="Calibri" w:cs="Times New Roman"/>
          <w:color w:val="767171"/>
          <w:sz w:val="20"/>
          <w:szCs w:val="24"/>
          <w:lang w:val="es-ES"/>
        </w:rPr>
        <w:t xml:space="preserve"> </w:t>
      </w:r>
      <w:r w:rsidRPr="00D15346">
        <w:rPr>
          <w:rFonts w:eastAsia="Calibri" w:cs="Times New Roman"/>
          <w:color w:val="767171"/>
          <w:sz w:val="20"/>
          <w:szCs w:val="16"/>
          <w:lang w:val="es-ES"/>
        </w:rPr>
        <w:t>2024</w:t>
      </w:r>
    </w:p>
    <w:p w14:paraId="542262E6" w14:textId="37C71C58" w:rsidR="00102A31" w:rsidRPr="00D15346" w:rsidRDefault="00113B2A" w:rsidP="00102A31">
      <w:pPr>
        <w:spacing w:after="0" w:line="360" w:lineRule="auto"/>
        <w:jc w:val="center"/>
        <w:rPr>
          <w:rFonts w:eastAsia="Times New Roman" w:cs="Times New Roman"/>
          <w:color w:val="767171"/>
          <w:szCs w:val="24"/>
        </w:rPr>
      </w:pPr>
      <w:r>
        <w:rPr>
          <w:rFonts w:eastAsia="Times New Roman" w:cs="Times New Roman"/>
          <w:noProof/>
          <w:color w:val="767171"/>
          <w:szCs w:val="24"/>
        </w:rPr>
        <w:drawing>
          <wp:inline distT="0" distB="0" distL="0" distR="0" wp14:anchorId="5E03E25F" wp14:editId="016F1F71">
            <wp:extent cx="5124450" cy="2915392"/>
            <wp:effectExtent l="0" t="0" r="0" b="0"/>
            <wp:docPr id="33414233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55236" cy="2932907"/>
                    </a:xfrm>
                    <a:prstGeom prst="rect">
                      <a:avLst/>
                    </a:prstGeom>
                    <a:noFill/>
                  </pic:spPr>
                </pic:pic>
              </a:graphicData>
            </a:graphic>
          </wp:inline>
        </w:drawing>
      </w:r>
    </w:p>
    <w:p w14:paraId="3C934331" w14:textId="77777777" w:rsidR="003415EE" w:rsidRPr="00D15346" w:rsidRDefault="003415EE" w:rsidP="003415EE">
      <w:pPr>
        <w:spacing w:after="0" w:line="360" w:lineRule="auto"/>
        <w:jc w:val="both"/>
        <w:rPr>
          <w:rFonts w:eastAsia="Calibri" w:cs="Times New Roman"/>
          <w:b/>
          <w:color w:val="767171"/>
          <w:sz w:val="2"/>
          <w:szCs w:val="24"/>
        </w:rPr>
      </w:pPr>
    </w:p>
    <w:p w14:paraId="5BDEF67F" w14:textId="77777777" w:rsidR="00102A31" w:rsidRPr="00D15346" w:rsidRDefault="00102A31" w:rsidP="00102A31">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Elaborado con datos del Sistema de Planificación Institucional</w:t>
      </w:r>
    </w:p>
    <w:p w14:paraId="62D9FA3D" w14:textId="77777777" w:rsidR="00107678" w:rsidRDefault="00107678" w:rsidP="00102A31">
      <w:pPr>
        <w:spacing w:after="0" w:line="360" w:lineRule="auto"/>
        <w:jc w:val="both"/>
        <w:rPr>
          <w:rFonts w:eastAsia="Times New Roman" w:cs="Times New Roman"/>
          <w:color w:val="767171"/>
          <w:szCs w:val="24"/>
        </w:rPr>
      </w:pPr>
    </w:p>
    <w:p w14:paraId="1351912D" w14:textId="18612BCC" w:rsidR="00102A31" w:rsidRDefault="00102A31" w:rsidP="00102A31">
      <w:pPr>
        <w:spacing w:after="0" w:line="360" w:lineRule="auto"/>
        <w:jc w:val="both"/>
        <w:rPr>
          <w:rFonts w:eastAsia="Times New Roman" w:cs="Times New Roman"/>
          <w:color w:val="767171"/>
          <w:szCs w:val="24"/>
        </w:rPr>
      </w:pPr>
      <w:r w:rsidRPr="00D15346">
        <w:rPr>
          <w:rFonts w:eastAsia="Times New Roman" w:cs="Times New Roman"/>
          <w:color w:val="767171"/>
          <w:szCs w:val="24"/>
        </w:rPr>
        <w:t>Con el objetivo de impulsar el fomento de la inversión extranjera directa y el aumento de las exportaciones, el Ministerio de Relaciones Exteriores (MIREX) desplegó una serie de acciones citadas a continuación:</w:t>
      </w:r>
    </w:p>
    <w:p w14:paraId="669CF3CF" w14:textId="77777777" w:rsidR="00113B2A" w:rsidRPr="00D15346" w:rsidRDefault="00113B2A" w:rsidP="00102A31">
      <w:pPr>
        <w:spacing w:after="0" w:line="360" w:lineRule="auto"/>
        <w:jc w:val="both"/>
        <w:rPr>
          <w:rFonts w:eastAsia="Times New Roman" w:cs="Times New Roman"/>
          <w:color w:val="767171"/>
          <w:szCs w:val="24"/>
        </w:rPr>
      </w:pPr>
    </w:p>
    <w:p w14:paraId="34ACDAB3" w14:textId="77777777" w:rsidR="003415EE" w:rsidRPr="00D15346" w:rsidRDefault="003415EE" w:rsidP="003415EE">
      <w:pPr>
        <w:spacing w:after="0" w:line="360" w:lineRule="auto"/>
        <w:jc w:val="both"/>
        <w:rPr>
          <w:rFonts w:eastAsia="Calibri" w:cs="Times New Roman"/>
          <w:b/>
          <w:color w:val="767171"/>
          <w:szCs w:val="24"/>
        </w:rPr>
      </w:pPr>
      <w:r w:rsidRPr="00D15346">
        <w:rPr>
          <w:rFonts w:eastAsia="Calibri" w:cs="Times New Roman"/>
          <w:b/>
          <w:color w:val="767171"/>
          <w:szCs w:val="24"/>
        </w:rPr>
        <w:t>Asuntos económicos</w:t>
      </w:r>
    </w:p>
    <w:p w14:paraId="539475D0" w14:textId="0209B919" w:rsidR="004D1535" w:rsidRPr="00D15346" w:rsidRDefault="00102A31" w:rsidP="003415EE">
      <w:pPr>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Como forma de posicionar el interés de República Dominicana en reuniones en organismos internacionales en materia comercial; presentación de </w:t>
      </w:r>
      <w:r w:rsidRPr="00113B2A">
        <w:rPr>
          <w:rFonts w:eastAsia="Times New Roman" w:cs="Times New Roman"/>
          <w:b/>
          <w:bCs/>
          <w:color w:val="767171"/>
          <w:szCs w:val="24"/>
        </w:rPr>
        <w:t xml:space="preserve">informes de oportunidades comerciales identificadas </w:t>
      </w:r>
      <w:r w:rsidRPr="00D15346">
        <w:rPr>
          <w:rFonts w:eastAsia="Times New Roman" w:cs="Times New Roman"/>
          <w:color w:val="767171"/>
          <w:szCs w:val="24"/>
        </w:rPr>
        <w:t xml:space="preserve">(a fin de atraer inversión extranjera-AID- y fortalecer las exportaciones) y/o informes de inteligencia económica. </w:t>
      </w:r>
      <w:r w:rsidR="004D5679" w:rsidRPr="00D15346">
        <w:rPr>
          <w:rFonts w:eastAsia="Times New Roman" w:cs="Times New Roman"/>
          <w:color w:val="767171"/>
          <w:szCs w:val="24"/>
        </w:rPr>
        <w:t xml:space="preserve">Durante el primer trimestre de 2024, </w:t>
      </w:r>
      <w:r w:rsidRPr="00D15346">
        <w:rPr>
          <w:rFonts w:eastAsia="Times New Roman" w:cs="Times New Roman"/>
          <w:color w:val="767171"/>
          <w:szCs w:val="24"/>
        </w:rPr>
        <w:t xml:space="preserve">se dio </w:t>
      </w:r>
      <w:r w:rsidR="004D5679" w:rsidRPr="00D15346">
        <w:rPr>
          <w:rFonts w:eastAsia="Times New Roman" w:cs="Times New Roman"/>
          <w:color w:val="767171"/>
          <w:szCs w:val="24"/>
        </w:rPr>
        <w:t xml:space="preserve">apoyó en la </w:t>
      </w:r>
      <w:r w:rsidR="004D5679" w:rsidRPr="00D15346">
        <w:rPr>
          <w:rFonts w:eastAsia="Times New Roman" w:cs="Times New Roman"/>
          <w:b/>
          <w:bCs/>
          <w:color w:val="767171"/>
          <w:szCs w:val="24"/>
        </w:rPr>
        <w:t xml:space="preserve">firma del Memorándum </w:t>
      </w:r>
      <w:r w:rsidR="004D5679" w:rsidRPr="00D15346">
        <w:rPr>
          <w:rFonts w:eastAsia="Times New Roman" w:cs="Times New Roman"/>
          <w:b/>
          <w:bCs/>
          <w:color w:val="767171"/>
          <w:szCs w:val="24"/>
        </w:rPr>
        <w:lastRenderedPageBreak/>
        <w:t>de Entendimiento en Materia de Turismo entre el Ministerio de Turismo de la República Federativa de Brasil</w:t>
      </w:r>
      <w:r w:rsidR="004D5679" w:rsidRPr="00D15346">
        <w:rPr>
          <w:rFonts w:eastAsia="Times New Roman" w:cs="Times New Roman"/>
          <w:color w:val="767171"/>
          <w:szCs w:val="24"/>
        </w:rPr>
        <w:t xml:space="preserve"> </w:t>
      </w:r>
      <w:r w:rsidR="004D5679" w:rsidRPr="009C1257">
        <w:rPr>
          <w:rFonts w:eastAsia="Times New Roman" w:cs="Times New Roman"/>
          <w:b/>
          <w:bCs/>
          <w:color w:val="767171"/>
          <w:szCs w:val="24"/>
        </w:rPr>
        <w:t>y el Ministerio de Turismo de República Dominicana</w:t>
      </w:r>
      <w:r w:rsidR="004D5679" w:rsidRPr="00D15346">
        <w:rPr>
          <w:rFonts w:eastAsia="Times New Roman" w:cs="Times New Roman"/>
          <w:color w:val="767171"/>
          <w:szCs w:val="24"/>
        </w:rPr>
        <w:t>, que tiene el objetivo de promover y desarrollar competencias en el área de turismo a saber: inversiones turísticas, promoción turística, armonización del posicionamiento en foros multilaterales, así como entrenamiento en este importante sector.</w:t>
      </w:r>
    </w:p>
    <w:p w14:paraId="15A73A60" w14:textId="77777777" w:rsidR="004D5679" w:rsidRPr="00D15346" w:rsidRDefault="004D5679" w:rsidP="003415EE">
      <w:pPr>
        <w:spacing w:after="0" w:line="360" w:lineRule="auto"/>
        <w:jc w:val="both"/>
        <w:rPr>
          <w:rFonts w:eastAsia="Times New Roman" w:cs="Times New Roman"/>
          <w:color w:val="767171"/>
          <w:szCs w:val="24"/>
        </w:rPr>
      </w:pPr>
    </w:p>
    <w:p w14:paraId="5EC6EDD8" w14:textId="6593DED4" w:rsidR="004D5679" w:rsidRDefault="00ED5E50" w:rsidP="003415EE">
      <w:pPr>
        <w:spacing w:after="0" w:line="360" w:lineRule="auto"/>
        <w:jc w:val="both"/>
        <w:rPr>
          <w:rFonts w:eastAsia="Times New Roman" w:cs="Times New Roman"/>
          <w:color w:val="767171"/>
          <w:szCs w:val="24"/>
        </w:rPr>
      </w:pPr>
      <w:r w:rsidRPr="000E0739">
        <w:rPr>
          <w:rFonts w:eastAsia="Times New Roman" w:cs="Times New Roman"/>
          <w:b/>
          <w:bCs/>
          <w:color w:val="767171"/>
          <w:szCs w:val="24"/>
        </w:rPr>
        <w:t xml:space="preserve">Suscripción del Memorando de Cooperación para la Asociación Estratégica para el Desarrollo de Infraestructuras </w:t>
      </w:r>
      <w:r w:rsidRPr="00113B2A">
        <w:rPr>
          <w:rFonts w:eastAsia="Times New Roman" w:cs="Times New Roman"/>
          <w:color w:val="767171"/>
          <w:szCs w:val="24"/>
        </w:rPr>
        <w:t>entre el Ministerio de Relaciones Exteriores de República Dominicana (MIREX) y</w:t>
      </w:r>
      <w:r w:rsidRPr="000E0739">
        <w:rPr>
          <w:rFonts w:eastAsia="Times New Roman" w:cs="Times New Roman"/>
          <w:b/>
          <w:bCs/>
          <w:color w:val="767171"/>
          <w:szCs w:val="24"/>
        </w:rPr>
        <w:t xml:space="preserve"> el Ministerio de Economía, Comercio e Industria (METI) de Japón, en febrero 22 de 2024.</w:t>
      </w:r>
      <w:r w:rsidRPr="00ED5E50">
        <w:rPr>
          <w:rFonts w:eastAsia="Times New Roman" w:cs="Times New Roman"/>
          <w:color w:val="767171"/>
          <w:szCs w:val="24"/>
        </w:rPr>
        <w:t xml:space="preserve"> Se coordinó junto al Ministerio de la Presidencia la suscripción del citado Memorando el cual tiene la finalidad de ser un mecanismo para el desarrollo de infraestructura en áreas claves como: movilidad, industria, energía renovable, manejo de desechos sólidos y desalinización de agua, y otros.</w:t>
      </w:r>
    </w:p>
    <w:p w14:paraId="65A5F790" w14:textId="77777777" w:rsidR="00ED5E50" w:rsidRPr="00D15346" w:rsidRDefault="00ED5E50" w:rsidP="003415EE">
      <w:pPr>
        <w:spacing w:after="0" w:line="360" w:lineRule="auto"/>
        <w:jc w:val="both"/>
        <w:rPr>
          <w:rFonts w:eastAsia="Times New Roman" w:cs="Times New Roman"/>
          <w:color w:val="767171"/>
          <w:szCs w:val="24"/>
        </w:rPr>
      </w:pPr>
    </w:p>
    <w:p w14:paraId="4C04A99A" w14:textId="08113705" w:rsidR="004D5679" w:rsidRPr="00D15346" w:rsidRDefault="004D5679" w:rsidP="003415EE">
      <w:pPr>
        <w:spacing w:after="0" w:line="360" w:lineRule="auto"/>
        <w:jc w:val="both"/>
        <w:rPr>
          <w:rFonts w:eastAsia="Times New Roman" w:cs="Times New Roman"/>
          <w:color w:val="767171"/>
          <w:szCs w:val="24"/>
        </w:rPr>
      </w:pPr>
      <w:r w:rsidRPr="00D15346">
        <w:rPr>
          <w:rFonts w:eastAsia="Times New Roman" w:cs="Times New Roman"/>
          <w:color w:val="767171"/>
          <w:szCs w:val="24"/>
        </w:rPr>
        <w:t xml:space="preserve">La </w:t>
      </w:r>
      <w:r w:rsidRPr="00D15346">
        <w:rPr>
          <w:rFonts w:eastAsia="Times New Roman" w:cs="Times New Roman"/>
          <w:b/>
          <w:bCs/>
          <w:color w:val="767171"/>
          <w:szCs w:val="24"/>
        </w:rPr>
        <w:t>Plataforma de Inteligencia Económica y Comercial Dara RD</w:t>
      </w:r>
      <w:r w:rsidRPr="00D15346">
        <w:rPr>
          <w:rFonts w:eastAsia="Times New Roman" w:cs="Times New Roman"/>
          <w:color w:val="767171"/>
          <w:szCs w:val="24"/>
        </w:rPr>
        <w:t xml:space="preserve"> se está realizando a través de una cooperación técnica ofrecida por la Secretaría de Economía (SE) de los Estados Unidos Mexicanos. Como resultado de la Primera Reunión de Coordinación de la mesa de trabajo “Data México” La SE, se comprometió a compartir el código fuente del sistema, además de acompañar al Ministerio de Relaciones Exteriores de República Dominicana en el establecimiento de esta plataforma. Finalmente, se espera la firma de un </w:t>
      </w:r>
      <w:r w:rsidR="00102A31" w:rsidRPr="00D15346">
        <w:rPr>
          <w:rFonts w:eastAsia="Times New Roman" w:cs="Times New Roman"/>
          <w:color w:val="767171"/>
          <w:szCs w:val="24"/>
        </w:rPr>
        <w:t>M</w:t>
      </w:r>
      <w:r w:rsidR="00102A31" w:rsidRPr="00D15346">
        <w:rPr>
          <w:rFonts w:eastAsia="Times New Roman" w:cs="Times New Roman"/>
          <w:b/>
          <w:bCs/>
          <w:color w:val="767171"/>
          <w:szCs w:val="24"/>
        </w:rPr>
        <w:t xml:space="preserve">emorándum de entendimiento sobre cooperación técnica para el desarrollo y </w:t>
      </w:r>
      <w:r w:rsidR="00102A31" w:rsidRPr="00D15346">
        <w:rPr>
          <w:rFonts w:eastAsia="Times New Roman" w:cs="Times New Roman"/>
          <w:color w:val="767171"/>
          <w:szCs w:val="24"/>
        </w:rPr>
        <w:t xml:space="preserve">establecimiento de plataforma de data entre el ministerio de relaciones exteriores de </w:t>
      </w:r>
      <w:r w:rsidR="00E63A8B">
        <w:rPr>
          <w:rFonts w:eastAsia="Times New Roman" w:cs="Times New Roman"/>
          <w:color w:val="767171"/>
          <w:szCs w:val="24"/>
        </w:rPr>
        <w:t>República Dominicana</w:t>
      </w:r>
      <w:r w:rsidR="00102A31" w:rsidRPr="00D15346">
        <w:rPr>
          <w:rFonts w:eastAsia="Times New Roman" w:cs="Times New Roman"/>
          <w:color w:val="767171"/>
          <w:szCs w:val="24"/>
        </w:rPr>
        <w:t xml:space="preserve"> y</w:t>
      </w:r>
      <w:r w:rsidR="00102A31" w:rsidRPr="00D15346">
        <w:rPr>
          <w:rFonts w:eastAsia="Times New Roman" w:cs="Times New Roman"/>
          <w:b/>
          <w:bCs/>
          <w:color w:val="767171"/>
          <w:szCs w:val="24"/>
        </w:rPr>
        <w:t xml:space="preserve"> la Secretaria de Economía de México</w:t>
      </w:r>
      <w:r w:rsidR="00102A31" w:rsidRPr="00D15346">
        <w:rPr>
          <w:rFonts w:eastAsia="Times New Roman" w:cs="Times New Roman"/>
          <w:color w:val="767171"/>
          <w:szCs w:val="24"/>
        </w:rPr>
        <w:t xml:space="preserve">, </w:t>
      </w:r>
      <w:r w:rsidRPr="00D15346">
        <w:rPr>
          <w:rFonts w:eastAsia="Times New Roman" w:cs="Times New Roman"/>
          <w:color w:val="767171"/>
          <w:szCs w:val="24"/>
        </w:rPr>
        <w:t>a fin de formalizar esta transferencia de tecnología.</w:t>
      </w:r>
    </w:p>
    <w:p w14:paraId="225FE842" w14:textId="77777777" w:rsidR="004D1535" w:rsidRPr="00D15346" w:rsidRDefault="004D1535" w:rsidP="004D1535">
      <w:pPr>
        <w:pStyle w:val="Prrafodelista"/>
        <w:spacing w:after="0" w:line="360" w:lineRule="auto"/>
        <w:ind w:left="426"/>
        <w:jc w:val="both"/>
        <w:rPr>
          <w:rFonts w:eastAsia="Calibri" w:cs="Times New Roman"/>
          <w:bCs/>
          <w:color w:val="767171"/>
          <w:szCs w:val="24"/>
        </w:rPr>
      </w:pPr>
    </w:p>
    <w:p w14:paraId="58FCA12D" w14:textId="672B6D6A" w:rsidR="004D5679" w:rsidRDefault="00113B2A" w:rsidP="003415EE">
      <w:pPr>
        <w:spacing w:after="0" w:line="360" w:lineRule="auto"/>
        <w:jc w:val="both"/>
        <w:rPr>
          <w:rFonts w:eastAsia="Calibri" w:cs="Times New Roman"/>
          <w:bCs/>
          <w:color w:val="767171"/>
          <w:szCs w:val="24"/>
        </w:rPr>
      </w:pPr>
      <w:r>
        <w:rPr>
          <w:rFonts w:eastAsia="Calibri" w:cs="Times New Roman"/>
          <w:bCs/>
          <w:color w:val="767171"/>
          <w:szCs w:val="24"/>
        </w:rPr>
        <w:t>S</w:t>
      </w:r>
      <w:r w:rsidRPr="004F709F">
        <w:rPr>
          <w:rFonts w:eastAsia="Calibri" w:cs="Times New Roman"/>
          <w:bCs/>
          <w:color w:val="767171"/>
          <w:szCs w:val="24"/>
        </w:rPr>
        <w:t xml:space="preserve">e firmó </w:t>
      </w:r>
      <w:r w:rsidRPr="004F709F">
        <w:rPr>
          <w:rFonts w:eastAsia="Calibri" w:cs="Times New Roman"/>
          <w:b/>
          <w:color w:val="767171"/>
          <w:szCs w:val="24"/>
        </w:rPr>
        <w:t xml:space="preserve">el Memorándum de Entendimiento para la Cooperación Técnica Agropecuaria, </w:t>
      </w:r>
      <w:r w:rsidRPr="00113B2A">
        <w:rPr>
          <w:rFonts w:eastAsia="Calibri" w:cs="Times New Roman"/>
          <w:bCs/>
          <w:color w:val="767171"/>
          <w:szCs w:val="24"/>
        </w:rPr>
        <w:t xml:space="preserve">para la cooperación técnica en irrigación y agricultura de ahorro de agua, pesca y acuicultura, plantación de cultivos tropicales y su control, </w:t>
      </w:r>
      <w:r w:rsidRPr="00113B2A">
        <w:rPr>
          <w:rFonts w:eastAsia="Calibri" w:cs="Times New Roman"/>
          <w:bCs/>
          <w:color w:val="767171"/>
          <w:szCs w:val="24"/>
        </w:rPr>
        <w:lastRenderedPageBreak/>
        <w:t>mecanización, innovación e investigación</w:t>
      </w:r>
      <w:r w:rsidRPr="004F709F">
        <w:rPr>
          <w:rFonts w:eastAsia="Calibri" w:cs="Times New Roman"/>
          <w:b/>
          <w:color w:val="767171"/>
          <w:szCs w:val="24"/>
        </w:rPr>
        <w:t>.</w:t>
      </w:r>
      <w:r>
        <w:rPr>
          <w:rFonts w:eastAsia="Calibri" w:cs="Times New Roman"/>
          <w:b/>
          <w:color w:val="767171"/>
          <w:szCs w:val="24"/>
        </w:rPr>
        <w:t xml:space="preserve"> </w:t>
      </w:r>
      <w:r w:rsidRPr="00113B2A">
        <w:rPr>
          <w:rFonts w:eastAsia="Calibri" w:cs="Times New Roman"/>
          <w:bCs/>
          <w:color w:val="767171"/>
          <w:szCs w:val="24"/>
        </w:rPr>
        <w:t>En el marco de la v</w:t>
      </w:r>
      <w:r w:rsidR="004F709F" w:rsidRPr="00113B2A">
        <w:rPr>
          <w:rFonts w:eastAsia="Calibri" w:cs="Times New Roman"/>
          <w:bCs/>
          <w:color w:val="767171"/>
          <w:szCs w:val="24"/>
        </w:rPr>
        <w:t>isita</w:t>
      </w:r>
      <w:r w:rsidR="004F709F" w:rsidRPr="004F709F">
        <w:rPr>
          <w:rFonts w:eastAsia="Calibri" w:cs="Times New Roman"/>
          <w:bCs/>
          <w:color w:val="767171"/>
          <w:szCs w:val="24"/>
        </w:rPr>
        <w:t xml:space="preserve"> a RD del Señor Tang Renjian, </w:t>
      </w:r>
      <w:r w:rsidR="004F709F" w:rsidRPr="00113B2A">
        <w:rPr>
          <w:rFonts w:eastAsia="Calibri" w:cs="Times New Roman"/>
          <w:b/>
          <w:color w:val="767171"/>
          <w:szCs w:val="24"/>
        </w:rPr>
        <w:t>Ministro de Agricultura de la República Popular China</w:t>
      </w:r>
      <w:r w:rsidR="004F709F" w:rsidRPr="004F709F">
        <w:rPr>
          <w:rFonts w:eastAsia="Calibri" w:cs="Times New Roman"/>
          <w:bCs/>
          <w:color w:val="767171"/>
          <w:szCs w:val="24"/>
        </w:rPr>
        <w:t xml:space="preserve">, el 16 y 17 de enero 2024. Se coordinó junto con el Ministerio de Agricultura y nuestra Embajada en China la visita del Señor Tang Renjian, Ministro de Agricultura de la República Popular China a República Dominicana, en el marco de la vista </w:t>
      </w:r>
    </w:p>
    <w:p w14:paraId="6F4BB7CC" w14:textId="77777777" w:rsidR="004F709F" w:rsidRPr="00D15346" w:rsidRDefault="004F709F" w:rsidP="003415EE">
      <w:pPr>
        <w:spacing w:after="0" w:line="360" w:lineRule="auto"/>
        <w:jc w:val="both"/>
        <w:rPr>
          <w:rFonts w:eastAsia="Calibri" w:cs="Times New Roman"/>
          <w:bCs/>
          <w:color w:val="767171"/>
          <w:szCs w:val="24"/>
        </w:rPr>
      </w:pPr>
    </w:p>
    <w:p w14:paraId="5C7207A8" w14:textId="179BB6A6" w:rsidR="004D5679" w:rsidRPr="00D15346" w:rsidRDefault="004D5679" w:rsidP="003415EE">
      <w:pPr>
        <w:spacing w:after="0" w:line="360" w:lineRule="auto"/>
        <w:jc w:val="both"/>
        <w:rPr>
          <w:rFonts w:eastAsia="Calibri" w:cs="Times New Roman"/>
          <w:bCs/>
          <w:color w:val="767171"/>
          <w:szCs w:val="24"/>
        </w:rPr>
      </w:pPr>
      <w:r w:rsidRPr="00D15346">
        <w:rPr>
          <w:rFonts w:eastAsia="Calibri" w:cs="Times New Roman"/>
          <w:bCs/>
          <w:color w:val="767171"/>
          <w:szCs w:val="24"/>
        </w:rPr>
        <w:t xml:space="preserve">Se coordinó el estudio del </w:t>
      </w:r>
      <w:r w:rsidRPr="00D15346">
        <w:rPr>
          <w:rFonts w:eastAsia="Calibri" w:cs="Times New Roman"/>
          <w:b/>
          <w:color w:val="767171"/>
          <w:szCs w:val="24"/>
        </w:rPr>
        <w:t>“Diseño y elaboración del Plan de Acción para la iniciativa de Conectividad Comercial de las Micro, Pequeña y Medianas Empresas (MIPyMES) al mercado del Caribe</w:t>
      </w:r>
      <w:r w:rsidRPr="00D15346">
        <w:rPr>
          <w:rFonts w:eastAsia="Calibri" w:cs="Times New Roman"/>
          <w:bCs/>
          <w:color w:val="767171"/>
          <w:szCs w:val="24"/>
        </w:rPr>
        <w:t xml:space="preserve">”, en conjunto con el Ministerio de Economía, Planificación y Desarrollo (MEPyD), el Ministerio de Industria y Comercio, </w:t>
      </w:r>
      <w:r w:rsidR="00102A31" w:rsidRPr="00D15346">
        <w:rPr>
          <w:rFonts w:eastAsia="Calibri" w:cs="Times New Roman"/>
          <w:bCs/>
          <w:color w:val="767171"/>
          <w:szCs w:val="24"/>
        </w:rPr>
        <w:t>PRODOMINICANA</w:t>
      </w:r>
      <w:r w:rsidRPr="00D15346">
        <w:rPr>
          <w:rFonts w:eastAsia="Calibri" w:cs="Times New Roman"/>
          <w:bCs/>
          <w:color w:val="767171"/>
          <w:szCs w:val="24"/>
        </w:rPr>
        <w:t>, DGA, entre otras instituciones, en las conclusiones de este estudio a cargo de la Consultora Acelys Ángeles y su equipo. El objetivo de este estudio es crear sinergias, intercambiar información, generar y dar seguimiento a acuerdos entre las instituciones involucradas en las políticas de apoyo para incrementar las exportaciones de empresas dominicanas.</w:t>
      </w:r>
    </w:p>
    <w:p w14:paraId="3C57A40A" w14:textId="77777777" w:rsidR="004D5679" w:rsidRPr="00D15346" w:rsidRDefault="004D5679" w:rsidP="003415EE">
      <w:pPr>
        <w:spacing w:after="0" w:line="360" w:lineRule="auto"/>
        <w:jc w:val="both"/>
        <w:rPr>
          <w:rFonts w:eastAsia="Calibri" w:cs="Times New Roman"/>
          <w:bCs/>
          <w:color w:val="767171"/>
          <w:szCs w:val="24"/>
        </w:rPr>
      </w:pPr>
    </w:p>
    <w:p w14:paraId="7F33065C" w14:textId="2B8DFA8D" w:rsidR="004D5679" w:rsidRPr="00D15346" w:rsidRDefault="00B91E86" w:rsidP="003415EE">
      <w:pPr>
        <w:spacing w:after="0" w:line="360" w:lineRule="auto"/>
        <w:jc w:val="both"/>
        <w:rPr>
          <w:rFonts w:eastAsia="Calibri" w:cs="Times New Roman"/>
          <w:bCs/>
          <w:color w:val="767171"/>
          <w:szCs w:val="24"/>
        </w:rPr>
      </w:pPr>
      <w:r w:rsidRPr="00B91E86">
        <w:rPr>
          <w:rFonts w:eastAsia="Calibri" w:cs="Times New Roman"/>
          <w:b/>
          <w:color w:val="767171"/>
          <w:szCs w:val="24"/>
        </w:rPr>
        <w:t>Desarrollo y</w:t>
      </w:r>
      <w:r w:rsidRPr="00D15346">
        <w:rPr>
          <w:rFonts w:eastAsia="Calibri" w:cs="Times New Roman"/>
          <w:bCs/>
          <w:color w:val="767171"/>
          <w:szCs w:val="24"/>
        </w:rPr>
        <w:t xml:space="preserve"> </w:t>
      </w:r>
      <w:r w:rsidRPr="00D15346">
        <w:rPr>
          <w:rFonts w:eastAsia="Calibri" w:cs="Times New Roman"/>
          <w:b/>
          <w:color w:val="767171"/>
          <w:szCs w:val="24"/>
        </w:rPr>
        <w:t>promoción de la “Ciudad Corazón” como un destino turístico de primer nivel en República Dominicana</w:t>
      </w:r>
      <w:r w:rsidRPr="00D15346">
        <w:rPr>
          <w:rFonts w:eastAsia="Calibri" w:cs="Times New Roman"/>
          <w:bCs/>
          <w:color w:val="767171"/>
          <w:szCs w:val="24"/>
        </w:rPr>
        <w:t>.</w:t>
      </w:r>
      <w:r>
        <w:rPr>
          <w:rFonts w:eastAsia="Calibri" w:cs="Times New Roman"/>
          <w:bCs/>
          <w:color w:val="767171"/>
          <w:szCs w:val="24"/>
        </w:rPr>
        <w:t xml:space="preserve"> </w:t>
      </w:r>
      <w:r w:rsidR="004D5679" w:rsidRPr="00D15346">
        <w:rPr>
          <w:rFonts w:eastAsia="Calibri" w:cs="Times New Roman"/>
          <w:bCs/>
          <w:color w:val="767171"/>
          <w:szCs w:val="24"/>
        </w:rPr>
        <w:t xml:space="preserve">Se trabajó en la coordinación </w:t>
      </w:r>
      <w:r w:rsidR="004D5679" w:rsidRPr="00B91E86">
        <w:rPr>
          <w:rFonts w:eastAsia="Calibri" w:cs="Times New Roman"/>
          <w:bCs/>
          <w:color w:val="767171"/>
          <w:szCs w:val="24"/>
        </w:rPr>
        <w:t xml:space="preserve">del Lanzamiento de la Plataforma Visit Santiago, </w:t>
      </w:r>
      <w:r>
        <w:rPr>
          <w:rFonts w:eastAsia="Calibri" w:cs="Times New Roman"/>
          <w:bCs/>
          <w:color w:val="767171"/>
          <w:szCs w:val="24"/>
        </w:rPr>
        <w:t>el cual</w:t>
      </w:r>
      <w:r w:rsidR="004D5679" w:rsidRPr="00B91E86">
        <w:rPr>
          <w:rFonts w:eastAsia="Calibri" w:cs="Times New Roman"/>
          <w:bCs/>
          <w:color w:val="767171"/>
          <w:szCs w:val="24"/>
        </w:rPr>
        <w:t xml:space="preserve"> se </w:t>
      </w:r>
      <w:r w:rsidR="004D5679" w:rsidRPr="00D15346">
        <w:rPr>
          <w:rFonts w:eastAsia="Calibri" w:cs="Times New Roman"/>
          <w:bCs/>
          <w:color w:val="767171"/>
          <w:szCs w:val="24"/>
        </w:rPr>
        <w:t>considera como un impulso del turismo y refleja el compromiso conjunto del gobierno, el sector privado y la sociedad civil</w:t>
      </w:r>
      <w:r>
        <w:rPr>
          <w:rFonts w:eastAsia="Calibri" w:cs="Times New Roman"/>
          <w:bCs/>
          <w:color w:val="767171"/>
          <w:szCs w:val="24"/>
        </w:rPr>
        <w:t>.</w:t>
      </w:r>
      <w:r w:rsidR="004D5679" w:rsidRPr="00D15346">
        <w:rPr>
          <w:rFonts w:eastAsia="Calibri" w:cs="Times New Roman"/>
          <w:bCs/>
          <w:color w:val="767171"/>
          <w:szCs w:val="24"/>
        </w:rPr>
        <w:t xml:space="preserve"> </w:t>
      </w:r>
    </w:p>
    <w:p w14:paraId="55234D3D" w14:textId="77777777" w:rsidR="00102A31" w:rsidRPr="00D15346" w:rsidRDefault="00102A31" w:rsidP="003415EE">
      <w:pPr>
        <w:spacing w:after="0" w:line="360" w:lineRule="auto"/>
        <w:jc w:val="both"/>
        <w:rPr>
          <w:rFonts w:eastAsia="Calibri" w:cs="Times New Roman"/>
          <w:bCs/>
          <w:color w:val="767171"/>
          <w:szCs w:val="24"/>
        </w:rPr>
      </w:pPr>
    </w:p>
    <w:p w14:paraId="3978EFBA" w14:textId="29C70588" w:rsidR="007A1376" w:rsidRDefault="00860C56" w:rsidP="003415EE">
      <w:pPr>
        <w:spacing w:after="0" w:line="360" w:lineRule="auto"/>
        <w:jc w:val="both"/>
        <w:rPr>
          <w:rFonts w:eastAsia="Calibri" w:cs="Times New Roman"/>
          <w:bCs/>
          <w:color w:val="767171"/>
          <w:szCs w:val="24"/>
        </w:rPr>
      </w:pPr>
      <w:r w:rsidRPr="00860C56">
        <w:rPr>
          <w:rFonts w:eastAsia="Calibri" w:cs="Times New Roman"/>
          <w:bCs/>
          <w:color w:val="767171"/>
          <w:szCs w:val="24"/>
        </w:rPr>
        <w:t xml:space="preserve">Apoyo a la </w:t>
      </w:r>
      <w:r w:rsidRPr="00B76AAF">
        <w:rPr>
          <w:rFonts w:eastAsia="Calibri" w:cs="Times New Roman"/>
          <w:b/>
          <w:color w:val="767171"/>
          <w:szCs w:val="24"/>
        </w:rPr>
        <w:t>Junta de Aviación Civil (JAC)</w:t>
      </w:r>
      <w:r w:rsidRPr="00B76AAF">
        <w:rPr>
          <w:rFonts w:eastAsia="Calibri" w:cs="Times New Roman"/>
          <w:bCs/>
          <w:color w:val="767171"/>
          <w:szCs w:val="24"/>
        </w:rPr>
        <w:t>,</w:t>
      </w:r>
      <w:r w:rsidRPr="00860C56">
        <w:rPr>
          <w:rFonts w:eastAsia="Calibri" w:cs="Times New Roman"/>
          <w:bCs/>
          <w:color w:val="767171"/>
          <w:szCs w:val="24"/>
        </w:rPr>
        <w:t xml:space="preserve"> en la firma de </w:t>
      </w:r>
      <w:r w:rsidRPr="00860C56">
        <w:rPr>
          <w:rFonts w:eastAsia="Calibri" w:cs="Times New Roman"/>
          <w:b/>
          <w:color w:val="767171"/>
          <w:szCs w:val="24"/>
        </w:rPr>
        <w:t>3 Acuerdos de Servicios Aéreos (ASA) con los países de Argentina, Estados Unidos, Honduras</w:t>
      </w:r>
      <w:r w:rsidRPr="00860C56">
        <w:rPr>
          <w:rFonts w:eastAsia="Calibri" w:cs="Times New Roman"/>
          <w:bCs/>
          <w:color w:val="767171"/>
          <w:szCs w:val="24"/>
        </w:rPr>
        <w:t>. Se realizó el webinar “Capacitación sobre el Acceso a Mercados de Productos Agrícolas”, celebrado el 23 de mayo del 2024, con el objetivo de exponer la importancia del acceso a nuevos mercados de los productos agrícolas dominicanos a nuestros funcionarios del servicio exterior.</w:t>
      </w:r>
    </w:p>
    <w:p w14:paraId="322B00CB" w14:textId="77777777" w:rsidR="00F14043" w:rsidRDefault="00F14043" w:rsidP="003415EE">
      <w:pPr>
        <w:spacing w:after="0" w:line="360" w:lineRule="auto"/>
        <w:jc w:val="both"/>
        <w:rPr>
          <w:rFonts w:eastAsia="Calibri" w:cs="Times New Roman"/>
          <w:bCs/>
          <w:color w:val="767171"/>
          <w:szCs w:val="24"/>
        </w:rPr>
      </w:pPr>
    </w:p>
    <w:p w14:paraId="073E6FCA" w14:textId="3426550E" w:rsidR="00F14043" w:rsidRDefault="00F14043" w:rsidP="003415EE">
      <w:pPr>
        <w:spacing w:after="0" w:line="360" w:lineRule="auto"/>
        <w:jc w:val="both"/>
        <w:rPr>
          <w:rFonts w:eastAsia="Calibri" w:cs="Times New Roman"/>
          <w:bCs/>
          <w:color w:val="767171"/>
          <w:szCs w:val="24"/>
        </w:rPr>
      </w:pPr>
      <w:r w:rsidRPr="000F1B05">
        <w:rPr>
          <w:rFonts w:eastAsia="Calibri" w:cs="Times New Roman"/>
          <w:b/>
          <w:color w:val="767171"/>
          <w:szCs w:val="24"/>
        </w:rPr>
        <w:t xml:space="preserve">Coordinación de la suscripción del Acuerdo de Colaboración Interinstitucional entre el Ministerio de Relaciones Exteriores (MIREX) y la </w:t>
      </w:r>
      <w:r w:rsidRPr="000F1B05">
        <w:rPr>
          <w:rFonts w:eastAsia="Calibri" w:cs="Times New Roman"/>
          <w:b/>
          <w:color w:val="767171"/>
          <w:szCs w:val="24"/>
        </w:rPr>
        <w:lastRenderedPageBreak/>
        <w:t>Dirección General de Aduanas (DGA), el 19 de diciembre 2024.</w:t>
      </w:r>
      <w:r w:rsidRPr="00F14043">
        <w:rPr>
          <w:rFonts w:eastAsia="Calibri" w:cs="Times New Roman"/>
          <w:bCs/>
          <w:color w:val="767171"/>
          <w:szCs w:val="24"/>
        </w:rPr>
        <w:t xml:space="preserve"> En colaboración con las Direcciones de Tecnologías de la Información y Comunicación y Jurídica. Este acuerdo tiene como finalidad optimizar procedimientos conjuntos, como el acceso a la base de datos de comercio exterior, la interconexión al sistema VUCE para simplificar las exoneraciones de funcionarios diplomáticos, la implementación de una interfaz API para facilitar el control de cruces fronterizos y procesos aduaneros, así como la inclusión de la DGA en programas de capacitación profesional internacional, fortaleciendo la cooperación y la eficiencia entre ambas instituciones.</w:t>
      </w:r>
    </w:p>
    <w:p w14:paraId="27E1CDED" w14:textId="77777777" w:rsidR="000F1B05" w:rsidRPr="00A17975" w:rsidRDefault="000F1B05" w:rsidP="003415EE">
      <w:pPr>
        <w:spacing w:after="0" w:line="360" w:lineRule="auto"/>
        <w:jc w:val="both"/>
        <w:rPr>
          <w:rFonts w:eastAsia="Calibri" w:cs="Times New Roman"/>
          <w:bCs/>
          <w:color w:val="767171"/>
          <w:sz w:val="32"/>
          <w:szCs w:val="32"/>
        </w:rPr>
      </w:pPr>
    </w:p>
    <w:p w14:paraId="5F307550" w14:textId="7CD83847" w:rsidR="004D1535" w:rsidRPr="00D15346" w:rsidRDefault="003415EE" w:rsidP="00AC500F">
      <w:pPr>
        <w:spacing w:after="0" w:line="360" w:lineRule="auto"/>
        <w:jc w:val="both"/>
        <w:rPr>
          <w:rFonts w:eastAsia="Calibri" w:cs="Times New Roman"/>
          <w:b/>
          <w:color w:val="767171"/>
          <w:szCs w:val="24"/>
        </w:rPr>
      </w:pPr>
      <w:r w:rsidRPr="00D15346">
        <w:rPr>
          <w:rFonts w:eastAsia="Calibri" w:cs="Times New Roman"/>
          <w:b/>
          <w:color w:val="767171"/>
          <w:szCs w:val="24"/>
        </w:rPr>
        <w:t xml:space="preserve">Cooperación internacional </w:t>
      </w:r>
    </w:p>
    <w:p w14:paraId="5D006158" w14:textId="33C6F96E" w:rsidR="00BF2CFA" w:rsidRPr="00D15346" w:rsidRDefault="00BF2CFA" w:rsidP="00BF2CFA">
      <w:pPr>
        <w:spacing w:after="0" w:line="360" w:lineRule="auto"/>
        <w:jc w:val="both"/>
        <w:rPr>
          <w:rFonts w:eastAsia="Calibri"/>
          <w:color w:val="767171"/>
        </w:rPr>
      </w:pPr>
      <w:r w:rsidRPr="00D15346">
        <w:rPr>
          <w:rFonts w:eastAsia="Times New Roman" w:cs="Times New Roman"/>
          <w:color w:val="767171"/>
          <w:szCs w:val="24"/>
        </w:rPr>
        <w:t>El Presidente Luís Abinader, se propuso en su programa de gobierno “Desarrollar una agenda de</w:t>
      </w:r>
      <w:r w:rsidRPr="00D15346">
        <w:rPr>
          <w:rFonts w:eastAsia="Calibri"/>
          <w:bCs/>
          <w:color w:val="767171"/>
          <w:szCs w:val="24"/>
        </w:rPr>
        <w:t xml:space="preserve"> cooperación recíproca, científica, cultural, educativa y energética y también explorará las potenciales inversiones que convengan a los intereses nacionales de RD. </w:t>
      </w:r>
      <w:r w:rsidRPr="00D15346">
        <w:rPr>
          <w:rFonts w:eastAsia="Times New Roman"/>
          <w:color w:val="767171"/>
        </w:rPr>
        <w:t xml:space="preserve">En este orden de ideas, </w:t>
      </w:r>
      <w:r w:rsidRPr="00D15346">
        <w:rPr>
          <w:rFonts w:eastAsia="Calibri"/>
          <w:color w:val="767171"/>
        </w:rPr>
        <w:t xml:space="preserve">desde el Ministerio de Relaciones Exteriores, </w:t>
      </w:r>
      <w:r w:rsidR="00B91E86" w:rsidRPr="00D15346">
        <w:rPr>
          <w:rFonts w:eastAsia="Calibri"/>
          <w:color w:val="767171"/>
        </w:rPr>
        <w:t>ha</w:t>
      </w:r>
      <w:r w:rsidRPr="00D15346">
        <w:rPr>
          <w:rFonts w:eastAsia="Calibri"/>
          <w:color w:val="767171"/>
        </w:rPr>
        <w:t xml:space="preserve"> desplegado una serie de acciones que han dado como resultados los siguientes logros:</w:t>
      </w:r>
    </w:p>
    <w:p w14:paraId="55192BDB" w14:textId="77777777" w:rsidR="00BF2CFA" w:rsidRPr="00D15346" w:rsidRDefault="00BF2CFA" w:rsidP="00BF2CFA">
      <w:pPr>
        <w:spacing w:after="0" w:line="360" w:lineRule="auto"/>
        <w:jc w:val="both"/>
        <w:rPr>
          <w:rFonts w:eastAsia="Calibri"/>
          <w:bCs/>
          <w:color w:val="767171"/>
          <w:szCs w:val="24"/>
        </w:rPr>
      </w:pPr>
    </w:p>
    <w:p w14:paraId="6747B1FD" w14:textId="5FD8F143" w:rsidR="00B91E86" w:rsidRPr="00B91E86" w:rsidRDefault="00B91E86" w:rsidP="00B91E86">
      <w:pPr>
        <w:spacing w:line="360" w:lineRule="auto"/>
        <w:jc w:val="both"/>
        <w:rPr>
          <w:color w:val="808080" w:themeColor="background1" w:themeShade="80"/>
        </w:rPr>
      </w:pPr>
      <w:r w:rsidRPr="00B91E86">
        <w:rPr>
          <w:rFonts w:eastAsia="Calibri" w:cs="Times New Roman"/>
          <w:color w:val="808080" w:themeColor="background1" w:themeShade="80"/>
          <w:szCs w:val="24"/>
        </w:rPr>
        <w:t xml:space="preserve">Se ha logrado </w:t>
      </w:r>
      <w:r w:rsidRPr="00B91E86">
        <w:rPr>
          <w:rFonts w:eastAsia="Calibri" w:cs="Times New Roman"/>
          <w:b/>
          <w:bCs/>
          <w:color w:val="808080" w:themeColor="background1" w:themeShade="80"/>
          <w:szCs w:val="24"/>
        </w:rPr>
        <w:t>atraer cuarenta y cinco (</w:t>
      </w:r>
      <w:r w:rsidRPr="00B91E86">
        <w:rPr>
          <w:b/>
          <w:bCs/>
          <w:color w:val="808080" w:themeColor="background1" w:themeShade="80"/>
        </w:rPr>
        <w:t>45) Proyectos de Cooperación</w:t>
      </w:r>
      <w:r w:rsidRPr="00B91E86">
        <w:rPr>
          <w:color w:val="808080" w:themeColor="background1" w:themeShade="80"/>
        </w:rPr>
        <w:t xml:space="preserve"> por medio de la firma de </w:t>
      </w:r>
      <w:r>
        <w:rPr>
          <w:color w:val="808080" w:themeColor="background1" w:themeShade="80"/>
        </w:rPr>
        <w:t>veinte (</w:t>
      </w:r>
      <w:r w:rsidRPr="00B91E86">
        <w:rPr>
          <w:color w:val="808080" w:themeColor="background1" w:themeShade="80"/>
        </w:rPr>
        <w:t>20</w:t>
      </w:r>
      <w:r>
        <w:rPr>
          <w:color w:val="808080" w:themeColor="background1" w:themeShade="80"/>
        </w:rPr>
        <w:t>)</w:t>
      </w:r>
      <w:r w:rsidRPr="00B91E86">
        <w:rPr>
          <w:color w:val="808080" w:themeColor="background1" w:themeShade="80"/>
        </w:rPr>
        <w:t xml:space="preserve"> acuerdos, </w:t>
      </w:r>
      <w:r>
        <w:rPr>
          <w:color w:val="808080" w:themeColor="background1" w:themeShade="80"/>
        </w:rPr>
        <w:t>cinco (</w:t>
      </w:r>
      <w:r w:rsidRPr="00B91E86">
        <w:rPr>
          <w:color w:val="808080" w:themeColor="background1" w:themeShade="80"/>
        </w:rPr>
        <w:t>5</w:t>
      </w:r>
      <w:r>
        <w:rPr>
          <w:color w:val="808080" w:themeColor="background1" w:themeShade="80"/>
        </w:rPr>
        <w:t>)</w:t>
      </w:r>
      <w:r w:rsidRPr="00B91E86">
        <w:rPr>
          <w:color w:val="808080" w:themeColor="background1" w:themeShade="80"/>
        </w:rPr>
        <w:t xml:space="preserve"> memorándum de entendimiento y </w:t>
      </w:r>
      <w:r>
        <w:rPr>
          <w:color w:val="808080" w:themeColor="background1" w:themeShade="80"/>
        </w:rPr>
        <w:t>dieciséis (</w:t>
      </w:r>
      <w:r w:rsidRPr="00B91E86">
        <w:rPr>
          <w:color w:val="808080" w:themeColor="background1" w:themeShade="80"/>
        </w:rPr>
        <w:t>16</w:t>
      </w:r>
      <w:r>
        <w:rPr>
          <w:color w:val="808080" w:themeColor="background1" w:themeShade="80"/>
        </w:rPr>
        <w:t>)</w:t>
      </w:r>
      <w:r w:rsidRPr="00B91E86">
        <w:rPr>
          <w:color w:val="808080" w:themeColor="background1" w:themeShade="80"/>
        </w:rPr>
        <w:t xml:space="preserve"> acciones y/o donaciones de cooperación, así como, </w:t>
      </w:r>
      <w:r>
        <w:rPr>
          <w:color w:val="808080" w:themeColor="background1" w:themeShade="80"/>
        </w:rPr>
        <w:t>dos (</w:t>
      </w:r>
      <w:r w:rsidRPr="00B91E86">
        <w:rPr>
          <w:color w:val="808080" w:themeColor="background1" w:themeShade="80"/>
        </w:rPr>
        <w:t>2</w:t>
      </w:r>
      <w:r>
        <w:rPr>
          <w:color w:val="808080" w:themeColor="background1" w:themeShade="80"/>
        </w:rPr>
        <w:t>)</w:t>
      </w:r>
      <w:r w:rsidRPr="00B91E86">
        <w:rPr>
          <w:color w:val="808080" w:themeColor="background1" w:themeShade="80"/>
        </w:rPr>
        <w:t xml:space="preserve"> canjes de notas con el Gobierno de Japón y </w:t>
      </w:r>
      <w:r w:rsidR="00A8598B">
        <w:rPr>
          <w:color w:val="808080" w:themeColor="background1" w:themeShade="80"/>
        </w:rPr>
        <w:t>seis</w:t>
      </w:r>
      <w:r>
        <w:rPr>
          <w:color w:val="808080" w:themeColor="background1" w:themeShade="80"/>
        </w:rPr>
        <w:t xml:space="preserve"> (</w:t>
      </w:r>
      <w:r w:rsidR="00A8598B">
        <w:rPr>
          <w:color w:val="808080" w:themeColor="background1" w:themeShade="80"/>
        </w:rPr>
        <w:t>6</w:t>
      </w:r>
      <w:r>
        <w:rPr>
          <w:color w:val="808080" w:themeColor="background1" w:themeShade="80"/>
        </w:rPr>
        <w:t>)</w:t>
      </w:r>
      <w:r w:rsidRPr="00B91E86">
        <w:rPr>
          <w:color w:val="808080" w:themeColor="background1" w:themeShade="80"/>
        </w:rPr>
        <w:t xml:space="preserve"> </w:t>
      </w:r>
      <w:r w:rsidR="009B1147" w:rsidRPr="00B91E86">
        <w:rPr>
          <w:color w:val="808080" w:themeColor="background1" w:themeShade="80"/>
        </w:rPr>
        <w:t>cooperaciones recibidas</w:t>
      </w:r>
      <w:r w:rsidRPr="00B91E86">
        <w:rPr>
          <w:color w:val="808080" w:themeColor="background1" w:themeShade="80"/>
        </w:rPr>
        <w:t xml:space="preserve"> desde México, </w:t>
      </w:r>
      <w:r w:rsidR="00A8598B">
        <w:rPr>
          <w:color w:val="808080" w:themeColor="background1" w:themeShade="80"/>
        </w:rPr>
        <w:t xml:space="preserve">Brasil, Chile, </w:t>
      </w:r>
      <w:r w:rsidRPr="00B91E86">
        <w:rPr>
          <w:color w:val="808080" w:themeColor="background1" w:themeShade="80"/>
        </w:rPr>
        <w:t>Japón</w:t>
      </w:r>
      <w:r>
        <w:rPr>
          <w:color w:val="808080" w:themeColor="background1" w:themeShade="80"/>
        </w:rPr>
        <w:t>, Arabia Saudita</w:t>
      </w:r>
      <w:r w:rsidRPr="00B91E86">
        <w:rPr>
          <w:color w:val="808080" w:themeColor="background1" w:themeShade="80"/>
        </w:rPr>
        <w:t xml:space="preserve"> y China. </w:t>
      </w:r>
      <w:r>
        <w:rPr>
          <w:color w:val="808080" w:themeColor="background1" w:themeShade="80"/>
        </w:rPr>
        <w:t xml:space="preserve">De los cuales, se destacan los siguientes: </w:t>
      </w:r>
    </w:p>
    <w:p w14:paraId="56571EDC" w14:textId="44842F78" w:rsidR="00B91E86" w:rsidRPr="00A17975" w:rsidRDefault="00B91E86" w:rsidP="00861EB8">
      <w:pPr>
        <w:spacing w:after="0" w:line="360" w:lineRule="auto"/>
        <w:jc w:val="both"/>
        <w:rPr>
          <w:rFonts w:eastAsia="Calibri" w:cs="Times New Roman"/>
          <w:color w:val="767171"/>
          <w:sz w:val="18"/>
          <w:szCs w:val="18"/>
        </w:rPr>
      </w:pPr>
    </w:p>
    <w:p w14:paraId="5F8475AC" w14:textId="77777777" w:rsidR="00D7007C" w:rsidRDefault="00D7007C" w:rsidP="00E75E96">
      <w:pPr>
        <w:pStyle w:val="Prrafodelista"/>
        <w:numPr>
          <w:ilvl w:val="0"/>
          <w:numId w:val="58"/>
        </w:numPr>
        <w:spacing w:after="0" w:line="360" w:lineRule="auto"/>
        <w:jc w:val="both"/>
        <w:rPr>
          <w:rFonts w:eastAsia="Calibri" w:cs="Times New Roman"/>
          <w:color w:val="767171"/>
          <w:szCs w:val="24"/>
        </w:rPr>
      </w:pPr>
      <w:r>
        <w:rPr>
          <w:rFonts w:eastAsia="Calibri" w:cs="Times New Roman"/>
          <w:color w:val="767171"/>
          <w:szCs w:val="24"/>
        </w:rPr>
        <w:t>Gestion de d</w:t>
      </w:r>
      <w:r w:rsidR="00861EB8" w:rsidRPr="00D7007C">
        <w:rPr>
          <w:rFonts w:eastAsia="Calibri" w:cs="Times New Roman"/>
          <w:color w:val="767171"/>
          <w:szCs w:val="24"/>
        </w:rPr>
        <w:t xml:space="preserve">onaciones por </w:t>
      </w:r>
      <w:r>
        <w:rPr>
          <w:rFonts w:eastAsia="Calibri" w:cs="Times New Roman"/>
          <w:color w:val="767171"/>
          <w:szCs w:val="24"/>
        </w:rPr>
        <w:t>parte d</w:t>
      </w:r>
      <w:r w:rsidR="00861EB8" w:rsidRPr="00D7007C">
        <w:rPr>
          <w:rFonts w:eastAsia="Calibri" w:cs="Times New Roman"/>
          <w:color w:val="767171"/>
          <w:szCs w:val="24"/>
        </w:rPr>
        <w:t xml:space="preserve">el </w:t>
      </w:r>
      <w:r w:rsidR="00861EB8" w:rsidRPr="00D7007C">
        <w:rPr>
          <w:rFonts w:eastAsia="Calibri" w:cs="Times New Roman"/>
          <w:b/>
          <w:bCs/>
          <w:color w:val="767171"/>
          <w:szCs w:val="24"/>
        </w:rPr>
        <w:t>Reino de Arabia Saudita</w:t>
      </w:r>
      <w:r w:rsidR="00861EB8" w:rsidRPr="00D7007C">
        <w:rPr>
          <w:rFonts w:eastAsia="Calibri" w:cs="Times New Roman"/>
          <w:color w:val="767171"/>
          <w:szCs w:val="24"/>
        </w:rPr>
        <w:t xml:space="preserve">, una </w:t>
      </w:r>
      <w:r>
        <w:rPr>
          <w:rFonts w:eastAsia="Calibri" w:cs="Times New Roman"/>
          <w:color w:val="767171"/>
          <w:szCs w:val="24"/>
        </w:rPr>
        <w:t xml:space="preserve">por </w:t>
      </w:r>
      <w:r w:rsidR="00861EB8" w:rsidRPr="00D7007C">
        <w:rPr>
          <w:rFonts w:eastAsia="Calibri" w:cs="Times New Roman"/>
          <w:color w:val="767171"/>
          <w:szCs w:val="24"/>
        </w:rPr>
        <w:t xml:space="preserve">valor de cien mil dólares </w:t>
      </w:r>
      <w:r>
        <w:rPr>
          <w:rFonts w:eastAsia="Calibri" w:cs="Times New Roman"/>
          <w:color w:val="767171"/>
          <w:szCs w:val="24"/>
        </w:rPr>
        <w:t>a</w:t>
      </w:r>
      <w:r w:rsidR="00861EB8" w:rsidRPr="00D7007C">
        <w:rPr>
          <w:rFonts w:eastAsia="Calibri" w:cs="Times New Roman"/>
          <w:color w:val="767171"/>
          <w:szCs w:val="24"/>
        </w:rPr>
        <w:t xml:space="preserve">mericanos (US$100,000.00) destinado a la compra de un autobús de 30 pasajeros </w:t>
      </w:r>
      <w:r>
        <w:rPr>
          <w:rFonts w:eastAsia="Calibri" w:cs="Times New Roman"/>
          <w:color w:val="767171"/>
          <w:szCs w:val="24"/>
        </w:rPr>
        <w:t xml:space="preserve">para </w:t>
      </w:r>
      <w:r w:rsidR="00861EB8" w:rsidRPr="00D7007C">
        <w:rPr>
          <w:rFonts w:eastAsia="Calibri" w:cs="Times New Roman"/>
          <w:color w:val="767171"/>
          <w:szCs w:val="24"/>
        </w:rPr>
        <w:t xml:space="preserve">ser utilizado por la Dirección General de Bellas Artes; y </w:t>
      </w:r>
      <w:r>
        <w:rPr>
          <w:rFonts w:eastAsia="Calibri" w:cs="Times New Roman"/>
          <w:color w:val="767171"/>
          <w:szCs w:val="24"/>
        </w:rPr>
        <w:t xml:space="preserve">otra por doscientos cincuenta mil dólares </w:t>
      </w:r>
      <w:r>
        <w:rPr>
          <w:rFonts w:eastAsia="Calibri" w:cs="Times New Roman"/>
          <w:color w:val="767171"/>
          <w:szCs w:val="24"/>
        </w:rPr>
        <w:lastRenderedPageBreak/>
        <w:t>americanos</w:t>
      </w:r>
      <w:r w:rsidR="00861EB8" w:rsidRPr="00D7007C">
        <w:rPr>
          <w:rFonts w:eastAsia="Calibri" w:cs="Times New Roman"/>
          <w:color w:val="767171"/>
          <w:szCs w:val="24"/>
        </w:rPr>
        <w:t xml:space="preserve"> (US$250,000.00) para ayuda de emergencias por los desastres naturales ocurridos en el país. </w:t>
      </w:r>
    </w:p>
    <w:p w14:paraId="4AB59956" w14:textId="77777777" w:rsidR="00D7007C" w:rsidRDefault="00D7007C" w:rsidP="00D7007C">
      <w:pPr>
        <w:pStyle w:val="Prrafodelista"/>
        <w:spacing w:after="0" w:line="360" w:lineRule="auto"/>
        <w:jc w:val="both"/>
        <w:rPr>
          <w:rFonts w:eastAsia="Calibri" w:cs="Times New Roman"/>
          <w:color w:val="767171"/>
          <w:szCs w:val="24"/>
        </w:rPr>
      </w:pPr>
    </w:p>
    <w:p w14:paraId="7CAF6A2B" w14:textId="27823EF2" w:rsidR="00861EB8" w:rsidRPr="00D7007C" w:rsidRDefault="00D7007C" w:rsidP="00E75E96">
      <w:pPr>
        <w:pStyle w:val="Prrafodelista"/>
        <w:numPr>
          <w:ilvl w:val="0"/>
          <w:numId w:val="58"/>
        </w:numPr>
        <w:spacing w:after="0" w:line="360" w:lineRule="auto"/>
        <w:jc w:val="both"/>
        <w:rPr>
          <w:rFonts w:eastAsia="Calibri" w:cs="Times New Roman"/>
          <w:color w:val="767171"/>
          <w:szCs w:val="24"/>
        </w:rPr>
      </w:pPr>
      <w:r>
        <w:rPr>
          <w:rFonts w:eastAsia="Calibri" w:cs="Times New Roman"/>
          <w:color w:val="767171"/>
          <w:szCs w:val="24"/>
        </w:rPr>
        <w:t>E</w:t>
      </w:r>
      <w:r w:rsidR="00861EB8" w:rsidRPr="00D7007C">
        <w:rPr>
          <w:rFonts w:eastAsia="Calibri" w:cs="Times New Roman"/>
          <w:color w:val="767171"/>
          <w:szCs w:val="24"/>
        </w:rPr>
        <w:t xml:space="preserve">n el mes de mayo se realizó el </w:t>
      </w:r>
      <w:r w:rsidR="00861EB8" w:rsidRPr="00D7007C">
        <w:rPr>
          <w:rFonts w:eastAsia="Calibri" w:cs="Times New Roman"/>
          <w:b/>
          <w:bCs/>
          <w:color w:val="767171"/>
          <w:szCs w:val="24"/>
        </w:rPr>
        <w:t>III Diálogo Político entre el Gobierno dominicano y el Sistema de las Naciones Unidas, enfocado en el Marco de Cooperación de las Naciones Unidas para el Desarrollo Sostenible 2023-2027</w:t>
      </w:r>
      <w:r w:rsidR="00861EB8" w:rsidRPr="00D7007C">
        <w:rPr>
          <w:rFonts w:eastAsia="Calibri" w:cs="Times New Roman"/>
          <w:color w:val="767171"/>
          <w:szCs w:val="24"/>
        </w:rPr>
        <w:t xml:space="preserve">, con la intención de que todos los actores estén alineados y exista el debido conocimiento del documento para enfocar los esfuerzos de manera coordinada entre sí, tanto a nivel nacional como en los espacios multilaterales en los que participamos a nivel internacional. </w:t>
      </w:r>
    </w:p>
    <w:p w14:paraId="7088F0E6" w14:textId="77777777" w:rsidR="00861EB8" w:rsidRPr="00D15346" w:rsidRDefault="00861EB8" w:rsidP="00861EB8">
      <w:pPr>
        <w:spacing w:after="0" w:line="360" w:lineRule="auto"/>
        <w:jc w:val="both"/>
        <w:rPr>
          <w:rFonts w:eastAsia="Calibri" w:cs="Times New Roman"/>
          <w:color w:val="767171"/>
          <w:szCs w:val="24"/>
        </w:rPr>
      </w:pPr>
    </w:p>
    <w:p w14:paraId="508E9C5E" w14:textId="2ECDF8DE" w:rsidR="00861EB8" w:rsidRPr="00D15346" w:rsidRDefault="00D7007C" w:rsidP="00E75E96">
      <w:pPr>
        <w:pStyle w:val="Prrafodelista"/>
        <w:numPr>
          <w:ilvl w:val="0"/>
          <w:numId w:val="58"/>
        </w:numPr>
        <w:spacing w:after="0" w:line="360" w:lineRule="auto"/>
        <w:jc w:val="both"/>
        <w:rPr>
          <w:rFonts w:eastAsia="Calibri" w:cs="Times New Roman"/>
          <w:color w:val="767171"/>
          <w:szCs w:val="24"/>
        </w:rPr>
      </w:pPr>
      <w:r>
        <w:rPr>
          <w:rFonts w:eastAsia="Calibri" w:cs="Times New Roman"/>
          <w:color w:val="767171"/>
          <w:szCs w:val="24"/>
        </w:rPr>
        <w:t xml:space="preserve">Gestión de </w:t>
      </w:r>
      <w:r w:rsidR="00B91E86" w:rsidRPr="00D7007C">
        <w:rPr>
          <w:rFonts w:eastAsia="Calibri" w:cs="Times New Roman"/>
          <w:b/>
          <w:bCs/>
          <w:color w:val="767171"/>
          <w:szCs w:val="24"/>
        </w:rPr>
        <w:t>quince (</w:t>
      </w:r>
      <w:r w:rsidR="00861EB8" w:rsidRPr="00D7007C">
        <w:rPr>
          <w:rFonts w:eastAsia="Calibri" w:cs="Times New Roman"/>
          <w:b/>
          <w:bCs/>
          <w:color w:val="767171"/>
          <w:szCs w:val="24"/>
        </w:rPr>
        <w:t>15</w:t>
      </w:r>
      <w:r w:rsidR="00B91E86" w:rsidRPr="00D7007C">
        <w:rPr>
          <w:rFonts w:eastAsia="Calibri" w:cs="Times New Roman"/>
          <w:b/>
          <w:bCs/>
          <w:color w:val="767171"/>
          <w:szCs w:val="24"/>
        </w:rPr>
        <w:t>)</w:t>
      </w:r>
      <w:r w:rsidR="00861EB8" w:rsidRPr="00D7007C">
        <w:rPr>
          <w:rFonts w:eastAsia="Calibri" w:cs="Times New Roman"/>
          <w:b/>
          <w:bCs/>
          <w:color w:val="767171"/>
          <w:szCs w:val="24"/>
        </w:rPr>
        <w:t xml:space="preserve"> seminarios de cooperación internacional con la República Popular China</w:t>
      </w:r>
      <w:r w:rsidR="00861EB8" w:rsidRPr="00D15346">
        <w:rPr>
          <w:rFonts w:eastAsia="Calibri" w:cs="Times New Roman"/>
          <w:color w:val="767171"/>
          <w:szCs w:val="24"/>
        </w:rPr>
        <w:t>, en temas como: Políticas de Desarrollo Industrial Verde; Recuperación Económica y Capacidad de Gobernanza Social; Proyectos de Ayuda China en Países de América Latina; Cooperación Energética; Agricultura Digital y Desarrollo Rural, Reducción de la Pobreza y Prácticas de Revitalización Rural; Facilitación del Comercio e Inversión, así como Digitalización Gubernamental y Construcción Gubernamental Orientada a Servicios.</w:t>
      </w:r>
    </w:p>
    <w:p w14:paraId="09572F85" w14:textId="77777777" w:rsidR="00861EB8" w:rsidRPr="00D15346" w:rsidRDefault="00861EB8" w:rsidP="007A1376">
      <w:pPr>
        <w:spacing w:after="0" w:line="360" w:lineRule="auto"/>
        <w:jc w:val="both"/>
        <w:rPr>
          <w:rFonts w:eastAsia="Calibri" w:cs="Times New Roman"/>
          <w:color w:val="767171"/>
          <w:szCs w:val="24"/>
        </w:rPr>
      </w:pPr>
    </w:p>
    <w:p w14:paraId="4A377E9D" w14:textId="2C851A85" w:rsidR="004D5679" w:rsidRPr="00D15346" w:rsidRDefault="00E3570D" w:rsidP="00E75E96">
      <w:pPr>
        <w:pStyle w:val="Prrafodelista"/>
        <w:numPr>
          <w:ilvl w:val="0"/>
          <w:numId w:val="58"/>
        </w:numPr>
        <w:spacing w:after="0" w:line="360" w:lineRule="auto"/>
        <w:jc w:val="both"/>
        <w:rPr>
          <w:rFonts w:eastAsia="Calibri" w:cs="Times New Roman"/>
          <w:color w:val="767171"/>
          <w:szCs w:val="24"/>
        </w:rPr>
      </w:pPr>
      <w:r w:rsidRPr="00D15346">
        <w:rPr>
          <w:rFonts w:eastAsia="Calibri" w:cs="Times New Roman"/>
          <w:color w:val="767171"/>
          <w:szCs w:val="24"/>
        </w:rPr>
        <w:t xml:space="preserve">En el marco de una política de apertura, </w:t>
      </w:r>
      <w:bookmarkStart w:id="139" w:name="_Hlk132364163"/>
      <w:r w:rsidRPr="00D15346">
        <w:rPr>
          <w:rFonts w:eastAsia="Calibri" w:cs="Times New Roman"/>
          <w:color w:val="767171"/>
          <w:szCs w:val="24"/>
        </w:rPr>
        <w:t>ampliación, dinamización, participación de relaciones de Cooperación Internacional</w:t>
      </w:r>
      <w:bookmarkEnd w:id="139"/>
      <w:r w:rsidRPr="00D15346">
        <w:rPr>
          <w:rFonts w:eastAsia="Calibri" w:cs="Times New Roman"/>
          <w:color w:val="767171"/>
          <w:szCs w:val="24"/>
        </w:rPr>
        <w:t xml:space="preserve">. </w:t>
      </w:r>
      <w:r w:rsidR="004D5679" w:rsidRPr="00D15346">
        <w:rPr>
          <w:rFonts w:eastAsia="Calibri" w:cs="Times New Roman"/>
          <w:b/>
          <w:bCs/>
          <w:color w:val="767171"/>
          <w:szCs w:val="24"/>
        </w:rPr>
        <w:t xml:space="preserve">La delegación de las Naciones Unidas, </w:t>
      </w:r>
      <w:r w:rsidR="004D5679" w:rsidRPr="00D15346">
        <w:rPr>
          <w:rFonts w:eastAsia="Calibri" w:cs="Times New Roman"/>
          <w:color w:val="767171"/>
          <w:szCs w:val="24"/>
        </w:rPr>
        <w:t xml:space="preserve">expreso el funcionamiento de las agencias y programas que lo componen. El Ministerio de Economía Planificación y Desarrollo se involucra en ejecutar todo lo programático. Las Agencias, Fondos y Programas Residentes de las Naciones Unidas, deben tener un Acuerdo con el Estado dominicano para poder operar en el país. </w:t>
      </w:r>
    </w:p>
    <w:p w14:paraId="52F104CE" w14:textId="77777777" w:rsidR="00D7007C" w:rsidRDefault="00D7007C" w:rsidP="00D7007C">
      <w:pPr>
        <w:pStyle w:val="Prrafodelista"/>
        <w:spacing w:after="0" w:line="360" w:lineRule="auto"/>
        <w:jc w:val="both"/>
        <w:rPr>
          <w:rFonts w:eastAsia="Calibri" w:cs="Times New Roman"/>
          <w:color w:val="767171"/>
          <w:szCs w:val="24"/>
        </w:rPr>
      </w:pPr>
    </w:p>
    <w:p w14:paraId="20A0FE09" w14:textId="4B77EDF7" w:rsidR="004D5679" w:rsidRPr="00D15346" w:rsidRDefault="004D5679" w:rsidP="00E75E96">
      <w:pPr>
        <w:pStyle w:val="Prrafodelista"/>
        <w:numPr>
          <w:ilvl w:val="0"/>
          <w:numId w:val="58"/>
        </w:numPr>
        <w:spacing w:after="0" w:line="360" w:lineRule="auto"/>
        <w:jc w:val="both"/>
        <w:rPr>
          <w:rFonts w:eastAsia="Calibri" w:cs="Times New Roman"/>
          <w:color w:val="767171"/>
          <w:szCs w:val="24"/>
        </w:rPr>
      </w:pPr>
      <w:r w:rsidRPr="00D15346">
        <w:rPr>
          <w:rFonts w:eastAsia="Calibri" w:cs="Times New Roman"/>
          <w:b/>
          <w:bCs/>
          <w:color w:val="767171"/>
          <w:szCs w:val="24"/>
        </w:rPr>
        <w:t xml:space="preserve">República Dominicana y Panamá </w:t>
      </w:r>
      <w:r w:rsidRPr="00A8598B">
        <w:rPr>
          <w:rFonts w:eastAsia="Calibri" w:cs="Times New Roman"/>
          <w:color w:val="767171"/>
          <w:szCs w:val="24"/>
        </w:rPr>
        <w:t>con el objetivo de aprobar los proyectos qu</w:t>
      </w:r>
      <w:r w:rsidRPr="00D15346">
        <w:rPr>
          <w:rFonts w:eastAsia="Calibri" w:cs="Times New Roman"/>
          <w:b/>
          <w:bCs/>
          <w:color w:val="767171"/>
          <w:szCs w:val="24"/>
        </w:rPr>
        <w:t xml:space="preserve">e conforman el Programa de Cooperación Bilateral </w:t>
      </w:r>
      <w:r w:rsidRPr="00D15346">
        <w:rPr>
          <w:rFonts w:eastAsia="Calibri" w:cs="Times New Roman"/>
          <w:color w:val="767171"/>
          <w:szCs w:val="24"/>
        </w:rPr>
        <w:t xml:space="preserve">para el periodo 2024 </w:t>
      </w:r>
      <w:r w:rsidR="00013FCE" w:rsidRPr="00D15346">
        <w:rPr>
          <w:rFonts w:eastAsia="Calibri" w:cs="Times New Roman"/>
          <w:color w:val="767171"/>
          <w:szCs w:val="24"/>
        </w:rPr>
        <w:t>-</w:t>
      </w:r>
      <w:r w:rsidRPr="00D15346">
        <w:rPr>
          <w:rFonts w:eastAsia="Calibri" w:cs="Times New Roman"/>
          <w:color w:val="767171"/>
          <w:szCs w:val="24"/>
        </w:rPr>
        <w:t xml:space="preserve"> 2026 entre ambos países.</w:t>
      </w:r>
      <w:r w:rsidR="00E3570D" w:rsidRPr="00D15346">
        <w:rPr>
          <w:rFonts w:eastAsia="Calibri" w:cs="Times New Roman"/>
          <w:color w:val="767171"/>
          <w:szCs w:val="24"/>
        </w:rPr>
        <w:t xml:space="preserve"> </w:t>
      </w:r>
      <w:r w:rsidRPr="00D15346">
        <w:rPr>
          <w:rFonts w:eastAsia="Calibri" w:cs="Times New Roman"/>
          <w:color w:val="767171"/>
          <w:szCs w:val="24"/>
        </w:rPr>
        <w:t xml:space="preserve">Ambas Delegaciones destacaron el </w:t>
      </w:r>
      <w:r w:rsidRPr="00D15346">
        <w:rPr>
          <w:rFonts w:eastAsia="Calibri" w:cs="Times New Roman"/>
          <w:color w:val="767171"/>
          <w:szCs w:val="24"/>
        </w:rPr>
        <w:lastRenderedPageBreak/>
        <w:t>ambiente de fraternidad y solidaridad en que se desarrollaron las negociaciones de los proyectos y acciones de cooperación, y ratificaron su deseo por impulsar las actividades contempladas en cada uno de estos proyectos. Se congratularon por la dinámica en el encuentro y el fácil intercambio de información y disposición de todos los participantes. Las Delegaciones acordaron que, pasado un año de realizada la presente Reunión de la Comisión Mixta, es decir, en 2025, se celebrará la Reunión de Evaluación de Medio Termino, la cual tendrá por objeto monitorear el desempeño y analizar el grado de alcance en la ejecución de los proyectos que integran el I Programa de Cooperación 2024-2026.</w:t>
      </w:r>
    </w:p>
    <w:p w14:paraId="10AACB87" w14:textId="77777777" w:rsidR="004D5679" w:rsidRPr="00D15346" w:rsidRDefault="004D5679" w:rsidP="004D5679">
      <w:pPr>
        <w:spacing w:after="0" w:line="360" w:lineRule="auto"/>
        <w:jc w:val="both"/>
        <w:rPr>
          <w:rFonts w:eastAsia="Calibri" w:cs="Times New Roman"/>
          <w:color w:val="767171"/>
          <w:szCs w:val="24"/>
        </w:rPr>
      </w:pPr>
    </w:p>
    <w:p w14:paraId="7F129A13" w14:textId="7EFF4B71" w:rsidR="004D5679" w:rsidRPr="00D15346" w:rsidRDefault="004D5679" w:rsidP="00E75E96">
      <w:pPr>
        <w:pStyle w:val="Prrafodelista"/>
        <w:numPr>
          <w:ilvl w:val="0"/>
          <w:numId w:val="58"/>
        </w:numPr>
        <w:spacing w:after="0" w:line="360" w:lineRule="auto"/>
        <w:jc w:val="both"/>
        <w:rPr>
          <w:rFonts w:eastAsia="Calibri" w:cs="Times New Roman"/>
          <w:color w:val="767171"/>
          <w:szCs w:val="24"/>
        </w:rPr>
      </w:pPr>
      <w:r w:rsidRPr="00D15346">
        <w:rPr>
          <w:rFonts w:eastAsia="Calibri" w:cs="Times New Roman"/>
          <w:color w:val="767171"/>
          <w:szCs w:val="24"/>
        </w:rPr>
        <w:t xml:space="preserve">A instancia del Ministerio de Salud Pública, a través de nuestra Embajada en México logró la </w:t>
      </w:r>
      <w:r w:rsidRPr="00D15346">
        <w:rPr>
          <w:rFonts w:eastAsia="Calibri" w:cs="Times New Roman"/>
          <w:b/>
          <w:bCs/>
          <w:color w:val="767171"/>
          <w:szCs w:val="24"/>
        </w:rPr>
        <w:t xml:space="preserve">donación de 4,000 cm2 de tejido de piel </w:t>
      </w:r>
      <w:r w:rsidR="00861EB8" w:rsidRPr="00D15346">
        <w:rPr>
          <w:rFonts w:eastAsia="Calibri" w:cs="Times New Roman"/>
          <w:b/>
          <w:bCs/>
          <w:color w:val="767171"/>
          <w:szCs w:val="24"/>
        </w:rPr>
        <w:t xml:space="preserve">humana </w:t>
      </w:r>
      <w:r w:rsidRPr="00D15346">
        <w:rPr>
          <w:rFonts w:eastAsia="Calibri" w:cs="Times New Roman"/>
          <w:b/>
          <w:bCs/>
          <w:color w:val="767171"/>
          <w:szCs w:val="24"/>
        </w:rPr>
        <w:t>por parte de los Estados Unidos Mexicanos</w:t>
      </w:r>
      <w:r w:rsidRPr="00D15346">
        <w:rPr>
          <w:rFonts w:eastAsia="Calibri" w:cs="Times New Roman"/>
          <w:color w:val="767171"/>
          <w:szCs w:val="24"/>
        </w:rPr>
        <w:t xml:space="preserve"> para intervenir a los afectados con lesiones graves por quemaduras, producto de una exposición de fuegos artificiales durante el cierre del Carnaval 2024, en la provincia Hermanas Mirabal.  </w:t>
      </w:r>
    </w:p>
    <w:p w14:paraId="18FA4440" w14:textId="77777777" w:rsidR="0003286A" w:rsidRDefault="0003286A" w:rsidP="00AC500F">
      <w:pPr>
        <w:spacing w:after="0" w:line="360" w:lineRule="auto"/>
        <w:jc w:val="both"/>
        <w:rPr>
          <w:rFonts w:eastAsia="Calibri" w:cs="Times New Roman"/>
          <w:color w:val="767171"/>
          <w:szCs w:val="24"/>
        </w:rPr>
      </w:pPr>
    </w:p>
    <w:p w14:paraId="65E96F64" w14:textId="3ECF4E98" w:rsidR="00F62D0A" w:rsidRDefault="00632F53" w:rsidP="00E75E96">
      <w:pPr>
        <w:pStyle w:val="Prrafodelista"/>
        <w:numPr>
          <w:ilvl w:val="0"/>
          <w:numId w:val="58"/>
        </w:numPr>
        <w:spacing w:after="0" w:line="360" w:lineRule="auto"/>
        <w:jc w:val="both"/>
        <w:rPr>
          <w:rFonts w:eastAsia="Calibri" w:cs="Times New Roman"/>
          <w:color w:val="767171"/>
          <w:szCs w:val="24"/>
        </w:rPr>
      </w:pPr>
      <w:r w:rsidRPr="003A4B53">
        <w:rPr>
          <w:rFonts w:eastAsia="Calibri" w:cs="Times New Roman"/>
          <w:b/>
          <w:bCs/>
          <w:color w:val="767171"/>
          <w:szCs w:val="24"/>
        </w:rPr>
        <w:t>Firma de Canjes de Notas Japón en materia de Residuos Sólidos, firmado en fecha 16 de abril 2024</w:t>
      </w:r>
      <w:r w:rsidRPr="00632F53">
        <w:rPr>
          <w:rFonts w:eastAsia="Calibri" w:cs="Times New Roman"/>
          <w:color w:val="767171"/>
          <w:szCs w:val="24"/>
        </w:rPr>
        <w:t>: dentro del marco de la Asistencia Financiera Reembolsable del Gobierno del Japón, para el “Proyecto de Mejoramiento de Gestión Integral de Residuos Sólidos”, por un monto de los 6,660 millones de yenes, aproximadamente 44 millones de dólares. Este proyecto tiene el objetivo de mejorar y fortalecer la gestión adecuada de residuos sólidos en el vertedero de Duquesa, proporcionando obras públicas e instalación de equipos, ejecución de proyectos piloto, y asistencia técnica.</w:t>
      </w:r>
    </w:p>
    <w:p w14:paraId="397F9E1D" w14:textId="77777777" w:rsidR="003A4B53" w:rsidRDefault="003A4B53" w:rsidP="00AC500F">
      <w:pPr>
        <w:spacing w:after="0" w:line="360" w:lineRule="auto"/>
        <w:jc w:val="both"/>
        <w:rPr>
          <w:rFonts w:eastAsia="Calibri" w:cs="Times New Roman"/>
          <w:color w:val="767171"/>
          <w:szCs w:val="24"/>
        </w:rPr>
      </w:pPr>
    </w:p>
    <w:p w14:paraId="3C82ADD7" w14:textId="610A1F21" w:rsidR="003A4B53" w:rsidRDefault="004E162F" w:rsidP="00E75E96">
      <w:pPr>
        <w:pStyle w:val="Prrafodelista"/>
        <w:numPr>
          <w:ilvl w:val="0"/>
          <w:numId w:val="58"/>
        </w:numPr>
        <w:spacing w:after="0" w:line="360" w:lineRule="auto"/>
        <w:jc w:val="both"/>
        <w:rPr>
          <w:rFonts w:eastAsia="Calibri" w:cs="Times New Roman"/>
          <w:color w:val="767171"/>
          <w:szCs w:val="24"/>
        </w:rPr>
      </w:pPr>
      <w:r w:rsidRPr="007C657B">
        <w:rPr>
          <w:rFonts w:eastAsia="Calibri" w:cs="Times New Roman"/>
          <w:b/>
          <w:bCs/>
          <w:color w:val="767171"/>
          <w:szCs w:val="24"/>
        </w:rPr>
        <w:t>Firma del Memorándum de Entendimiento entre el Ministerio de Relaciones Exteriores de República Dominicana y la Secretaría de Relaciones Exteriores y Cooperación de la República de Honduras, firmado el 6 de marzo de 2024</w:t>
      </w:r>
      <w:r w:rsidRPr="004E162F">
        <w:rPr>
          <w:rFonts w:eastAsia="Calibri" w:cs="Times New Roman"/>
          <w:color w:val="767171"/>
          <w:szCs w:val="24"/>
        </w:rPr>
        <w:t xml:space="preserve">: establece un marco bilateral sólido para </w:t>
      </w:r>
      <w:r w:rsidRPr="004E162F">
        <w:rPr>
          <w:rFonts w:eastAsia="Calibri" w:cs="Times New Roman"/>
          <w:color w:val="767171"/>
          <w:szCs w:val="24"/>
        </w:rPr>
        <w:lastRenderedPageBreak/>
        <w:t>promover e impulsar la cooperación y colaboración técnica a través de un Comité Conjunto, en el marco de la primera reunión de la Comisión Ejecutiva 2024 del Proyecto de Integración y Desarrollo Mesoamérica. Este MOU identifica áreas de cooperación que incluyen infraestructura; apoyo a las Micro, Pequeñas y Medianas Empresas (MIPyMES), y cadenas de valor.</w:t>
      </w:r>
    </w:p>
    <w:p w14:paraId="19BC5653" w14:textId="77777777" w:rsidR="00EE2480" w:rsidRDefault="00EE2480" w:rsidP="00AC500F">
      <w:pPr>
        <w:spacing w:after="0" w:line="360" w:lineRule="auto"/>
        <w:jc w:val="both"/>
        <w:rPr>
          <w:rFonts w:eastAsia="Calibri" w:cs="Times New Roman"/>
          <w:color w:val="767171"/>
          <w:szCs w:val="24"/>
        </w:rPr>
      </w:pPr>
    </w:p>
    <w:p w14:paraId="43E414A3" w14:textId="3698A9F1" w:rsidR="00F62D0A" w:rsidRDefault="00EE2480" w:rsidP="00E75E96">
      <w:pPr>
        <w:pStyle w:val="Prrafodelista"/>
        <w:numPr>
          <w:ilvl w:val="0"/>
          <w:numId w:val="58"/>
        </w:numPr>
        <w:spacing w:after="0" w:line="360" w:lineRule="auto"/>
        <w:jc w:val="both"/>
        <w:rPr>
          <w:rFonts w:eastAsia="Calibri" w:cs="Times New Roman"/>
          <w:color w:val="767171"/>
          <w:szCs w:val="24"/>
        </w:rPr>
      </w:pPr>
      <w:r w:rsidRPr="00146D41">
        <w:rPr>
          <w:rFonts w:eastAsia="Calibri" w:cs="Times New Roman"/>
          <w:b/>
          <w:bCs/>
          <w:color w:val="767171"/>
          <w:szCs w:val="24"/>
        </w:rPr>
        <w:t>I Comisión Mixta Honduras – República Dominicana, celebrada el día 3 de agosto de 2024:</w:t>
      </w:r>
      <w:r w:rsidRPr="00EE2480">
        <w:rPr>
          <w:rFonts w:eastAsia="Calibri" w:cs="Times New Roman"/>
          <w:color w:val="767171"/>
          <w:szCs w:val="24"/>
        </w:rPr>
        <w:t xml:space="preserve"> el I Programa de Cooperación Técnica – Científica para el período 2024-2026, se instrumentará mediante la realización de acciones de capacitación, asesoría técnica y visitas de campo que fomenten la formación de recurso humano. Con los cuales se espera lograr un efecto multiplicador en el ámbito institucional que promueva mejores prácticas y conocimientos que aumenten los niveles de vida de la población. En esta Comixta se aprobaron un total de 3 proyectos: dos (2) demandas de Honduras y una (1) demanda de República Dominicana.</w:t>
      </w:r>
    </w:p>
    <w:p w14:paraId="017F0E93" w14:textId="77777777" w:rsidR="00B91E86" w:rsidRDefault="00B91E86" w:rsidP="00AC500F">
      <w:pPr>
        <w:spacing w:after="0" w:line="360" w:lineRule="auto"/>
        <w:jc w:val="both"/>
        <w:rPr>
          <w:rFonts w:eastAsia="Calibri" w:cs="Times New Roman"/>
          <w:color w:val="767171"/>
          <w:szCs w:val="24"/>
        </w:rPr>
      </w:pPr>
    </w:p>
    <w:p w14:paraId="1B074043" w14:textId="48BDA800" w:rsidR="00F62D0A" w:rsidRPr="00D7007C" w:rsidRDefault="00034142" w:rsidP="00E75E96">
      <w:pPr>
        <w:pStyle w:val="Prrafodelista"/>
        <w:numPr>
          <w:ilvl w:val="0"/>
          <w:numId w:val="58"/>
        </w:numPr>
        <w:spacing w:after="0" w:line="360" w:lineRule="auto"/>
        <w:jc w:val="both"/>
        <w:rPr>
          <w:rFonts w:eastAsia="Calibri" w:cs="Times New Roman"/>
          <w:b/>
          <w:bCs/>
          <w:color w:val="767171"/>
          <w:szCs w:val="24"/>
        </w:rPr>
      </w:pPr>
      <w:r w:rsidRPr="001E453D">
        <w:rPr>
          <w:rFonts w:eastAsia="Calibri" w:cs="Times New Roman"/>
          <w:b/>
          <w:bCs/>
          <w:color w:val="767171"/>
          <w:szCs w:val="24"/>
        </w:rPr>
        <w:t xml:space="preserve">Recepción de Cooperación </w:t>
      </w:r>
      <w:r w:rsidR="001E453D" w:rsidRPr="001E453D">
        <w:rPr>
          <w:rFonts w:eastAsia="Calibri" w:cs="Times New Roman"/>
          <w:b/>
          <w:bCs/>
          <w:color w:val="767171"/>
          <w:szCs w:val="24"/>
        </w:rPr>
        <w:t>Técnica: Seminarios y Cursos</w:t>
      </w:r>
      <w:r w:rsidR="00D7007C">
        <w:rPr>
          <w:rFonts w:eastAsia="Calibri" w:cs="Times New Roman"/>
          <w:b/>
          <w:bCs/>
          <w:color w:val="767171"/>
          <w:szCs w:val="24"/>
        </w:rPr>
        <w:t xml:space="preserve">. </w:t>
      </w:r>
      <w:r w:rsidR="00D7007C" w:rsidRPr="00D7007C">
        <w:rPr>
          <w:rFonts w:eastAsia="Calibri" w:cs="Times New Roman"/>
          <w:color w:val="767171"/>
          <w:szCs w:val="24"/>
        </w:rPr>
        <w:t xml:space="preserve">Coordinación, </w:t>
      </w:r>
      <w:r w:rsidR="00925B40" w:rsidRPr="00D7007C">
        <w:rPr>
          <w:rFonts w:eastAsia="Calibri" w:cs="Times New Roman"/>
          <w:color w:val="767171"/>
          <w:szCs w:val="24"/>
        </w:rPr>
        <w:t xml:space="preserve">junto a los Gobiernos de la </w:t>
      </w:r>
      <w:r w:rsidR="00925B40" w:rsidRPr="00D7007C">
        <w:rPr>
          <w:rFonts w:eastAsia="Calibri" w:cs="Times New Roman"/>
          <w:b/>
          <w:bCs/>
          <w:color w:val="767171"/>
          <w:szCs w:val="24"/>
        </w:rPr>
        <w:t>República Popular China, la República de India, la República de Corea, la República de Japón y la República de Singapur</w:t>
      </w:r>
      <w:r w:rsidR="00A8598B" w:rsidRPr="00D7007C">
        <w:rPr>
          <w:rFonts w:eastAsia="Calibri" w:cs="Times New Roman"/>
          <w:b/>
          <w:bCs/>
          <w:color w:val="767171"/>
          <w:szCs w:val="24"/>
        </w:rPr>
        <w:t>,</w:t>
      </w:r>
      <w:r w:rsidR="00925B40" w:rsidRPr="00D7007C">
        <w:rPr>
          <w:rFonts w:eastAsia="Calibri" w:cs="Times New Roman"/>
          <w:b/>
          <w:bCs/>
          <w:color w:val="767171"/>
          <w:szCs w:val="24"/>
        </w:rPr>
        <w:t xml:space="preserve"> </w:t>
      </w:r>
      <w:r w:rsidR="00A8598B" w:rsidRPr="00D7007C">
        <w:rPr>
          <w:rFonts w:eastAsia="Calibri" w:cs="Times New Roman"/>
          <w:color w:val="767171"/>
          <w:szCs w:val="24"/>
        </w:rPr>
        <w:t xml:space="preserve">siete (7) becas, cuatro (4) seminarios de capacitación multilateral y bilateral, un programa de educación para </w:t>
      </w:r>
      <w:r w:rsidR="00D7007C" w:rsidRPr="00D7007C">
        <w:rPr>
          <w:rFonts w:eastAsia="Calibri" w:cs="Times New Roman"/>
          <w:color w:val="767171"/>
          <w:szCs w:val="24"/>
        </w:rPr>
        <w:t>t</w:t>
      </w:r>
      <w:r w:rsidR="00A8598B" w:rsidRPr="00D7007C">
        <w:rPr>
          <w:rFonts w:eastAsia="Calibri" w:cs="Times New Roman"/>
          <w:color w:val="767171"/>
          <w:szCs w:val="24"/>
        </w:rPr>
        <w:t xml:space="preserve">ítulos </w:t>
      </w:r>
      <w:r w:rsidR="00D7007C" w:rsidRPr="00D7007C">
        <w:rPr>
          <w:rFonts w:eastAsia="Calibri" w:cs="Times New Roman"/>
          <w:color w:val="767171"/>
          <w:szCs w:val="24"/>
        </w:rPr>
        <w:t>a</w:t>
      </w:r>
      <w:r w:rsidR="00A8598B" w:rsidRPr="00D7007C">
        <w:rPr>
          <w:rFonts w:eastAsia="Calibri" w:cs="Times New Roman"/>
          <w:color w:val="767171"/>
          <w:szCs w:val="24"/>
        </w:rPr>
        <w:t>cadémicos de post grado de treinta y ocho (38) áreas específicas, diecinueve (19) programas de maestría y quince (15) cursos técnicos en áreas de c ciberseguridad, tecnología y gestión medioambiental. P</w:t>
      </w:r>
      <w:r w:rsidR="00925B40" w:rsidRPr="00D7007C">
        <w:rPr>
          <w:rFonts w:eastAsia="Calibri" w:cs="Times New Roman"/>
          <w:color w:val="767171"/>
          <w:szCs w:val="24"/>
        </w:rPr>
        <w:t xml:space="preserve">ara elevar la formación técnica y profesional de funcionarios dominicanos, las cuales se realizan bajo el principio de igualdad y beneficio mutuo, con una fluida y dinámica agenda bilateral abarcando temas como las relaciones políticas, comercio, tecnología, agricultura y la cooperación, contribuyendo de esa manera al desarrollo de habilidades, intercambios y conocimientos técnicos. En ese sentido, más de </w:t>
      </w:r>
      <w:r w:rsidR="00B91E86" w:rsidRPr="00D7007C">
        <w:rPr>
          <w:rFonts w:eastAsia="Calibri" w:cs="Times New Roman"/>
          <w:color w:val="767171"/>
          <w:szCs w:val="24"/>
        </w:rPr>
        <w:t>trescientos (</w:t>
      </w:r>
      <w:r w:rsidR="00925B40" w:rsidRPr="00D7007C">
        <w:rPr>
          <w:rFonts w:eastAsia="Calibri" w:cs="Times New Roman"/>
          <w:color w:val="767171"/>
          <w:szCs w:val="24"/>
        </w:rPr>
        <w:t>300</w:t>
      </w:r>
      <w:r w:rsidR="00B91E86" w:rsidRPr="00D7007C">
        <w:rPr>
          <w:rFonts w:eastAsia="Calibri" w:cs="Times New Roman"/>
          <w:color w:val="767171"/>
          <w:szCs w:val="24"/>
        </w:rPr>
        <w:t>)</w:t>
      </w:r>
      <w:r w:rsidR="00925B40" w:rsidRPr="00D7007C">
        <w:rPr>
          <w:rFonts w:eastAsia="Calibri" w:cs="Times New Roman"/>
          <w:color w:val="767171"/>
          <w:szCs w:val="24"/>
        </w:rPr>
        <w:t xml:space="preserve"> dominicanos han sido beneficiados con becas para participar en dichas convocatorias.</w:t>
      </w:r>
    </w:p>
    <w:p w14:paraId="7285BE01" w14:textId="483ADA57" w:rsidR="00D03268" w:rsidRPr="00D03268" w:rsidRDefault="00D03268" w:rsidP="00E75E96">
      <w:pPr>
        <w:pStyle w:val="Prrafodelista"/>
        <w:numPr>
          <w:ilvl w:val="0"/>
          <w:numId w:val="58"/>
        </w:numPr>
        <w:spacing w:after="0" w:line="360" w:lineRule="auto"/>
        <w:jc w:val="both"/>
        <w:rPr>
          <w:rFonts w:eastAsia="Calibri" w:cs="Times New Roman"/>
          <w:color w:val="767171"/>
          <w:szCs w:val="24"/>
        </w:rPr>
      </w:pPr>
      <w:r w:rsidRPr="006360E7">
        <w:rPr>
          <w:rFonts w:eastAsia="Calibri" w:cs="Times New Roman"/>
          <w:b/>
          <w:bCs/>
          <w:color w:val="767171"/>
          <w:szCs w:val="24"/>
        </w:rPr>
        <w:lastRenderedPageBreak/>
        <w:t xml:space="preserve">Capacitación China-Dominicana 2024, </w:t>
      </w:r>
      <w:r w:rsidRPr="00B91E86">
        <w:rPr>
          <w:rFonts w:eastAsia="Calibri" w:cs="Times New Roman"/>
          <w:color w:val="767171"/>
          <w:szCs w:val="24"/>
        </w:rPr>
        <w:t>para mejorar el nivel profesional de la ciencia y la ingeniería en el personal docente de la educación preparatoria y superior:</w:t>
      </w:r>
      <w:r w:rsidRPr="00D03268">
        <w:rPr>
          <w:rFonts w:eastAsia="Calibri" w:cs="Times New Roman"/>
          <w:color w:val="767171"/>
          <w:szCs w:val="24"/>
        </w:rPr>
        <w:t xml:space="preserve"> esta actividad se llevó a cabo del 29 de agosto al 18 de septiembre de 2024. En la misma participaron </w:t>
      </w:r>
      <w:r w:rsidR="00B91E86">
        <w:rPr>
          <w:rFonts w:eastAsia="Calibri" w:cs="Times New Roman"/>
          <w:color w:val="767171"/>
          <w:szCs w:val="24"/>
        </w:rPr>
        <w:t>cincuenta y cinco (</w:t>
      </w:r>
      <w:r w:rsidRPr="00D03268">
        <w:rPr>
          <w:rFonts w:eastAsia="Calibri" w:cs="Times New Roman"/>
          <w:color w:val="767171"/>
          <w:szCs w:val="24"/>
        </w:rPr>
        <w:t>55</w:t>
      </w:r>
      <w:r w:rsidR="00B91E86">
        <w:rPr>
          <w:rFonts w:eastAsia="Calibri" w:cs="Times New Roman"/>
          <w:color w:val="767171"/>
          <w:szCs w:val="24"/>
        </w:rPr>
        <w:t>)</w:t>
      </w:r>
      <w:r w:rsidRPr="00D03268">
        <w:rPr>
          <w:rFonts w:eastAsia="Calibri" w:cs="Times New Roman"/>
          <w:color w:val="767171"/>
          <w:szCs w:val="24"/>
        </w:rPr>
        <w:t xml:space="preserve"> funcionarios dominicanos de diferentes instituciones.</w:t>
      </w:r>
    </w:p>
    <w:p w14:paraId="7D24A110" w14:textId="77777777" w:rsidR="00436A8B" w:rsidRDefault="00436A8B" w:rsidP="00D03268">
      <w:pPr>
        <w:spacing w:after="0" w:line="360" w:lineRule="auto"/>
        <w:jc w:val="both"/>
        <w:rPr>
          <w:rFonts w:eastAsia="Calibri" w:cs="Times New Roman"/>
          <w:b/>
          <w:bCs/>
          <w:color w:val="767171"/>
          <w:szCs w:val="24"/>
        </w:rPr>
      </w:pPr>
    </w:p>
    <w:p w14:paraId="0FD71BDC" w14:textId="4FD0178F" w:rsidR="00D03268" w:rsidRPr="00D03268" w:rsidRDefault="00D03268" w:rsidP="00E75E96">
      <w:pPr>
        <w:pStyle w:val="Prrafodelista"/>
        <w:numPr>
          <w:ilvl w:val="0"/>
          <w:numId w:val="58"/>
        </w:numPr>
        <w:spacing w:after="0" w:line="360" w:lineRule="auto"/>
        <w:jc w:val="both"/>
        <w:rPr>
          <w:rFonts w:eastAsia="Calibri" w:cs="Times New Roman"/>
          <w:color w:val="767171"/>
          <w:szCs w:val="24"/>
        </w:rPr>
      </w:pPr>
      <w:r w:rsidRPr="003808A5">
        <w:rPr>
          <w:rFonts w:eastAsia="Calibri" w:cs="Times New Roman"/>
          <w:b/>
          <w:bCs/>
          <w:color w:val="767171"/>
          <w:szCs w:val="24"/>
        </w:rPr>
        <w:t>Ayuda Humanitaria al Gobierno de la República de Seychelles:</w:t>
      </w:r>
      <w:r w:rsidRPr="00D03268">
        <w:rPr>
          <w:rFonts w:eastAsia="Calibri" w:cs="Times New Roman"/>
          <w:color w:val="767171"/>
          <w:szCs w:val="24"/>
        </w:rPr>
        <w:t xml:space="preserve"> donación de cinco mil dólares ($5,000) a raíz de las inundaciones generalizadas y una devastadora explosión. </w:t>
      </w:r>
    </w:p>
    <w:p w14:paraId="2229FC11" w14:textId="77777777" w:rsidR="00436A8B" w:rsidRDefault="00436A8B" w:rsidP="00D03268">
      <w:pPr>
        <w:spacing w:after="0" w:line="360" w:lineRule="auto"/>
        <w:jc w:val="both"/>
        <w:rPr>
          <w:rFonts w:eastAsia="Calibri" w:cs="Times New Roman"/>
          <w:b/>
          <w:bCs/>
          <w:color w:val="767171"/>
          <w:szCs w:val="24"/>
        </w:rPr>
      </w:pPr>
    </w:p>
    <w:p w14:paraId="4A548530" w14:textId="619D7894" w:rsidR="00D03268" w:rsidRPr="00D03268" w:rsidRDefault="00D03268" w:rsidP="00E75E96">
      <w:pPr>
        <w:pStyle w:val="Prrafodelista"/>
        <w:numPr>
          <w:ilvl w:val="0"/>
          <w:numId w:val="58"/>
        </w:numPr>
        <w:spacing w:after="0" w:line="360" w:lineRule="auto"/>
        <w:jc w:val="both"/>
        <w:rPr>
          <w:rFonts w:eastAsia="Calibri" w:cs="Times New Roman"/>
          <w:color w:val="767171"/>
          <w:szCs w:val="24"/>
        </w:rPr>
      </w:pPr>
      <w:r w:rsidRPr="003808A5">
        <w:rPr>
          <w:rFonts w:eastAsia="Calibri" w:cs="Times New Roman"/>
          <w:b/>
          <w:bCs/>
          <w:color w:val="767171"/>
          <w:szCs w:val="24"/>
        </w:rPr>
        <w:t>Ayuda Humanitaria al Gobierno de la República Federativa de Brasil:</w:t>
      </w:r>
      <w:r w:rsidRPr="00D03268">
        <w:rPr>
          <w:rFonts w:eastAsia="Calibri" w:cs="Times New Roman"/>
          <w:color w:val="767171"/>
          <w:szCs w:val="24"/>
        </w:rPr>
        <w:t xml:space="preserve"> donación de diez mil dólares ($10,000) para mitigación de los efectos de las inundaciones ocurridas en Río Grande Do Sol, Brasil. </w:t>
      </w:r>
    </w:p>
    <w:p w14:paraId="0CCF9785" w14:textId="77777777" w:rsidR="00436A8B" w:rsidRDefault="00436A8B" w:rsidP="00D03268">
      <w:pPr>
        <w:spacing w:after="0" w:line="360" w:lineRule="auto"/>
        <w:jc w:val="both"/>
        <w:rPr>
          <w:rFonts w:eastAsia="Calibri" w:cs="Times New Roman"/>
          <w:b/>
          <w:bCs/>
          <w:color w:val="767171"/>
          <w:szCs w:val="24"/>
        </w:rPr>
      </w:pPr>
    </w:p>
    <w:p w14:paraId="27865A1B" w14:textId="1936C291" w:rsidR="00D03268" w:rsidRPr="00D03268" w:rsidRDefault="00D03268" w:rsidP="00E75E96">
      <w:pPr>
        <w:pStyle w:val="Prrafodelista"/>
        <w:numPr>
          <w:ilvl w:val="0"/>
          <w:numId w:val="58"/>
        </w:numPr>
        <w:spacing w:after="0" w:line="360" w:lineRule="auto"/>
        <w:jc w:val="both"/>
        <w:rPr>
          <w:rFonts w:eastAsia="Calibri" w:cs="Times New Roman"/>
          <w:color w:val="767171"/>
          <w:szCs w:val="24"/>
        </w:rPr>
      </w:pPr>
      <w:r w:rsidRPr="003808A5">
        <w:rPr>
          <w:rFonts w:eastAsia="Calibri" w:cs="Times New Roman"/>
          <w:b/>
          <w:bCs/>
          <w:color w:val="767171"/>
          <w:szCs w:val="24"/>
        </w:rPr>
        <w:t>Ayuda Humanitaria al Gobierno de la República Federativa de Brasil:</w:t>
      </w:r>
      <w:r w:rsidRPr="00D03268">
        <w:rPr>
          <w:rFonts w:eastAsia="Calibri" w:cs="Times New Roman"/>
          <w:color w:val="767171"/>
          <w:szCs w:val="24"/>
        </w:rPr>
        <w:t xml:space="preserve"> donación de diez mil dólares ($10,000) para mitigación de los efectos de las inundaciones ocurridas en Río Grande Do Sol, Brasil.</w:t>
      </w:r>
    </w:p>
    <w:p w14:paraId="4A9A8FF1" w14:textId="77777777" w:rsidR="00436A8B" w:rsidRDefault="00436A8B" w:rsidP="00D03268">
      <w:pPr>
        <w:spacing w:after="0" w:line="360" w:lineRule="auto"/>
        <w:jc w:val="both"/>
        <w:rPr>
          <w:rFonts w:eastAsia="Calibri" w:cs="Times New Roman"/>
          <w:b/>
          <w:bCs/>
          <w:color w:val="767171"/>
          <w:szCs w:val="24"/>
        </w:rPr>
      </w:pPr>
    </w:p>
    <w:p w14:paraId="683B8537" w14:textId="12F48B8E" w:rsidR="00D03268" w:rsidRPr="00D03268" w:rsidRDefault="00D03268" w:rsidP="00E75E96">
      <w:pPr>
        <w:pStyle w:val="Prrafodelista"/>
        <w:numPr>
          <w:ilvl w:val="0"/>
          <w:numId w:val="58"/>
        </w:numPr>
        <w:spacing w:after="0" w:line="360" w:lineRule="auto"/>
        <w:jc w:val="both"/>
        <w:rPr>
          <w:rFonts w:eastAsia="Calibri" w:cs="Times New Roman"/>
          <w:color w:val="767171"/>
          <w:szCs w:val="24"/>
        </w:rPr>
      </w:pPr>
      <w:r w:rsidRPr="003808A5">
        <w:rPr>
          <w:rFonts w:eastAsia="Calibri" w:cs="Times New Roman"/>
          <w:b/>
          <w:bCs/>
          <w:color w:val="767171"/>
          <w:szCs w:val="24"/>
        </w:rPr>
        <w:t>Ayuda Humanitaria al Gobierno de la República de Chile:</w:t>
      </w:r>
      <w:r w:rsidRPr="00D03268">
        <w:rPr>
          <w:rFonts w:eastAsia="Calibri" w:cs="Times New Roman"/>
          <w:color w:val="767171"/>
          <w:szCs w:val="24"/>
        </w:rPr>
        <w:t xml:space="preserve"> donación de diez mil dólares ($10, 000), tras los incendios ocurridos en Valparaíso, Chile, en febrero de 2024.</w:t>
      </w:r>
    </w:p>
    <w:p w14:paraId="1F7CFB83" w14:textId="77777777" w:rsidR="00436A8B" w:rsidRDefault="00436A8B" w:rsidP="00D03268">
      <w:pPr>
        <w:spacing w:after="0" w:line="360" w:lineRule="auto"/>
        <w:jc w:val="both"/>
        <w:rPr>
          <w:rFonts w:eastAsia="Calibri" w:cs="Times New Roman"/>
          <w:b/>
          <w:bCs/>
          <w:color w:val="767171"/>
          <w:szCs w:val="24"/>
        </w:rPr>
      </w:pPr>
    </w:p>
    <w:p w14:paraId="433608AF" w14:textId="07A2BE6A" w:rsidR="00925B40" w:rsidRDefault="00D03268" w:rsidP="00E75E96">
      <w:pPr>
        <w:pStyle w:val="Prrafodelista"/>
        <w:numPr>
          <w:ilvl w:val="0"/>
          <w:numId w:val="58"/>
        </w:numPr>
        <w:spacing w:after="0" w:line="360" w:lineRule="auto"/>
        <w:jc w:val="both"/>
        <w:rPr>
          <w:rFonts w:eastAsia="Calibri" w:cs="Times New Roman"/>
          <w:color w:val="767171"/>
          <w:szCs w:val="24"/>
        </w:rPr>
      </w:pPr>
      <w:r w:rsidRPr="003808A5">
        <w:rPr>
          <w:rFonts w:eastAsia="Calibri" w:cs="Times New Roman"/>
          <w:b/>
          <w:bCs/>
          <w:color w:val="767171"/>
          <w:szCs w:val="24"/>
        </w:rPr>
        <w:t>Ayuda Humanitaria al Gobierno de la República de Colombia:</w:t>
      </w:r>
      <w:r w:rsidRPr="00D03268">
        <w:rPr>
          <w:rFonts w:eastAsia="Calibri" w:cs="Times New Roman"/>
          <w:color w:val="767171"/>
          <w:szCs w:val="24"/>
        </w:rPr>
        <w:t xml:space="preserve"> donación de diez mil ($10,000) dólares, tras la crisis de calor e incendios forestales exacerbados por los efectos del fenómeno del niño, en Colombia en el 2024.</w:t>
      </w:r>
    </w:p>
    <w:p w14:paraId="044086BD" w14:textId="77777777" w:rsidR="00D7007C" w:rsidRDefault="00D7007C" w:rsidP="00D7007C">
      <w:pPr>
        <w:pStyle w:val="Prrafodelista"/>
        <w:spacing w:after="0" w:line="360" w:lineRule="auto"/>
        <w:jc w:val="both"/>
        <w:rPr>
          <w:rFonts w:eastAsia="Calibri" w:cs="Times New Roman"/>
          <w:color w:val="767171"/>
          <w:szCs w:val="24"/>
        </w:rPr>
      </w:pPr>
    </w:p>
    <w:p w14:paraId="599985A5" w14:textId="77777777" w:rsidR="003415EE" w:rsidRPr="00D15346" w:rsidRDefault="003415EE" w:rsidP="003415EE">
      <w:pPr>
        <w:spacing w:after="0" w:line="360" w:lineRule="auto"/>
        <w:jc w:val="both"/>
        <w:rPr>
          <w:rFonts w:eastAsia="Calibri" w:cs="Times New Roman"/>
          <w:b/>
          <w:color w:val="767171"/>
          <w:szCs w:val="24"/>
        </w:rPr>
      </w:pPr>
      <w:r w:rsidRPr="00D15346">
        <w:rPr>
          <w:rFonts w:eastAsia="Calibri" w:cs="Times New Roman"/>
          <w:b/>
          <w:color w:val="767171"/>
          <w:szCs w:val="24"/>
        </w:rPr>
        <w:t>Integración comercial</w:t>
      </w:r>
    </w:p>
    <w:p w14:paraId="5125A835" w14:textId="77777777" w:rsidR="00861EB8" w:rsidRPr="00D15346" w:rsidRDefault="00861EB8" w:rsidP="00861EB8">
      <w:pPr>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 xml:space="preserve">Como parte de la consolidación del liderazgo de República Dominicana en la en los diversos mecanismos de integración comercial, se destaca la participación en las actividades siguientes: </w:t>
      </w:r>
    </w:p>
    <w:p w14:paraId="209D00E5" w14:textId="77777777" w:rsidR="00D7007C" w:rsidRDefault="00D7007C" w:rsidP="00D7007C">
      <w:pPr>
        <w:spacing w:after="0" w:line="360" w:lineRule="auto"/>
        <w:jc w:val="both"/>
        <w:rPr>
          <w:color w:val="808080" w:themeColor="background1" w:themeShade="80"/>
          <w:szCs w:val="24"/>
        </w:rPr>
      </w:pPr>
      <w:bookmarkStart w:id="140" w:name="_Toc171603339"/>
      <w:r w:rsidRPr="00D7007C">
        <w:rPr>
          <w:rFonts w:eastAsia="Calibri" w:cs="Times New Roman"/>
          <w:b/>
          <w:bCs/>
          <w:color w:val="767171"/>
          <w:szCs w:val="24"/>
          <w:lang w:val="es-ES"/>
        </w:rPr>
        <w:lastRenderedPageBreak/>
        <w:t>Reuniones de Consejos Conjunto</w:t>
      </w:r>
      <w:bookmarkEnd w:id="140"/>
      <w:r>
        <w:rPr>
          <w:b/>
          <w:bCs/>
          <w:color w:val="808080" w:themeColor="background1" w:themeShade="80"/>
          <w:szCs w:val="24"/>
        </w:rPr>
        <w:t xml:space="preserve">. </w:t>
      </w:r>
      <w:r w:rsidRPr="00D7007C">
        <w:rPr>
          <w:rFonts w:eastAsia="Calibri" w:cs="Times New Roman"/>
          <w:color w:val="767171"/>
          <w:szCs w:val="24"/>
          <w:lang w:val="es-ES"/>
        </w:rPr>
        <w:t>Se han realizado</w:t>
      </w:r>
      <w:r w:rsidRPr="00113B2A">
        <w:rPr>
          <w:color w:val="808080" w:themeColor="background1" w:themeShade="80"/>
          <w:szCs w:val="24"/>
        </w:rPr>
        <w:t xml:space="preserve"> </w:t>
      </w:r>
      <w:r w:rsidRPr="00D7007C">
        <w:rPr>
          <w:rFonts w:eastAsia="Calibri" w:cs="Times New Roman"/>
          <w:b/>
          <w:bCs/>
          <w:color w:val="767171"/>
          <w:szCs w:val="24"/>
          <w:lang w:val="es-ES"/>
        </w:rPr>
        <w:t>reuniones de consejos conjuntos</w:t>
      </w:r>
      <w:r w:rsidRPr="00113B2A">
        <w:rPr>
          <w:color w:val="808080" w:themeColor="background1" w:themeShade="80"/>
          <w:szCs w:val="24"/>
        </w:rPr>
        <w:t xml:space="preserve"> </w:t>
      </w:r>
      <w:r w:rsidRPr="00D7007C">
        <w:rPr>
          <w:rFonts w:eastAsia="Calibri" w:cs="Times New Roman"/>
          <w:color w:val="767171"/>
          <w:szCs w:val="24"/>
          <w:lang w:val="es-ES"/>
        </w:rPr>
        <w:t>sobre comercio, inversiones y encadenamiento productivo con la participación de representantes de Argentina, China, Chile Colombia, Ecuador, MERCOSUR y España.</w:t>
      </w:r>
    </w:p>
    <w:p w14:paraId="7DD51AB9" w14:textId="77777777" w:rsidR="00D7007C" w:rsidRPr="00113B2A" w:rsidRDefault="00D7007C" w:rsidP="00D7007C">
      <w:pPr>
        <w:spacing w:after="0" w:line="360" w:lineRule="auto"/>
        <w:jc w:val="both"/>
        <w:rPr>
          <w:color w:val="808080" w:themeColor="background1" w:themeShade="80"/>
          <w:szCs w:val="24"/>
        </w:rPr>
      </w:pPr>
    </w:p>
    <w:p w14:paraId="2D14CBE1" w14:textId="013D6FA8" w:rsidR="000B5615" w:rsidRPr="00D15346" w:rsidRDefault="00A8598B" w:rsidP="000B5615">
      <w:pPr>
        <w:spacing w:after="0" w:line="360" w:lineRule="auto"/>
        <w:jc w:val="both"/>
        <w:rPr>
          <w:rFonts w:eastAsia="Calibri" w:cs="Times New Roman"/>
          <w:color w:val="767171"/>
          <w:szCs w:val="24"/>
          <w:lang w:val="es-ES"/>
        </w:rPr>
      </w:pPr>
      <w:r w:rsidRPr="00D15346">
        <w:rPr>
          <w:rFonts w:eastAsia="Calibri" w:cs="Times New Roman"/>
          <w:b/>
          <w:bCs/>
          <w:color w:val="767171"/>
          <w:szCs w:val="24"/>
          <w:lang w:val="es-ES"/>
        </w:rPr>
        <w:t>Diálogo Político y Cooperación entre la República de la India y los países miembros del Sistema de la Integración Centroamericana (SICA)</w:t>
      </w:r>
      <w:r>
        <w:rPr>
          <w:rFonts w:eastAsia="Calibri" w:cs="Times New Roman"/>
          <w:b/>
          <w:bCs/>
          <w:color w:val="767171"/>
          <w:szCs w:val="24"/>
          <w:lang w:val="es-ES"/>
        </w:rPr>
        <w:t>.</w:t>
      </w:r>
      <w:r w:rsidRPr="00D15346">
        <w:rPr>
          <w:rFonts w:eastAsia="Calibri" w:cs="Times New Roman"/>
          <w:color w:val="767171"/>
          <w:szCs w:val="24"/>
          <w:lang w:val="es-ES"/>
        </w:rPr>
        <w:t xml:space="preserve"> </w:t>
      </w:r>
      <w:r w:rsidR="00E63A8B">
        <w:rPr>
          <w:rFonts w:eastAsia="Calibri" w:cs="Times New Roman"/>
          <w:color w:val="767171"/>
          <w:szCs w:val="24"/>
          <w:lang w:val="es-ES"/>
        </w:rPr>
        <w:t>República Dominicana</w:t>
      </w:r>
      <w:r w:rsidR="000B5615" w:rsidRPr="00D15346">
        <w:rPr>
          <w:rFonts w:eastAsia="Calibri" w:cs="Times New Roman"/>
          <w:color w:val="767171"/>
          <w:szCs w:val="24"/>
          <w:lang w:val="es-ES"/>
        </w:rPr>
        <w:t xml:space="preserve"> participó en la reunión a nivel Ministerial del Mecanismo </w:t>
      </w:r>
      <w:r>
        <w:rPr>
          <w:rFonts w:eastAsia="Calibri" w:cs="Times New Roman"/>
          <w:color w:val="767171"/>
          <w:szCs w:val="24"/>
          <w:lang w:val="es-ES"/>
        </w:rPr>
        <w:t xml:space="preserve">SICA </w:t>
      </w:r>
      <w:r w:rsidR="000B5615" w:rsidRPr="00D15346">
        <w:rPr>
          <w:rFonts w:eastAsia="Calibri" w:cs="Times New Roman"/>
          <w:color w:val="767171"/>
          <w:szCs w:val="24"/>
          <w:lang w:val="es-ES"/>
        </w:rPr>
        <w:t>celebrada en Panamá, donde se logró la adopción del Comunicado Conjunto de la Reunión del Mecanismo de Diálogo Político y Cooperación entre la India y los Estados del Sistema de la Integración Centroamericana.</w:t>
      </w:r>
    </w:p>
    <w:p w14:paraId="2F982AF4" w14:textId="77777777" w:rsidR="000B5615" w:rsidRPr="00D15346" w:rsidRDefault="000B5615" w:rsidP="000B5615">
      <w:pPr>
        <w:spacing w:after="0" w:line="360" w:lineRule="auto"/>
        <w:jc w:val="both"/>
        <w:rPr>
          <w:rFonts w:eastAsia="Calibri" w:cs="Times New Roman"/>
          <w:color w:val="767171"/>
          <w:szCs w:val="24"/>
          <w:lang w:val="es-ES"/>
        </w:rPr>
      </w:pPr>
    </w:p>
    <w:p w14:paraId="3C482626" w14:textId="2EF85F43" w:rsidR="000B5615" w:rsidRPr="00D15346" w:rsidRDefault="000B5615" w:rsidP="000B5615">
      <w:pPr>
        <w:spacing w:after="0" w:line="360" w:lineRule="auto"/>
        <w:jc w:val="both"/>
        <w:rPr>
          <w:rFonts w:eastAsia="Calibri" w:cs="Times New Roman"/>
          <w:color w:val="767171"/>
          <w:szCs w:val="24"/>
          <w:lang w:val="es-ES"/>
        </w:rPr>
      </w:pPr>
      <w:r w:rsidRPr="00D15346">
        <w:rPr>
          <w:rFonts w:eastAsia="Calibri" w:cs="Times New Roman"/>
          <w:b/>
          <w:bCs/>
          <w:color w:val="767171"/>
          <w:szCs w:val="24"/>
          <w:lang w:val="es-ES"/>
        </w:rPr>
        <w:t>LVII Reunión de Jefes de Estado y de Gobierno del SICA</w:t>
      </w:r>
      <w:r w:rsidRPr="00D15346">
        <w:rPr>
          <w:rFonts w:eastAsia="Calibri" w:cs="Times New Roman"/>
          <w:color w:val="767171"/>
          <w:szCs w:val="24"/>
          <w:lang w:val="es-ES"/>
        </w:rPr>
        <w:t xml:space="preserve">, </w:t>
      </w:r>
      <w:r w:rsidR="00756700" w:rsidRPr="00D15346">
        <w:rPr>
          <w:rFonts w:eastAsia="Calibri" w:cs="Times New Roman"/>
          <w:color w:val="767171"/>
          <w:szCs w:val="24"/>
          <w:lang w:val="es-ES"/>
        </w:rPr>
        <w:t xml:space="preserve">República Dominicana lideró </w:t>
      </w:r>
      <w:r w:rsidR="00756700">
        <w:rPr>
          <w:rFonts w:eastAsia="Calibri" w:cs="Times New Roman"/>
          <w:color w:val="767171"/>
          <w:szCs w:val="24"/>
          <w:lang w:val="es-ES"/>
        </w:rPr>
        <w:t>dicha reunión,</w:t>
      </w:r>
      <w:r w:rsidR="00756700" w:rsidRPr="00D15346">
        <w:rPr>
          <w:rFonts w:eastAsia="Calibri" w:cs="Times New Roman"/>
          <w:color w:val="767171"/>
          <w:szCs w:val="24"/>
          <w:lang w:val="es-ES"/>
        </w:rPr>
        <w:t xml:space="preserve"> </w:t>
      </w:r>
      <w:r w:rsidRPr="00D15346">
        <w:rPr>
          <w:rFonts w:eastAsia="Calibri" w:cs="Times New Roman"/>
          <w:color w:val="767171"/>
          <w:szCs w:val="24"/>
          <w:lang w:val="es-ES"/>
        </w:rPr>
        <w:t xml:space="preserve">siendo el único país de la región en contar con presencia de Alto Nivel Ejecutivo con la </w:t>
      </w:r>
      <w:r w:rsidRPr="00D15346">
        <w:rPr>
          <w:rFonts w:eastAsia="Calibri" w:cs="Times New Roman"/>
          <w:b/>
          <w:bCs/>
          <w:color w:val="767171"/>
          <w:szCs w:val="24"/>
          <w:lang w:val="es-ES"/>
        </w:rPr>
        <w:t>participación del Presidente, el Excelentísimo Luis Abinader Corona,</w:t>
      </w:r>
      <w:r w:rsidRPr="00D15346">
        <w:rPr>
          <w:rFonts w:eastAsia="Calibri" w:cs="Times New Roman"/>
          <w:color w:val="767171"/>
          <w:szCs w:val="24"/>
          <w:lang w:val="es-ES"/>
        </w:rPr>
        <w:t xml:space="preserve"> donde se conocieron los avances sobre la ejecución de los mandatos presidenciales, particularmente los relativos a la restructuración y reforma institucional. Adicionalmente, se aprobó la Declaración de Placencia, que contiene diferentes enunciados sobre una variedad de temas de interés regional, incluyendo el párrafo propuesto por República Dominicana sobre Haití.</w:t>
      </w:r>
    </w:p>
    <w:p w14:paraId="4482CB48" w14:textId="77777777" w:rsidR="000B5615" w:rsidRPr="00D15346" w:rsidRDefault="000B5615" w:rsidP="000B5615">
      <w:pPr>
        <w:spacing w:line="360" w:lineRule="auto"/>
        <w:jc w:val="both"/>
        <w:rPr>
          <w:rFonts w:cs="Times New Roman"/>
          <w:b/>
          <w:bCs/>
          <w:color w:val="767171"/>
          <w:szCs w:val="24"/>
        </w:rPr>
      </w:pPr>
    </w:p>
    <w:p w14:paraId="5B91F024" w14:textId="7B5344C9" w:rsidR="000B5615" w:rsidRPr="00D15346" w:rsidRDefault="000B5615" w:rsidP="000B5615">
      <w:pPr>
        <w:spacing w:line="360" w:lineRule="auto"/>
        <w:jc w:val="both"/>
        <w:rPr>
          <w:rFonts w:cs="Times New Roman"/>
          <w:b/>
          <w:bCs/>
          <w:color w:val="767171"/>
          <w:szCs w:val="24"/>
        </w:rPr>
      </w:pPr>
      <w:r w:rsidRPr="00D15346">
        <w:rPr>
          <w:rFonts w:cs="Times New Roman"/>
          <w:b/>
          <w:bCs/>
          <w:color w:val="767171"/>
          <w:szCs w:val="24"/>
        </w:rPr>
        <w:t>En el ámbito de la Asociación de Estados del Caribe (AEC) se obtuvieron los siguientes resultados:</w:t>
      </w:r>
    </w:p>
    <w:p w14:paraId="412DE2DC" w14:textId="2E5B0C38" w:rsidR="00087F93" w:rsidRPr="00D15346" w:rsidRDefault="00756700" w:rsidP="00E75E96">
      <w:pPr>
        <w:pStyle w:val="Prrafodelista"/>
        <w:numPr>
          <w:ilvl w:val="0"/>
          <w:numId w:val="27"/>
        </w:numPr>
        <w:spacing w:after="0" w:line="360" w:lineRule="auto"/>
        <w:ind w:left="426"/>
        <w:jc w:val="both"/>
        <w:rPr>
          <w:rFonts w:eastAsia="Calibri" w:cs="Times New Roman"/>
          <w:color w:val="767171"/>
          <w:szCs w:val="24"/>
        </w:rPr>
      </w:pPr>
      <w:r>
        <w:rPr>
          <w:rFonts w:eastAsia="Calibri" w:cs="Times New Roman"/>
          <w:b/>
          <w:bCs/>
          <w:color w:val="767171"/>
          <w:szCs w:val="24"/>
        </w:rPr>
        <w:t>Novena (</w:t>
      </w:r>
      <w:r w:rsidR="00EF572D" w:rsidRPr="00D15346">
        <w:rPr>
          <w:rFonts w:eastAsia="Calibri" w:cs="Times New Roman"/>
          <w:b/>
          <w:bCs/>
          <w:color w:val="767171"/>
          <w:szCs w:val="24"/>
        </w:rPr>
        <w:t>9ª</w:t>
      </w:r>
      <w:r>
        <w:rPr>
          <w:rFonts w:eastAsia="Calibri" w:cs="Times New Roman"/>
          <w:b/>
          <w:bCs/>
          <w:color w:val="767171"/>
          <w:szCs w:val="24"/>
        </w:rPr>
        <w:t>)</w:t>
      </w:r>
      <w:r w:rsidR="00EF572D" w:rsidRPr="00D15346">
        <w:rPr>
          <w:rFonts w:eastAsia="Calibri" w:cs="Times New Roman"/>
          <w:b/>
          <w:bCs/>
          <w:color w:val="767171"/>
          <w:szCs w:val="24"/>
        </w:rPr>
        <w:t xml:space="preserve"> Reunión del Mecanismo de Coordinación de la Asociación de Estados del Caribe (AEC).</w:t>
      </w:r>
      <w:r w:rsidR="00EF572D" w:rsidRPr="00D15346">
        <w:rPr>
          <w:rFonts w:eastAsia="Calibri" w:cs="Times New Roman"/>
          <w:color w:val="767171"/>
          <w:szCs w:val="24"/>
        </w:rPr>
        <w:t xml:space="preserve"> </w:t>
      </w:r>
      <w:r w:rsidRPr="00D15346">
        <w:rPr>
          <w:rFonts w:cs="Times New Roman"/>
          <w:color w:val="767171"/>
          <w:szCs w:val="24"/>
        </w:rPr>
        <w:t xml:space="preserve">República Dominicana participó en </w:t>
      </w:r>
      <w:r w:rsidR="00EF572D" w:rsidRPr="00D15346">
        <w:rPr>
          <w:rFonts w:eastAsia="Calibri" w:cs="Times New Roman"/>
          <w:color w:val="767171"/>
          <w:szCs w:val="24"/>
        </w:rPr>
        <w:t>el encuentro</w:t>
      </w:r>
      <w:r>
        <w:rPr>
          <w:rFonts w:eastAsia="Calibri" w:cs="Times New Roman"/>
          <w:color w:val="767171"/>
          <w:szCs w:val="24"/>
        </w:rPr>
        <w:t>,</w:t>
      </w:r>
      <w:r w:rsidR="00EF572D" w:rsidRPr="00D15346">
        <w:rPr>
          <w:rFonts w:eastAsia="Calibri" w:cs="Times New Roman"/>
          <w:color w:val="767171"/>
          <w:szCs w:val="24"/>
        </w:rPr>
        <w:t xml:space="preserve"> se presentaron las actividades claves de sus respectivos Programas de Trabajos </w:t>
      </w:r>
      <w:r w:rsidR="00684345" w:rsidRPr="00D15346">
        <w:rPr>
          <w:rFonts w:eastAsia="Calibri" w:cs="Times New Roman"/>
          <w:color w:val="767171"/>
          <w:szCs w:val="24"/>
        </w:rPr>
        <w:t>2024</w:t>
      </w:r>
      <w:r w:rsidR="00EF572D" w:rsidRPr="00D15346">
        <w:rPr>
          <w:rFonts w:eastAsia="Calibri" w:cs="Times New Roman"/>
          <w:color w:val="767171"/>
          <w:szCs w:val="24"/>
        </w:rPr>
        <w:t xml:space="preserve">-2024, con énfasis especifico en las iniciativas conjuntas para cumplir las metas del </w:t>
      </w:r>
      <w:r w:rsidR="00EF572D" w:rsidRPr="00D15346">
        <w:rPr>
          <w:rFonts w:eastAsia="Calibri" w:cs="Times New Roman"/>
          <w:b/>
          <w:bCs/>
          <w:color w:val="767171"/>
          <w:szCs w:val="24"/>
        </w:rPr>
        <w:t>Plan de Acción 2022-2028 de la Asociación</w:t>
      </w:r>
      <w:r w:rsidR="00EF572D" w:rsidRPr="00D15346">
        <w:rPr>
          <w:rFonts w:eastAsia="Calibri" w:cs="Times New Roman"/>
          <w:color w:val="767171"/>
          <w:szCs w:val="24"/>
        </w:rPr>
        <w:t xml:space="preserve">. Asimismo, en las </w:t>
      </w:r>
      <w:r w:rsidR="00EF572D" w:rsidRPr="00D15346">
        <w:rPr>
          <w:rFonts w:eastAsia="Calibri" w:cs="Times New Roman"/>
          <w:color w:val="767171"/>
          <w:szCs w:val="24"/>
        </w:rPr>
        <w:lastRenderedPageBreak/>
        <w:t>observaciones finales se compartió la información de las fechas tentativas de reuniones en mayo 2024, en Paramaribo, Surinam.</w:t>
      </w:r>
    </w:p>
    <w:p w14:paraId="264ED14E" w14:textId="77777777" w:rsidR="00013FCE" w:rsidRPr="00D15346" w:rsidRDefault="00013FCE" w:rsidP="00013FCE">
      <w:pPr>
        <w:pStyle w:val="Prrafodelista"/>
        <w:spacing w:after="0" w:line="360" w:lineRule="auto"/>
        <w:ind w:left="426"/>
        <w:jc w:val="both"/>
        <w:rPr>
          <w:rFonts w:eastAsia="Calibri" w:cs="Times New Roman"/>
          <w:color w:val="767171"/>
          <w:szCs w:val="24"/>
        </w:rPr>
      </w:pPr>
    </w:p>
    <w:p w14:paraId="612EDD40" w14:textId="77777777" w:rsidR="00087F93" w:rsidRPr="00D15346" w:rsidRDefault="00EF572D" w:rsidP="00E75E96">
      <w:pPr>
        <w:pStyle w:val="Prrafodelista"/>
        <w:numPr>
          <w:ilvl w:val="0"/>
          <w:numId w:val="27"/>
        </w:numPr>
        <w:spacing w:after="0" w:line="360" w:lineRule="auto"/>
        <w:ind w:left="426"/>
        <w:jc w:val="both"/>
        <w:rPr>
          <w:rFonts w:eastAsia="Calibri" w:cs="Times New Roman"/>
          <w:color w:val="767171"/>
          <w:szCs w:val="24"/>
        </w:rPr>
      </w:pPr>
      <w:r w:rsidRPr="00D15346">
        <w:rPr>
          <w:rFonts w:eastAsia="Calibri" w:cs="Times New Roman"/>
          <w:b/>
          <w:bCs/>
          <w:color w:val="767171"/>
          <w:szCs w:val="24"/>
        </w:rPr>
        <w:t>Reunión Costas Arenosas en el marco de la Asociación de Estados del Caribe (AEC),</w:t>
      </w:r>
      <w:r w:rsidRPr="00D15346">
        <w:rPr>
          <w:rFonts w:eastAsia="Calibri" w:cs="Times New Roman"/>
          <w:color w:val="767171"/>
          <w:szCs w:val="24"/>
        </w:rPr>
        <w:t xml:space="preserve"> convocada por el Ministerio de Medio Ambiente y Recursos Naturales, en la cual participaron nuestros puntos focales ante la Asociación de Estados del Caribe (AEC), la señora Rosa Otero, Directora de Relaciones Internacionales y la señora Nina Lysenko, Directora de Recursos Marinos. Asimismo, el motivo de la reunión era socializar los comentarios solicitados por la Secretaría y recibidos por el Ministerio de Medio Ambiente y Recursos Naturales, referente a la firma del Memorando de Entendimiento (MdE) que permite la creación de un mecanismo de coordinación para apoyar la gobernanza integrada de los océanos en los grandes ecosistemas marinos del Caribe y la plataforma continental del norte de Brasil (CLME), en el marco de la AEC.  </w:t>
      </w:r>
    </w:p>
    <w:p w14:paraId="082977B6" w14:textId="77777777" w:rsidR="00013FCE" w:rsidRPr="00D15346" w:rsidRDefault="00013FCE" w:rsidP="00013FCE">
      <w:pPr>
        <w:pStyle w:val="Prrafodelista"/>
        <w:rPr>
          <w:rFonts w:eastAsia="Calibri" w:cs="Times New Roman"/>
          <w:color w:val="767171"/>
          <w:szCs w:val="24"/>
        </w:rPr>
      </w:pPr>
    </w:p>
    <w:p w14:paraId="7CC002D9" w14:textId="31899720" w:rsidR="00EF572D" w:rsidRPr="00D15346" w:rsidRDefault="00756700" w:rsidP="00E75E96">
      <w:pPr>
        <w:pStyle w:val="Prrafodelista"/>
        <w:numPr>
          <w:ilvl w:val="0"/>
          <w:numId w:val="27"/>
        </w:numPr>
        <w:spacing w:after="0" w:line="360" w:lineRule="auto"/>
        <w:ind w:left="426"/>
        <w:jc w:val="both"/>
        <w:rPr>
          <w:rFonts w:eastAsia="Calibri" w:cs="Times New Roman"/>
          <w:color w:val="767171"/>
          <w:szCs w:val="24"/>
        </w:rPr>
      </w:pPr>
      <w:r>
        <w:rPr>
          <w:rFonts w:eastAsia="Calibri" w:cs="Times New Roman"/>
          <w:b/>
          <w:bCs/>
          <w:color w:val="767171"/>
          <w:szCs w:val="24"/>
        </w:rPr>
        <w:t>Sexagésimo tercera (</w:t>
      </w:r>
      <w:r w:rsidR="00EF572D" w:rsidRPr="00D15346">
        <w:rPr>
          <w:rFonts w:eastAsia="Calibri" w:cs="Times New Roman"/>
          <w:b/>
          <w:bCs/>
          <w:color w:val="767171"/>
          <w:szCs w:val="24"/>
        </w:rPr>
        <w:t>63ª</w:t>
      </w:r>
      <w:r>
        <w:rPr>
          <w:rFonts w:eastAsia="Calibri" w:cs="Times New Roman"/>
          <w:b/>
          <w:bCs/>
          <w:color w:val="767171"/>
          <w:szCs w:val="24"/>
        </w:rPr>
        <w:t>)</w:t>
      </w:r>
      <w:r w:rsidR="00EF572D" w:rsidRPr="00D15346">
        <w:rPr>
          <w:rFonts w:eastAsia="Calibri" w:cs="Times New Roman"/>
          <w:b/>
          <w:bCs/>
          <w:color w:val="767171"/>
          <w:szCs w:val="24"/>
        </w:rPr>
        <w:t xml:space="preserve"> Reunión de la Mesa Directiva del Consejo de Ministros de la Asociación de Estados del Caribe (AEC),</w:t>
      </w:r>
      <w:r w:rsidR="00EF572D" w:rsidRPr="00D15346">
        <w:rPr>
          <w:rFonts w:eastAsia="Calibri" w:cs="Times New Roman"/>
          <w:color w:val="767171"/>
          <w:szCs w:val="24"/>
        </w:rPr>
        <w:t xml:space="preserve"> como representantes de República Dominicana, cuyo propósito se focalizo en dialogar con los Estados Miembro de la Asociación, las postulaciones referentes a los puestos de Alto Nivel y ejecutivos que se encuentran disponibles en la Secretaría de la AEC. </w:t>
      </w:r>
    </w:p>
    <w:p w14:paraId="7152A02A" w14:textId="77777777" w:rsidR="004745BE" w:rsidRPr="00D15346" w:rsidRDefault="004745BE" w:rsidP="00087F93">
      <w:pPr>
        <w:spacing w:after="0" w:line="360" w:lineRule="auto"/>
        <w:jc w:val="both"/>
        <w:rPr>
          <w:rFonts w:eastAsia="Calibri" w:cs="Times New Roman"/>
          <w:b/>
          <w:bCs/>
          <w:color w:val="767171"/>
          <w:szCs w:val="24"/>
        </w:rPr>
      </w:pPr>
    </w:p>
    <w:p w14:paraId="1759304C" w14:textId="3BC4FA3D" w:rsidR="00087F93" w:rsidRPr="009D3B06" w:rsidRDefault="00756700" w:rsidP="00087F93">
      <w:pPr>
        <w:spacing w:after="0" w:line="360" w:lineRule="auto"/>
        <w:jc w:val="both"/>
        <w:rPr>
          <w:rFonts w:eastAsia="Calibri" w:cs="Times New Roman"/>
          <w:color w:val="767171"/>
          <w:szCs w:val="24"/>
        </w:rPr>
      </w:pPr>
      <w:r>
        <w:rPr>
          <w:rFonts w:eastAsia="Calibri" w:cs="Times New Roman"/>
          <w:b/>
          <w:bCs/>
          <w:color w:val="767171"/>
          <w:szCs w:val="24"/>
        </w:rPr>
        <w:t xml:space="preserve">Formalización de miembro de </w:t>
      </w:r>
      <w:r w:rsidR="00087F93" w:rsidRPr="009D3B06">
        <w:rPr>
          <w:rFonts w:eastAsia="Calibri" w:cs="Times New Roman"/>
          <w:b/>
          <w:bCs/>
          <w:color w:val="767171"/>
          <w:szCs w:val="24"/>
        </w:rPr>
        <w:t>la Comunidad Andina de Naciones (CAN</w:t>
      </w:r>
      <w:r w:rsidR="00087F93" w:rsidRPr="009D3B06">
        <w:rPr>
          <w:rFonts w:eastAsia="Calibri" w:cs="Times New Roman"/>
          <w:color w:val="767171"/>
          <w:szCs w:val="24"/>
        </w:rPr>
        <w:t xml:space="preserve">), </w:t>
      </w:r>
      <w:r>
        <w:rPr>
          <w:rFonts w:eastAsia="Calibri" w:cs="Times New Roman"/>
          <w:color w:val="767171"/>
          <w:szCs w:val="24"/>
        </w:rPr>
        <w:t>se desarrolló una r</w:t>
      </w:r>
      <w:r w:rsidRPr="00756700">
        <w:rPr>
          <w:rFonts w:eastAsia="Calibri" w:cs="Times New Roman"/>
          <w:color w:val="767171"/>
          <w:szCs w:val="24"/>
        </w:rPr>
        <w:t xml:space="preserve">eunión virtual con </w:t>
      </w:r>
      <w:r w:rsidR="00087F93" w:rsidRPr="00756700">
        <w:rPr>
          <w:rFonts w:eastAsia="Calibri" w:cs="Times New Roman"/>
          <w:color w:val="767171"/>
          <w:szCs w:val="24"/>
        </w:rPr>
        <w:t>encabezado</w:t>
      </w:r>
      <w:r w:rsidR="00087F93" w:rsidRPr="009D3B06">
        <w:rPr>
          <w:rFonts w:eastAsia="Calibri" w:cs="Times New Roman"/>
          <w:color w:val="767171"/>
          <w:szCs w:val="24"/>
        </w:rPr>
        <w:t xml:space="preserve"> por el Secretario General, el Sr. Gustavo González Reinel, con el objetivo de dialogar sobre la solicitud de observador de </w:t>
      </w:r>
      <w:r w:rsidR="00E63A8B">
        <w:rPr>
          <w:rFonts w:eastAsia="Calibri" w:cs="Times New Roman"/>
          <w:color w:val="767171"/>
          <w:szCs w:val="24"/>
        </w:rPr>
        <w:t>República Dominicana</w:t>
      </w:r>
      <w:r w:rsidR="00087F93" w:rsidRPr="009D3B06">
        <w:rPr>
          <w:rFonts w:eastAsia="Calibri" w:cs="Times New Roman"/>
          <w:color w:val="767171"/>
          <w:szCs w:val="24"/>
        </w:rPr>
        <w:t xml:space="preserve"> ante estos mecanismos y cuáles serían las obligaciones y compromisos que asumirá la nación al momento de formar parte del referido.  </w:t>
      </w:r>
    </w:p>
    <w:p w14:paraId="2857AC2F" w14:textId="1F9DE7FC" w:rsidR="00EF572D" w:rsidRPr="009D3B06" w:rsidRDefault="00EF572D" w:rsidP="00552C41">
      <w:pPr>
        <w:spacing w:after="0" w:line="360" w:lineRule="auto"/>
        <w:jc w:val="both"/>
        <w:rPr>
          <w:rFonts w:eastAsia="Calibri" w:cs="Times New Roman"/>
          <w:color w:val="767171"/>
          <w:szCs w:val="24"/>
        </w:rPr>
      </w:pPr>
    </w:p>
    <w:p w14:paraId="3BD417DC" w14:textId="10719497" w:rsidR="00EF572D" w:rsidRPr="00D15346" w:rsidRDefault="00756700" w:rsidP="00552C41">
      <w:pPr>
        <w:spacing w:after="0" w:line="360" w:lineRule="auto"/>
        <w:jc w:val="both"/>
        <w:rPr>
          <w:rFonts w:eastAsia="Calibri" w:cs="Times New Roman"/>
          <w:color w:val="767171"/>
          <w:szCs w:val="24"/>
        </w:rPr>
      </w:pPr>
      <w:r w:rsidRPr="00756700">
        <w:rPr>
          <w:rFonts w:eastAsia="Calibri" w:cs="Times New Roman"/>
          <w:b/>
          <w:bCs/>
          <w:color w:val="767171"/>
          <w:szCs w:val="24"/>
        </w:rPr>
        <w:lastRenderedPageBreak/>
        <w:t>Proyecto de mejora</w:t>
      </w:r>
      <w:r>
        <w:rPr>
          <w:rFonts w:eastAsia="Calibri" w:cs="Times New Roman"/>
          <w:b/>
          <w:bCs/>
          <w:color w:val="767171"/>
          <w:szCs w:val="24"/>
        </w:rPr>
        <w:t xml:space="preserve"> de</w:t>
      </w:r>
      <w:r w:rsidRPr="00756700">
        <w:rPr>
          <w:rFonts w:eastAsia="Calibri" w:cs="Times New Roman"/>
          <w:b/>
          <w:bCs/>
          <w:color w:val="767171"/>
          <w:szCs w:val="24"/>
        </w:rPr>
        <w:t xml:space="preserve"> las rutas de escala.</w:t>
      </w:r>
      <w:r w:rsidRPr="009D3B06">
        <w:rPr>
          <w:rFonts w:eastAsia="Calibri" w:cs="Times New Roman"/>
          <w:b/>
          <w:bCs/>
          <w:color w:val="767171"/>
          <w:szCs w:val="24"/>
        </w:rPr>
        <w:t xml:space="preserve"> </w:t>
      </w:r>
      <w:r w:rsidRPr="00756700">
        <w:rPr>
          <w:rFonts w:eastAsia="Calibri" w:cs="Times New Roman"/>
          <w:color w:val="767171"/>
          <w:szCs w:val="24"/>
        </w:rPr>
        <w:t>Se realizó una r</w:t>
      </w:r>
      <w:r w:rsidR="00EF572D" w:rsidRPr="00756700">
        <w:rPr>
          <w:rFonts w:eastAsia="Calibri" w:cs="Times New Roman"/>
          <w:color w:val="767171"/>
          <w:szCs w:val="24"/>
        </w:rPr>
        <w:t xml:space="preserve">eunión de las líneas aéreas con la Junta de Aviación Civil en el marco de la </w:t>
      </w:r>
      <w:r w:rsidR="00EF572D" w:rsidRPr="00756700">
        <w:rPr>
          <w:rFonts w:eastAsia="Calibri" w:cs="Times New Roman"/>
          <w:b/>
          <w:bCs/>
          <w:color w:val="767171"/>
          <w:szCs w:val="24"/>
        </w:rPr>
        <w:t>Conferencia de Conectividad en el marco de la Asociación de Estados</w:t>
      </w:r>
      <w:r w:rsidR="00EF572D" w:rsidRPr="00756700">
        <w:rPr>
          <w:rFonts w:eastAsia="Calibri" w:cs="Times New Roman"/>
          <w:color w:val="767171"/>
          <w:szCs w:val="24"/>
        </w:rPr>
        <w:t>, la citada tenía</w:t>
      </w:r>
      <w:r w:rsidR="00EF572D" w:rsidRPr="009D3B06">
        <w:rPr>
          <w:rFonts w:eastAsia="Calibri" w:cs="Times New Roman"/>
          <w:color w:val="767171"/>
          <w:szCs w:val="24"/>
        </w:rPr>
        <w:t xml:space="preserve"> como objetivo socializar la posibilidad de realizar una Conferencia con las Autoridades de Aviación de la Región y Linas aéreas con la finalidad de mejorar las rutas de escala, los precios de los boletos aéreos y la conectividad de la región.</w:t>
      </w:r>
      <w:r w:rsidR="00EF572D" w:rsidRPr="00D15346">
        <w:rPr>
          <w:rFonts w:eastAsia="Calibri" w:cs="Times New Roman"/>
          <w:color w:val="767171"/>
          <w:szCs w:val="24"/>
        </w:rPr>
        <w:t xml:space="preserve"> </w:t>
      </w:r>
    </w:p>
    <w:p w14:paraId="33EA72E9" w14:textId="77777777" w:rsidR="00EF572D" w:rsidRPr="00D15346" w:rsidRDefault="00EF572D" w:rsidP="00552C41">
      <w:pPr>
        <w:spacing w:after="0" w:line="360" w:lineRule="auto"/>
        <w:jc w:val="both"/>
        <w:rPr>
          <w:rFonts w:eastAsia="Calibri" w:cs="Times New Roman"/>
          <w:color w:val="767171"/>
          <w:szCs w:val="24"/>
        </w:rPr>
      </w:pPr>
    </w:p>
    <w:p w14:paraId="776238A6" w14:textId="31C7D2D4" w:rsidR="00EF572D" w:rsidRPr="00D15346" w:rsidRDefault="00756700" w:rsidP="00552C41">
      <w:pPr>
        <w:spacing w:after="0" w:line="360" w:lineRule="auto"/>
        <w:jc w:val="both"/>
        <w:rPr>
          <w:rFonts w:eastAsia="Calibri" w:cs="Times New Roman"/>
          <w:color w:val="767171"/>
          <w:szCs w:val="24"/>
        </w:rPr>
      </w:pPr>
      <w:r>
        <w:rPr>
          <w:rFonts w:eastAsia="Calibri" w:cs="Times New Roman"/>
          <w:b/>
          <w:bCs/>
          <w:color w:val="767171"/>
          <w:szCs w:val="24"/>
        </w:rPr>
        <w:t>A</w:t>
      </w:r>
      <w:r w:rsidRPr="00D15346">
        <w:rPr>
          <w:rFonts w:eastAsia="Calibri" w:cs="Times New Roman"/>
          <w:b/>
          <w:bCs/>
          <w:color w:val="767171"/>
          <w:szCs w:val="24"/>
        </w:rPr>
        <w:t>rancele del banano</w:t>
      </w:r>
      <w:r>
        <w:rPr>
          <w:rFonts w:eastAsia="Calibri" w:cs="Times New Roman"/>
          <w:b/>
          <w:bCs/>
          <w:color w:val="767171"/>
          <w:szCs w:val="24"/>
        </w:rPr>
        <w:t>.</w:t>
      </w:r>
      <w:r w:rsidRPr="00D15346">
        <w:rPr>
          <w:rFonts w:eastAsia="Calibri" w:cs="Times New Roman"/>
          <w:b/>
          <w:bCs/>
          <w:color w:val="767171"/>
          <w:szCs w:val="24"/>
        </w:rPr>
        <w:t xml:space="preserve"> </w:t>
      </w:r>
      <w:r w:rsidRPr="00756700">
        <w:rPr>
          <w:rFonts w:eastAsia="Calibri" w:cs="Times New Roman"/>
          <w:color w:val="767171"/>
          <w:szCs w:val="24"/>
        </w:rPr>
        <w:t xml:space="preserve">Se desarrollo una </w:t>
      </w:r>
      <w:r w:rsidR="00EF572D" w:rsidRPr="00756700">
        <w:rPr>
          <w:rFonts w:eastAsia="Calibri" w:cs="Times New Roman"/>
          <w:color w:val="767171"/>
          <w:szCs w:val="24"/>
        </w:rPr>
        <w:t xml:space="preserve">Reunión de seguimiento entre la </w:t>
      </w:r>
      <w:r>
        <w:rPr>
          <w:rFonts w:eastAsia="Calibri" w:cs="Times New Roman"/>
          <w:color w:val="767171"/>
          <w:szCs w:val="24"/>
        </w:rPr>
        <w:t>Comisión Nacional de Negociaciones Comerciales (</w:t>
      </w:r>
      <w:r w:rsidR="00EF572D" w:rsidRPr="00756700">
        <w:rPr>
          <w:rFonts w:eastAsia="Calibri" w:cs="Times New Roman"/>
          <w:color w:val="767171"/>
          <w:szCs w:val="24"/>
        </w:rPr>
        <w:t>CNNC</w:t>
      </w:r>
      <w:r>
        <w:rPr>
          <w:rFonts w:eastAsia="Calibri" w:cs="Times New Roman"/>
          <w:color w:val="767171"/>
          <w:szCs w:val="24"/>
        </w:rPr>
        <w:t>)</w:t>
      </w:r>
      <w:r w:rsidR="00EF572D" w:rsidRPr="00756700">
        <w:rPr>
          <w:rFonts w:eastAsia="Calibri" w:cs="Times New Roman"/>
          <w:color w:val="767171"/>
          <w:szCs w:val="24"/>
        </w:rPr>
        <w:t xml:space="preserve"> y el Sector Bananero sobre los derechos adquiridos y consagrados en el</w:t>
      </w:r>
      <w:r w:rsidR="00EF572D" w:rsidRPr="00D15346">
        <w:rPr>
          <w:rFonts w:eastAsia="Calibri" w:cs="Times New Roman"/>
          <w:b/>
          <w:bCs/>
          <w:color w:val="767171"/>
          <w:szCs w:val="24"/>
        </w:rPr>
        <w:t xml:space="preserve"> EPA-UK-CARIFORO relativos a los </w:t>
      </w:r>
      <w:r w:rsidR="00EF572D" w:rsidRPr="00756700">
        <w:rPr>
          <w:rFonts w:eastAsia="Calibri" w:cs="Times New Roman"/>
          <w:color w:val="767171"/>
          <w:szCs w:val="24"/>
        </w:rPr>
        <w:t>aranceles del banano.</w:t>
      </w:r>
      <w:r w:rsidR="00EF572D" w:rsidRPr="00D15346">
        <w:rPr>
          <w:rFonts w:eastAsia="Calibri" w:cs="Times New Roman"/>
          <w:color w:val="767171"/>
          <w:szCs w:val="24"/>
        </w:rPr>
        <w:t xml:space="preserve"> El encuentro tenía como objetivo dialogar sobre la información recopilada en vista de las interrogantes y reuniones planteadas por el departamento de comercio y desarrollo del Reino Unido, al igual que coordinar una respuesta país consensuada para el encuentro con CARIFORO. El citado conto con la participación</w:t>
      </w:r>
      <w:r w:rsidR="004745BE" w:rsidRPr="00D15346">
        <w:rPr>
          <w:rFonts w:eastAsia="Calibri" w:cs="Times New Roman"/>
          <w:color w:val="767171"/>
          <w:szCs w:val="24"/>
        </w:rPr>
        <w:t xml:space="preserve"> de</w:t>
      </w:r>
      <w:r w:rsidR="00EF572D" w:rsidRPr="00D15346">
        <w:rPr>
          <w:rFonts w:eastAsia="Calibri" w:cs="Times New Roman"/>
          <w:color w:val="767171"/>
          <w:szCs w:val="24"/>
        </w:rPr>
        <w:t xml:space="preserve"> Representantes del Sector Bananero y del Ministerio de Industria Comercio y MiPymes (MICM).</w:t>
      </w:r>
    </w:p>
    <w:p w14:paraId="2E145618" w14:textId="77777777" w:rsidR="00EF572D" w:rsidRPr="00D15346" w:rsidRDefault="00EF572D" w:rsidP="00552C41">
      <w:pPr>
        <w:spacing w:after="0" w:line="360" w:lineRule="auto"/>
        <w:jc w:val="both"/>
        <w:rPr>
          <w:rFonts w:eastAsia="Calibri" w:cs="Times New Roman"/>
          <w:color w:val="767171"/>
          <w:szCs w:val="24"/>
        </w:rPr>
      </w:pPr>
    </w:p>
    <w:p w14:paraId="356BB56A" w14:textId="1A2540E2" w:rsidR="00EF572D" w:rsidRDefault="00756700" w:rsidP="009325FB">
      <w:pPr>
        <w:spacing w:after="0" w:line="360" w:lineRule="auto"/>
        <w:jc w:val="both"/>
        <w:rPr>
          <w:rFonts w:eastAsia="Calibri" w:cs="Times New Roman"/>
          <w:color w:val="767171"/>
          <w:szCs w:val="24"/>
        </w:rPr>
      </w:pPr>
      <w:r w:rsidRPr="00756700">
        <w:rPr>
          <w:rFonts w:eastAsia="Calibri" w:cs="Times New Roman"/>
          <w:b/>
          <w:bCs/>
          <w:color w:val="767171"/>
          <w:szCs w:val="24"/>
        </w:rPr>
        <w:t>Proyecto Promoción y Fortalecimiento de la Justicia Juvenil Restaurativa</w:t>
      </w:r>
      <w:r>
        <w:rPr>
          <w:rFonts w:eastAsia="Calibri" w:cs="Times New Roman"/>
          <w:b/>
          <w:bCs/>
          <w:color w:val="767171"/>
          <w:szCs w:val="24"/>
        </w:rPr>
        <w:t>.</w:t>
      </w:r>
      <w:r w:rsidRPr="004441B6">
        <w:rPr>
          <w:rFonts w:eastAsia="Calibri" w:cs="Times New Roman"/>
          <w:color w:val="767171"/>
          <w:szCs w:val="24"/>
        </w:rPr>
        <w:t xml:space="preserve"> </w:t>
      </w:r>
      <w:r w:rsidR="004441B6" w:rsidRPr="004441B6">
        <w:rPr>
          <w:rFonts w:eastAsia="Calibri" w:cs="Times New Roman"/>
          <w:color w:val="767171"/>
          <w:szCs w:val="24"/>
        </w:rPr>
        <w:t xml:space="preserve">En el marco del pilar de Seguridad Democrática del Sistema de la Integración Centroamericana (SICA), </w:t>
      </w:r>
      <w:r>
        <w:rPr>
          <w:rFonts w:eastAsia="Calibri" w:cs="Times New Roman"/>
          <w:color w:val="767171"/>
          <w:szCs w:val="24"/>
        </w:rPr>
        <w:t>se c</w:t>
      </w:r>
      <w:r w:rsidRPr="004441B6">
        <w:rPr>
          <w:rFonts w:eastAsia="Calibri" w:cs="Times New Roman"/>
          <w:color w:val="767171"/>
          <w:szCs w:val="24"/>
        </w:rPr>
        <w:t>oordin</w:t>
      </w:r>
      <w:r>
        <w:rPr>
          <w:rFonts w:eastAsia="Calibri" w:cs="Times New Roman"/>
          <w:color w:val="767171"/>
          <w:szCs w:val="24"/>
        </w:rPr>
        <w:t>ó</w:t>
      </w:r>
      <w:r w:rsidR="004441B6" w:rsidRPr="004441B6">
        <w:rPr>
          <w:rFonts w:eastAsia="Calibri" w:cs="Times New Roman"/>
          <w:color w:val="767171"/>
          <w:szCs w:val="24"/>
        </w:rPr>
        <w:t xml:space="preserve"> la ejecución de</w:t>
      </w:r>
      <w:r>
        <w:rPr>
          <w:rFonts w:eastAsia="Calibri" w:cs="Times New Roman"/>
          <w:color w:val="767171"/>
          <w:szCs w:val="24"/>
        </w:rPr>
        <w:t xml:space="preserve"> dicho proyecto</w:t>
      </w:r>
      <w:r w:rsidR="004441B6" w:rsidRPr="004441B6">
        <w:rPr>
          <w:rFonts w:eastAsia="Calibri" w:cs="Times New Roman"/>
          <w:color w:val="767171"/>
          <w:szCs w:val="24"/>
        </w:rPr>
        <w:t xml:space="preserve">, en los países miembros de SICA. </w:t>
      </w:r>
      <w:r w:rsidR="004441B6" w:rsidRPr="0083584A">
        <w:rPr>
          <w:rFonts w:eastAsia="Calibri" w:cs="Times New Roman"/>
          <w:b/>
          <w:bCs/>
          <w:color w:val="767171"/>
          <w:szCs w:val="24"/>
        </w:rPr>
        <w:t>El objetivo es apoyar a los países en la revisión, diseño</w:t>
      </w:r>
      <w:r w:rsidR="004441B6" w:rsidRPr="004441B6">
        <w:rPr>
          <w:rFonts w:eastAsia="Calibri" w:cs="Times New Roman"/>
          <w:color w:val="767171"/>
          <w:szCs w:val="24"/>
        </w:rPr>
        <w:t xml:space="preserve"> y la adecuación de un modelo de justicia juvenil restaurativa como estrategia para la prevención y reinserción de la población juvenil en riesgo social y en conflicto con la ley. En esta iniciativa participan las siguientes instituciones nacionales: Ministerio de Interior y Policía, Policía Nacional, Procuraduría General de la República, Poder Judicial, Consejo Nacional de Drogas, Consejo Nacional para la Niñez y la Adolescencia (CONANI), defensoría Pública, Ministerio de Educación, Ministerio de la Juventud, Ministerio de la Mujer y este Ministerio.</w:t>
      </w:r>
    </w:p>
    <w:p w14:paraId="245FC909" w14:textId="77777777" w:rsidR="003327A9" w:rsidRDefault="003327A9" w:rsidP="009325FB">
      <w:pPr>
        <w:spacing w:after="0" w:line="360" w:lineRule="auto"/>
        <w:jc w:val="both"/>
        <w:rPr>
          <w:rFonts w:eastAsia="Calibri" w:cs="Times New Roman"/>
          <w:color w:val="767171"/>
          <w:szCs w:val="24"/>
        </w:rPr>
      </w:pPr>
    </w:p>
    <w:p w14:paraId="18AA9E11" w14:textId="2CDC8ED2" w:rsidR="009608A8" w:rsidRDefault="007737E2" w:rsidP="009325FB">
      <w:pPr>
        <w:spacing w:after="0" w:line="360" w:lineRule="auto"/>
        <w:jc w:val="both"/>
        <w:rPr>
          <w:rFonts w:eastAsia="Calibri" w:cs="Times New Roman"/>
          <w:color w:val="767171"/>
          <w:szCs w:val="24"/>
        </w:rPr>
      </w:pPr>
      <w:r w:rsidRPr="007737E2">
        <w:rPr>
          <w:rFonts w:eastAsia="Calibri" w:cs="Times New Roman"/>
          <w:color w:val="767171"/>
          <w:szCs w:val="24"/>
        </w:rPr>
        <w:t xml:space="preserve">Logramos que República Dominicana ingresara a </w:t>
      </w:r>
      <w:r w:rsidRPr="007737E2">
        <w:rPr>
          <w:rFonts w:eastAsia="Calibri" w:cs="Times New Roman"/>
          <w:b/>
          <w:bCs/>
          <w:color w:val="767171"/>
          <w:szCs w:val="24"/>
        </w:rPr>
        <w:t>la Comunidad Andina (CAN)</w:t>
      </w:r>
      <w:r w:rsidRPr="007737E2">
        <w:rPr>
          <w:rFonts w:eastAsia="Calibri" w:cs="Times New Roman"/>
          <w:color w:val="767171"/>
          <w:szCs w:val="24"/>
        </w:rPr>
        <w:t xml:space="preserve"> en la condición de Estado Observador. Este mecanismo de integración está </w:t>
      </w:r>
      <w:r w:rsidRPr="007737E2">
        <w:rPr>
          <w:rFonts w:eastAsia="Calibri" w:cs="Times New Roman"/>
          <w:color w:val="767171"/>
          <w:szCs w:val="24"/>
        </w:rPr>
        <w:lastRenderedPageBreak/>
        <w:t>compuesto por Bolivia, Ecuador, Colombia y Perú y tiene como objetivo promover el desarrollo equilibrado y armónico de los Países Miembros en condiciones de equidad, mediante la integración y la cooperación económica y social. Este paso representa un gran hito para el país en materia de integración comercial por las oportunidades que representa el bloque andino.</w:t>
      </w:r>
    </w:p>
    <w:p w14:paraId="49DEFBBE" w14:textId="77777777" w:rsidR="0083584A" w:rsidRDefault="0083584A" w:rsidP="009325FB">
      <w:pPr>
        <w:spacing w:after="0" w:line="360" w:lineRule="auto"/>
        <w:jc w:val="both"/>
        <w:rPr>
          <w:rFonts w:eastAsia="Calibri" w:cs="Times New Roman"/>
          <w:color w:val="767171"/>
          <w:szCs w:val="24"/>
        </w:rPr>
      </w:pPr>
    </w:p>
    <w:p w14:paraId="14DA8361" w14:textId="52D0E967" w:rsidR="007737E2" w:rsidRPr="00D15346" w:rsidRDefault="0083584A" w:rsidP="009325FB">
      <w:pPr>
        <w:spacing w:after="0" w:line="360" w:lineRule="auto"/>
        <w:jc w:val="both"/>
        <w:rPr>
          <w:rFonts w:eastAsia="Calibri" w:cs="Times New Roman"/>
          <w:color w:val="767171"/>
          <w:szCs w:val="24"/>
        </w:rPr>
      </w:pPr>
      <w:r w:rsidRPr="0083584A">
        <w:rPr>
          <w:rFonts w:eastAsia="Calibri" w:cs="Times New Roman"/>
          <w:b/>
          <w:bCs/>
          <w:color w:val="767171"/>
          <w:szCs w:val="24"/>
        </w:rPr>
        <w:t xml:space="preserve">Primera </w:t>
      </w:r>
      <w:r w:rsidR="00743A51" w:rsidRPr="0083584A">
        <w:rPr>
          <w:rFonts w:eastAsia="Calibri" w:cs="Times New Roman"/>
          <w:b/>
          <w:bCs/>
          <w:color w:val="767171"/>
          <w:szCs w:val="24"/>
        </w:rPr>
        <w:t>Reunión de Autoridades Nacionales de Aviación Civil del Gran Caribe y Representantes de Líneas Aéreas</w:t>
      </w:r>
      <w:r w:rsidR="00743A51" w:rsidRPr="00743A51">
        <w:rPr>
          <w:rFonts w:eastAsia="Calibri" w:cs="Times New Roman"/>
          <w:color w:val="767171"/>
          <w:szCs w:val="24"/>
        </w:rPr>
        <w:t>, evento que tuvo como propósito servir de espacio en el que las autoridades y las líneas aéreas de los Estados del Gran Caribe, se reúnan en un mismo escenario, para examinar los principales desafíos que embargan al sector y con ello compartir soluciones que permitan una mejor conectividad en la región. Este evento, organizado en conjunto con la Junta de Aviación Civil (JAC) y en colaboración con la Asociación de Estados del Caribe (AEC), contó con la participación de más de 14 gobiernos y 16 líneas aéreas de la región e invitadas extrarregionalas. Asimismo, el programa de actividades incluyó un panel de expertos, las reuniones de trabajo separadas y simultáneas, además, la sesión plenaria, en la cual los participantes aprobaron un comunicado conjunto que, entre otras cosas, crea el grupo de trabajo de Autoridades Nacionales de Aviación Civil del Gran Caribe y Representantes de Líneas Aéreas con el propósito de servir de mecanismo permanente para la discusión, análisis y creación de propuestas ante los desafíos de conectividad de la región.</w:t>
      </w:r>
    </w:p>
    <w:p w14:paraId="060F7F50" w14:textId="77777777" w:rsidR="004D1B87" w:rsidRDefault="004D1B87" w:rsidP="004D1B87">
      <w:pPr>
        <w:spacing w:after="0" w:line="360" w:lineRule="auto"/>
        <w:jc w:val="both"/>
        <w:rPr>
          <w:rFonts w:eastAsia="Calibri" w:cs="Times New Roman"/>
          <w:color w:val="767171"/>
          <w:szCs w:val="24"/>
        </w:rPr>
      </w:pPr>
    </w:p>
    <w:p w14:paraId="5385FFE1" w14:textId="1364AF51" w:rsidR="004D1B87" w:rsidRPr="004D1B87" w:rsidRDefault="004D1B87" w:rsidP="004D1B87">
      <w:pPr>
        <w:spacing w:after="0" w:line="360" w:lineRule="auto"/>
        <w:jc w:val="both"/>
        <w:rPr>
          <w:rFonts w:eastAsia="Calibri" w:cs="Times New Roman"/>
          <w:color w:val="767171"/>
          <w:szCs w:val="24"/>
        </w:rPr>
      </w:pPr>
      <w:r w:rsidRPr="00AC7AA5">
        <w:rPr>
          <w:rFonts w:eastAsia="Calibri" w:cs="Times New Roman"/>
          <w:b/>
          <w:bCs/>
          <w:color w:val="767171"/>
          <w:szCs w:val="24"/>
        </w:rPr>
        <w:t>Pro Tempore en el Proyecto Mesoamérica,</w:t>
      </w:r>
      <w:r w:rsidRPr="004D1B87">
        <w:rPr>
          <w:rFonts w:eastAsia="Calibri" w:cs="Times New Roman"/>
          <w:color w:val="767171"/>
          <w:szCs w:val="24"/>
        </w:rPr>
        <w:t xml:space="preserve"> </w:t>
      </w:r>
      <w:r w:rsidR="00AC7AA5">
        <w:rPr>
          <w:rFonts w:eastAsia="Calibri" w:cs="Times New Roman"/>
          <w:color w:val="767171"/>
          <w:szCs w:val="24"/>
        </w:rPr>
        <w:t xml:space="preserve">durante la misma </w:t>
      </w:r>
      <w:r w:rsidR="00E63A8B">
        <w:rPr>
          <w:rFonts w:eastAsia="Calibri" w:cs="Times New Roman"/>
          <w:color w:val="767171"/>
          <w:szCs w:val="24"/>
        </w:rPr>
        <w:t>República Dominicana</w:t>
      </w:r>
      <w:r w:rsidRPr="004D1B87">
        <w:rPr>
          <w:rFonts w:eastAsia="Calibri" w:cs="Times New Roman"/>
          <w:color w:val="767171"/>
          <w:szCs w:val="24"/>
        </w:rPr>
        <w:t xml:space="preserve"> </w:t>
      </w:r>
      <w:r w:rsidR="00AC7AA5">
        <w:rPr>
          <w:rFonts w:eastAsia="Calibri" w:cs="Times New Roman"/>
          <w:color w:val="767171"/>
          <w:szCs w:val="24"/>
        </w:rPr>
        <w:t>presentó</w:t>
      </w:r>
      <w:r w:rsidRPr="004D1B87">
        <w:rPr>
          <w:rFonts w:eastAsia="Calibri" w:cs="Times New Roman"/>
          <w:color w:val="767171"/>
          <w:szCs w:val="24"/>
        </w:rPr>
        <w:t xml:space="preserve"> los avances que se han logrado con el Grupo Técnico Interinstitucional en temas como salud y telecomunicaciones, la consolidación del trabajo con nuevos aliados como la Agencia Japonesa de Cooperación Internacional (JICA). Adicionalmente se ha iniciado un espacio de reflexión sobre el Consejo Empresarial Mesoamericano y el avance en el logro de los objetivos para los que fue creado.</w:t>
      </w:r>
    </w:p>
    <w:p w14:paraId="0F0ABF1F" w14:textId="77777777" w:rsidR="004D1B87" w:rsidRDefault="004D1B87" w:rsidP="004D1535">
      <w:pPr>
        <w:pStyle w:val="Prrafodelista"/>
        <w:spacing w:after="0" w:line="360" w:lineRule="auto"/>
        <w:ind w:left="426"/>
        <w:jc w:val="both"/>
        <w:rPr>
          <w:rFonts w:eastAsia="Calibri" w:cs="Times New Roman"/>
          <w:color w:val="767171"/>
          <w:szCs w:val="24"/>
        </w:rPr>
      </w:pPr>
    </w:p>
    <w:p w14:paraId="4407472D" w14:textId="77777777" w:rsidR="004D1B87" w:rsidRDefault="004D1B87" w:rsidP="004D1535">
      <w:pPr>
        <w:pStyle w:val="Prrafodelista"/>
        <w:spacing w:after="0" w:line="360" w:lineRule="auto"/>
        <w:ind w:left="426"/>
        <w:jc w:val="both"/>
        <w:rPr>
          <w:rFonts w:eastAsia="Calibri" w:cs="Times New Roman"/>
          <w:color w:val="767171"/>
          <w:szCs w:val="24"/>
        </w:rPr>
      </w:pPr>
    </w:p>
    <w:p w14:paraId="0B4E1468" w14:textId="509399B6" w:rsidR="003B490C" w:rsidRDefault="007F4E30" w:rsidP="003B490C">
      <w:pPr>
        <w:spacing w:after="0" w:line="360" w:lineRule="auto"/>
        <w:jc w:val="both"/>
        <w:rPr>
          <w:b/>
          <w:bCs/>
          <w:color w:val="767171"/>
        </w:rPr>
      </w:pPr>
      <w:r w:rsidRPr="00D15346">
        <w:rPr>
          <w:b/>
          <w:bCs/>
          <w:color w:val="767171"/>
        </w:rPr>
        <w:lastRenderedPageBreak/>
        <w:t>Promoción, Exportación e Inversión</w:t>
      </w:r>
    </w:p>
    <w:p w14:paraId="63300BB0" w14:textId="77777777" w:rsidR="00436A8B" w:rsidRDefault="00C9384F" w:rsidP="00C72A01">
      <w:pPr>
        <w:spacing w:after="0" w:line="360" w:lineRule="auto"/>
        <w:jc w:val="both"/>
        <w:rPr>
          <w:color w:val="767171"/>
          <w:shd w:val="clear" w:color="auto" w:fill="FFFFFF" w:themeFill="background1"/>
          <w:lang w:val="es-US"/>
        </w:rPr>
      </w:pPr>
      <w:r w:rsidRPr="00C9384F">
        <w:rPr>
          <w:color w:val="767171"/>
          <w:shd w:val="clear" w:color="auto" w:fill="FFFFFF" w:themeFill="background1"/>
          <w:lang w:val="es-US"/>
        </w:rPr>
        <w:t xml:space="preserve">Durante el año 2024, coordinamos un total de </w:t>
      </w:r>
      <w:r w:rsidR="00A30439">
        <w:rPr>
          <w:color w:val="767171"/>
          <w:shd w:val="clear" w:color="auto" w:fill="FFFFFF" w:themeFill="background1"/>
          <w:lang w:val="es-US"/>
        </w:rPr>
        <w:t xml:space="preserve">cincuenta y seis </w:t>
      </w:r>
      <w:r w:rsidR="00A30439" w:rsidRPr="005B4D0B">
        <w:rPr>
          <w:b/>
          <w:bCs/>
          <w:color w:val="767171"/>
          <w:shd w:val="clear" w:color="auto" w:fill="FFFFFF" w:themeFill="background1"/>
          <w:lang w:val="es-US"/>
        </w:rPr>
        <w:t>(</w:t>
      </w:r>
      <w:r w:rsidRPr="005B4D0B">
        <w:rPr>
          <w:b/>
          <w:bCs/>
          <w:color w:val="767171"/>
          <w:shd w:val="clear" w:color="auto" w:fill="FFFFFF" w:themeFill="background1"/>
          <w:lang w:val="es-US"/>
        </w:rPr>
        <w:t>56</w:t>
      </w:r>
      <w:r w:rsidR="00A30439" w:rsidRPr="005B4D0B">
        <w:rPr>
          <w:b/>
          <w:bCs/>
          <w:color w:val="767171"/>
          <w:shd w:val="clear" w:color="auto" w:fill="FFFFFF" w:themeFill="background1"/>
          <w:lang w:val="es-US"/>
        </w:rPr>
        <w:t>)</w:t>
      </w:r>
      <w:r w:rsidRPr="005B4D0B">
        <w:rPr>
          <w:b/>
          <w:bCs/>
          <w:color w:val="767171"/>
          <w:shd w:val="clear" w:color="auto" w:fill="FFFFFF" w:themeFill="background1"/>
          <w:lang w:val="es-US"/>
        </w:rPr>
        <w:t xml:space="preserve"> misiones comerciales y </w:t>
      </w:r>
      <w:r w:rsidR="00A30439" w:rsidRPr="005B4D0B">
        <w:rPr>
          <w:b/>
          <w:bCs/>
          <w:color w:val="767171"/>
          <w:shd w:val="clear" w:color="auto" w:fill="FFFFFF" w:themeFill="background1"/>
          <w:lang w:val="es-US"/>
        </w:rPr>
        <w:t>nueve (</w:t>
      </w:r>
      <w:r w:rsidRPr="005B4D0B">
        <w:rPr>
          <w:b/>
          <w:bCs/>
          <w:color w:val="767171"/>
          <w:shd w:val="clear" w:color="auto" w:fill="FFFFFF" w:themeFill="background1"/>
          <w:lang w:val="es-US"/>
        </w:rPr>
        <w:t>9</w:t>
      </w:r>
      <w:r w:rsidR="00A30439" w:rsidRPr="005B4D0B">
        <w:rPr>
          <w:b/>
          <w:bCs/>
          <w:color w:val="767171"/>
          <w:shd w:val="clear" w:color="auto" w:fill="FFFFFF" w:themeFill="background1"/>
          <w:lang w:val="es-US"/>
        </w:rPr>
        <w:t>)</w:t>
      </w:r>
      <w:r w:rsidRPr="005B4D0B">
        <w:rPr>
          <w:b/>
          <w:bCs/>
          <w:color w:val="767171"/>
          <w:shd w:val="clear" w:color="auto" w:fill="FFFFFF" w:themeFill="background1"/>
          <w:lang w:val="es-US"/>
        </w:rPr>
        <w:t xml:space="preserve"> misiones de inversión</w:t>
      </w:r>
      <w:r w:rsidRPr="00C9384F">
        <w:rPr>
          <w:color w:val="767171"/>
          <w:shd w:val="clear" w:color="auto" w:fill="FFFFFF" w:themeFill="background1"/>
          <w:lang w:val="es-US"/>
        </w:rPr>
        <w:t xml:space="preserve">, destacándose la participación de empresas como Enel X (Italia), Aecon Group (Canadá), Banks DIH (Guyana) y Siemens Energy (Alemania), con intereses en los sectores de transporte, energía e infraestructura. </w:t>
      </w:r>
      <w:r>
        <w:rPr>
          <w:color w:val="767171"/>
          <w:shd w:val="clear" w:color="auto" w:fill="FFFFFF" w:themeFill="background1"/>
          <w:lang w:val="es-US"/>
        </w:rPr>
        <w:t>S</w:t>
      </w:r>
      <w:r w:rsidR="00C72A01" w:rsidRPr="00D15346">
        <w:rPr>
          <w:color w:val="767171"/>
          <w:shd w:val="clear" w:color="auto" w:fill="FFFFFF" w:themeFill="background1"/>
          <w:lang w:val="es-US"/>
        </w:rPr>
        <w:t xml:space="preserve">e identificaron y coordinación un total de </w:t>
      </w:r>
      <w:r w:rsidR="005B4D0B" w:rsidRPr="005B4D0B">
        <w:rPr>
          <w:b/>
          <w:bCs/>
          <w:color w:val="767171"/>
          <w:shd w:val="clear" w:color="auto" w:fill="FFFFFF" w:themeFill="background1"/>
          <w:lang w:val="es-US"/>
        </w:rPr>
        <w:t>veint</w:t>
      </w:r>
      <w:r w:rsidR="005B4D0B">
        <w:rPr>
          <w:b/>
          <w:bCs/>
          <w:color w:val="767171"/>
          <w:shd w:val="clear" w:color="auto" w:fill="FFFFFF" w:themeFill="background1"/>
          <w:lang w:val="es-US"/>
        </w:rPr>
        <w:t>iuna</w:t>
      </w:r>
      <w:r w:rsidR="005B4D0B" w:rsidRPr="005B4D0B">
        <w:rPr>
          <w:b/>
          <w:bCs/>
          <w:color w:val="767171"/>
          <w:shd w:val="clear" w:color="auto" w:fill="FFFFFF" w:themeFill="background1"/>
          <w:lang w:val="es-US"/>
        </w:rPr>
        <w:t xml:space="preserve"> (</w:t>
      </w:r>
      <w:r w:rsidR="00A30439" w:rsidRPr="005B4D0B">
        <w:rPr>
          <w:b/>
          <w:bCs/>
          <w:color w:val="767171"/>
          <w:shd w:val="clear" w:color="auto" w:fill="FFFFFF" w:themeFill="background1"/>
          <w:lang w:val="es-US"/>
        </w:rPr>
        <w:t>2</w:t>
      </w:r>
      <w:r w:rsidR="005B4D0B">
        <w:rPr>
          <w:b/>
          <w:bCs/>
          <w:color w:val="767171"/>
          <w:shd w:val="clear" w:color="auto" w:fill="FFFFFF" w:themeFill="background1"/>
          <w:lang w:val="es-US"/>
        </w:rPr>
        <w:t>1</w:t>
      </w:r>
      <w:r w:rsidR="00A30439" w:rsidRPr="005B4D0B">
        <w:rPr>
          <w:b/>
          <w:bCs/>
          <w:color w:val="767171"/>
          <w:shd w:val="clear" w:color="auto" w:fill="FFFFFF" w:themeFill="background1"/>
          <w:lang w:val="es-US"/>
        </w:rPr>
        <w:t>)</w:t>
      </w:r>
      <w:r w:rsidR="00C72A01" w:rsidRPr="005B4D0B">
        <w:rPr>
          <w:b/>
          <w:bCs/>
          <w:color w:val="767171"/>
          <w:shd w:val="clear" w:color="auto" w:fill="FFFFFF" w:themeFill="background1"/>
          <w:lang w:val="es-US"/>
        </w:rPr>
        <w:t xml:space="preserve"> acciones de promoción comercial internacional</w:t>
      </w:r>
      <w:r w:rsidR="00C72A01" w:rsidRPr="005B4D0B">
        <w:rPr>
          <w:color w:val="767171"/>
          <w:shd w:val="clear" w:color="auto" w:fill="FFFFFF" w:themeFill="background1"/>
          <w:lang w:val="es-US"/>
        </w:rPr>
        <w:t xml:space="preserve"> en </w:t>
      </w:r>
      <w:r w:rsidR="005B4D0B" w:rsidRPr="005B4D0B">
        <w:rPr>
          <w:color w:val="767171"/>
          <w:shd w:val="clear" w:color="auto" w:fill="FFFFFF" w:themeFill="background1"/>
          <w:lang w:val="es-US"/>
        </w:rPr>
        <w:t xml:space="preserve">Colombia, Costa Rica, Panamá, Colombia, Brasil, Trinidad y Tobago, Guyana, Francia, Japón, China, Perú y Surinam. </w:t>
      </w:r>
    </w:p>
    <w:p w14:paraId="44FB8329" w14:textId="77777777" w:rsidR="003327A9" w:rsidRDefault="003327A9" w:rsidP="009B5560">
      <w:pPr>
        <w:spacing w:after="0" w:line="360" w:lineRule="auto"/>
        <w:jc w:val="both"/>
        <w:rPr>
          <w:color w:val="767171"/>
          <w:shd w:val="clear" w:color="auto" w:fill="FFFFFF" w:themeFill="background1"/>
          <w:lang w:val="es-US"/>
        </w:rPr>
      </w:pPr>
    </w:p>
    <w:p w14:paraId="26DD13A8" w14:textId="4D434EE2" w:rsidR="009B5560" w:rsidRPr="00436A8B" w:rsidRDefault="005B4D0B" w:rsidP="009B5560">
      <w:pPr>
        <w:spacing w:after="0" w:line="360" w:lineRule="auto"/>
        <w:jc w:val="both"/>
        <w:rPr>
          <w:color w:val="767171"/>
          <w:shd w:val="clear" w:color="auto" w:fill="FFFFFF" w:themeFill="background1"/>
          <w:lang w:val="es-US"/>
        </w:rPr>
      </w:pPr>
      <w:r>
        <w:rPr>
          <w:color w:val="767171"/>
          <w:shd w:val="clear" w:color="auto" w:fill="FFFFFF" w:themeFill="background1"/>
          <w:lang w:val="es-US"/>
        </w:rPr>
        <w:t xml:space="preserve">Como forma de </w:t>
      </w:r>
      <w:r w:rsidR="00C72A01" w:rsidRPr="005B4D0B">
        <w:rPr>
          <w:color w:val="767171"/>
          <w:shd w:val="clear" w:color="auto" w:fill="FFFFFF" w:themeFill="background1"/>
          <w:lang w:val="es-US"/>
        </w:rPr>
        <w:t>apoy</w:t>
      </w:r>
      <w:r>
        <w:rPr>
          <w:color w:val="767171"/>
          <w:shd w:val="clear" w:color="auto" w:fill="FFFFFF" w:themeFill="background1"/>
          <w:lang w:val="es-US"/>
        </w:rPr>
        <w:t>ar</w:t>
      </w:r>
      <w:r w:rsidR="00C72A01" w:rsidRPr="005B4D0B">
        <w:rPr>
          <w:color w:val="767171"/>
          <w:shd w:val="clear" w:color="auto" w:fill="FFFFFF" w:themeFill="background1"/>
          <w:lang w:val="es-US"/>
        </w:rPr>
        <w:t xml:space="preserve"> a entidades del sector público y privado, que impactan en el</w:t>
      </w:r>
      <w:r w:rsidR="00C72A01" w:rsidRPr="00D15346">
        <w:rPr>
          <w:rFonts w:eastAsia="Times New Roman"/>
          <w:color w:val="767171"/>
        </w:rPr>
        <w:t xml:space="preserve"> incremento de las exportaciones e inversiones, entre</w:t>
      </w:r>
      <w:r w:rsidR="00C72A01" w:rsidRPr="00D15346">
        <w:rPr>
          <w:color w:val="767171"/>
          <w:shd w:val="clear" w:color="auto" w:fill="FFFFFF" w:themeFill="background1"/>
          <w:lang w:val="es-US"/>
        </w:rPr>
        <w:t xml:space="preserve"> las más relevantes se destaca</w:t>
      </w:r>
      <w:r w:rsidR="00436A8B">
        <w:rPr>
          <w:color w:val="767171"/>
          <w:shd w:val="clear" w:color="auto" w:fill="FFFFFF" w:themeFill="background1"/>
          <w:lang w:val="es-US"/>
        </w:rPr>
        <w:t xml:space="preserve"> la </w:t>
      </w:r>
      <w:r w:rsidR="005B2445">
        <w:rPr>
          <w:color w:val="767171"/>
          <w:shd w:val="clear" w:color="auto" w:fill="FFFFFF" w:themeFill="background1"/>
          <w:lang w:val="es-US"/>
        </w:rPr>
        <w:t>firma</w:t>
      </w:r>
      <w:r w:rsidR="009B5560" w:rsidRPr="00D15346">
        <w:rPr>
          <w:rFonts w:eastAsia="Times New Roman"/>
          <w:color w:val="767171"/>
        </w:rPr>
        <w:t xml:space="preserve"> del </w:t>
      </w:r>
      <w:r w:rsidR="009B5560" w:rsidRPr="00D15346">
        <w:rPr>
          <w:rFonts w:eastAsia="Times New Roman"/>
          <w:b/>
          <w:bCs/>
          <w:color w:val="767171"/>
        </w:rPr>
        <w:t>acuerdo interinstitucional de cooperación entre el MIREX y la Asociación Dominicana de Empresas de Inversión Extranjera (ASIEX),</w:t>
      </w:r>
      <w:r w:rsidR="009B5560" w:rsidRPr="00D15346">
        <w:rPr>
          <w:rFonts w:eastAsia="Times New Roman"/>
          <w:color w:val="767171"/>
        </w:rPr>
        <w:t xml:space="preserve"> el cual posee como objetivo central colaborar de manera recíproca para fomentar y promover la inversión extranjera, coordinar acciones orientadas a propiciar el desarrollo de inversiones y reinversión, crear climas de negocio favorables e impulsar el desarrollo social, económico y cultural, por medio de una visión sostenible, aprovechando las ventajas que presenta República Dominicana.</w:t>
      </w:r>
    </w:p>
    <w:p w14:paraId="69E538E4" w14:textId="0B9DEE3B" w:rsidR="009B5560" w:rsidRPr="005B4D0B" w:rsidRDefault="009B5560" w:rsidP="009B5560">
      <w:pPr>
        <w:pStyle w:val="NormalWeb"/>
        <w:spacing w:line="276" w:lineRule="auto"/>
        <w:jc w:val="both"/>
        <w:rPr>
          <w:rFonts w:eastAsia="Calibri"/>
          <w:color w:val="808080" w:themeColor="background1" w:themeShade="80"/>
          <w:lang w:eastAsia="en-US"/>
        </w:rPr>
      </w:pPr>
      <w:r w:rsidRPr="00D15346">
        <w:rPr>
          <w:color w:val="767171"/>
          <w:shd w:val="clear" w:color="auto" w:fill="FFFFFF" w:themeFill="background1"/>
        </w:rPr>
        <w:t xml:space="preserve">Misiones </w:t>
      </w:r>
      <w:r w:rsidRPr="00D15346">
        <w:rPr>
          <w:rFonts w:eastAsia="Calibri"/>
          <w:color w:val="767171"/>
          <w:lang w:eastAsia="en-US"/>
        </w:rPr>
        <w:t>empresariales: para</w:t>
      </w:r>
      <w:r w:rsidRPr="00D15346">
        <w:rPr>
          <w:rFonts w:ascii="Artifex CF Light" w:eastAsia="Times New Roman" w:hAnsi="Artifex CF Light"/>
          <w:bCs/>
          <w:color w:val="767171"/>
        </w:rPr>
        <w:t xml:space="preserve"> </w:t>
      </w:r>
      <w:r w:rsidRPr="00D15346">
        <w:rPr>
          <w:rFonts w:eastAsia="Calibri"/>
          <w:color w:val="767171"/>
          <w:lang w:eastAsia="en-US"/>
        </w:rPr>
        <w:t xml:space="preserve">impulsar la promoción internacional del país, </w:t>
      </w:r>
      <w:r w:rsidRPr="005B4D0B">
        <w:rPr>
          <w:rFonts w:eastAsia="Calibri"/>
          <w:color w:val="808080" w:themeColor="background1" w:themeShade="80"/>
          <w:lang w:eastAsia="en-US"/>
        </w:rPr>
        <w:t xml:space="preserve">destacan las siguientes acciones por país: </w:t>
      </w:r>
    </w:p>
    <w:p w14:paraId="62120B22" w14:textId="77777777" w:rsidR="009B5560" w:rsidRPr="005B4D0B" w:rsidRDefault="009B5560" w:rsidP="00E75E96">
      <w:pPr>
        <w:pStyle w:val="NormalWeb"/>
        <w:numPr>
          <w:ilvl w:val="0"/>
          <w:numId w:val="31"/>
        </w:numPr>
        <w:spacing w:line="360" w:lineRule="auto"/>
        <w:ind w:left="426"/>
        <w:jc w:val="both"/>
        <w:rPr>
          <w:rFonts w:eastAsia="Calibri"/>
          <w:color w:val="808080" w:themeColor="background1" w:themeShade="80"/>
          <w:lang w:eastAsia="en-US"/>
        </w:rPr>
      </w:pPr>
      <w:r w:rsidRPr="005B4D0B">
        <w:rPr>
          <w:rFonts w:eastAsia="Calibri"/>
          <w:b/>
          <w:bCs/>
          <w:color w:val="808080" w:themeColor="background1" w:themeShade="80"/>
          <w:lang w:eastAsia="en-US"/>
        </w:rPr>
        <w:t>Italia.</w:t>
      </w:r>
      <w:r w:rsidRPr="005B4D0B">
        <w:rPr>
          <w:rFonts w:eastAsia="Calibri"/>
          <w:color w:val="808080" w:themeColor="background1" w:themeShade="80"/>
          <w:lang w:eastAsia="en-US"/>
        </w:rPr>
        <w:t xml:space="preserve"> Envío información a la compañía de construcción e inmobiliaria Quimmo Agency SRL, </w:t>
      </w:r>
      <w:r w:rsidRPr="005B4D0B">
        <w:rPr>
          <w:rFonts w:eastAsia="Calibri"/>
          <w:b/>
          <w:bCs/>
          <w:color w:val="808080" w:themeColor="background1" w:themeShade="80"/>
          <w:lang w:eastAsia="en-US"/>
        </w:rPr>
        <w:t>interesado en el desarrollo de un proyecto hotelero en Montecristi.</w:t>
      </w:r>
      <w:r w:rsidRPr="005B4D0B">
        <w:rPr>
          <w:rFonts w:eastAsia="Calibri"/>
          <w:color w:val="808080" w:themeColor="background1" w:themeShade="80"/>
          <w:lang w:eastAsia="en-US"/>
        </w:rPr>
        <w:t xml:space="preserve"> </w:t>
      </w:r>
      <w:r w:rsidRPr="005B4D0B">
        <w:rPr>
          <w:rFonts w:eastAsia="Calibri"/>
          <w:b/>
          <w:bCs/>
          <w:color w:val="808080" w:themeColor="background1" w:themeShade="80"/>
          <w:lang w:eastAsia="en-US"/>
        </w:rPr>
        <w:t>Lasmed Health Center:</w:t>
      </w:r>
      <w:r w:rsidRPr="005B4D0B">
        <w:rPr>
          <w:rFonts w:eastAsia="Calibri"/>
          <w:color w:val="808080" w:themeColor="background1" w:themeShade="80"/>
          <w:lang w:eastAsia="en-US"/>
        </w:rPr>
        <w:t xml:space="preserve"> Centro de rehabilitación músculo esquelética y terapia láser establecido en Acrópolis Center desde el 2018. Tienen plan de extenderse creando dos sucursales más en Santiago y Punta Cana. </w:t>
      </w:r>
      <w:r w:rsidRPr="005B4D0B">
        <w:rPr>
          <w:rFonts w:eastAsia="Calibri"/>
          <w:b/>
          <w:bCs/>
          <w:color w:val="808080" w:themeColor="background1" w:themeShade="80"/>
          <w:lang w:eastAsia="en-US"/>
        </w:rPr>
        <w:t>Bio Futuro Group Inc</w:t>
      </w:r>
      <w:r w:rsidRPr="005B4D0B">
        <w:rPr>
          <w:rFonts w:eastAsia="Calibri"/>
          <w:color w:val="808080" w:themeColor="background1" w:themeShade="80"/>
          <w:lang w:eastAsia="en-US"/>
        </w:rPr>
        <w:t xml:space="preserve">.: Instalación de la estructura y maquinarias a los fines de recoger el sargazo y plásticos en las zonas del Caribe y procesarlos para productos derivados como el aceite y para el sector cosmético, los cuales </w:t>
      </w:r>
      <w:r w:rsidRPr="005B4D0B">
        <w:rPr>
          <w:rFonts w:eastAsia="Calibri"/>
          <w:color w:val="808080" w:themeColor="background1" w:themeShade="80"/>
          <w:lang w:eastAsia="en-US"/>
        </w:rPr>
        <w:lastRenderedPageBreak/>
        <w:t>se envasarán en un puerto dominicano dentro del contexto de una zona franca industrial.</w:t>
      </w:r>
    </w:p>
    <w:p w14:paraId="7EDB481A" w14:textId="2B099AEB" w:rsidR="0066644F" w:rsidRPr="005B4D0B" w:rsidRDefault="009B5560" w:rsidP="00E75E96">
      <w:pPr>
        <w:pStyle w:val="NormalWeb"/>
        <w:numPr>
          <w:ilvl w:val="0"/>
          <w:numId w:val="28"/>
        </w:numPr>
        <w:spacing w:before="0" w:beforeAutospacing="0" w:after="0" w:afterAutospacing="0" w:line="360" w:lineRule="auto"/>
        <w:ind w:left="425" w:hanging="426"/>
        <w:jc w:val="both"/>
        <w:rPr>
          <w:rFonts w:eastAsia="Calibri"/>
          <w:color w:val="808080" w:themeColor="background1" w:themeShade="80"/>
          <w:lang w:eastAsia="en-US"/>
        </w:rPr>
      </w:pPr>
      <w:r w:rsidRPr="005B4D0B">
        <w:rPr>
          <w:rFonts w:eastAsia="Calibri"/>
          <w:b/>
          <w:bCs/>
          <w:color w:val="808080" w:themeColor="background1" w:themeShade="80"/>
          <w:lang w:eastAsia="en-US"/>
        </w:rPr>
        <w:t>Francia- Grupo Accor:</w:t>
      </w:r>
      <w:r w:rsidRPr="005B4D0B">
        <w:rPr>
          <w:rFonts w:eastAsia="Calibri"/>
          <w:color w:val="808080" w:themeColor="background1" w:themeShade="80"/>
          <w:lang w:eastAsia="en-US"/>
        </w:rPr>
        <w:t xml:space="preserve"> </w:t>
      </w:r>
      <w:r w:rsidRPr="005B4D0B">
        <w:rPr>
          <w:rFonts w:eastAsia="Calibri"/>
          <w:b/>
          <w:bCs/>
          <w:color w:val="808080" w:themeColor="background1" w:themeShade="80"/>
          <w:lang w:eastAsia="en-US"/>
        </w:rPr>
        <w:t>Grupo hotelero explorando</w:t>
      </w:r>
      <w:r w:rsidRPr="005B4D0B">
        <w:rPr>
          <w:rFonts w:eastAsia="Calibri"/>
          <w:color w:val="808080" w:themeColor="background1" w:themeShade="80"/>
          <w:lang w:eastAsia="en-US"/>
        </w:rPr>
        <w:t xml:space="preserve"> la posibilidad de instalarse nuevamente en territorio dominicano.</w:t>
      </w:r>
    </w:p>
    <w:p w14:paraId="327DFD5A" w14:textId="77777777" w:rsidR="00436A8B" w:rsidRPr="00436A8B" w:rsidRDefault="00436A8B" w:rsidP="00436A8B">
      <w:pPr>
        <w:pStyle w:val="NormalWeb"/>
        <w:spacing w:before="0" w:beforeAutospacing="0" w:after="0" w:afterAutospacing="0" w:line="360" w:lineRule="auto"/>
        <w:ind w:left="425"/>
        <w:jc w:val="both"/>
        <w:rPr>
          <w:rFonts w:eastAsia="Calibri"/>
          <w:color w:val="808080" w:themeColor="background1" w:themeShade="80"/>
          <w:lang w:eastAsia="en-US"/>
        </w:rPr>
      </w:pPr>
    </w:p>
    <w:p w14:paraId="3BA22E82" w14:textId="46186F98" w:rsidR="009B5560" w:rsidRPr="005B4D0B" w:rsidRDefault="009B5560" w:rsidP="00E75E96">
      <w:pPr>
        <w:pStyle w:val="NormalWeb"/>
        <w:numPr>
          <w:ilvl w:val="0"/>
          <w:numId w:val="28"/>
        </w:numPr>
        <w:spacing w:before="0" w:beforeAutospacing="0" w:after="0" w:afterAutospacing="0" w:line="360" w:lineRule="auto"/>
        <w:ind w:left="425" w:hanging="426"/>
        <w:jc w:val="both"/>
        <w:rPr>
          <w:rFonts w:eastAsia="Calibri"/>
          <w:color w:val="808080" w:themeColor="background1" w:themeShade="80"/>
          <w:lang w:eastAsia="en-US"/>
        </w:rPr>
      </w:pPr>
      <w:r w:rsidRPr="005B4D0B">
        <w:rPr>
          <w:rFonts w:eastAsia="Calibri"/>
          <w:b/>
          <w:bCs/>
          <w:color w:val="808080" w:themeColor="background1" w:themeShade="80"/>
          <w:lang w:eastAsia="en-US"/>
        </w:rPr>
        <w:t>Costa Rica.</w:t>
      </w:r>
      <w:r w:rsidRPr="005B4D0B">
        <w:rPr>
          <w:rFonts w:eastAsia="Calibri"/>
          <w:color w:val="808080" w:themeColor="background1" w:themeShade="80"/>
          <w:lang w:eastAsia="en-US"/>
        </w:rPr>
        <w:t xml:space="preserve">  Coordinación de una reunión Virtual con CIAMESA y Vinícola del Norte RD, en la que participaron el Gerente de Desarrollo de Nuevos Negocios de CIAMESA, y los representantes de Vinícola del Norte RD, en resumen, se identificaron oportunidades para una visita de CIAMESA a República Dominicana, específicamente a Vinícola del Norte, y la comercialización de Ron Macorix en cadenas hoteleras.</w:t>
      </w:r>
    </w:p>
    <w:p w14:paraId="6944FB18" w14:textId="77777777" w:rsidR="0066644F" w:rsidRPr="00D15346" w:rsidRDefault="0066644F" w:rsidP="0066644F">
      <w:pPr>
        <w:pStyle w:val="NormalWeb"/>
        <w:spacing w:before="0" w:beforeAutospacing="0" w:after="0" w:afterAutospacing="0" w:line="360" w:lineRule="auto"/>
        <w:ind w:left="425"/>
        <w:jc w:val="both"/>
        <w:rPr>
          <w:rFonts w:eastAsia="Calibri"/>
          <w:color w:val="767171"/>
          <w:lang w:eastAsia="en-US"/>
        </w:rPr>
      </w:pPr>
    </w:p>
    <w:p w14:paraId="0429848F" w14:textId="2F5BA13A" w:rsidR="009B5560" w:rsidRPr="00D15346" w:rsidRDefault="009B5560" w:rsidP="00E75E96">
      <w:pPr>
        <w:pStyle w:val="NormalWeb"/>
        <w:numPr>
          <w:ilvl w:val="0"/>
          <w:numId w:val="28"/>
        </w:numPr>
        <w:spacing w:before="0" w:beforeAutospacing="0" w:after="0" w:afterAutospacing="0" w:line="360" w:lineRule="auto"/>
        <w:ind w:left="425" w:hanging="426"/>
        <w:jc w:val="both"/>
        <w:rPr>
          <w:rFonts w:eastAsia="Calibri"/>
          <w:color w:val="767171"/>
          <w:lang w:eastAsia="en-US"/>
        </w:rPr>
      </w:pPr>
      <w:r w:rsidRPr="00D15346">
        <w:rPr>
          <w:rFonts w:eastAsia="Calibri"/>
          <w:b/>
          <w:bCs/>
          <w:color w:val="767171"/>
          <w:lang w:eastAsia="en-US"/>
        </w:rPr>
        <w:t>Alemania.</w:t>
      </w:r>
      <w:r w:rsidRPr="00D15346">
        <w:rPr>
          <w:rFonts w:eastAsia="Calibri"/>
          <w:color w:val="767171"/>
          <w:lang w:eastAsia="en-US"/>
        </w:rPr>
        <w:t xml:space="preserve">  Foro Internacional de la Asociación Alemana Pequeñas y Medianas Empresas (BVMW), donde se presentó el potencial económico de nuestro país en una plataforma donde se encuentran soluciones para involucrarse en un futuro exitoso en el marco de las pequeñas y medianas empresas. </w:t>
      </w:r>
    </w:p>
    <w:p w14:paraId="44348A18" w14:textId="77777777" w:rsidR="00436A8B" w:rsidRPr="00436A8B" w:rsidRDefault="00436A8B" w:rsidP="00436A8B">
      <w:pPr>
        <w:pStyle w:val="NormalWeb"/>
        <w:spacing w:before="0" w:beforeAutospacing="0" w:after="0" w:afterAutospacing="0" w:line="360" w:lineRule="auto"/>
        <w:ind w:left="425"/>
        <w:jc w:val="both"/>
        <w:rPr>
          <w:rFonts w:eastAsia="Calibri"/>
          <w:color w:val="767171"/>
          <w:lang w:eastAsia="en-US"/>
        </w:rPr>
      </w:pPr>
    </w:p>
    <w:p w14:paraId="3C8B1AF1" w14:textId="266D2516" w:rsidR="009B5560" w:rsidRPr="00D15346" w:rsidRDefault="009B5560" w:rsidP="00E75E96">
      <w:pPr>
        <w:pStyle w:val="NormalWeb"/>
        <w:numPr>
          <w:ilvl w:val="0"/>
          <w:numId w:val="28"/>
        </w:numPr>
        <w:spacing w:before="0" w:beforeAutospacing="0" w:after="0" w:afterAutospacing="0" w:line="360" w:lineRule="auto"/>
        <w:ind w:left="425" w:hanging="426"/>
        <w:jc w:val="both"/>
        <w:rPr>
          <w:rFonts w:eastAsia="Calibri"/>
          <w:color w:val="767171"/>
          <w:lang w:eastAsia="en-US"/>
        </w:rPr>
      </w:pPr>
      <w:r w:rsidRPr="00D15346">
        <w:rPr>
          <w:rFonts w:eastAsia="Calibri"/>
          <w:b/>
          <w:bCs/>
          <w:color w:val="767171"/>
          <w:lang w:eastAsia="en-US"/>
        </w:rPr>
        <w:t>Turquía:</w:t>
      </w:r>
      <w:r w:rsidRPr="00D15346">
        <w:rPr>
          <w:rFonts w:eastAsia="Calibri"/>
          <w:color w:val="767171"/>
          <w:lang w:eastAsia="en-US"/>
        </w:rPr>
        <w:t xml:space="preserve">  nuestra embajada se reunió con Bilal Eksi, CEO de Turkish Airlines, con quien se conversó sobre la posibilidad de establecer una ruta aérea directa entre Republica Dominicana y Turquía. Reunión con Bakhos Safi para abordar el interés de exportar cigarros de República Dominicana hacia la región de Turquía y países del entorno; Southeast Consulting: tiene como sector de interés los visados por inversión, sector energético y energía renovable y Tuna Aluminium: tiene como sector de interés el aluminio, las piezas de automóviles,</w:t>
      </w:r>
    </w:p>
    <w:p w14:paraId="2DA2E9B3" w14:textId="77777777" w:rsidR="00436A8B" w:rsidRPr="00436A8B" w:rsidRDefault="00436A8B" w:rsidP="00436A8B">
      <w:pPr>
        <w:pStyle w:val="NormalWeb"/>
        <w:spacing w:before="0" w:beforeAutospacing="0" w:after="0" w:afterAutospacing="0" w:line="360" w:lineRule="auto"/>
        <w:ind w:left="425"/>
        <w:jc w:val="both"/>
        <w:rPr>
          <w:rFonts w:eastAsia="Calibri"/>
          <w:color w:val="767171"/>
          <w:lang w:eastAsia="en-US"/>
        </w:rPr>
      </w:pPr>
    </w:p>
    <w:p w14:paraId="68F7C00A" w14:textId="2EA2910A" w:rsidR="009B5560" w:rsidRPr="00D15346" w:rsidRDefault="009B5560" w:rsidP="00E75E96">
      <w:pPr>
        <w:pStyle w:val="NormalWeb"/>
        <w:numPr>
          <w:ilvl w:val="0"/>
          <w:numId w:val="28"/>
        </w:numPr>
        <w:spacing w:before="0" w:beforeAutospacing="0" w:after="0" w:afterAutospacing="0" w:line="360" w:lineRule="auto"/>
        <w:ind w:left="425" w:hanging="426"/>
        <w:jc w:val="both"/>
        <w:rPr>
          <w:rFonts w:eastAsia="Calibri"/>
          <w:color w:val="767171"/>
          <w:lang w:eastAsia="en-US"/>
        </w:rPr>
      </w:pPr>
      <w:r w:rsidRPr="00D15346">
        <w:rPr>
          <w:rFonts w:eastAsia="Calibri"/>
          <w:b/>
          <w:bCs/>
          <w:color w:val="767171"/>
          <w:lang w:eastAsia="en-US"/>
        </w:rPr>
        <w:t>Guyana.</w:t>
      </w:r>
      <w:r w:rsidRPr="00D15346">
        <w:rPr>
          <w:rFonts w:eastAsia="Calibri"/>
          <w:color w:val="767171"/>
          <w:lang w:eastAsia="en-US"/>
        </w:rPr>
        <w:t xml:space="preserve">  Banks DIH Ltd: Compra de alcohol para la fabricación de bebidas espirituosas, tapas plásticas, etiquetas impresas, etc. Acordaron explorar la potencial introducción al mercado guyanés de galletas de sabores y crema, </w:t>
      </w:r>
      <w:r w:rsidRPr="00D15346">
        <w:rPr>
          <w:rFonts w:eastAsia="Calibri"/>
          <w:color w:val="767171"/>
          <w:lang w:eastAsia="en-US"/>
        </w:rPr>
        <w:lastRenderedPageBreak/>
        <w:t>bizcochos, motocicletas eléctricas. Discutieron, además, sobre la posibilidad de distribución y venta de los rones y cigarros dominicanos en sus tiendas “Duty Free”, ubicadas en el aeropuerto Cheddi Jagan de Guyana.</w:t>
      </w:r>
    </w:p>
    <w:p w14:paraId="4E4420DD" w14:textId="77777777" w:rsidR="00436A8B" w:rsidRPr="00436A8B" w:rsidRDefault="00436A8B" w:rsidP="00436A8B">
      <w:pPr>
        <w:pStyle w:val="NormalWeb"/>
        <w:spacing w:before="0" w:beforeAutospacing="0" w:after="0" w:afterAutospacing="0" w:line="360" w:lineRule="auto"/>
        <w:ind w:left="425"/>
        <w:jc w:val="both"/>
        <w:rPr>
          <w:rFonts w:eastAsia="Calibri"/>
          <w:color w:val="767171"/>
          <w:lang w:eastAsia="en-US"/>
        </w:rPr>
      </w:pPr>
    </w:p>
    <w:p w14:paraId="2A6737E5" w14:textId="5DEC534A" w:rsidR="009B5560" w:rsidRPr="00D15346" w:rsidRDefault="009B5560" w:rsidP="00E75E96">
      <w:pPr>
        <w:pStyle w:val="NormalWeb"/>
        <w:numPr>
          <w:ilvl w:val="0"/>
          <w:numId w:val="28"/>
        </w:numPr>
        <w:spacing w:before="0" w:beforeAutospacing="0" w:after="0" w:afterAutospacing="0" w:line="360" w:lineRule="auto"/>
        <w:ind w:left="425" w:hanging="426"/>
        <w:jc w:val="both"/>
        <w:rPr>
          <w:rFonts w:eastAsia="Calibri"/>
          <w:color w:val="767171"/>
          <w:lang w:eastAsia="en-US"/>
        </w:rPr>
      </w:pPr>
      <w:r w:rsidRPr="00D15346">
        <w:rPr>
          <w:rFonts w:eastAsia="Calibri"/>
          <w:b/>
          <w:bCs/>
          <w:color w:val="767171"/>
          <w:lang w:eastAsia="en-US"/>
        </w:rPr>
        <w:t>México:</w:t>
      </w:r>
      <w:r w:rsidRPr="00D15346">
        <w:rPr>
          <w:rFonts w:eastAsia="Calibri"/>
          <w:color w:val="767171"/>
          <w:lang w:eastAsia="en-US"/>
        </w:rPr>
        <w:t xml:space="preserve">  MIREX apoya una misión de inversión a República Dominicana de la Empresa Thor Urbana en el sector turismo de lujo. coordinación y apoyo a una misión empresarial con destino a República Dominicana, prevista para el Grupo Thor Urbana, del 10 al 13 de marzo de 2024, interesados en realizar acercamientos con el sector turístico de Republica dominicana, incluyendo </w:t>
      </w:r>
      <w:r w:rsidR="00421998" w:rsidRPr="00D15346">
        <w:rPr>
          <w:rFonts w:eastAsia="Calibri"/>
          <w:color w:val="767171"/>
          <w:lang w:eastAsia="en-US"/>
        </w:rPr>
        <w:t>PRODOMINICANA</w:t>
      </w:r>
      <w:r w:rsidRPr="00D15346">
        <w:rPr>
          <w:rFonts w:eastAsia="Calibri"/>
          <w:color w:val="767171"/>
          <w:lang w:eastAsia="en-US"/>
        </w:rPr>
        <w:t>, DGAPP y con las empresas del sector privado como Grupo Punta Cana y el Grupo Abrisa.</w:t>
      </w:r>
    </w:p>
    <w:p w14:paraId="6C6438C9" w14:textId="77777777" w:rsidR="00436A8B" w:rsidRPr="00436A8B" w:rsidRDefault="00436A8B" w:rsidP="00436A8B">
      <w:pPr>
        <w:pStyle w:val="NormalWeb"/>
        <w:spacing w:before="0" w:beforeAutospacing="0" w:after="0" w:afterAutospacing="0" w:line="360" w:lineRule="auto"/>
        <w:ind w:left="425"/>
        <w:jc w:val="both"/>
        <w:rPr>
          <w:rFonts w:eastAsia="Calibri"/>
          <w:color w:val="767171"/>
          <w:lang w:eastAsia="en-US"/>
        </w:rPr>
      </w:pPr>
    </w:p>
    <w:p w14:paraId="7DE27A5C" w14:textId="26AD961A" w:rsidR="009B5560" w:rsidRPr="00D15346" w:rsidRDefault="009B5560" w:rsidP="00E75E96">
      <w:pPr>
        <w:pStyle w:val="NormalWeb"/>
        <w:numPr>
          <w:ilvl w:val="0"/>
          <w:numId w:val="28"/>
        </w:numPr>
        <w:spacing w:before="0" w:beforeAutospacing="0" w:after="0" w:afterAutospacing="0" w:line="360" w:lineRule="auto"/>
        <w:ind w:left="425" w:hanging="426"/>
        <w:jc w:val="both"/>
        <w:rPr>
          <w:rFonts w:eastAsia="Calibri"/>
          <w:color w:val="767171"/>
          <w:lang w:eastAsia="en-US"/>
        </w:rPr>
      </w:pPr>
      <w:r w:rsidRPr="00D15346">
        <w:rPr>
          <w:rFonts w:eastAsia="Calibri"/>
          <w:b/>
          <w:bCs/>
          <w:color w:val="767171"/>
          <w:lang w:eastAsia="en-US"/>
        </w:rPr>
        <w:t>Uruguay:</w:t>
      </w:r>
      <w:r w:rsidRPr="00D15346">
        <w:rPr>
          <w:rFonts w:eastAsia="Calibri"/>
          <w:color w:val="767171"/>
          <w:lang w:eastAsia="en-US"/>
        </w:rPr>
        <w:t xml:space="preserve">  nuestra Embajada recibió la visita de la empresa 7Palms, especializada en proyectos inmobiliarios en polos turísticos de República Dominicana. Se organizaron 11 reuniones B2B con potenciales inversores de alto perfil y motivados a invertir en nuestro país.</w:t>
      </w:r>
    </w:p>
    <w:p w14:paraId="001665B0" w14:textId="77777777" w:rsidR="0066644F" w:rsidRPr="00D15346" w:rsidRDefault="0066644F" w:rsidP="0066644F">
      <w:pPr>
        <w:pStyle w:val="NormalWeb"/>
        <w:spacing w:before="0" w:beforeAutospacing="0" w:after="0" w:afterAutospacing="0" w:line="360" w:lineRule="auto"/>
        <w:ind w:left="425"/>
        <w:jc w:val="both"/>
        <w:rPr>
          <w:rFonts w:eastAsia="Calibri"/>
          <w:color w:val="767171"/>
          <w:lang w:eastAsia="en-US"/>
        </w:rPr>
      </w:pPr>
    </w:p>
    <w:p w14:paraId="0F7C030C" w14:textId="0225D2D8" w:rsidR="009B5560" w:rsidRPr="00D15346" w:rsidRDefault="009B5560" w:rsidP="00E75E96">
      <w:pPr>
        <w:pStyle w:val="NormalWeb"/>
        <w:numPr>
          <w:ilvl w:val="0"/>
          <w:numId w:val="28"/>
        </w:numPr>
        <w:spacing w:before="0" w:beforeAutospacing="0" w:after="0" w:afterAutospacing="0" w:line="360" w:lineRule="auto"/>
        <w:ind w:left="425" w:hanging="426"/>
        <w:jc w:val="both"/>
        <w:rPr>
          <w:rFonts w:eastAsia="Calibri"/>
          <w:color w:val="767171"/>
          <w:lang w:eastAsia="en-US"/>
        </w:rPr>
      </w:pPr>
      <w:r w:rsidRPr="00D15346">
        <w:rPr>
          <w:rFonts w:eastAsia="Calibri"/>
          <w:b/>
          <w:bCs/>
          <w:color w:val="767171"/>
          <w:lang w:eastAsia="en-US"/>
        </w:rPr>
        <w:t>Cuba,</w:t>
      </w:r>
      <w:r w:rsidRPr="00D15346">
        <w:rPr>
          <w:rFonts w:eastAsia="Calibri"/>
          <w:color w:val="767171"/>
          <w:lang w:eastAsia="en-US"/>
        </w:rPr>
        <w:t xml:space="preserve"> apoyo a la empresa Climax Yubgley interesada en obtener materiales y piezas de climatización. Y oportunidad de empresa hotelera española en Cuba, Meliá Hotels International, a los fines de que realicen compras de aprovisionamientos en República Dominicana.</w:t>
      </w:r>
    </w:p>
    <w:p w14:paraId="3FBDBEE7" w14:textId="77777777" w:rsidR="00436A8B" w:rsidRPr="00436A8B" w:rsidRDefault="00436A8B" w:rsidP="00436A8B">
      <w:pPr>
        <w:pStyle w:val="NormalWeb"/>
        <w:spacing w:before="0" w:beforeAutospacing="0" w:after="0" w:afterAutospacing="0" w:line="360" w:lineRule="auto"/>
        <w:ind w:left="425"/>
        <w:jc w:val="both"/>
        <w:rPr>
          <w:rFonts w:eastAsia="Calibri"/>
          <w:color w:val="767171"/>
          <w:lang w:eastAsia="en-US"/>
        </w:rPr>
      </w:pPr>
    </w:p>
    <w:p w14:paraId="5131AF5F" w14:textId="5BE372F3" w:rsidR="009B5560" w:rsidRPr="00D15346" w:rsidRDefault="009B5560" w:rsidP="00E75E96">
      <w:pPr>
        <w:pStyle w:val="NormalWeb"/>
        <w:numPr>
          <w:ilvl w:val="0"/>
          <w:numId w:val="28"/>
        </w:numPr>
        <w:spacing w:before="0" w:beforeAutospacing="0" w:after="0" w:afterAutospacing="0" w:line="360" w:lineRule="auto"/>
        <w:ind w:left="425" w:hanging="426"/>
        <w:jc w:val="both"/>
        <w:rPr>
          <w:rFonts w:eastAsia="Calibri"/>
          <w:color w:val="767171"/>
          <w:lang w:eastAsia="en-US"/>
        </w:rPr>
      </w:pPr>
      <w:r w:rsidRPr="00D15346">
        <w:rPr>
          <w:rFonts w:eastAsia="Calibri"/>
          <w:b/>
          <w:bCs/>
          <w:color w:val="767171"/>
          <w:lang w:eastAsia="en-US"/>
        </w:rPr>
        <w:t>Corea, Korea Grand Sourcing Fair:</w:t>
      </w:r>
      <w:r w:rsidRPr="00D15346">
        <w:rPr>
          <w:rFonts w:eastAsia="Calibri"/>
          <w:color w:val="767171"/>
          <w:lang w:eastAsia="en-US"/>
        </w:rPr>
        <w:t xml:space="preserve"> promoción productos dominicanos y explotación de oportunidades de negocios.   Y reunión con Samsung Construction: interés de colaborar y evaluar la potencialidad de invertir en República Dominicana en los sectores de infraestructura y tecnología.</w:t>
      </w:r>
    </w:p>
    <w:p w14:paraId="2F3E707E" w14:textId="77777777" w:rsidR="0066644F" w:rsidRPr="00D15346" w:rsidRDefault="0066644F" w:rsidP="00E03D60">
      <w:pPr>
        <w:spacing w:after="0" w:line="360" w:lineRule="auto"/>
        <w:jc w:val="both"/>
        <w:rPr>
          <w:rFonts w:eastAsia="Calibri" w:cs="Times New Roman"/>
          <w:color w:val="767171"/>
          <w:szCs w:val="24"/>
        </w:rPr>
      </w:pPr>
    </w:p>
    <w:p w14:paraId="5AFD177C" w14:textId="7B0CA5B8" w:rsidR="00E03D60" w:rsidRPr="00D15346" w:rsidRDefault="00320163" w:rsidP="00E03D60">
      <w:pPr>
        <w:spacing w:after="0" w:line="360" w:lineRule="auto"/>
        <w:jc w:val="both"/>
        <w:rPr>
          <w:rFonts w:eastAsia="Calibri" w:cs="Times New Roman"/>
          <w:color w:val="767171"/>
          <w:szCs w:val="24"/>
        </w:rPr>
      </w:pPr>
      <w:r w:rsidRPr="00D15346">
        <w:rPr>
          <w:rFonts w:eastAsia="Calibri" w:cs="Times New Roman"/>
          <w:color w:val="767171"/>
          <w:szCs w:val="24"/>
        </w:rPr>
        <w:t>En igual orden de ideas, se coordinó</w:t>
      </w:r>
      <w:r w:rsidR="00E03D60" w:rsidRPr="00D15346">
        <w:rPr>
          <w:rFonts w:eastAsia="Calibri" w:cs="Times New Roman"/>
          <w:color w:val="767171"/>
          <w:szCs w:val="24"/>
        </w:rPr>
        <w:t xml:space="preserve"> la reunión con los organizadores y las embajadas del exterior acreditadas en el país del Dominican Republic Logistic Summit 2024, a los fines de solicitar colaboración para la identificación de potenciales empresas que participen en este magno evento, a celebrarse el 17 y 18 </w:t>
      </w:r>
      <w:r w:rsidR="00E03D60" w:rsidRPr="00D15346">
        <w:rPr>
          <w:rFonts w:eastAsia="Calibri" w:cs="Times New Roman"/>
          <w:color w:val="767171"/>
          <w:szCs w:val="24"/>
        </w:rPr>
        <w:lastRenderedPageBreak/>
        <w:t>de abril de 2024 en el Hotel Embajador, Santo Domingo, República Dominicana, con el objetivo de canalizar la participación de empresas que estén interesados en posicionarse en el país.</w:t>
      </w:r>
    </w:p>
    <w:p w14:paraId="35E085EF" w14:textId="77777777" w:rsidR="00E03D60" w:rsidRPr="00D15346" w:rsidRDefault="00E03D60" w:rsidP="00E03D60">
      <w:pPr>
        <w:spacing w:after="0" w:line="360" w:lineRule="auto"/>
        <w:jc w:val="both"/>
        <w:rPr>
          <w:rFonts w:eastAsia="Calibri" w:cs="Times New Roman"/>
          <w:color w:val="767171"/>
          <w:szCs w:val="24"/>
        </w:rPr>
      </w:pPr>
    </w:p>
    <w:p w14:paraId="54702A22" w14:textId="674161D0" w:rsidR="00E03D60" w:rsidRPr="00D15346" w:rsidRDefault="00320163" w:rsidP="00E03D60">
      <w:pPr>
        <w:spacing w:after="0" w:line="360" w:lineRule="auto"/>
        <w:jc w:val="both"/>
        <w:rPr>
          <w:rFonts w:eastAsia="Calibri" w:cs="Times New Roman"/>
          <w:color w:val="767171"/>
          <w:szCs w:val="24"/>
        </w:rPr>
      </w:pPr>
      <w:r w:rsidRPr="00D15346">
        <w:rPr>
          <w:rFonts w:eastAsia="Calibri" w:cs="Times New Roman"/>
          <w:color w:val="767171"/>
          <w:szCs w:val="24"/>
        </w:rPr>
        <w:t>Asimismo, se dio apo</w:t>
      </w:r>
      <w:r w:rsidR="00E03D60" w:rsidRPr="00D15346">
        <w:rPr>
          <w:rFonts w:eastAsia="Calibri" w:cs="Times New Roman"/>
          <w:color w:val="767171"/>
          <w:szCs w:val="24"/>
        </w:rPr>
        <w:t xml:space="preserve">yo en la coordinación de la </w:t>
      </w:r>
      <w:r w:rsidR="0083452E">
        <w:rPr>
          <w:rFonts w:eastAsia="Calibri" w:cs="Times New Roman"/>
          <w:color w:val="767171"/>
          <w:szCs w:val="24"/>
        </w:rPr>
        <w:t>primera</w:t>
      </w:r>
      <w:r w:rsidR="00E03D60" w:rsidRPr="00D15346">
        <w:rPr>
          <w:rFonts w:eastAsia="Calibri" w:cs="Times New Roman"/>
          <w:color w:val="767171"/>
          <w:szCs w:val="24"/>
        </w:rPr>
        <w:t xml:space="preserve"> misión empresarial del AIREN con destino a Guyana y Surinam, esta iniciativa, permitió la ejecución de una agenda sustancial para las destacadas empresas dominicanas Grupo Bocel, La Aurora, Tracks S.A., Tadug Group, Steeltec y Troncoso Asociados. Así mismo, dentro de la agenda agotada destacamos la reunión con su Excelencia Albert Ramdin, Ministro de Relaciones Exteriores, Comercio y Cooperación Internacional de Surinam y el desarrollo entre ambos países de un total de </w:t>
      </w:r>
      <w:r w:rsidR="0083452E">
        <w:rPr>
          <w:rFonts w:eastAsia="Calibri" w:cs="Times New Roman"/>
          <w:color w:val="767171"/>
          <w:szCs w:val="24"/>
        </w:rPr>
        <w:t>sesenta y cinco (</w:t>
      </w:r>
      <w:r w:rsidR="00E03D60" w:rsidRPr="00D15346">
        <w:rPr>
          <w:rFonts w:eastAsia="Calibri" w:cs="Times New Roman"/>
          <w:color w:val="767171"/>
          <w:szCs w:val="24"/>
        </w:rPr>
        <w:t>65</w:t>
      </w:r>
      <w:r w:rsidR="0083452E">
        <w:rPr>
          <w:rFonts w:eastAsia="Calibri" w:cs="Times New Roman"/>
          <w:color w:val="767171"/>
          <w:szCs w:val="24"/>
        </w:rPr>
        <w:t>)</w:t>
      </w:r>
      <w:r w:rsidR="00E03D60" w:rsidRPr="00D15346">
        <w:rPr>
          <w:rFonts w:eastAsia="Calibri" w:cs="Times New Roman"/>
          <w:color w:val="767171"/>
          <w:szCs w:val="24"/>
        </w:rPr>
        <w:t xml:space="preserve"> reuniones de negocios.  </w:t>
      </w:r>
    </w:p>
    <w:p w14:paraId="6896E092" w14:textId="77777777" w:rsidR="0066644F" w:rsidRPr="00D15346" w:rsidRDefault="0066644F" w:rsidP="00E03D60">
      <w:pPr>
        <w:spacing w:after="0" w:line="360" w:lineRule="auto"/>
        <w:jc w:val="both"/>
        <w:rPr>
          <w:rFonts w:eastAsia="Calibri" w:cs="Times New Roman"/>
          <w:color w:val="767171"/>
          <w:szCs w:val="24"/>
        </w:rPr>
      </w:pPr>
    </w:p>
    <w:p w14:paraId="481568E0" w14:textId="2C19DD6D" w:rsidR="00E03D60" w:rsidRPr="00D15346" w:rsidRDefault="00E03D60" w:rsidP="00E03D60">
      <w:pPr>
        <w:spacing w:after="0" w:line="360" w:lineRule="auto"/>
        <w:jc w:val="both"/>
        <w:rPr>
          <w:rFonts w:eastAsia="Calibri" w:cs="Times New Roman"/>
          <w:color w:val="767171"/>
          <w:szCs w:val="24"/>
        </w:rPr>
      </w:pPr>
      <w:r w:rsidRPr="00D15346">
        <w:rPr>
          <w:rFonts w:eastAsia="Calibri" w:cs="Times New Roman"/>
          <w:b/>
          <w:bCs/>
          <w:color w:val="767171"/>
          <w:szCs w:val="24"/>
        </w:rPr>
        <w:t>Mesa del HUB,</w:t>
      </w:r>
      <w:r w:rsidRPr="00D15346">
        <w:rPr>
          <w:rFonts w:eastAsia="Calibri" w:cs="Times New Roman"/>
          <w:color w:val="767171"/>
          <w:szCs w:val="24"/>
        </w:rPr>
        <w:t xml:space="preserve"> celebrada en la Dirección General de Aduanas, en la cual se trataron los temas alusivos al: DR Logistic Summit 2024, se conversó sobre el impacto del reglamento de Hidrocarburos y la Norma General 02-2024 y como esto afectaría la posibilidad de convertir a RD en un país para abastecer combustible a las embarcaciones. Así mismo, se trató el estatus del </w:t>
      </w:r>
      <w:r w:rsidRPr="00D15346">
        <w:rPr>
          <w:rFonts w:eastAsia="Calibri" w:cs="Times New Roman"/>
          <w:b/>
          <w:bCs/>
          <w:color w:val="767171"/>
          <w:szCs w:val="24"/>
        </w:rPr>
        <w:t>Plan de difusión del HUB RD</w:t>
      </w:r>
      <w:r w:rsidRPr="00D15346">
        <w:rPr>
          <w:rFonts w:eastAsia="Calibri" w:cs="Times New Roman"/>
          <w:color w:val="767171"/>
          <w:szCs w:val="24"/>
        </w:rPr>
        <w:t>, que posee como objetivo orientar a la población sobre las oportunidades logísticas.</w:t>
      </w:r>
    </w:p>
    <w:p w14:paraId="6DA569AE" w14:textId="77777777" w:rsidR="00E03D60" w:rsidRPr="00D15346" w:rsidRDefault="00E03D60" w:rsidP="00E03D60">
      <w:pPr>
        <w:spacing w:after="0" w:line="360" w:lineRule="auto"/>
        <w:jc w:val="both"/>
        <w:rPr>
          <w:rFonts w:eastAsia="Calibri" w:cs="Times New Roman"/>
          <w:color w:val="767171"/>
          <w:szCs w:val="24"/>
        </w:rPr>
      </w:pPr>
    </w:p>
    <w:p w14:paraId="55DDEEE2" w14:textId="7CDAB940" w:rsidR="00E03D60" w:rsidRPr="00D15346" w:rsidRDefault="00E03D60" w:rsidP="00E03D60">
      <w:pPr>
        <w:spacing w:after="0" w:line="360" w:lineRule="auto"/>
        <w:jc w:val="both"/>
        <w:rPr>
          <w:rFonts w:eastAsia="Calibri" w:cs="Times New Roman"/>
          <w:color w:val="767171"/>
          <w:szCs w:val="24"/>
        </w:rPr>
      </w:pPr>
      <w:r w:rsidRPr="00D15346">
        <w:rPr>
          <w:rFonts w:eastAsia="Calibri" w:cs="Times New Roman"/>
          <w:b/>
          <w:bCs/>
          <w:color w:val="767171"/>
          <w:szCs w:val="24"/>
        </w:rPr>
        <w:t>Consejo Conjunto República Dominicana y la República de Colombia</w:t>
      </w:r>
      <w:r w:rsidRPr="00D15346">
        <w:rPr>
          <w:rFonts w:eastAsia="Calibri" w:cs="Times New Roman"/>
          <w:color w:val="767171"/>
          <w:szCs w:val="24"/>
        </w:rPr>
        <w:t>,</w:t>
      </w:r>
      <w:r w:rsidR="00320163" w:rsidRPr="00D15346">
        <w:rPr>
          <w:rFonts w:eastAsia="Calibri" w:cs="Times New Roman"/>
          <w:color w:val="767171"/>
          <w:szCs w:val="24"/>
        </w:rPr>
        <w:t xml:space="preserve"> en el marco de este, se desarrolló una reunión </w:t>
      </w:r>
      <w:r w:rsidRPr="00D15346">
        <w:rPr>
          <w:rFonts w:eastAsia="Calibri" w:cs="Times New Roman"/>
          <w:color w:val="767171"/>
          <w:szCs w:val="24"/>
        </w:rPr>
        <w:t xml:space="preserve">en la cual desde la mesa 2 de negociaciones comercial y la mesa 3 referente a la promoción comercial, sobre definir una estrategia para lograr la participación de empresas dominicanas en la </w:t>
      </w:r>
      <w:r w:rsidR="00320163" w:rsidRPr="00D15346">
        <w:rPr>
          <w:rFonts w:eastAsia="Calibri" w:cs="Times New Roman"/>
          <w:color w:val="767171"/>
          <w:szCs w:val="24"/>
        </w:rPr>
        <w:t>MACRORUEDA</w:t>
      </w:r>
      <w:r w:rsidR="00320163" w:rsidRPr="00D15346">
        <w:rPr>
          <w:rStyle w:val="Refdenotaalpie"/>
          <w:rFonts w:eastAsia="Calibri" w:cs="Times New Roman"/>
          <w:color w:val="767171"/>
          <w:szCs w:val="24"/>
        </w:rPr>
        <w:footnoteReference w:id="6"/>
      </w:r>
      <w:r w:rsidRPr="00D15346">
        <w:rPr>
          <w:rFonts w:eastAsia="Calibri" w:cs="Times New Roman"/>
          <w:color w:val="767171"/>
          <w:szCs w:val="24"/>
        </w:rPr>
        <w:t xml:space="preserve">, que será celebrada del 22 al 26 de abril en Cartagena Colombia. En el citado evento República Dominicana será país invitado y contará con una </w:t>
      </w:r>
      <w:r w:rsidRPr="00D15346">
        <w:rPr>
          <w:rFonts w:eastAsia="Calibri" w:cs="Times New Roman"/>
          <w:color w:val="767171"/>
          <w:szCs w:val="24"/>
        </w:rPr>
        <w:lastRenderedPageBreak/>
        <w:t xml:space="preserve">agenda de ruedas de negocios, visitas de campo y actividades complementación, enfocadas en los sectores de moda, químicos, agro alimentos e industrias 4.0.  </w:t>
      </w:r>
    </w:p>
    <w:p w14:paraId="459BFD98" w14:textId="77777777" w:rsidR="0066644F" w:rsidRPr="00D15346" w:rsidRDefault="0066644F" w:rsidP="00E03D60">
      <w:pPr>
        <w:spacing w:after="0" w:line="360" w:lineRule="auto"/>
        <w:jc w:val="both"/>
        <w:rPr>
          <w:rFonts w:eastAsia="Calibri" w:cs="Times New Roman"/>
          <w:color w:val="767171"/>
          <w:szCs w:val="24"/>
        </w:rPr>
      </w:pPr>
    </w:p>
    <w:p w14:paraId="3228D394" w14:textId="58CDF3CC" w:rsidR="00E03D60" w:rsidRDefault="0083452E" w:rsidP="00E03D60">
      <w:pPr>
        <w:spacing w:after="0" w:line="360" w:lineRule="auto"/>
        <w:jc w:val="both"/>
        <w:rPr>
          <w:rFonts w:eastAsia="Calibri" w:cs="Times New Roman"/>
          <w:color w:val="767171"/>
          <w:szCs w:val="24"/>
        </w:rPr>
      </w:pPr>
      <w:r w:rsidRPr="0083452E">
        <w:rPr>
          <w:rFonts w:eastAsia="Calibri" w:cs="Times New Roman"/>
          <w:b/>
          <w:bCs/>
          <w:color w:val="767171"/>
          <w:szCs w:val="24"/>
        </w:rPr>
        <w:t>Identificación de oportunidades de inversión</w:t>
      </w:r>
      <w:r>
        <w:rPr>
          <w:rFonts w:eastAsia="Calibri" w:cs="Times New Roman"/>
          <w:color w:val="767171"/>
          <w:szCs w:val="24"/>
        </w:rPr>
        <w:t>. en el marco de r</w:t>
      </w:r>
      <w:r w:rsidR="00E03D60" w:rsidRPr="00D15346">
        <w:rPr>
          <w:rFonts w:eastAsia="Calibri" w:cs="Times New Roman"/>
          <w:color w:val="767171"/>
          <w:szCs w:val="24"/>
        </w:rPr>
        <w:t xml:space="preserve">eunión con los representantes de </w:t>
      </w:r>
      <w:r w:rsidR="00E03D60" w:rsidRPr="00D15346">
        <w:rPr>
          <w:rFonts w:eastAsia="Calibri" w:cs="Times New Roman"/>
          <w:b/>
          <w:bCs/>
          <w:color w:val="767171"/>
          <w:szCs w:val="24"/>
        </w:rPr>
        <w:t>S</w:t>
      </w:r>
      <w:r w:rsidR="0066644F" w:rsidRPr="00D15346">
        <w:rPr>
          <w:rFonts w:eastAsia="Calibri" w:cs="Times New Roman"/>
          <w:b/>
          <w:bCs/>
          <w:color w:val="767171"/>
          <w:szCs w:val="24"/>
        </w:rPr>
        <w:t>amsung Construction and trading corporation</w:t>
      </w:r>
      <w:r w:rsidR="00E03D60" w:rsidRPr="00D15346">
        <w:rPr>
          <w:rFonts w:eastAsia="Calibri" w:cs="Times New Roman"/>
          <w:color w:val="767171"/>
          <w:szCs w:val="24"/>
        </w:rPr>
        <w:t xml:space="preserve">, reconocida como la principal contratista de ingeniería y construcción en Corea, posee una presencia significativa en </w:t>
      </w:r>
      <w:r>
        <w:rPr>
          <w:rFonts w:eastAsia="Calibri" w:cs="Times New Roman"/>
          <w:color w:val="767171"/>
          <w:szCs w:val="24"/>
        </w:rPr>
        <w:t>veintiséis (</w:t>
      </w:r>
      <w:r w:rsidR="00E03D60" w:rsidRPr="00D15346">
        <w:rPr>
          <w:rFonts w:eastAsia="Calibri" w:cs="Times New Roman"/>
          <w:color w:val="767171"/>
          <w:szCs w:val="24"/>
        </w:rPr>
        <w:t>26</w:t>
      </w:r>
      <w:r>
        <w:rPr>
          <w:rFonts w:eastAsia="Calibri" w:cs="Times New Roman"/>
          <w:color w:val="767171"/>
          <w:szCs w:val="24"/>
        </w:rPr>
        <w:t>)</w:t>
      </w:r>
      <w:r w:rsidR="00E03D60" w:rsidRPr="00D15346">
        <w:rPr>
          <w:rFonts w:eastAsia="Calibri" w:cs="Times New Roman"/>
          <w:color w:val="767171"/>
          <w:szCs w:val="24"/>
        </w:rPr>
        <w:t xml:space="preserve"> países y ha llevado un total de </w:t>
      </w:r>
      <w:r>
        <w:rPr>
          <w:rFonts w:eastAsia="Calibri" w:cs="Times New Roman"/>
          <w:color w:val="767171"/>
          <w:szCs w:val="24"/>
        </w:rPr>
        <w:t>ochenta y cinco (</w:t>
      </w:r>
      <w:r w:rsidR="00E03D60" w:rsidRPr="00D15346">
        <w:rPr>
          <w:rFonts w:eastAsia="Calibri" w:cs="Times New Roman"/>
          <w:color w:val="767171"/>
          <w:szCs w:val="24"/>
        </w:rPr>
        <w:t>85</w:t>
      </w:r>
      <w:r>
        <w:rPr>
          <w:rFonts w:eastAsia="Calibri" w:cs="Times New Roman"/>
          <w:color w:val="767171"/>
          <w:szCs w:val="24"/>
        </w:rPr>
        <w:t>)</w:t>
      </w:r>
      <w:r w:rsidR="00E03D60" w:rsidRPr="00D15346">
        <w:rPr>
          <w:rFonts w:eastAsia="Calibri" w:cs="Times New Roman"/>
          <w:color w:val="767171"/>
          <w:szCs w:val="24"/>
        </w:rPr>
        <w:t xml:space="preserve"> proyectos en </w:t>
      </w:r>
      <w:r>
        <w:rPr>
          <w:rFonts w:eastAsia="Calibri" w:cs="Times New Roman"/>
          <w:color w:val="767171"/>
          <w:szCs w:val="24"/>
        </w:rPr>
        <w:t>diez (</w:t>
      </w:r>
      <w:r w:rsidR="00E03D60" w:rsidRPr="00D15346">
        <w:rPr>
          <w:rFonts w:eastAsia="Calibri" w:cs="Times New Roman"/>
          <w:color w:val="767171"/>
          <w:szCs w:val="24"/>
        </w:rPr>
        <w:t>10</w:t>
      </w:r>
      <w:r>
        <w:rPr>
          <w:rFonts w:eastAsia="Calibri" w:cs="Times New Roman"/>
          <w:color w:val="767171"/>
          <w:szCs w:val="24"/>
        </w:rPr>
        <w:t>)</w:t>
      </w:r>
      <w:r w:rsidR="00E03D60" w:rsidRPr="00D15346">
        <w:rPr>
          <w:rFonts w:eastAsia="Calibri" w:cs="Times New Roman"/>
          <w:color w:val="767171"/>
          <w:szCs w:val="24"/>
        </w:rPr>
        <w:t xml:space="preserve"> países hasta marzo de </w:t>
      </w:r>
      <w:r w:rsidR="00684345" w:rsidRPr="00D15346">
        <w:rPr>
          <w:rFonts w:eastAsia="Calibri" w:cs="Times New Roman"/>
          <w:color w:val="767171"/>
          <w:szCs w:val="24"/>
        </w:rPr>
        <w:t>2024</w:t>
      </w:r>
      <w:r w:rsidR="00E03D60" w:rsidRPr="00D15346">
        <w:rPr>
          <w:rFonts w:eastAsia="Calibri" w:cs="Times New Roman"/>
          <w:color w:val="767171"/>
          <w:szCs w:val="24"/>
        </w:rPr>
        <w:t>, interesados evaluar oportunidades en el país en los renglones que poseen experiencia construcción de infraestructura de transporte, sino también la generación de energía, plantas de energía nuclear, almacenamiento de energía y energías renovables, elementos clave en el desarrollo de proyectos de transporte modernos y sostenibles.</w:t>
      </w:r>
    </w:p>
    <w:p w14:paraId="3D592827" w14:textId="77777777" w:rsidR="008A60EB" w:rsidRDefault="008A60EB" w:rsidP="00E03D60">
      <w:pPr>
        <w:spacing w:after="0" w:line="360" w:lineRule="auto"/>
        <w:jc w:val="both"/>
        <w:rPr>
          <w:rFonts w:eastAsia="Calibri" w:cs="Times New Roman"/>
          <w:color w:val="767171"/>
          <w:szCs w:val="24"/>
        </w:rPr>
      </w:pPr>
    </w:p>
    <w:p w14:paraId="0C61D530" w14:textId="4B3B57BD" w:rsidR="008A60EB" w:rsidRDefault="004C0E11" w:rsidP="00E03D60">
      <w:pPr>
        <w:spacing w:after="0" w:line="360" w:lineRule="auto"/>
        <w:jc w:val="both"/>
        <w:rPr>
          <w:rFonts w:eastAsia="Calibri" w:cs="Times New Roman"/>
          <w:color w:val="767171"/>
          <w:szCs w:val="24"/>
        </w:rPr>
      </w:pPr>
      <w:r w:rsidRPr="0083452E">
        <w:rPr>
          <w:rFonts w:eastAsia="Calibri" w:cs="Times New Roman"/>
          <w:b/>
          <w:bCs/>
          <w:color w:val="767171"/>
          <w:szCs w:val="24"/>
        </w:rPr>
        <w:t>Diálogo de Negocios entre República Dominicana y Vietnam</w:t>
      </w:r>
      <w:r w:rsidRPr="004C0E11">
        <w:rPr>
          <w:rFonts w:eastAsia="Calibri" w:cs="Times New Roman"/>
          <w:color w:val="767171"/>
          <w:szCs w:val="24"/>
        </w:rPr>
        <w:t xml:space="preserve">, </w:t>
      </w:r>
      <w:r w:rsidR="0083452E">
        <w:rPr>
          <w:rFonts w:eastAsia="Calibri" w:cs="Times New Roman"/>
          <w:color w:val="767171"/>
          <w:szCs w:val="24"/>
        </w:rPr>
        <w:t>realizado el</w:t>
      </w:r>
      <w:r w:rsidR="0083452E" w:rsidRPr="004C0E11">
        <w:rPr>
          <w:rFonts w:eastAsia="Calibri" w:cs="Times New Roman"/>
          <w:color w:val="767171"/>
          <w:szCs w:val="24"/>
        </w:rPr>
        <w:t xml:space="preserve"> 21 </w:t>
      </w:r>
      <w:r w:rsidR="005B2445" w:rsidRPr="004C0E11">
        <w:rPr>
          <w:rFonts w:eastAsia="Calibri" w:cs="Times New Roman"/>
          <w:color w:val="767171"/>
          <w:szCs w:val="24"/>
        </w:rPr>
        <w:t>de noviembre</w:t>
      </w:r>
      <w:r w:rsidR="00D314C6">
        <w:rPr>
          <w:rFonts w:eastAsia="Calibri" w:cs="Times New Roman"/>
          <w:color w:val="767171"/>
          <w:szCs w:val="24"/>
        </w:rPr>
        <w:t xml:space="preserve"> </w:t>
      </w:r>
      <w:r w:rsidRPr="004C0E11">
        <w:rPr>
          <w:rFonts w:eastAsia="Calibri" w:cs="Times New Roman"/>
          <w:color w:val="767171"/>
          <w:szCs w:val="24"/>
        </w:rPr>
        <w:t>encabezado por el Ministro de Economía, Planificación y Desarrollo, el Sr. Pavel Isa y presidido por el Primer Ministro de Vietnam, su Excelencia Phạm Minh Chính. Este diálogo contó con las instituciones públicas y privadas de ambos países, permitiendo forjar relaciones en materia comercial e identificar oportunidades vinculadas a los sectores de tecnología, agricultura, construcción, aviación, químicos, alimentos, petróleo y gas. Tanto las instituciones públicas como las privadas de ambos países presentaron sus oportunidades e incentivos a nivel país.</w:t>
      </w:r>
    </w:p>
    <w:p w14:paraId="4AE8CF9D" w14:textId="77777777" w:rsidR="004C0E11" w:rsidRDefault="004C0E11" w:rsidP="00E03D60">
      <w:pPr>
        <w:spacing w:after="0" w:line="360" w:lineRule="auto"/>
        <w:jc w:val="both"/>
        <w:rPr>
          <w:rFonts w:eastAsia="Calibri" w:cs="Times New Roman"/>
          <w:color w:val="767171"/>
          <w:szCs w:val="24"/>
        </w:rPr>
      </w:pPr>
    </w:p>
    <w:p w14:paraId="431C5623" w14:textId="3AABD869" w:rsidR="008A60EB" w:rsidRDefault="0083452E" w:rsidP="00E03D60">
      <w:pPr>
        <w:spacing w:after="0" w:line="360" w:lineRule="auto"/>
        <w:jc w:val="both"/>
        <w:rPr>
          <w:rFonts w:eastAsia="Calibri" w:cs="Times New Roman"/>
          <w:color w:val="767171"/>
          <w:szCs w:val="24"/>
        </w:rPr>
      </w:pPr>
      <w:r>
        <w:rPr>
          <w:rFonts w:eastAsia="Calibri" w:cs="Times New Roman"/>
          <w:b/>
          <w:bCs/>
          <w:color w:val="767171"/>
          <w:szCs w:val="24"/>
        </w:rPr>
        <w:t>F</w:t>
      </w:r>
      <w:r w:rsidR="00FC7970" w:rsidRPr="00FC7970">
        <w:rPr>
          <w:rFonts w:eastAsia="Calibri" w:cs="Times New Roman"/>
          <w:b/>
          <w:bCs/>
          <w:color w:val="767171"/>
          <w:szCs w:val="24"/>
        </w:rPr>
        <w:t>irma del acuerdo interinstitucional entre MIREX y ADOEXPO</w:t>
      </w:r>
      <w:r w:rsidR="00FC7970" w:rsidRPr="00FC7970">
        <w:rPr>
          <w:rFonts w:eastAsia="Calibri" w:cs="Times New Roman"/>
          <w:color w:val="767171"/>
          <w:szCs w:val="24"/>
        </w:rPr>
        <w:t>, Con el objetivo de fortalecer los lazos entre ambas instituciones y trabajar en conjunto la estrategia de incrementar las exportaciones dominicanas.</w:t>
      </w:r>
      <w:r w:rsidRPr="0083452E">
        <w:rPr>
          <w:rFonts w:eastAsia="Calibri" w:cs="Times New Roman"/>
          <w:color w:val="767171"/>
          <w:szCs w:val="24"/>
        </w:rPr>
        <w:t xml:space="preserve"> </w:t>
      </w:r>
      <w:r w:rsidRPr="00FC7970">
        <w:rPr>
          <w:rFonts w:eastAsia="Calibri" w:cs="Times New Roman"/>
          <w:color w:val="767171"/>
          <w:szCs w:val="24"/>
        </w:rPr>
        <w:t>El día 16 de diciembre del 2024</w:t>
      </w:r>
      <w:r>
        <w:rPr>
          <w:rFonts w:eastAsia="Calibri" w:cs="Times New Roman"/>
          <w:color w:val="767171"/>
          <w:szCs w:val="24"/>
        </w:rPr>
        <w:t>.</w:t>
      </w:r>
    </w:p>
    <w:p w14:paraId="672D7551" w14:textId="77777777" w:rsidR="008A60EB" w:rsidRDefault="008A60EB" w:rsidP="00E03D60">
      <w:pPr>
        <w:spacing w:after="0" w:line="360" w:lineRule="auto"/>
        <w:jc w:val="both"/>
        <w:rPr>
          <w:rFonts w:eastAsia="Calibri" w:cs="Times New Roman"/>
          <w:color w:val="767171"/>
          <w:szCs w:val="24"/>
        </w:rPr>
      </w:pPr>
    </w:p>
    <w:p w14:paraId="49345740" w14:textId="77777777" w:rsidR="00A17975" w:rsidRDefault="00A17975" w:rsidP="00E03D60">
      <w:pPr>
        <w:spacing w:after="0" w:line="360" w:lineRule="auto"/>
        <w:jc w:val="both"/>
        <w:rPr>
          <w:rFonts w:eastAsia="Calibri" w:cs="Times New Roman"/>
          <w:color w:val="767171"/>
          <w:szCs w:val="24"/>
        </w:rPr>
      </w:pPr>
    </w:p>
    <w:p w14:paraId="040D3AD2" w14:textId="77777777" w:rsidR="00A17975" w:rsidRDefault="00A17975" w:rsidP="00E03D60">
      <w:pPr>
        <w:spacing w:after="0" w:line="360" w:lineRule="auto"/>
        <w:jc w:val="both"/>
        <w:rPr>
          <w:rFonts w:eastAsia="Calibri" w:cs="Times New Roman"/>
          <w:color w:val="767171"/>
          <w:szCs w:val="24"/>
        </w:rPr>
      </w:pPr>
    </w:p>
    <w:p w14:paraId="42D78256" w14:textId="77777777" w:rsidR="00A17975" w:rsidRDefault="00A17975" w:rsidP="00E03D60">
      <w:pPr>
        <w:spacing w:after="0" w:line="360" w:lineRule="auto"/>
        <w:jc w:val="both"/>
        <w:rPr>
          <w:rFonts w:eastAsia="Calibri" w:cs="Times New Roman"/>
          <w:color w:val="767171"/>
          <w:szCs w:val="24"/>
        </w:rPr>
      </w:pPr>
    </w:p>
    <w:p w14:paraId="5D07C46C" w14:textId="77777777" w:rsidR="00A17975" w:rsidRDefault="007E3BAC" w:rsidP="00341B67">
      <w:pPr>
        <w:spacing w:after="0" w:line="360" w:lineRule="auto"/>
        <w:jc w:val="both"/>
        <w:rPr>
          <w:rFonts w:eastAsia="Calibri" w:cs="Times New Roman"/>
          <w:b/>
          <w:bCs/>
          <w:color w:val="767171"/>
          <w:szCs w:val="24"/>
        </w:rPr>
      </w:pPr>
      <w:r w:rsidRPr="00D15346">
        <w:rPr>
          <w:rFonts w:eastAsia="Calibri" w:cs="Times New Roman"/>
          <w:b/>
          <w:bCs/>
          <w:color w:val="767171"/>
          <w:szCs w:val="24"/>
        </w:rPr>
        <w:lastRenderedPageBreak/>
        <w:t xml:space="preserve">Negociaciones Comerciales </w:t>
      </w:r>
      <w:bookmarkStart w:id="141" w:name="_Toc91497413"/>
    </w:p>
    <w:p w14:paraId="01F38A1A" w14:textId="4B56D3CA" w:rsidR="0083452E" w:rsidRPr="00A17975" w:rsidRDefault="00341B67" w:rsidP="00341B67">
      <w:pPr>
        <w:spacing w:after="0" w:line="360" w:lineRule="auto"/>
        <w:jc w:val="both"/>
        <w:rPr>
          <w:rFonts w:eastAsia="Calibri" w:cs="Times New Roman"/>
          <w:b/>
          <w:bCs/>
          <w:color w:val="767171"/>
          <w:szCs w:val="24"/>
        </w:rPr>
      </w:pPr>
      <w:r w:rsidRPr="00D15346">
        <w:rPr>
          <w:rFonts w:eastAsia="Calibri" w:cs="Times New Roman"/>
          <w:color w:val="767171"/>
          <w:szCs w:val="24"/>
        </w:rPr>
        <w:t xml:space="preserve">Durante este año 2024, en materia de negociaciones se han sostenido reuniones de trabajo sobre la posible negociación de ampliación de listas del </w:t>
      </w:r>
      <w:r w:rsidRPr="00D15346">
        <w:rPr>
          <w:rFonts w:eastAsia="Calibri" w:cs="Times New Roman"/>
          <w:b/>
          <w:bCs/>
          <w:color w:val="767171"/>
          <w:szCs w:val="24"/>
        </w:rPr>
        <w:t>Acuerdo de Alcance Parcial</w:t>
      </w:r>
      <w:r w:rsidRPr="00D15346">
        <w:rPr>
          <w:rFonts w:eastAsia="Calibri" w:cs="Times New Roman"/>
          <w:color w:val="767171"/>
          <w:szCs w:val="24"/>
        </w:rPr>
        <w:t xml:space="preserve"> entre ambos países. </w:t>
      </w:r>
    </w:p>
    <w:p w14:paraId="334DD0FC" w14:textId="77777777" w:rsidR="0083452E" w:rsidRPr="0083452E" w:rsidRDefault="0083452E" w:rsidP="0083452E">
      <w:pPr>
        <w:spacing w:after="0" w:line="360" w:lineRule="auto"/>
        <w:jc w:val="both"/>
        <w:rPr>
          <w:rFonts w:eastAsia="Calibri" w:cs="Times New Roman"/>
          <w:color w:val="808080" w:themeColor="background1" w:themeShade="80"/>
          <w:szCs w:val="24"/>
        </w:rPr>
      </w:pPr>
    </w:p>
    <w:p w14:paraId="5F64F0A6" w14:textId="77777777" w:rsidR="0083452E" w:rsidRPr="004C6D4D" w:rsidRDefault="0083452E" w:rsidP="0083452E">
      <w:pPr>
        <w:shd w:val="clear" w:color="auto" w:fill="FFFFFF" w:themeFill="background1"/>
        <w:spacing w:after="0" w:line="360" w:lineRule="auto"/>
        <w:jc w:val="both"/>
        <w:rPr>
          <w:rFonts w:eastAsia="Aptos" w:cs="Times New Roman"/>
          <w:b/>
          <w:bCs/>
          <w:color w:val="808080" w:themeColor="background1" w:themeShade="80"/>
          <w:szCs w:val="24"/>
          <w:u w:val="single"/>
        </w:rPr>
      </w:pPr>
      <w:r w:rsidRPr="004C6D4D">
        <w:rPr>
          <w:rFonts w:eastAsia="Aptos" w:cs="Times New Roman"/>
          <w:b/>
          <w:bCs/>
          <w:color w:val="808080" w:themeColor="background1" w:themeShade="80"/>
          <w:szCs w:val="24"/>
          <w:u w:val="single"/>
        </w:rPr>
        <w:t>Acuerdos de Promoción y Protección de Inversiones (APPRI):</w:t>
      </w:r>
    </w:p>
    <w:p w14:paraId="3E70E978" w14:textId="77777777" w:rsidR="0083452E" w:rsidRPr="0083452E" w:rsidRDefault="0083452E" w:rsidP="0083452E">
      <w:pPr>
        <w:shd w:val="clear" w:color="auto" w:fill="FFFFFF" w:themeFill="background1"/>
        <w:spacing w:after="0" w:line="360" w:lineRule="auto"/>
        <w:jc w:val="both"/>
        <w:rPr>
          <w:rFonts w:eastAsia="Aptos" w:cs="Times New Roman"/>
          <w:color w:val="808080" w:themeColor="background1" w:themeShade="80"/>
          <w:szCs w:val="24"/>
        </w:rPr>
      </w:pPr>
      <w:r w:rsidRPr="0083452E">
        <w:rPr>
          <w:rFonts w:eastAsia="Aptos" w:cs="Times New Roman"/>
          <w:b/>
          <w:bCs/>
          <w:color w:val="808080" w:themeColor="background1" w:themeShade="80"/>
          <w:szCs w:val="24"/>
        </w:rPr>
        <w:t xml:space="preserve">Turquía y Qatar: </w:t>
      </w:r>
      <w:r w:rsidRPr="0083452E">
        <w:rPr>
          <w:rFonts w:eastAsia="Aptos" w:cs="Times New Roman"/>
          <w:color w:val="808080" w:themeColor="background1" w:themeShade="80"/>
          <w:szCs w:val="24"/>
        </w:rPr>
        <w:t xml:space="preserve">Se concluyó la negociación y consecuente revisión legal del </w:t>
      </w:r>
      <w:r w:rsidRPr="005868DA">
        <w:rPr>
          <w:rFonts w:eastAsia="Aptos" w:cs="Times New Roman"/>
          <w:b/>
          <w:bCs/>
          <w:color w:val="808080" w:themeColor="background1" w:themeShade="80"/>
          <w:szCs w:val="24"/>
        </w:rPr>
        <w:t>Acuerdo para la Promoción y Protección Recíproca de las Inversiones (APPRI)</w:t>
      </w:r>
      <w:r w:rsidRPr="0083452E">
        <w:rPr>
          <w:rFonts w:eastAsia="Aptos" w:cs="Times New Roman"/>
          <w:color w:val="808080" w:themeColor="background1" w:themeShade="80"/>
          <w:szCs w:val="24"/>
        </w:rPr>
        <w:t xml:space="preserve"> con Turquía. </w:t>
      </w:r>
      <w:r w:rsidRPr="005868DA">
        <w:rPr>
          <w:rFonts w:eastAsia="Aptos" w:cs="Times New Roman"/>
          <w:b/>
          <w:bCs/>
          <w:color w:val="808080" w:themeColor="background1" w:themeShade="80"/>
          <w:szCs w:val="24"/>
        </w:rPr>
        <w:t>El texto de APPRI con Qatar</w:t>
      </w:r>
      <w:r w:rsidRPr="0083452E">
        <w:rPr>
          <w:rFonts w:eastAsia="Aptos" w:cs="Times New Roman"/>
          <w:color w:val="808080" w:themeColor="background1" w:themeShade="80"/>
          <w:szCs w:val="24"/>
        </w:rPr>
        <w:t xml:space="preserve"> fue inicializado con dos reservas que fueron consensuadas, de las cuales se está en espera de la aceptación oficial de Qatar, y su correspondiente traducción para su firma posiblemente en el marco del viaje oficial en diciembre 2024.</w:t>
      </w:r>
    </w:p>
    <w:p w14:paraId="0CB98048" w14:textId="77777777" w:rsidR="0083452E" w:rsidRPr="0083452E" w:rsidRDefault="0083452E" w:rsidP="0083452E">
      <w:pPr>
        <w:shd w:val="clear" w:color="auto" w:fill="FFFFFF" w:themeFill="background1"/>
        <w:spacing w:after="0" w:line="360" w:lineRule="auto"/>
        <w:jc w:val="both"/>
        <w:rPr>
          <w:rFonts w:eastAsia="Aptos" w:cs="Times New Roman"/>
          <w:color w:val="808080" w:themeColor="background1" w:themeShade="80"/>
          <w:szCs w:val="24"/>
        </w:rPr>
      </w:pPr>
    </w:p>
    <w:p w14:paraId="437AFBE9" w14:textId="05E6DF0C" w:rsidR="0083452E" w:rsidRPr="0083452E" w:rsidRDefault="0083452E" w:rsidP="0083452E">
      <w:pPr>
        <w:shd w:val="clear" w:color="auto" w:fill="FFFFFF" w:themeFill="background1"/>
        <w:spacing w:after="0" w:line="360" w:lineRule="auto"/>
        <w:jc w:val="both"/>
        <w:rPr>
          <w:rFonts w:eastAsia="Aptos" w:cs="Times New Roman"/>
          <w:color w:val="808080" w:themeColor="background1" w:themeShade="80"/>
          <w:szCs w:val="24"/>
        </w:rPr>
      </w:pPr>
      <w:r w:rsidRPr="0083452E">
        <w:rPr>
          <w:rFonts w:eastAsia="Aptos" w:cs="Times New Roman"/>
          <w:b/>
          <w:bCs/>
          <w:color w:val="808080" w:themeColor="background1" w:themeShade="80"/>
          <w:szCs w:val="24"/>
        </w:rPr>
        <w:t xml:space="preserve">Canadá y China: </w:t>
      </w:r>
      <w:r w:rsidRPr="0083452E">
        <w:rPr>
          <w:rFonts w:eastAsia="Aptos" w:cs="Times New Roman"/>
          <w:color w:val="808080" w:themeColor="background1" w:themeShade="80"/>
          <w:szCs w:val="24"/>
        </w:rPr>
        <w:t>Se obtuvo el mandato negociador con ambos países. En el caso de Canadá, ya se designaron los jefes negociadores, las propuestas de texto y se agendó la primera reunión para el 29 de enero de 2025. Con China, se realizó una reunión preparatoria en octubre de 2024 en la que se intercambiaron las propuestas de texto base de cada país, y se espera una reunión técnica antes de finalizar el año.</w:t>
      </w:r>
    </w:p>
    <w:p w14:paraId="601EE47F" w14:textId="77777777" w:rsidR="0083452E" w:rsidRPr="0083452E" w:rsidRDefault="0083452E" w:rsidP="0083452E">
      <w:pPr>
        <w:shd w:val="clear" w:color="auto" w:fill="FFFFFF" w:themeFill="background1"/>
        <w:spacing w:after="0" w:line="360" w:lineRule="auto"/>
        <w:jc w:val="both"/>
        <w:rPr>
          <w:rFonts w:eastAsia="Aptos" w:cs="Times New Roman"/>
          <w:color w:val="808080" w:themeColor="background1" w:themeShade="80"/>
          <w:szCs w:val="24"/>
        </w:rPr>
      </w:pPr>
    </w:p>
    <w:p w14:paraId="1C30C796" w14:textId="77777777" w:rsidR="0083452E" w:rsidRPr="0083452E" w:rsidRDefault="0083452E" w:rsidP="0083452E">
      <w:pPr>
        <w:shd w:val="clear" w:color="auto" w:fill="FFFFFF" w:themeFill="background1"/>
        <w:spacing w:after="0" w:line="360" w:lineRule="auto"/>
        <w:jc w:val="both"/>
        <w:rPr>
          <w:rFonts w:eastAsia="Aptos" w:cs="Times New Roman"/>
          <w:color w:val="808080" w:themeColor="background1" w:themeShade="80"/>
          <w:szCs w:val="24"/>
        </w:rPr>
      </w:pPr>
      <w:r w:rsidRPr="0083452E">
        <w:rPr>
          <w:rFonts w:eastAsia="Aptos" w:cs="Times New Roman"/>
          <w:b/>
          <w:bCs/>
          <w:color w:val="808080" w:themeColor="background1" w:themeShade="80"/>
          <w:szCs w:val="24"/>
        </w:rPr>
        <w:t xml:space="preserve">Fondo OPEC para el Desarrollo Internacional: </w:t>
      </w:r>
      <w:r w:rsidRPr="0083452E">
        <w:rPr>
          <w:rFonts w:eastAsia="Aptos" w:cs="Times New Roman"/>
          <w:color w:val="808080" w:themeColor="background1" w:themeShade="80"/>
          <w:szCs w:val="24"/>
        </w:rPr>
        <w:t>Se ratificó y entró en vigor el acuerdo firmado en 2022, habilitando financiamiento para proyectos en infraestructuras y otros sectores, consolidando áreas estratégicas de la economía dominicana.</w:t>
      </w:r>
    </w:p>
    <w:p w14:paraId="67B1E5A8" w14:textId="77777777" w:rsidR="0083452E" w:rsidRDefault="0083452E" w:rsidP="00341B67">
      <w:pPr>
        <w:spacing w:after="0" w:line="360" w:lineRule="auto"/>
        <w:jc w:val="both"/>
        <w:rPr>
          <w:rFonts w:eastAsia="Calibri" w:cs="Times New Roman"/>
          <w:b/>
          <w:bCs/>
          <w:color w:val="767171"/>
          <w:szCs w:val="24"/>
        </w:rPr>
      </w:pPr>
    </w:p>
    <w:p w14:paraId="6344E5A1" w14:textId="77777777" w:rsidR="004C6D4D" w:rsidRPr="004C6D4D" w:rsidRDefault="004C6D4D" w:rsidP="004C6D4D">
      <w:pPr>
        <w:shd w:val="clear" w:color="auto" w:fill="FFFFFF" w:themeFill="background1"/>
        <w:spacing w:after="0" w:line="360" w:lineRule="auto"/>
        <w:jc w:val="both"/>
        <w:rPr>
          <w:rFonts w:eastAsia="Aptos" w:cs="Times New Roman"/>
          <w:b/>
          <w:bCs/>
          <w:color w:val="808080" w:themeColor="background1" w:themeShade="80"/>
          <w:szCs w:val="24"/>
          <w:u w:val="single"/>
        </w:rPr>
      </w:pPr>
      <w:r w:rsidRPr="004C6D4D">
        <w:rPr>
          <w:rFonts w:eastAsia="Aptos" w:cs="Times New Roman"/>
          <w:b/>
          <w:bCs/>
          <w:color w:val="808080" w:themeColor="background1" w:themeShade="80"/>
          <w:szCs w:val="24"/>
          <w:u w:val="single"/>
        </w:rPr>
        <w:t>Acuerdos Comerciales de Alcance Parcial (AAP):</w:t>
      </w:r>
    </w:p>
    <w:p w14:paraId="652A2B40" w14:textId="77777777" w:rsidR="004C6D4D" w:rsidRPr="004C6D4D" w:rsidRDefault="004C6D4D" w:rsidP="004C6D4D">
      <w:pPr>
        <w:shd w:val="clear" w:color="auto" w:fill="FFFFFF" w:themeFill="background1"/>
        <w:spacing w:after="0" w:line="360" w:lineRule="auto"/>
        <w:jc w:val="both"/>
        <w:rPr>
          <w:rFonts w:eastAsia="Aptos" w:cs="Times New Roman"/>
          <w:color w:val="808080" w:themeColor="background1" w:themeShade="80"/>
          <w:szCs w:val="24"/>
        </w:rPr>
      </w:pPr>
      <w:r w:rsidRPr="004C6D4D">
        <w:rPr>
          <w:rFonts w:eastAsia="Aptos" w:cs="Times New Roman"/>
          <w:b/>
          <w:bCs/>
          <w:color w:val="808080" w:themeColor="background1" w:themeShade="80"/>
          <w:szCs w:val="24"/>
        </w:rPr>
        <w:t xml:space="preserve">MERCOSUR: </w:t>
      </w:r>
      <w:r w:rsidRPr="004C6D4D">
        <w:rPr>
          <w:rFonts w:eastAsia="Aptos" w:cs="Times New Roman"/>
          <w:color w:val="808080" w:themeColor="background1" w:themeShade="80"/>
          <w:szCs w:val="24"/>
        </w:rPr>
        <w:t xml:space="preserve">Se inició la negociación con una reunión bilateral el 18 de octubre de 2024 entre los jefes negociadores de cada parte y el </w:t>
      </w:r>
      <w:r w:rsidRPr="004C6D4D">
        <w:rPr>
          <w:rFonts w:eastAsia="Aptos" w:cs="Times New Roman"/>
          <w:b/>
          <w:bCs/>
          <w:color w:val="808080" w:themeColor="background1" w:themeShade="80"/>
          <w:szCs w:val="24"/>
        </w:rPr>
        <w:t>Comité de Acceso a Mercado</w:t>
      </w:r>
      <w:r w:rsidRPr="004C6D4D">
        <w:rPr>
          <w:rFonts w:eastAsia="Aptos" w:cs="Times New Roman"/>
          <w:color w:val="808080" w:themeColor="background1" w:themeShade="80"/>
          <w:szCs w:val="24"/>
        </w:rPr>
        <w:t xml:space="preserve"> de la Comisión Nacional de Negociaciones Comerciales (CNNC). Actualmente, se está en discusión de los términos de referencia. </w:t>
      </w:r>
    </w:p>
    <w:p w14:paraId="1DCA2752" w14:textId="77777777" w:rsidR="004C6D4D" w:rsidRPr="004C6D4D" w:rsidRDefault="004C6D4D" w:rsidP="004C6D4D">
      <w:pPr>
        <w:shd w:val="clear" w:color="auto" w:fill="FFFFFF" w:themeFill="background1"/>
        <w:spacing w:after="0" w:line="360" w:lineRule="auto"/>
        <w:jc w:val="both"/>
        <w:rPr>
          <w:rFonts w:eastAsia="Aptos" w:cs="Times New Roman"/>
          <w:color w:val="808080" w:themeColor="background1" w:themeShade="80"/>
          <w:szCs w:val="24"/>
        </w:rPr>
      </w:pPr>
    </w:p>
    <w:p w14:paraId="6F532BEF" w14:textId="3CCA76F6" w:rsidR="004C6D4D" w:rsidRDefault="004C6D4D" w:rsidP="004C6D4D">
      <w:pPr>
        <w:shd w:val="clear" w:color="auto" w:fill="FFFFFF" w:themeFill="background1"/>
        <w:spacing w:after="0" w:line="360" w:lineRule="auto"/>
        <w:jc w:val="both"/>
        <w:rPr>
          <w:rFonts w:eastAsia="Aptos" w:cs="Times New Roman"/>
          <w:color w:val="808080" w:themeColor="background1" w:themeShade="80"/>
          <w:szCs w:val="24"/>
        </w:rPr>
      </w:pPr>
      <w:r w:rsidRPr="004C6D4D">
        <w:rPr>
          <w:rFonts w:eastAsia="Aptos" w:cs="Times New Roman"/>
          <w:b/>
          <w:bCs/>
          <w:color w:val="808080" w:themeColor="background1" w:themeShade="80"/>
          <w:szCs w:val="24"/>
        </w:rPr>
        <w:lastRenderedPageBreak/>
        <w:t xml:space="preserve">Ecuador: </w:t>
      </w:r>
      <w:r w:rsidRPr="004C6D4D">
        <w:rPr>
          <w:rFonts w:eastAsia="Aptos" w:cs="Times New Roman"/>
          <w:color w:val="808080" w:themeColor="background1" w:themeShade="80"/>
          <w:szCs w:val="24"/>
        </w:rPr>
        <w:t xml:space="preserve">Avanzaron las negociaciones con reuniones bilaterales y </w:t>
      </w:r>
      <w:r w:rsidRPr="004C6D4D">
        <w:rPr>
          <w:rFonts w:eastAsia="Aptos" w:cs="Times New Roman"/>
          <w:b/>
          <w:bCs/>
          <w:color w:val="808080" w:themeColor="background1" w:themeShade="80"/>
          <w:szCs w:val="24"/>
        </w:rPr>
        <w:t>el intercambio de datos arancelarios.</w:t>
      </w:r>
      <w:r w:rsidRPr="004C6D4D">
        <w:rPr>
          <w:rFonts w:eastAsia="Aptos" w:cs="Times New Roman"/>
          <w:color w:val="808080" w:themeColor="background1" w:themeShade="80"/>
          <w:szCs w:val="24"/>
        </w:rPr>
        <w:t xml:space="preserve"> El 15 de </w:t>
      </w:r>
      <w:r w:rsidR="00D314C6">
        <w:rPr>
          <w:rFonts w:eastAsia="Aptos" w:cs="Times New Roman"/>
          <w:color w:val="808080" w:themeColor="background1" w:themeShade="80"/>
          <w:szCs w:val="24"/>
        </w:rPr>
        <w:t>noviembre</w:t>
      </w:r>
      <w:r w:rsidRPr="004C6D4D">
        <w:rPr>
          <w:rFonts w:eastAsia="Aptos" w:cs="Times New Roman"/>
          <w:color w:val="808080" w:themeColor="background1" w:themeShade="80"/>
          <w:szCs w:val="24"/>
        </w:rPr>
        <w:t xml:space="preserve">, se completaron todos los compromisos de intercambio de documentos, junto a las propuestas de fecha para la segunda reunión bilateral. El </w:t>
      </w:r>
      <w:r w:rsidRPr="004C6D4D">
        <w:rPr>
          <w:rFonts w:eastAsia="Aptos" w:cs="Times New Roman"/>
          <w:b/>
          <w:bCs/>
          <w:color w:val="808080" w:themeColor="background1" w:themeShade="80"/>
          <w:szCs w:val="24"/>
        </w:rPr>
        <w:t>Comité de Acceso a Mercado</w:t>
      </w:r>
      <w:r w:rsidRPr="004C6D4D">
        <w:rPr>
          <w:rFonts w:eastAsia="Aptos" w:cs="Times New Roman"/>
          <w:color w:val="808080" w:themeColor="background1" w:themeShade="80"/>
          <w:szCs w:val="24"/>
        </w:rPr>
        <w:t xml:space="preserve"> ha decidido proponer a República Dominicana como sede de la primera ronda, y propuso al Ecuador reunirse en fecha 26, 27, 28 </w:t>
      </w:r>
      <w:r w:rsidR="005B2445" w:rsidRPr="004C6D4D">
        <w:rPr>
          <w:rFonts w:eastAsia="Aptos" w:cs="Times New Roman"/>
          <w:color w:val="808080" w:themeColor="background1" w:themeShade="80"/>
          <w:szCs w:val="24"/>
        </w:rPr>
        <w:t>de noviembre</w:t>
      </w:r>
      <w:r w:rsidR="00D314C6">
        <w:rPr>
          <w:rFonts w:eastAsia="Aptos" w:cs="Times New Roman"/>
          <w:color w:val="808080" w:themeColor="background1" w:themeShade="80"/>
          <w:szCs w:val="24"/>
        </w:rPr>
        <w:t xml:space="preserve"> </w:t>
      </w:r>
      <w:r w:rsidRPr="004C6D4D">
        <w:rPr>
          <w:rFonts w:eastAsia="Aptos" w:cs="Times New Roman"/>
          <w:color w:val="808080" w:themeColor="background1" w:themeShade="80"/>
          <w:szCs w:val="24"/>
        </w:rPr>
        <w:t>o 10 de diciembre de 2024. Ambos países esperan concluir el acuerdo antes de abril de 2025.</w:t>
      </w:r>
    </w:p>
    <w:p w14:paraId="624FFA74" w14:textId="77777777" w:rsidR="004C6D4D" w:rsidRPr="004C6D4D" w:rsidRDefault="004C6D4D" w:rsidP="004C6D4D">
      <w:pPr>
        <w:shd w:val="clear" w:color="auto" w:fill="FFFFFF" w:themeFill="background1"/>
        <w:spacing w:after="0" w:line="360" w:lineRule="auto"/>
        <w:jc w:val="both"/>
        <w:rPr>
          <w:rFonts w:eastAsia="Aptos" w:cs="Times New Roman"/>
          <w:color w:val="808080" w:themeColor="background1" w:themeShade="80"/>
          <w:szCs w:val="24"/>
        </w:rPr>
      </w:pPr>
    </w:p>
    <w:p w14:paraId="64C96409" w14:textId="77777777" w:rsidR="004C6D4D" w:rsidRPr="004C6D4D" w:rsidRDefault="004C6D4D" w:rsidP="004C6D4D">
      <w:pPr>
        <w:shd w:val="clear" w:color="auto" w:fill="FFFFFF" w:themeFill="background1"/>
        <w:spacing w:after="0" w:line="360" w:lineRule="auto"/>
        <w:jc w:val="both"/>
        <w:rPr>
          <w:rFonts w:eastAsia="Aptos" w:cs="Times New Roman"/>
          <w:color w:val="808080" w:themeColor="background1" w:themeShade="80"/>
          <w:szCs w:val="24"/>
        </w:rPr>
      </w:pPr>
      <w:r w:rsidRPr="004C6D4D">
        <w:rPr>
          <w:rFonts w:eastAsia="Aptos" w:cs="Times New Roman"/>
          <w:b/>
          <w:bCs/>
          <w:color w:val="808080" w:themeColor="background1" w:themeShade="80"/>
          <w:szCs w:val="24"/>
        </w:rPr>
        <w:t xml:space="preserve">Curazao: </w:t>
      </w:r>
      <w:r w:rsidRPr="004C6D4D">
        <w:rPr>
          <w:rFonts w:eastAsia="Aptos" w:cs="Times New Roman"/>
          <w:color w:val="808080" w:themeColor="background1" w:themeShade="80"/>
          <w:szCs w:val="24"/>
        </w:rPr>
        <w:t>Tras una reunión de activación el 15 de octubre, ambas partes manifestaron interés en avanzar rápidamente en este acuerdo, destacando su importancia estratégica para fortalecer los vínculos comerciales.</w:t>
      </w:r>
    </w:p>
    <w:p w14:paraId="6C7F5CB0" w14:textId="77777777" w:rsidR="004C6D4D" w:rsidRDefault="004C6D4D" w:rsidP="00341B67">
      <w:pPr>
        <w:spacing w:after="0" w:line="360" w:lineRule="auto"/>
        <w:jc w:val="both"/>
        <w:rPr>
          <w:rFonts w:eastAsia="Calibri" w:cs="Times New Roman"/>
          <w:b/>
          <w:bCs/>
          <w:color w:val="767171"/>
          <w:szCs w:val="24"/>
        </w:rPr>
      </w:pPr>
    </w:p>
    <w:p w14:paraId="2CCA5980" w14:textId="561B32F9" w:rsidR="00341B67" w:rsidRPr="00D15346" w:rsidRDefault="0083452E" w:rsidP="00341B67">
      <w:pPr>
        <w:spacing w:after="0" w:line="360" w:lineRule="auto"/>
        <w:jc w:val="both"/>
        <w:rPr>
          <w:rFonts w:eastAsia="Calibri" w:cs="Times New Roman"/>
          <w:color w:val="767171"/>
          <w:szCs w:val="24"/>
        </w:rPr>
      </w:pPr>
      <w:r w:rsidRPr="00D15346">
        <w:rPr>
          <w:rFonts w:eastAsia="Calibri" w:cs="Times New Roman"/>
          <w:b/>
          <w:bCs/>
          <w:color w:val="767171"/>
          <w:szCs w:val="24"/>
        </w:rPr>
        <w:t>Sistema de Solución de Controversias Inversionista-Estado en el marco de la CNUDMI</w:t>
      </w:r>
      <w:r w:rsidRPr="00D15346">
        <w:rPr>
          <w:rFonts w:eastAsia="Calibri" w:cs="Times New Roman"/>
          <w:color w:val="767171"/>
          <w:szCs w:val="24"/>
        </w:rPr>
        <w:t xml:space="preserve">. </w:t>
      </w:r>
      <w:r w:rsidR="00341B67" w:rsidRPr="00D15346">
        <w:rPr>
          <w:rFonts w:eastAsia="Calibri" w:cs="Times New Roman"/>
          <w:color w:val="767171"/>
          <w:szCs w:val="24"/>
        </w:rPr>
        <w:t xml:space="preserve">En </w:t>
      </w:r>
      <w:r>
        <w:rPr>
          <w:rFonts w:eastAsia="Calibri" w:cs="Times New Roman"/>
          <w:color w:val="767171"/>
          <w:szCs w:val="24"/>
        </w:rPr>
        <w:t>este sentido,</w:t>
      </w:r>
      <w:r w:rsidR="00341B67" w:rsidRPr="00D15346">
        <w:rPr>
          <w:rFonts w:eastAsia="Calibri" w:cs="Times New Roman"/>
          <w:color w:val="767171"/>
          <w:szCs w:val="24"/>
        </w:rPr>
        <w:t xml:space="preserve"> el Viceministerio ha participado en reuniones para la </w:t>
      </w:r>
      <w:r>
        <w:rPr>
          <w:rFonts w:eastAsia="Calibri" w:cs="Times New Roman"/>
          <w:color w:val="767171"/>
          <w:szCs w:val="24"/>
        </w:rPr>
        <w:t>r</w:t>
      </w:r>
      <w:r w:rsidR="00341B67" w:rsidRPr="00D15346">
        <w:rPr>
          <w:rFonts w:eastAsia="Calibri" w:cs="Times New Roman"/>
          <w:color w:val="767171"/>
          <w:szCs w:val="24"/>
        </w:rPr>
        <w:t xml:space="preserve">eforma del </w:t>
      </w:r>
      <w:r>
        <w:rPr>
          <w:rFonts w:eastAsia="Calibri" w:cs="Times New Roman"/>
          <w:color w:val="767171"/>
          <w:szCs w:val="24"/>
        </w:rPr>
        <w:t xml:space="preserve">sistema. </w:t>
      </w:r>
      <w:r w:rsidR="00341B67" w:rsidRPr="00D15346">
        <w:rPr>
          <w:rFonts w:eastAsia="Calibri" w:cs="Times New Roman"/>
          <w:color w:val="767171"/>
          <w:szCs w:val="24"/>
        </w:rPr>
        <w:t xml:space="preserve">Igualmente, se ha trabajado de la mano con la Embajada dominicana en los Estados Unidos para evaluar escenarios que busquen aliviar los efectos de la desgravación arancelaria </w:t>
      </w:r>
      <w:r w:rsidR="00341B67" w:rsidRPr="00D15346">
        <w:rPr>
          <w:rFonts w:eastAsia="Calibri" w:cs="Times New Roman"/>
          <w:b/>
          <w:bCs/>
          <w:color w:val="767171"/>
          <w:szCs w:val="24"/>
        </w:rPr>
        <w:t>en el marco del DR-CAFTA y posibles medidas de defensa comercial</w:t>
      </w:r>
      <w:r w:rsidR="00341B67" w:rsidRPr="00D15346">
        <w:rPr>
          <w:rFonts w:eastAsia="Calibri" w:cs="Times New Roman"/>
          <w:color w:val="767171"/>
          <w:szCs w:val="24"/>
        </w:rPr>
        <w:t>, tanto en lo que se refiere al DR-CAFTA como en lo aplicable de conformidad con las normas de la OMC.</w:t>
      </w:r>
    </w:p>
    <w:p w14:paraId="004572AB" w14:textId="77777777" w:rsidR="004C6D4D" w:rsidRPr="00D15346" w:rsidRDefault="004C6D4D" w:rsidP="00341B67">
      <w:pPr>
        <w:spacing w:after="0" w:line="360" w:lineRule="auto"/>
        <w:jc w:val="both"/>
        <w:rPr>
          <w:rFonts w:eastAsia="Calibri" w:cs="Times New Roman"/>
          <w:color w:val="767171"/>
          <w:szCs w:val="24"/>
        </w:rPr>
      </w:pPr>
    </w:p>
    <w:p w14:paraId="565334FA" w14:textId="77777777" w:rsidR="004C6D4D" w:rsidRPr="004C6D4D" w:rsidRDefault="004C6D4D" w:rsidP="004C6D4D">
      <w:pPr>
        <w:shd w:val="clear" w:color="auto" w:fill="FFFFFF" w:themeFill="background1"/>
        <w:spacing w:after="0" w:line="360" w:lineRule="auto"/>
        <w:jc w:val="both"/>
        <w:rPr>
          <w:rFonts w:eastAsia="Aptos" w:cs="Times New Roman"/>
          <w:b/>
          <w:bCs/>
          <w:color w:val="808080" w:themeColor="background1" w:themeShade="80"/>
          <w:szCs w:val="24"/>
          <w:u w:val="single"/>
        </w:rPr>
      </w:pPr>
      <w:r w:rsidRPr="004C6D4D">
        <w:rPr>
          <w:rFonts w:eastAsia="Aptos" w:cs="Times New Roman"/>
          <w:b/>
          <w:bCs/>
          <w:color w:val="808080" w:themeColor="background1" w:themeShade="80"/>
          <w:szCs w:val="24"/>
          <w:u w:val="single"/>
        </w:rPr>
        <w:t>Consejos Conjuntos y Memorandos de Entendimiento (MOU):</w:t>
      </w:r>
    </w:p>
    <w:p w14:paraId="51244525" w14:textId="2C5D209F" w:rsidR="004C6D4D" w:rsidRPr="004C6D4D" w:rsidRDefault="004C6D4D" w:rsidP="004C6D4D">
      <w:pPr>
        <w:shd w:val="clear" w:color="auto" w:fill="FFFFFF" w:themeFill="background1"/>
        <w:spacing w:after="0" w:line="360" w:lineRule="auto"/>
        <w:jc w:val="both"/>
        <w:rPr>
          <w:rFonts w:eastAsia="Aptos" w:cs="Times New Roman"/>
          <w:color w:val="808080" w:themeColor="background1" w:themeShade="80"/>
          <w:szCs w:val="24"/>
        </w:rPr>
      </w:pPr>
      <w:r w:rsidRPr="004C6D4D">
        <w:rPr>
          <w:rFonts w:eastAsia="Aptos" w:cs="Times New Roman"/>
          <w:b/>
          <w:bCs/>
          <w:color w:val="808080" w:themeColor="background1" w:themeShade="80"/>
          <w:szCs w:val="24"/>
        </w:rPr>
        <w:t xml:space="preserve">Vietnam: </w:t>
      </w:r>
      <w:r w:rsidRPr="004C6D4D">
        <w:rPr>
          <w:rFonts w:eastAsia="Aptos" w:cs="Times New Roman"/>
          <w:color w:val="808080" w:themeColor="background1" w:themeShade="80"/>
          <w:szCs w:val="24"/>
        </w:rPr>
        <w:t xml:space="preserve">Firma del MOU para establecer </w:t>
      </w:r>
      <w:r w:rsidRPr="004C6D4D">
        <w:rPr>
          <w:rFonts w:eastAsia="Aptos" w:cs="Times New Roman"/>
          <w:b/>
          <w:bCs/>
          <w:color w:val="808080" w:themeColor="background1" w:themeShade="80"/>
          <w:szCs w:val="24"/>
        </w:rPr>
        <w:t>un Consejo Conjunto de Promoción del Comercio y Cooperación Técnica</w:t>
      </w:r>
      <w:r w:rsidRPr="004C6D4D">
        <w:rPr>
          <w:rFonts w:eastAsia="Aptos" w:cs="Times New Roman"/>
          <w:color w:val="808080" w:themeColor="background1" w:themeShade="80"/>
          <w:szCs w:val="24"/>
        </w:rPr>
        <w:t xml:space="preserve">, concretado durante la visita del </w:t>
      </w:r>
      <w:bookmarkStart w:id="142" w:name="_Int_vsKAgsg3"/>
      <w:r w:rsidRPr="004C6D4D">
        <w:rPr>
          <w:rFonts w:eastAsia="Aptos" w:cs="Times New Roman"/>
          <w:color w:val="808080" w:themeColor="background1" w:themeShade="80"/>
          <w:szCs w:val="24"/>
        </w:rPr>
        <w:t>Primer Ministro</w:t>
      </w:r>
      <w:bookmarkEnd w:id="142"/>
      <w:r w:rsidRPr="004C6D4D">
        <w:rPr>
          <w:rFonts w:eastAsia="Aptos" w:cs="Times New Roman"/>
          <w:color w:val="808080" w:themeColor="background1" w:themeShade="80"/>
          <w:szCs w:val="24"/>
        </w:rPr>
        <w:t xml:space="preserve"> Pham Minh Chính el 20 de </w:t>
      </w:r>
      <w:r w:rsidR="00D314C6">
        <w:rPr>
          <w:rFonts w:eastAsia="Aptos" w:cs="Times New Roman"/>
          <w:color w:val="808080" w:themeColor="background1" w:themeShade="80"/>
          <w:szCs w:val="24"/>
        </w:rPr>
        <w:t>noviembre</w:t>
      </w:r>
      <w:r w:rsidRPr="004C6D4D">
        <w:rPr>
          <w:rFonts w:eastAsia="Aptos" w:cs="Times New Roman"/>
          <w:color w:val="808080" w:themeColor="background1" w:themeShade="80"/>
          <w:szCs w:val="24"/>
        </w:rPr>
        <w:t xml:space="preserve"> de 2024.</w:t>
      </w:r>
    </w:p>
    <w:p w14:paraId="55C2C295" w14:textId="77777777" w:rsidR="002A7074" w:rsidRDefault="002A7074" w:rsidP="004C6D4D">
      <w:pPr>
        <w:shd w:val="clear" w:color="auto" w:fill="FFFFFF" w:themeFill="background1"/>
        <w:spacing w:after="0" w:line="360" w:lineRule="auto"/>
        <w:jc w:val="both"/>
        <w:rPr>
          <w:rFonts w:eastAsia="Aptos" w:cs="Times New Roman"/>
          <w:b/>
          <w:bCs/>
          <w:color w:val="808080" w:themeColor="background1" w:themeShade="80"/>
          <w:szCs w:val="24"/>
        </w:rPr>
      </w:pPr>
    </w:p>
    <w:p w14:paraId="777D6C9D" w14:textId="0E1EFC53" w:rsidR="004C6D4D" w:rsidRPr="004C6D4D" w:rsidRDefault="004C6D4D" w:rsidP="004C6D4D">
      <w:pPr>
        <w:shd w:val="clear" w:color="auto" w:fill="FFFFFF" w:themeFill="background1"/>
        <w:spacing w:after="0" w:line="360" w:lineRule="auto"/>
        <w:jc w:val="both"/>
        <w:rPr>
          <w:rFonts w:eastAsia="Aptos" w:cs="Times New Roman"/>
          <w:color w:val="808080" w:themeColor="background1" w:themeShade="80"/>
          <w:szCs w:val="24"/>
        </w:rPr>
      </w:pPr>
      <w:r w:rsidRPr="004C6D4D">
        <w:rPr>
          <w:rFonts w:eastAsia="Aptos" w:cs="Times New Roman"/>
          <w:b/>
          <w:bCs/>
          <w:color w:val="808080" w:themeColor="background1" w:themeShade="80"/>
          <w:szCs w:val="24"/>
        </w:rPr>
        <w:t xml:space="preserve">Colombia y Perú: </w:t>
      </w:r>
      <w:r w:rsidRPr="004C6D4D">
        <w:rPr>
          <w:rFonts w:eastAsia="Aptos" w:cs="Times New Roman"/>
          <w:color w:val="808080" w:themeColor="background1" w:themeShade="80"/>
          <w:szCs w:val="24"/>
        </w:rPr>
        <w:t>Se realizaron reuniones preparatorias para la coordinación de agendas de trabajo para celebrar reuniones conjuntas en el primer trimestre de 2025, enfocadas en áreas de cooperación comercial e inversión.</w:t>
      </w:r>
    </w:p>
    <w:p w14:paraId="110FF5A0" w14:textId="77777777" w:rsidR="002A7074" w:rsidRDefault="002A7074" w:rsidP="004C6D4D">
      <w:pPr>
        <w:shd w:val="clear" w:color="auto" w:fill="FFFFFF" w:themeFill="background1"/>
        <w:spacing w:after="0" w:line="360" w:lineRule="auto"/>
        <w:jc w:val="both"/>
        <w:rPr>
          <w:rFonts w:eastAsia="Aptos" w:cs="Times New Roman"/>
          <w:b/>
          <w:bCs/>
          <w:color w:val="808080" w:themeColor="background1" w:themeShade="80"/>
          <w:szCs w:val="24"/>
        </w:rPr>
      </w:pPr>
    </w:p>
    <w:p w14:paraId="21BCAA83" w14:textId="2BAFC471" w:rsidR="004C6D4D" w:rsidRPr="004C6D4D" w:rsidRDefault="004C6D4D" w:rsidP="004C6D4D">
      <w:pPr>
        <w:shd w:val="clear" w:color="auto" w:fill="FFFFFF" w:themeFill="background1"/>
        <w:spacing w:after="0" w:line="360" w:lineRule="auto"/>
        <w:jc w:val="both"/>
        <w:rPr>
          <w:rFonts w:eastAsia="Aptos" w:cs="Times New Roman"/>
          <w:color w:val="808080" w:themeColor="background1" w:themeShade="80"/>
          <w:szCs w:val="24"/>
        </w:rPr>
      </w:pPr>
      <w:r w:rsidRPr="004C6D4D">
        <w:rPr>
          <w:rFonts w:eastAsia="Aptos" w:cs="Times New Roman"/>
          <w:b/>
          <w:bCs/>
          <w:color w:val="808080" w:themeColor="background1" w:themeShade="80"/>
          <w:szCs w:val="24"/>
        </w:rPr>
        <w:t xml:space="preserve">Bangladesh y Hungría: </w:t>
      </w:r>
      <w:r w:rsidRPr="004C6D4D">
        <w:rPr>
          <w:rFonts w:eastAsia="Aptos" w:cs="Times New Roman"/>
          <w:color w:val="808080" w:themeColor="background1" w:themeShade="80"/>
          <w:szCs w:val="24"/>
        </w:rPr>
        <w:t xml:space="preserve">Se consensuaron textos de MOU con Bangladesh y se firmó un acuerdo con Hungría para promover el encadenamiento productivo y las </w:t>
      </w:r>
      <w:r w:rsidRPr="004C6D4D">
        <w:rPr>
          <w:rFonts w:eastAsia="Aptos" w:cs="Times New Roman"/>
          <w:color w:val="808080" w:themeColor="background1" w:themeShade="80"/>
          <w:szCs w:val="24"/>
        </w:rPr>
        <w:lastRenderedPageBreak/>
        <w:t>inversiones. Otros proyectos de MOU que crean consejos conjuntos están en proceso de negociación.</w:t>
      </w:r>
    </w:p>
    <w:p w14:paraId="3D2D4544" w14:textId="77777777" w:rsidR="004C6D4D" w:rsidRDefault="004C6D4D" w:rsidP="007E3BAC">
      <w:pPr>
        <w:spacing w:after="0" w:line="360" w:lineRule="auto"/>
        <w:jc w:val="both"/>
        <w:rPr>
          <w:rFonts w:eastAsia="Calibri" w:cs="Times New Roman"/>
          <w:color w:val="767171"/>
          <w:szCs w:val="24"/>
        </w:rPr>
      </w:pPr>
    </w:p>
    <w:p w14:paraId="1EE39E6D" w14:textId="7A0216B0" w:rsidR="007E3BAC" w:rsidRPr="00D15346" w:rsidRDefault="00341B67" w:rsidP="007E3BAC">
      <w:pPr>
        <w:spacing w:after="0" w:line="360" w:lineRule="auto"/>
        <w:jc w:val="both"/>
        <w:rPr>
          <w:rFonts w:eastAsia="Calibri" w:cs="Times New Roman"/>
          <w:color w:val="767171"/>
          <w:szCs w:val="24"/>
        </w:rPr>
      </w:pPr>
      <w:r w:rsidRPr="00D15346">
        <w:rPr>
          <w:rFonts w:eastAsia="Calibri" w:cs="Times New Roman"/>
          <w:color w:val="767171"/>
          <w:szCs w:val="24"/>
        </w:rPr>
        <w:t>Asimismo, se realizó la r</w:t>
      </w:r>
      <w:r w:rsidR="007E3BAC" w:rsidRPr="00D15346">
        <w:rPr>
          <w:rFonts w:eastAsia="Calibri" w:cs="Times New Roman"/>
          <w:color w:val="767171"/>
          <w:szCs w:val="24"/>
        </w:rPr>
        <w:t xml:space="preserve">eunión virtual de la </w:t>
      </w:r>
      <w:r w:rsidR="007E3BAC" w:rsidRPr="00D15346">
        <w:rPr>
          <w:rFonts w:eastAsia="Calibri" w:cs="Times New Roman"/>
          <w:b/>
          <w:bCs/>
          <w:color w:val="767171"/>
          <w:szCs w:val="24"/>
        </w:rPr>
        <w:t>Mesa No. 5 Facilitación del Comercio Consejo Conjunto entre República Dominicana y la República de Colombia</w:t>
      </w:r>
      <w:r w:rsidR="007E3BAC" w:rsidRPr="00D15346">
        <w:rPr>
          <w:rFonts w:eastAsia="Calibri" w:cs="Times New Roman"/>
          <w:color w:val="767171"/>
          <w:szCs w:val="24"/>
        </w:rPr>
        <w:t xml:space="preserve">, se desarrolló la mesa de acuerdo con el orden del día propuesto, la cual contó con representantes de la autoridad aduanera de ambos países, así como del Ministerio de Comercio, Industria y Turismo por parte de Colombia y del Ministerio de Relaciones Exteriores por parte de República Dominicana. En esta reunión se abordó el proceso de </w:t>
      </w:r>
      <w:r w:rsidR="007E3BAC" w:rsidRPr="00D15346">
        <w:rPr>
          <w:rFonts w:eastAsia="Calibri" w:cs="Times New Roman"/>
          <w:b/>
          <w:bCs/>
          <w:color w:val="767171"/>
          <w:szCs w:val="24"/>
        </w:rPr>
        <w:t>Despacho de mercancía en 24 horas, donde República Dominicana presentó la experiencia</w:t>
      </w:r>
      <w:r w:rsidR="007E3BAC" w:rsidRPr="00D15346">
        <w:rPr>
          <w:rFonts w:eastAsia="Calibri" w:cs="Times New Roman"/>
          <w:color w:val="767171"/>
          <w:szCs w:val="24"/>
        </w:rPr>
        <w:t xml:space="preserve"> del país y los planes de seguir disminuyendo la línea de tiempo, entre otras medidas para optimizar el servicio. Se enfatizó que, gracias al mecanismo nacional e internacional de los Operadores Económicos Autorizados (OEA), el factor tiempo ha jugado en favor del Estado y de los Operadores.  </w:t>
      </w:r>
    </w:p>
    <w:p w14:paraId="1A0A5B79" w14:textId="77777777" w:rsidR="007E3BAC" w:rsidRPr="00D15346" w:rsidRDefault="007E3BAC" w:rsidP="007E3BAC">
      <w:pPr>
        <w:spacing w:after="0" w:line="360" w:lineRule="auto"/>
        <w:jc w:val="both"/>
        <w:rPr>
          <w:rFonts w:eastAsia="Calibri" w:cs="Times New Roman"/>
          <w:color w:val="767171"/>
          <w:szCs w:val="24"/>
        </w:rPr>
      </w:pPr>
    </w:p>
    <w:p w14:paraId="33758061" w14:textId="77777777" w:rsidR="007E3BAC" w:rsidRPr="00D15346" w:rsidRDefault="007E3BAC" w:rsidP="007E3BAC">
      <w:pPr>
        <w:spacing w:after="0" w:line="360" w:lineRule="auto"/>
        <w:jc w:val="both"/>
        <w:rPr>
          <w:rFonts w:eastAsia="Times New Roman" w:cs="Times New Roman"/>
          <w:bCs/>
          <w:color w:val="767171"/>
          <w:szCs w:val="28"/>
        </w:rPr>
      </w:pPr>
      <w:r w:rsidRPr="00D15346">
        <w:rPr>
          <w:rFonts w:eastAsia="Calibri" w:cs="Times New Roman"/>
          <w:color w:val="767171"/>
          <w:szCs w:val="24"/>
        </w:rPr>
        <w:t xml:space="preserve">Por parte de Colombia, se presentaron los avances y desafíos de la Unidad </w:t>
      </w:r>
      <w:r w:rsidRPr="00D15346">
        <w:rPr>
          <w:rFonts w:eastAsia="Calibri" w:cs="Times New Roman"/>
          <w:b/>
          <w:bCs/>
          <w:color w:val="767171"/>
          <w:szCs w:val="24"/>
        </w:rPr>
        <w:t>Administrativa Especial Dirección de Impuesto y Aduanas Nacionales (DIAN),</w:t>
      </w:r>
      <w:r w:rsidRPr="00D15346">
        <w:rPr>
          <w:rFonts w:eastAsia="Calibri" w:cs="Times New Roman"/>
          <w:color w:val="767171"/>
          <w:szCs w:val="24"/>
        </w:rPr>
        <w:t xml:space="preserve"> entre los que incluye la diferencia entre la declaración de importación tipo anticipada y la de tipo  voluntaria; hablaron de la campaña de promoción implementada entre aduanas y empresarios,   de igual modo se realizó la presentación del  tablero de datos  y la necesidad de realizar modificaciones a sus marcos legales para seguir mejorando el proceso que tiene como meta que todas las declaraciones sean anticipadas en el futuro</w:t>
      </w:r>
      <w:r w:rsidRPr="00D15346">
        <w:rPr>
          <w:rFonts w:eastAsia="Times New Roman" w:cs="Times New Roman"/>
          <w:bCs/>
          <w:color w:val="767171"/>
          <w:szCs w:val="28"/>
        </w:rPr>
        <w:t>.</w:t>
      </w:r>
    </w:p>
    <w:p w14:paraId="28378D50" w14:textId="77777777" w:rsidR="007E3BAC" w:rsidRPr="00D15346" w:rsidRDefault="007E3BAC" w:rsidP="007E3BAC">
      <w:pPr>
        <w:spacing w:after="0" w:line="360" w:lineRule="auto"/>
        <w:jc w:val="both"/>
        <w:rPr>
          <w:rFonts w:eastAsia="Times New Roman" w:cs="Times New Roman"/>
          <w:bCs/>
          <w:color w:val="767171"/>
          <w:szCs w:val="28"/>
        </w:rPr>
      </w:pPr>
    </w:p>
    <w:p w14:paraId="4E452B17" w14:textId="77777777" w:rsidR="007F0580" w:rsidRDefault="007F0580" w:rsidP="007F0580">
      <w:pPr>
        <w:shd w:val="clear" w:color="auto" w:fill="FFFFFF" w:themeFill="background1"/>
        <w:spacing w:after="0" w:line="360" w:lineRule="auto"/>
        <w:jc w:val="both"/>
        <w:rPr>
          <w:rFonts w:eastAsia="Aptos" w:cs="Times New Roman"/>
          <w:color w:val="808080" w:themeColor="background1" w:themeShade="80"/>
          <w:szCs w:val="24"/>
        </w:rPr>
      </w:pPr>
      <w:r w:rsidRPr="007F0580">
        <w:rPr>
          <w:rFonts w:eastAsia="Aptos" w:cs="Times New Roman"/>
          <w:b/>
          <w:bCs/>
          <w:color w:val="808080" w:themeColor="background1" w:themeShade="80"/>
          <w:szCs w:val="24"/>
        </w:rPr>
        <w:t xml:space="preserve">Acuerdo Samoa: </w:t>
      </w:r>
      <w:r w:rsidR="00341B67" w:rsidRPr="00D15346">
        <w:rPr>
          <w:rFonts w:eastAsia="Times New Roman" w:cs="Times New Roman"/>
          <w:bCs/>
          <w:color w:val="767171"/>
          <w:szCs w:val="28"/>
        </w:rPr>
        <w:t>En coordinación con la Embajada RD en Bélgica</w:t>
      </w:r>
      <w:r w:rsidR="00684467" w:rsidRPr="00D15346">
        <w:rPr>
          <w:rFonts w:eastAsia="Times New Roman" w:cs="Times New Roman"/>
          <w:bCs/>
          <w:color w:val="767171"/>
          <w:szCs w:val="28"/>
        </w:rPr>
        <w:t>, sesenta y seis (66) países del Grupo OEACP han firmado el Acuerdo de Samoa</w:t>
      </w:r>
      <w:r w:rsidR="00341B67" w:rsidRPr="00D15346">
        <w:rPr>
          <w:rFonts w:eastAsia="Times New Roman" w:cs="Times New Roman"/>
          <w:bCs/>
          <w:color w:val="767171"/>
          <w:szCs w:val="28"/>
        </w:rPr>
        <w:t xml:space="preserve">, en dicho evento se realizó la </w:t>
      </w:r>
      <w:r w:rsidR="00341B67" w:rsidRPr="00D15346">
        <w:rPr>
          <w:rFonts w:eastAsia="Times New Roman" w:cs="Times New Roman"/>
          <w:color w:val="767171"/>
          <w:szCs w:val="28"/>
        </w:rPr>
        <w:t xml:space="preserve">participación de la delegación dominicana entre la Unión Europea y CARIFORO centrado en el </w:t>
      </w:r>
      <w:r w:rsidR="00341B67" w:rsidRPr="00D15346">
        <w:rPr>
          <w:rFonts w:eastAsia="Times New Roman" w:cs="Times New Roman"/>
          <w:b/>
          <w:bCs/>
          <w:color w:val="767171"/>
          <w:szCs w:val="28"/>
        </w:rPr>
        <w:t>Protocolo del Caribe</w:t>
      </w:r>
      <w:r w:rsidR="00341B67" w:rsidRPr="00D15346">
        <w:rPr>
          <w:rFonts w:eastAsia="Times New Roman" w:cs="Times New Roman"/>
          <w:color w:val="767171"/>
          <w:szCs w:val="28"/>
        </w:rPr>
        <w:t xml:space="preserve"> bajo el </w:t>
      </w:r>
      <w:r w:rsidR="00341B67" w:rsidRPr="00D15346">
        <w:rPr>
          <w:rFonts w:eastAsia="Times New Roman" w:cs="Times New Roman"/>
          <w:b/>
          <w:bCs/>
          <w:color w:val="767171"/>
          <w:szCs w:val="28"/>
        </w:rPr>
        <w:t>Acuerdo de Samoa</w:t>
      </w:r>
      <w:r w:rsidR="00341B67" w:rsidRPr="00D15346">
        <w:rPr>
          <w:rFonts w:eastAsia="Times New Roman" w:cs="Times New Roman"/>
          <w:color w:val="767171"/>
          <w:szCs w:val="28"/>
        </w:rPr>
        <w:t xml:space="preserve"> que tuvo lugar el 27 de mayo en Antigua y Barbuda.</w:t>
      </w:r>
      <w:r w:rsidRPr="007F0580">
        <w:rPr>
          <w:rFonts w:eastAsia="Aptos" w:cs="Times New Roman"/>
          <w:color w:val="808080" w:themeColor="background1" w:themeShade="80"/>
          <w:szCs w:val="24"/>
        </w:rPr>
        <w:t xml:space="preserve"> </w:t>
      </w:r>
    </w:p>
    <w:p w14:paraId="6284507E" w14:textId="77777777" w:rsidR="002A7074" w:rsidRDefault="002A7074" w:rsidP="007F0580">
      <w:pPr>
        <w:shd w:val="clear" w:color="auto" w:fill="FFFFFF" w:themeFill="background1"/>
        <w:spacing w:after="0" w:line="360" w:lineRule="auto"/>
        <w:jc w:val="both"/>
        <w:rPr>
          <w:rFonts w:eastAsia="Aptos" w:cs="Times New Roman"/>
          <w:color w:val="808080" w:themeColor="background1" w:themeShade="80"/>
          <w:szCs w:val="24"/>
        </w:rPr>
      </w:pPr>
    </w:p>
    <w:p w14:paraId="153EBAC7" w14:textId="4156F682" w:rsidR="00341B67" w:rsidRDefault="007F0580" w:rsidP="007F0580">
      <w:pPr>
        <w:shd w:val="clear" w:color="auto" w:fill="FFFFFF" w:themeFill="background1"/>
        <w:spacing w:after="0" w:line="360" w:lineRule="auto"/>
        <w:jc w:val="both"/>
        <w:rPr>
          <w:rFonts w:eastAsia="Times New Roman" w:cs="Times New Roman"/>
          <w:color w:val="767171"/>
          <w:szCs w:val="28"/>
        </w:rPr>
      </w:pPr>
      <w:r w:rsidRPr="007F0580">
        <w:rPr>
          <w:rFonts w:eastAsia="Aptos" w:cs="Times New Roman"/>
          <w:color w:val="808080" w:themeColor="background1" w:themeShade="80"/>
          <w:szCs w:val="24"/>
        </w:rPr>
        <w:lastRenderedPageBreak/>
        <w:t xml:space="preserve">Nos encontramos en el proceso de ratificación constitucional </w:t>
      </w:r>
      <w:r w:rsidRPr="007F0580">
        <w:rPr>
          <w:rFonts w:eastAsia="Aptos" w:cs="Times New Roman"/>
          <w:b/>
          <w:bCs/>
          <w:color w:val="808080" w:themeColor="background1" w:themeShade="80"/>
          <w:szCs w:val="24"/>
        </w:rPr>
        <w:t>del Acuerdo de Asociación entre la Unión Europea y sus Estados miembros</w:t>
      </w:r>
      <w:r w:rsidRPr="007F0580">
        <w:rPr>
          <w:rFonts w:eastAsia="Aptos" w:cs="Times New Roman"/>
          <w:color w:val="808080" w:themeColor="background1" w:themeShade="80"/>
          <w:szCs w:val="24"/>
        </w:rPr>
        <w:t xml:space="preserve"> firmado el 15 de </w:t>
      </w:r>
      <w:r w:rsidR="00D314C6">
        <w:rPr>
          <w:rFonts w:eastAsia="Aptos" w:cs="Times New Roman"/>
          <w:color w:val="808080" w:themeColor="background1" w:themeShade="80"/>
          <w:szCs w:val="24"/>
        </w:rPr>
        <w:t>noviembre</w:t>
      </w:r>
      <w:r w:rsidRPr="007F0580">
        <w:rPr>
          <w:rFonts w:eastAsia="Aptos" w:cs="Times New Roman"/>
          <w:color w:val="808080" w:themeColor="background1" w:themeShade="80"/>
          <w:szCs w:val="24"/>
        </w:rPr>
        <w:t xml:space="preserve"> del 2023, el cual tiene como objetivo apoyar a los estados en sus esfuerzos para alcanzar los Objetivos de Desarrollo Sostenible (ODS), particularmente en áreas relacionadas con el cambio climático, la conservación de la biodiversidad, y la sostenibilidad económica.</w:t>
      </w:r>
    </w:p>
    <w:p w14:paraId="3737D462" w14:textId="77777777" w:rsidR="007F0580" w:rsidRDefault="007F0580" w:rsidP="00341B67">
      <w:pPr>
        <w:spacing w:after="0" w:line="360" w:lineRule="auto"/>
        <w:jc w:val="both"/>
        <w:rPr>
          <w:rFonts w:eastAsia="Times New Roman" w:cs="Times New Roman"/>
          <w:color w:val="767171"/>
          <w:szCs w:val="28"/>
        </w:rPr>
      </w:pPr>
    </w:p>
    <w:p w14:paraId="40784EA8" w14:textId="77777777" w:rsidR="007F0580" w:rsidRPr="007F0580" w:rsidRDefault="007F0580" w:rsidP="007F0580">
      <w:pPr>
        <w:shd w:val="clear" w:color="auto" w:fill="FFFFFF" w:themeFill="background1"/>
        <w:spacing w:after="0" w:line="360" w:lineRule="auto"/>
        <w:jc w:val="both"/>
        <w:rPr>
          <w:rFonts w:eastAsia="Aptos" w:cs="Times New Roman"/>
          <w:color w:val="808080" w:themeColor="background1" w:themeShade="80"/>
          <w:szCs w:val="24"/>
        </w:rPr>
      </w:pPr>
      <w:r w:rsidRPr="007F0580">
        <w:rPr>
          <w:rFonts w:eastAsia="Aptos" w:cs="Times New Roman"/>
          <w:b/>
          <w:bCs/>
          <w:color w:val="808080" w:themeColor="background1" w:themeShade="80"/>
          <w:szCs w:val="24"/>
        </w:rPr>
        <w:t xml:space="preserve">Actualización de la Base de Datos de la OMC: </w:t>
      </w:r>
      <w:r w:rsidRPr="007F0580">
        <w:rPr>
          <w:rFonts w:eastAsia="Aptos" w:cs="Times New Roman"/>
          <w:color w:val="808080" w:themeColor="background1" w:themeShade="80"/>
          <w:szCs w:val="24"/>
        </w:rPr>
        <w:t xml:space="preserve">Se completó la conciliación de la data conciliada de importaciones, con lo cual se logra por segundo año consecutivo el compromiso de actualización del Banco Interamericano de Desarrollo (BID) dentro del plazo correspondiente. Esto es fruto de los trabajos del Comité Interinstitucional de Estadísticas de Comercio Exterior (CIECE) que coordina esta Dirección. </w:t>
      </w:r>
    </w:p>
    <w:p w14:paraId="6F2EBD0A" w14:textId="74C98C02" w:rsidR="003415EE" w:rsidRPr="00D15346" w:rsidRDefault="003415EE" w:rsidP="0093562C">
      <w:pPr>
        <w:keepNext/>
        <w:keepLines/>
        <w:numPr>
          <w:ilvl w:val="0"/>
          <w:numId w:val="6"/>
        </w:numPr>
        <w:spacing w:after="0" w:line="360" w:lineRule="auto"/>
        <w:ind w:left="426" w:hanging="426"/>
        <w:contextualSpacing/>
        <w:jc w:val="center"/>
        <w:outlineLvl w:val="0"/>
        <w:rPr>
          <w:rFonts w:eastAsia="Times New Roman" w:cs="Times New Roman"/>
          <w:b/>
          <w:color w:val="767171"/>
          <w:szCs w:val="28"/>
        </w:rPr>
      </w:pPr>
      <w:bookmarkStart w:id="143" w:name="_Toc185585367"/>
      <w:r w:rsidRPr="00D15346">
        <w:rPr>
          <w:rFonts w:eastAsia="Times New Roman" w:cs="Times New Roman"/>
          <w:b/>
          <w:color w:val="767171"/>
          <w:szCs w:val="28"/>
        </w:rPr>
        <w:t>Acciones en materia consular, migratoria y protección a nacionales</w:t>
      </w:r>
      <w:bookmarkEnd w:id="141"/>
      <w:bookmarkEnd w:id="143"/>
    </w:p>
    <w:p w14:paraId="4A5496E3" w14:textId="77777777" w:rsidR="00C83BCE" w:rsidRPr="00D15346" w:rsidRDefault="00C83BCE" w:rsidP="003415EE">
      <w:pPr>
        <w:spacing w:after="0" w:line="360" w:lineRule="auto"/>
        <w:jc w:val="both"/>
        <w:rPr>
          <w:rFonts w:eastAsia="Times New Roman" w:cs="Times New Roman"/>
          <w:color w:val="767171"/>
          <w:szCs w:val="24"/>
        </w:rPr>
      </w:pPr>
    </w:p>
    <w:p w14:paraId="674FA26F" w14:textId="2E50E4C4" w:rsidR="003415EE" w:rsidRPr="00D15346" w:rsidRDefault="003415EE" w:rsidP="003415EE">
      <w:pPr>
        <w:spacing w:after="0" w:line="360" w:lineRule="auto"/>
        <w:jc w:val="both"/>
        <w:rPr>
          <w:rFonts w:eastAsia="Times New Roman" w:cs="Times New Roman"/>
          <w:color w:val="767171"/>
          <w:szCs w:val="24"/>
        </w:rPr>
      </w:pPr>
      <w:r w:rsidRPr="00D15346">
        <w:rPr>
          <w:rFonts w:eastAsia="Times New Roman" w:cs="Times New Roman"/>
          <w:color w:val="767171"/>
          <w:szCs w:val="24"/>
        </w:rPr>
        <w:t>Los esfuerzos del Viceministerio de Asuntos Consulares y Migratorios (VACM) y sus direcciones para la implementación de las acciones programadas</w:t>
      </w:r>
      <w:r w:rsidR="00C83BCE" w:rsidRPr="00D15346">
        <w:rPr>
          <w:rFonts w:eastAsia="Times New Roman" w:cs="Times New Roman"/>
          <w:color w:val="767171"/>
          <w:szCs w:val="24"/>
        </w:rPr>
        <w:t xml:space="preserve"> en la planificación institucional </w:t>
      </w:r>
      <w:r w:rsidR="001631E9" w:rsidRPr="00D15346">
        <w:rPr>
          <w:rFonts w:eastAsia="Times New Roman" w:cs="Times New Roman"/>
          <w:color w:val="767171"/>
          <w:szCs w:val="24"/>
        </w:rPr>
        <w:t>en</w:t>
      </w:r>
      <w:r w:rsidR="00C83BCE" w:rsidRPr="00D15346">
        <w:rPr>
          <w:rFonts w:eastAsia="Times New Roman" w:cs="Times New Roman"/>
          <w:color w:val="767171"/>
          <w:szCs w:val="24"/>
        </w:rPr>
        <w:t xml:space="preserve"> el año </w:t>
      </w:r>
      <w:r w:rsidR="00E95DE1" w:rsidRPr="00D15346">
        <w:rPr>
          <w:rFonts w:eastAsia="Times New Roman" w:cs="Times New Roman"/>
          <w:color w:val="767171"/>
          <w:szCs w:val="24"/>
        </w:rPr>
        <w:t>202</w:t>
      </w:r>
      <w:r w:rsidR="00D30195" w:rsidRPr="00D15346">
        <w:rPr>
          <w:rFonts w:eastAsia="Times New Roman" w:cs="Times New Roman"/>
          <w:color w:val="767171"/>
          <w:szCs w:val="24"/>
        </w:rPr>
        <w:t>4</w:t>
      </w:r>
      <w:r w:rsidRPr="00D15346">
        <w:rPr>
          <w:rFonts w:eastAsia="Times New Roman" w:cs="Times New Roman"/>
          <w:color w:val="767171"/>
          <w:szCs w:val="24"/>
        </w:rPr>
        <w:t>, generaron los resultados siguientes:</w:t>
      </w:r>
    </w:p>
    <w:p w14:paraId="467008DC" w14:textId="77777777" w:rsidR="001322D8" w:rsidRPr="00D15346" w:rsidRDefault="001322D8" w:rsidP="003415EE">
      <w:pPr>
        <w:spacing w:after="0" w:line="360" w:lineRule="auto"/>
        <w:jc w:val="both"/>
        <w:rPr>
          <w:rFonts w:eastAsia="Times New Roman" w:cs="Times New Roman"/>
          <w:color w:val="767171"/>
          <w:szCs w:val="24"/>
        </w:rPr>
      </w:pPr>
    </w:p>
    <w:p w14:paraId="1252291E" w14:textId="09962A9C" w:rsidR="001322D8" w:rsidRPr="00D15346" w:rsidRDefault="001322D8" w:rsidP="001322D8">
      <w:pPr>
        <w:spacing w:after="0" w:line="360" w:lineRule="auto"/>
        <w:jc w:val="center"/>
        <w:rPr>
          <w:rFonts w:eastAsia="Times New Roman" w:cs="Times New Roman"/>
          <w:color w:val="767171"/>
          <w:szCs w:val="24"/>
        </w:rPr>
      </w:pPr>
      <w:r w:rsidRPr="00D15346">
        <w:rPr>
          <w:rFonts w:eastAsia="Calibri" w:cs="Times New Roman"/>
          <w:color w:val="767171"/>
          <w:sz w:val="20"/>
          <w:szCs w:val="16"/>
          <w:lang w:val="es-ES"/>
        </w:rPr>
        <w:t xml:space="preserve">Gráfico </w:t>
      </w:r>
      <w:r w:rsidR="00841430" w:rsidRPr="00D15346">
        <w:rPr>
          <w:rFonts w:eastAsia="Calibri" w:cs="Times New Roman"/>
          <w:color w:val="767171"/>
          <w:sz w:val="20"/>
          <w:szCs w:val="16"/>
          <w:lang w:val="es-ES"/>
        </w:rPr>
        <w:t>8</w:t>
      </w:r>
      <w:r w:rsidRPr="00D15346">
        <w:rPr>
          <w:rFonts w:eastAsia="Calibri" w:cs="Times New Roman"/>
          <w:color w:val="767171"/>
          <w:sz w:val="20"/>
          <w:szCs w:val="16"/>
          <w:lang w:val="es-ES"/>
        </w:rPr>
        <w:t>: Avances en la implementación de los asuntos consulares y migratorios</w:t>
      </w:r>
      <w:r w:rsidRPr="00D15346">
        <w:rPr>
          <w:color w:val="767171"/>
        </w:rPr>
        <w:t xml:space="preserve"> </w:t>
      </w:r>
    </w:p>
    <w:p w14:paraId="75176F30" w14:textId="4BB851E3" w:rsidR="003415EE" w:rsidRPr="00D15346" w:rsidRDefault="00935DEE" w:rsidP="001322D8">
      <w:pPr>
        <w:spacing w:after="0" w:line="360" w:lineRule="auto"/>
        <w:jc w:val="center"/>
        <w:rPr>
          <w:rFonts w:eastAsia="Times New Roman" w:cs="Times New Roman"/>
          <w:color w:val="767171"/>
          <w:szCs w:val="24"/>
        </w:rPr>
      </w:pPr>
      <w:r>
        <w:rPr>
          <w:rFonts w:eastAsia="Times New Roman" w:cs="Times New Roman"/>
          <w:noProof/>
          <w:color w:val="767171"/>
          <w:szCs w:val="24"/>
        </w:rPr>
        <w:drawing>
          <wp:inline distT="0" distB="0" distL="0" distR="0" wp14:anchorId="63120B86" wp14:editId="756FE93D">
            <wp:extent cx="4852959" cy="2553194"/>
            <wp:effectExtent l="0" t="0" r="5080" b="0"/>
            <wp:docPr id="1518709477"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87939" cy="2571598"/>
                    </a:xfrm>
                    <a:prstGeom prst="rect">
                      <a:avLst/>
                    </a:prstGeom>
                    <a:noFill/>
                  </pic:spPr>
                </pic:pic>
              </a:graphicData>
            </a:graphic>
          </wp:inline>
        </w:drawing>
      </w:r>
    </w:p>
    <w:p w14:paraId="00DF374E" w14:textId="77777777" w:rsidR="001322D8" w:rsidRPr="00D15346" w:rsidRDefault="001322D8" w:rsidP="001322D8">
      <w:pPr>
        <w:spacing w:after="0" w:line="360" w:lineRule="auto"/>
        <w:jc w:val="both"/>
        <w:rPr>
          <w:rFonts w:eastAsia="Calibri" w:cs="Times New Roman"/>
          <w:b/>
          <w:color w:val="767171"/>
          <w:sz w:val="2"/>
          <w:szCs w:val="24"/>
        </w:rPr>
      </w:pPr>
    </w:p>
    <w:p w14:paraId="0E594BA2" w14:textId="6153C8E9" w:rsidR="001322D8" w:rsidRPr="00D15346" w:rsidRDefault="001322D8" w:rsidP="001322D8">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Sistema de Planificación Institucional</w:t>
      </w:r>
    </w:p>
    <w:p w14:paraId="0C258A63" w14:textId="542A1707" w:rsidR="003415EE" w:rsidRPr="00D15346" w:rsidRDefault="003415EE" w:rsidP="003415EE">
      <w:pPr>
        <w:spacing w:after="0" w:line="360" w:lineRule="auto"/>
        <w:jc w:val="both"/>
        <w:rPr>
          <w:rFonts w:eastAsia="Times New Roman" w:cs="Times New Roman"/>
          <w:color w:val="767171"/>
          <w:szCs w:val="24"/>
        </w:rPr>
      </w:pPr>
      <w:r w:rsidRPr="00D15346">
        <w:rPr>
          <w:rFonts w:eastAsia="Times New Roman" w:cs="Times New Roman"/>
          <w:color w:val="767171"/>
          <w:szCs w:val="24"/>
        </w:rPr>
        <w:lastRenderedPageBreak/>
        <w:t xml:space="preserve">Las principales acciones desarrolladas durante el </w:t>
      </w:r>
      <w:r w:rsidR="007B3876" w:rsidRPr="00D15346">
        <w:rPr>
          <w:rFonts w:eastAsia="Times New Roman" w:cs="Times New Roman"/>
          <w:color w:val="767171"/>
          <w:szCs w:val="24"/>
        </w:rPr>
        <w:t xml:space="preserve">año </w:t>
      </w:r>
      <w:r w:rsidR="00684345" w:rsidRPr="00D15346">
        <w:rPr>
          <w:rFonts w:eastAsia="Times New Roman" w:cs="Times New Roman"/>
          <w:color w:val="767171"/>
          <w:szCs w:val="24"/>
        </w:rPr>
        <w:t>2024</w:t>
      </w:r>
      <w:r w:rsidRPr="00D15346">
        <w:rPr>
          <w:rFonts w:eastAsia="Times New Roman" w:cs="Times New Roman"/>
          <w:color w:val="767171"/>
          <w:szCs w:val="24"/>
        </w:rPr>
        <w:t xml:space="preserve"> se describen a continuación:</w:t>
      </w:r>
    </w:p>
    <w:p w14:paraId="545811E4" w14:textId="71AA357E" w:rsidR="00B17121" w:rsidRDefault="00DF372F" w:rsidP="00B17121">
      <w:pPr>
        <w:pStyle w:val="NormalWeb"/>
        <w:spacing w:line="360" w:lineRule="auto"/>
        <w:jc w:val="both"/>
        <w:rPr>
          <w:rFonts w:eastAsia="Times New Roman"/>
          <w:b/>
          <w:bCs/>
          <w:color w:val="767171"/>
          <w:lang w:eastAsia="en-US"/>
        </w:rPr>
      </w:pPr>
      <w:r>
        <w:rPr>
          <w:rFonts w:eastAsia="Times New Roman"/>
          <w:b/>
          <w:bCs/>
          <w:color w:val="767171"/>
          <w:lang w:eastAsia="en-US"/>
        </w:rPr>
        <w:t>T</w:t>
      </w:r>
      <w:r w:rsidRPr="00BE5BE4">
        <w:rPr>
          <w:rFonts w:eastAsia="Times New Roman"/>
          <w:b/>
          <w:bCs/>
          <w:color w:val="767171"/>
          <w:lang w:eastAsia="en-US"/>
        </w:rPr>
        <w:t xml:space="preserve">rámites y </w:t>
      </w:r>
      <w:r>
        <w:rPr>
          <w:rFonts w:eastAsia="Times New Roman"/>
          <w:b/>
          <w:bCs/>
          <w:color w:val="767171"/>
          <w:lang w:eastAsia="en-US"/>
        </w:rPr>
        <w:t>P</w:t>
      </w:r>
      <w:r w:rsidRPr="00BE5BE4">
        <w:rPr>
          <w:rFonts w:eastAsia="Times New Roman"/>
          <w:b/>
          <w:bCs/>
          <w:color w:val="767171"/>
          <w:lang w:eastAsia="en-US"/>
        </w:rPr>
        <w:t xml:space="preserve">olíticas </w:t>
      </w:r>
      <w:r>
        <w:rPr>
          <w:rFonts w:eastAsia="Times New Roman"/>
          <w:b/>
          <w:bCs/>
          <w:color w:val="767171"/>
          <w:lang w:eastAsia="en-US"/>
        </w:rPr>
        <w:t>M</w:t>
      </w:r>
      <w:r w:rsidRPr="00BE5BE4">
        <w:rPr>
          <w:rFonts w:eastAsia="Times New Roman"/>
          <w:b/>
          <w:bCs/>
          <w:color w:val="767171"/>
          <w:lang w:eastAsia="en-US"/>
        </w:rPr>
        <w:t>igratorias</w:t>
      </w:r>
    </w:p>
    <w:p w14:paraId="51B34C31" w14:textId="77777777" w:rsidR="00B17121" w:rsidRPr="00D15346" w:rsidRDefault="00B17121" w:rsidP="00B17121">
      <w:pPr>
        <w:pStyle w:val="Default"/>
        <w:spacing w:line="360" w:lineRule="auto"/>
        <w:jc w:val="both"/>
        <w:rPr>
          <w:rFonts w:eastAsia="Times New Roman"/>
          <w:color w:val="767171"/>
        </w:rPr>
      </w:pPr>
      <w:r w:rsidRPr="00502577">
        <w:rPr>
          <w:rFonts w:eastAsia="Times New Roman"/>
          <w:b/>
          <w:bCs/>
          <w:color w:val="767171"/>
        </w:rPr>
        <w:t xml:space="preserve">Firma del Acuerdo sobre Exención de la obligación del visado para los titulares de pasaportes diplomáticos, </w:t>
      </w:r>
      <w:r w:rsidRPr="00B17121">
        <w:rPr>
          <w:rFonts w:eastAsia="Times New Roman"/>
          <w:color w:val="767171"/>
        </w:rPr>
        <w:t xml:space="preserve">de servicios y oficiales entre el Gobierno de República Dominicana y </w:t>
      </w:r>
      <w:r w:rsidRPr="00502577">
        <w:rPr>
          <w:rFonts w:eastAsia="Times New Roman"/>
          <w:b/>
          <w:bCs/>
          <w:color w:val="767171"/>
        </w:rPr>
        <w:t>el Gobierno de Hungría</w:t>
      </w:r>
      <w:r w:rsidRPr="00502577">
        <w:rPr>
          <w:rFonts w:eastAsia="Times New Roman"/>
          <w:color w:val="767171"/>
        </w:rPr>
        <w:t xml:space="preserve">, </w:t>
      </w:r>
      <w:r>
        <w:rPr>
          <w:rFonts w:eastAsia="Times New Roman"/>
          <w:color w:val="767171"/>
        </w:rPr>
        <w:t xml:space="preserve">firmado el pasado 18 de abril del 2024, y </w:t>
      </w:r>
      <w:r w:rsidRPr="00502577">
        <w:rPr>
          <w:rFonts w:eastAsia="Times New Roman"/>
          <w:color w:val="767171"/>
        </w:rPr>
        <w:t>el cual se encuentra en proceso de ratificación.</w:t>
      </w:r>
    </w:p>
    <w:p w14:paraId="3877AA7D" w14:textId="77777777" w:rsidR="00A17975" w:rsidRDefault="00A17975" w:rsidP="00A17975">
      <w:pPr>
        <w:pStyle w:val="NormalWeb"/>
        <w:spacing w:before="0" w:beforeAutospacing="0" w:after="0" w:afterAutospacing="0" w:line="360" w:lineRule="auto"/>
        <w:jc w:val="both"/>
        <w:rPr>
          <w:rFonts w:eastAsia="Times New Roman"/>
          <w:b/>
          <w:bCs/>
          <w:color w:val="767171"/>
          <w:lang w:eastAsia="en-US"/>
        </w:rPr>
      </w:pPr>
    </w:p>
    <w:p w14:paraId="667ED102" w14:textId="0E42EC80" w:rsidR="00B17121" w:rsidRDefault="00B17121" w:rsidP="00A17975">
      <w:pPr>
        <w:pStyle w:val="NormalWeb"/>
        <w:spacing w:before="0" w:beforeAutospacing="0" w:after="0" w:afterAutospacing="0" w:line="360" w:lineRule="auto"/>
        <w:jc w:val="both"/>
        <w:rPr>
          <w:rFonts w:eastAsia="Times New Roman"/>
          <w:color w:val="767171"/>
          <w:lang w:eastAsia="en-US"/>
        </w:rPr>
      </w:pPr>
      <w:r w:rsidRPr="00BE5BE4">
        <w:rPr>
          <w:rFonts w:eastAsia="Times New Roman"/>
          <w:b/>
          <w:bCs/>
          <w:color w:val="767171"/>
          <w:lang w:eastAsia="en-US"/>
        </w:rPr>
        <w:t>Firma del Acuerdo de exención de requisito de visa para portadores de pasaportes corrientes y ordinarios entre el Gobierno de República Dominicana y el Gobierno del Estado Plurinacional de Bolivia</w:t>
      </w:r>
      <w:r w:rsidRPr="00BE5BE4">
        <w:rPr>
          <w:rFonts w:eastAsia="Times New Roman"/>
          <w:color w:val="767171"/>
          <w:lang w:eastAsia="en-US"/>
        </w:rPr>
        <w:t xml:space="preserve">, </w:t>
      </w:r>
      <w:r>
        <w:rPr>
          <w:rFonts w:eastAsia="Times New Roman"/>
          <w:color w:val="767171"/>
          <w:lang w:eastAsia="en-US"/>
        </w:rPr>
        <w:t xml:space="preserve">firmado el pasado 8 de agosto del 2024, y </w:t>
      </w:r>
      <w:r w:rsidRPr="00BE5BE4">
        <w:rPr>
          <w:rFonts w:eastAsia="Times New Roman"/>
          <w:color w:val="767171"/>
          <w:lang w:eastAsia="en-US"/>
        </w:rPr>
        <w:t>el cual se encuentra en fase para iniciar el proceso de ratificación.</w:t>
      </w:r>
    </w:p>
    <w:p w14:paraId="72C770D5" w14:textId="77777777" w:rsidR="00A17975" w:rsidRDefault="00A17975" w:rsidP="00A17975">
      <w:pPr>
        <w:pStyle w:val="NormalWeb"/>
        <w:spacing w:before="0" w:beforeAutospacing="0" w:after="0" w:afterAutospacing="0" w:line="360" w:lineRule="auto"/>
        <w:jc w:val="both"/>
        <w:rPr>
          <w:rFonts w:eastAsia="Times New Roman"/>
          <w:b/>
          <w:bCs/>
          <w:color w:val="767171"/>
          <w:lang w:eastAsia="en-US"/>
        </w:rPr>
      </w:pPr>
    </w:p>
    <w:p w14:paraId="15E5752C" w14:textId="77777777" w:rsidR="00A17975" w:rsidRDefault="00B17121" w:rsidP="00A17975">
      <w:pPr>
        <w:pStyle w:val="NormalWeb"/>
        <w:spacing w:before="0" w:beforeAutospacing="0" w:after="0" w:afterAutospacing="0" w:line="360" w:lineRule="auto"/>
        <w:jc w:val="both"/>
        <w:rPr>
          <w:rFonts w:eastAsia="Times New Roman"/>
          <w:color w:val="767171"/>
          <w:lang w:eastAsia="en-US"/>
        </w:rPr>
      </w:pPr>
      <w:r w:rsidRPr="00BE5BE4">
        <w:rPr>
          <w:rFonts w:eastAsia="Times New Roman"/>
          <w:b/>
          <w:bCs/>
          <w:color w:val="767171"/>
          <w:lang w:eastAsia="en-US"/>
        </w:rPr>
        <w:t>Celebración de la XIII Ronda de Conversaciones Migratorias entre República Dominicana y Cuba</w:t>
      </w:r>
      <w:r w:rsidRPr="00BE5BE4">
        <w:rPr>
          <w:rFonts w:eastAsia="Times New Roman"/>
          <w:color w:val="767171"/>
          <w:lang w:eastAsia="en-US"/>
        </w:rPr>
        <w:t xml:space="preserve">. Durante este encuentro </w:t>
      </w:r>
      <w:r>
        <w:rPr>
          <w:rFonts w:eastAsia="Times New Roman"/>
          <w:color w:val="767171"/>
          <w:lang w:eastAsia="en-US"/>
        </w:rPr>
        <w:t xml:space="preserve">llevado a cabo el pasado 26 de septiembre del 2024, </w:t>
      </w:r>
      <w:r w:rsidRPr="00BE5BE4">
        <w:rPr>
          <w:rFonts w:eastAsia="Times New Roman"/>
          <w:color w:val="767171"/>
          <w:lang w:eastAsia="en-US"/>
        </w:rPr>
        <w:t>se actualizaron los puntos de contacto entre las autoridades migratorias de ambos países, se compartieron buenas prácticas en materia consular y migratoria, y se llevó a cabo un análisis conjunto de los flujos migratorios, fortaleciendo la cooperación bilateral.</w:t>
      </w:r>
    </w:p>
    <w:p w14:paraId="315F6174" w14:textId="77777777" w:rsidR="00A17975" w:rsidRDefault="00A17975" w:rsidP="00A17975">
      <w:pPr>
        <w:pStyle w:val="NormalWeb"/>
        <w:spacing w:before="0" w:beforeAutospacing="0" w:after="0" w:afterAutospacing="0" w:line="360" w:lineRule="auto"/>
        <w:jc w:val="both"/>
        <w:rPr>
          <w:rFonts w:eastAsia="Times New Roman"/>
          <w:color w:val="767171"/>
          <w:lang w:eastAsia="en-US"/>
        </w:rPr>
      </w:pPr>
    </w:p>
    <w:p w14:paraId="09AABD04" w14:textId="77777777" w:rsidR="00A17975" w:rsidRDefault="00B17121" w:rsidP="00A17975">
      <w:pPr>
        <w:pStyle w:val="NormalWeb"/>
        <w:spacing w:before="0" w:beforeAutospacing="0" w:after="0" w:afterAutospacing="0" w:line="360" w:lineRule="auto"/>
        <w:jc w:val="both"/>
        <w:rPr>
          <w:rFonts w:eastAsia="Times New Roman"/>
          <w:color w:val="767171"/>
          <w:lang w:eastAsia="en-US"/>
        </w:rPr>
      </w:pPr>
      <w:r>
        <w:rPr>
          <w:rFonts w:eastAsia="Times New Roman"/>
          <w:color w:val="767171"/>
          <w:lang w:eastAsia="en-US"/>
        </w:rPr>
        <w:t>Gestión de</w:t>
      </w:r>
      <w:r w:rsidRPr="00BE5BE4">
        <w:rPr>
          <w:rFonts w:eastAsia="Times New Roman"/>
          <w:color w:val="767171"/>
          <w:lang w:eastAsia="en-US"/>
        </w:rPr>
        <w:t xml:space="preserve"> un total de </w:t>
      </w:r>
      <w:r>
        <w:rPr>
          <w:rFonts w:eastAsia="Times New Roman"/>
          <w:color w:val="767171"/>
          <w:lang w:eastAsia="en-US"/>
        </w:rPr>
        <w:t>siete mil seiscientos sesenta y nueve (</w:t>
      </w:r>
      <w:r w:rsidRPr="00BE5BE4">
        <w:rPr>
          <w:rFonts w:eastAsia="Times New Roman"/>
          <w:b/>
          <w:bCs/>
          <w:color w:val="767171"/>
          <w:lang w:eastAsia="en-US"/>
        </w:rPr>
        <w:t>7,669</w:t>
      </w:r>
      <w:r>
        <w:rPr>
          <w:rFonts w:eastAsia="Times New Roman"/>
          <w:b/>
          <w:bCs/>
          <w:color w:val="767171"/>
          <w:lang w:eastAsia="en-US"/>
        </w:rPr>
        <w:t>)</w:t>
      </w:r>
      <w:r w:rsidRPr="00BE5BE4">
        <w:rPr>
          <w:rFonts w:eastAsia="Times New Roman"/>
          <w:b/>
          <w:bCs/>
          <w:color w:val="767171"/>
          <w:lang w:eastAsia="en-US"/>
        </w:rPr>
        <w:t xml:space="preserve"> actas de nacimiento de hijos de madres extranjeras</w:t>
      </w:r>
      <w:r w:rsidRPr="00BE5BE4">
        <w:rPr>
          <w:rFonts w:eastAsia="Times New Roman"/>
          <w:color w:val="767171"/>
          <w:lang w:eastAsia="en-US"/>
        </w:rPr>
        <w:t>, así como reportes de ciudadanos extranjeros fallecidos en el país, los cuales fueron remitidos a las embajadas de Haití, Estados Unidos, Uruguay, entre otros.</w:t>
      </w:r>
      <w:r>
        <w:rPr>
          <w:rFonts w:eastAsia="Times New Roman"/>
          <w:color w:val="767171"/>
          <w:lang w:eastAsia="en-US"/>
        </w:rPr>
        <w:t xml:space="preserve"> </w:t>
      </w:r>
    </w:p>
    <w:p w14:paraId="102F39C6" w14:textId="77777777" w:rsidR="00A17975" w:rsidRDefault="00A17975" w:rsidP="00A17975">
      <w:pPr>
        <w:pStyle w:val="NormalWeb"/>
        <w:spacing w:before="0" w:beforeAutospacing="0" w:after="0" w:afterAutospacing="0" w:line="360" w:lineRule="auto"/>
        <w:jc w:val="both"/>
        <w:rPr>
          <w:rFonts w:eastAsia="Times New Roman"/>
          <w:color w:val="767171"/>
          <w:lang w:eastAsia="en-US"/>
        </w:rPr>
      </w:pPr>
    </w:p>
    <w:p w14:paraId="27B0307E" w14:textId="7621F7E0" w:rsidR="00B17121" w:rsidRDefault="00B17121" w:rsidP="00A17975">
      <w:pPr>
        <w:pStyle w:val="NormalWeb"/>
        <w:spacing w:before="0" w:beforeAutospacing="0" w:after="0" w:afterAutospacing="0" w:line="360" w:lineRule="auto"/>
        <w:jc w:val="both"/>
        <w:rPr>
          <w:rFonts w:eastAsia="Times New Roman"/>
          <w:color w:val="767171"/>
          <w:lang w:eastAsia="en-US"/>
        </w:rPr>
      </w:pPr>
      <w:r>
        <w:rPr>
          <w:rFonts w:eastAsia="Times New Roman"/>
          <w:color w:val="767171"/>
        </w:rPr>
        <w:t xml:space="preserve">Celebración de la </w:t>
      </w:r>
      <w:r w:rsidRPr="00BE5BE4">
        <w:rPr>
          <w:rFonts w:eastAsia="Times New Roman"/>
          <w:b/>
          <w:bCs/>
          <w:color w:val="767171"/>
        </w:rPr>
        <w:t>Conferencia: “Futuro de la Migración: Tendencias y proyecciones a nivel Regional”,</w:t>
      </w:r>
      <w:r w:rsidRPr="00BE5BE4">
        <w:rPr>
          <w:rFonts w:eastAsia="Times New Roman"/>
          <w:color w:val="767171"/>
        </w:rPr>
        <w:t xml:space="preserve"> este evento </w:t>
      </w:r>
      <w:r>
        <w:rPr>
          <w:rFonts w:eastAsia="Times New Roman"/>
          <w:color w:val="767171"/>
        </w:rPr>
        <w:t>celebrado el pasado 02 de diciembre del 2024, donde</w:t>
      </w:r>
      <w:r w:rsidRPr="00BE5BE4">
        <w:rPr>
          <w:rFonts w:eastAsia="Times New Roman"/>
          <w:color w:val="767171"/>
        </w:rPr>
        <w:t xml:space="preserve"> se abordaron temas como las transformaciones actuales de las dinámicas migratorias en la región, destacando cómo los factores económicos, demográficos y sociales influyen en los patrones de movilidad. Se enfatizó la </w:t>
      </w:r>
      <w:r w:rsidRPr="00BE5BE4">
        <w:rPr>
          <w:rFonts w:eastAsia="Times New Roman"/>
          <w:color w:val="767171"/>
        </w:rPr>
        <w:lastRenderedPageBreak/>
        <w:t>importancia de la migración laboral como una herramienta estratégica para enfrentar retos globales, como el envejecimiento poblacional y las brechas en los mercados laborales. Asimismo, se presentó un análisis detallado de los principales corredores de migración laboral en las Américas y el Caribe. Este espacio reafirmó el compromiso del MIREX con una migración digna y beneficiosa para todos los actores involucrados.</w:t>
      </w:r>
    </w:p>
    <w:p w14:paraId="01B66199" w14:textId="77777777" w:rsidR="005F4A88" w:rsidRPr="00D15346" w:rsidRDefault="005F4A88" w:rsidP="003415EE">
      <w:pPr>
        <w:spacing w:after="0" w:line="360" w:lineRule="auto"/>
        <w:jc w:val="both"/>
        <w:rPr>
          <w:rFonts w:eastAsia="Times New Roman" w:cs="Times New Roman"/>
          <w:color w:val="767171"/>
          <w:szCs w:val="24"/>
        </w:rPr>
      </w:pPr>
    </w:p>
    <w:p w14:paraId="01274CC0" w14:textId="45605ED5" w:rsidR="00B17121" w:rsidRDefault="00DF372F" w:rsidP="00B17121">
      <w:pPr>
        <w:spacing w:line="360" w:lineRule="auto"/>
        <w:jc w:val="both"/>
        <w:rPr>
          <w:rFonts w:eastAsia="Times New Roman" w:cs="Times New Roman"/>
          <w:b/>
          <w:bCs/>
          <w:color w:val="767171"/>
          <w:szCs w:val="24"/>
        </w:rPr>
      </w:pPr>
      <w:r>
        <w:rPr>
          <w:rFonts w:eastAsia="Times New Roman" w:cs="Times New Roman"/>
          <w:b/>
          <w:bCs/>
          <w:color w:val="767171"/>
          <w:szCs w:val="24"/>
        </w:rPr>
        <w:t>T</w:t>
      </w:r>
      <w:r w:rsidRPr="00FC1CF3">
        <w:rPr>
          <w:rFonts w:eastAsia="Times New Roman" w:cs="Times New Roman"/>
          <w:b/>
          <w:bCs/>
          <w:color w:val="767171"/>
          <w:szCs w:val="24"/>
        </w:rPr>
        <w:t xml:space="preserve">rata y </w:t>
      </w:r>
      <w:r>
        <w:rPr>
          <w:rFonts w:eastAsia="Times New Roman" w:cs="Times New Roman"/>
          <w:b/>
          <w:bCs/>
          <w:color w:val="767171"/>
          <w:szCs w:val="24"/>
        </w:rPr>
        <w:t>T</w:t>
      </w:r>
      <w:r w:rsidRPr="00FC1CF3">
        <w:rPr>
          <w:rFonts w:eastAsia="Times New Roman" w:cs="Times New Roman"/>
          <w:b/>
          <w:bCs/>
          <w:color w:val="767171"/>
          <w:szCs w:val="24"/>
        </w:rPr>
        <w:t xml:space="preserve">ráfico de </w:t>
      </w:r>
      <w:r>
        <w:rPr>
          <w:rFonts w:eastAsia="Times New Roman" w:cs="Times New Roman"/>
          <w:b/>
          <w:bCs/>
          <w:color w:val="767171"/>
          <w:szCs w:val="24"/>
        </w:rPr>
        <w:t>P</w:t>
      </w:r>
      <w:r w:rsidRPr="00FC1CF3">
        <w:rPr>
          <w:rFonts w:eastAsia="Times New Roman" w:cs="Times New Roman"/>
          <w:b/>
          <w:bCs/>
          <w:color w:val="767171"/>
          <w:szCs w:val="24"/>
        </w:rPr>
        <w:t xml:space="preserve">ersonas </w:t>
      </w:r>
    </w:p>
    <w:p w14:paraId="6D16B7BE" w14:textId="77777777" w:rsidR="00A17975" w:rsidRDefault="00B17121" w:rsidP="00A17975">
      <w:pPr>
        <w:spacing w:after="0" w:line="360" w:lineRule="auto"/>
        <w:jc w:val="both"/>
        <w:rPr>
          <w:rFonts w:eastAsia="Times New Roman"/>
          <w:color w:val="767171"/>
        </w:rPr>
      </w:pPr>
      <w:r w:rsidRPr="00502577">
        <w:rPr>
          <w:rFonts w:eastAsia="Times New Roman"/>
          <w:b/>
          <w:bCs/>
          <w:color w:val="767171"/>
        </w:rPr>
        <w:t>F</w:t>
      </w:r>
      <w:r w:rsidRPr="00D15346">
        <w:rPr>
          <w:rFonts w:eastAsia="Times New Roman"/>
          <w:b/>
          <w:bCs/>
          <w:color w:val="767171"/>
        </w:rPr>
        <w:t xml:space="preserve">irma del </w:t>
      </w:r>
      <w:r w:rsidRPr="00FC1CF3">
        <w:rPr>
          <w:rFonts w:eastAsia="Times New Roman"/>
          <w:b/>
          <w:bCs/>
          <w:color w:val="767171"/>
        </w:rPr>
        <w:t xml:space="preserve">Convenio marco de colaboración </w:t>
      </w:r>
      <w:r w:rsidRPr="00B17121">
        <w:rPr>
          <w:rFonts w:eastAsia="Times New Roman"/>
          <w:color w:val="767171"/>
        </w:rPr>
        <w:t xml:space="preserve">entre Ministerio de Relaciones Exteriores (MIREX) y </w:t>
      </w:r>
      <w:r w:rsidRPr="00FC1CF3">
        <w:rPr>
          <w:rFonts w:eastAsia="Times New Roman"/>
          <w:b/>
          <w:bCs/>
          <w:color w:val="767171"/>
        </w:rPr>
        <w:t xml:space="preserve">el Programa de asistencia y protección social Supérate </w:t>
      </w:r>
      <w:r w:rsidRPr="008D6531">
        <w:rPr>
          <w:rFonts w:eastAsia="Times New Roman"/>
          <w:color w:val="767171"/>
        </w:rPr>
        <w:t>en materia de trata de personas, dirigido a fortalecer la asistencia a los dominicanos y dominicanas identificados como víctimas de trata de personas en el exterior, a partir de su retorno al país</w:t>
      </w:r>
      <w:r>
        <w:rPr>
          <w:rFonts w:eastAsia="Times New Roman"/>
          <w:color w:val="767171"/>
        </w:rPr>
        <w:t>, firmado el pasado 20 de febrero del 2024.</w:t>
      </w:r>
    </w:p>
    <w:p w14:paraId="1643C470" w14:textId="77777777" w:rsidR="00A17975" w:rsidRDefault="00A17975" w:rsidP="00A17975">
      <w:pPr>
        <w:spacing w:after="0" w:line="360" w:lineRule="auto"/>
        <w:jc w:val="both"/>
        <w:rPr>
          <w:rFonts w:eastAsia="Times New Roman"/>
          <w:color w:val="767171"/>
        </w:rPr>
      </w:pPr>
    </w:p>
    <w:p w14:paraId="63232261" w14:textId="77777777" w:rsidR="00A17975" w:rsidRDefault="00B17121" w:rsidP="00A17975">
      <w:pPr>
        <w:spacing w:after="0" w:line="360" w:lineRule="auto"/>
        <w:jc w:val="both"/>
        <w:rPr>
          <w:rFonts w:eastAsia="Times New Roman"/>
          <w:color w:val="767171"/>
        </w:rPr>
      </w:pPr>
      <w:r>
        <w:rPr>
          <w:rFonts w:eastAsia="Times New Roman"/>
          <w:color w:val="767171"/>
        </w:rPr>
        <w:t xml:space="preserve">Firma del </w:t>
      </w:r>
      <w:r>
        <w:rPr>
          <w:rFonts w:eastAsia="Times New Roman"/>
          <w:b/>
          <w:bCs/>
          <w:color w:val="767171"/>
        </w:rPr>
        <w:t>A</w:t>
      </w:r>
      <w:r w:rsidRPr="008D6531">
        <w:rPr>
          <w:rFonts w:eastAsia="Times New Roman"/>
          <w:b/>
          <w:bCs/>
          <w:color w:val="767171"/>
        </w:rPr>
        <w:t>cuerdo de colaboración interinstitucional para la implementación de interoperabilidad entre la Policía Nacional y el Ministerio de Relaciones Exteriores</w:t>
      </w:r>
      <w:r w:rsidRPr="008D6531">
        <w:rPr>
          <w:rFonts w:eastAsia="Times New Roman"/>
          <w:color w:val="767171"/>
        </w:rPr>
        <w:t xml:space="preserve"> </w:t>
      </w:r>
      <w:r w:rsidRPr="008D6531">
        <w:rPr>
          <w:rFonts w:eastAsia="Times New Roman"/>
          <w:b/>
          <w:bCs/>
          <w:color w:val="767171"/>
        </w:rPr>
        <w:t>en materia de trata de personas y tráfico ilícito de migrantes</w:t>
      </w:r>
      <w:r w:rsidRPr="008D6531">
        <w:rPr>
          <w:rFonts w:eastAsia="Times New Roman"/>
          <w:color w:val="767171"/>
        </w:rPr>
        <w:t>, para la implementación de un sistema de interoperabilidad que conectará la plataforma virtual de denuncias de la Policía Nacional con el sistema de redes de este Ministerio, fortaleciendo así nuestra lucha contra el crimen organizado a través de la captación de denuncias y gestión de asistencia</w:t>
      </w:r>
      <w:r>
        <w:rPr>
          <w:rFonts w:eastAsia="Times New Roman"/>
          <w:color w:val="767171"/>
        </w:rPr>
        <w:t>, firmado el pasado 15 de octubre del 2024.</w:t>
      </w:r>
    </w:p>
    <w:p w14:paraId="2A0572B2" w14:textId="77777777" w:rsidR="00A17975" w:rsidRDefault="00A17975" w:rsidP="00A17975">
      <w:pPr>
        <w:spacing w:after="0" w:line="360" w:lineRule="auto"/>
        <w:jc w:val="both"/>
        <w:rPr>
          <w:rFonts w:eastAsia="Times New Roman"/>
          <w:color w:val="767171"/>
        </w:rPr>
      </w:pPr>
    </w:p>
    <w:p w14:paraId="6D394E12" w14:textId="6FFB8773" w:rsidR="00B17121" w:rsidRPr="00A17975" w:rsidRDefault="00B17121" w:rsidP="00A17975">
      <w:pPr>
        <w:spacing w:line="360" w:lineRule="auto"/>
        <w:jc w:val="both"/>
        <w:rPr>
          <w:rFonts w:eastAsia="Times New Roman"/>
          <w:color w:val="767171"/>
        </w:rPr>
      </w:pPr>
      <w:r>
        <w:rPr>
          <w:rFonts w:eastAsia="Times New Roman" w:cs="Times New Roman"/>
          <w:color w:val="767171"/>
          <w:szCs w:val="24"/>
        </w:rPr>
        <w:t xml:space="preserve">Firma del </w:t>
      </w:r>
      <w:r>
        <w:rPr>
          <w:rFonts w:eastAsia="Times New Roman" w:cs="Times New Roman"/>
          <w:b/>
          <w:bCs/>
          <w:color w:val="767171"/>
          <w:szCs w:val="24"/>
        </w:rPr>
        <w:t>A</w:t>
      </w:r>
      <w:r w:rsidRPr="008D6531">
        <w:rPr>
          <w:rFonts w:eastAsia="Times New Roman" w:cs="Times New Roman"/>
          <w:b/>
          <w:bCs/>
          <w:color w:val="767171"/>
          <w:szCs w:val="24"/>
        </w:rPr>
        <w:t>cuerdo de colaboración entre el Ministerio de Relaciones Exteriores y la organización internacional A21</w:t>
      </w:r>
      <w:r w:rsidRPr="008D6531">
        <w:rPr>
          <w:rFonts w:eastAsia="Times New Roman" w:cs="Times New Roman"/>
          <w:color w:val="767171"/>
          <w:szCs w:val="24"/>
        </w:rPr>
        <w:t>, con el propósito de reforzar nuestras acciones conjuntas en la lucha contra la trata de personas, a través de este acuerdo, pondremos en marcha la campaña de concientización llamada ¿Puedes Verme?, que elevarán el conocimiento público sobre los riesgos y las señales de este delito a nivel nacional</w:t>
      </w:r>
      <w:r>
        <w:rPr>
          <w:rFonts w:eastAsia="Times New Roman" w:cs="Times New Roman"/>
          <w:color w:val="767171"/>
          <w:szCs w:val="24"/>
        </w:rPr>
        <w:t xml:space="preserve">, firmado el pasado 12 de </w:t>
      </w:r>
      <w:r w:rsidR="00D314C6">
        <w:rPr>
          <w:rFonts w:eastAsia="Times New Roman" w:cs="Times New Roman"/>
          <w:color w:val="767171"/>
          <w:szCs w:val="24"/>
        </w:rPr>
        <w:t>noviembre</w:t>
      </w:r>
      <w:r>
        <w:rPr>
          <w:rFonts w:eastAsia="Times New Roman" w:cs="Times New Roman"/>
          <w:color w:val="767171"/>
          <w:szCs w:val="24"/>
        </w:rPr>
        <w:t xml:space="preserve"> del 2024.</w:t>
      </w:r>
    </w:p>
    <w:p w14:paraId="4E74E965" w14:textId="6F31AE8C" w:rsidR="00DF5063" w:rsidRPr="00A349BF" w:rsidRDefault="00DF5063" w:rsidP="00DF5063">
      <w:pPr>
        <w:spacing w:before="240" w:line="360" w:lineRule="auto"/>
        <w:jc w:val="both"/>
        <w:rPr>
          <w:rFonts w:eastAsia="Times New Roman" w:cs="Times New Roman"/>
          <w:color w:val="767171"/>
          <w:szCs w:val="24"/>
        </w:rPr>
      </w:pPr>
      <w:r w:rsidRPr="009365BC">
        <w:rPr>
          <w:rFonts w:eastAsia="Times New Roman" w:cs="Times New Roman"/>
          <w:b/>
          <w:bCs/>
          <w:color w:val="767171"/>
          <w:szCs w:val="24"/>
        </w:rPr>
        <w:lastRenderedPageBreak/>
        <w:t xml:space="preserve">Atención de un total de </w:t>
      </w:r>
      <w:r>
        <w:rPr>
          <w:rFonts w:eastAsia="Times New Roman" w:cs="Times New Roman"/>
          <w:b/>
          <w:bCs/>
          <w:color w:val="767171"/>
          <w:szCs w:val="24"/>
        </w:rPr>
        <w:t>cientos noventa y uno (</w:t>
      </w:r>
      <w:r w:rsidRPr="009365BC">
        <w:rPr>
          <w:rFonts w:eastAsia="Times New Roman" w:cs="Times New Roman"/>
          <w:b/>
          <w:bCs/>
          <w:color w:val="767171"/>
          <w:szCs w:val="24"/>
        </w:rPr>
        <w:t>191</w:t>
      </w:r>
      <w:r>
        <w:rPr>
          <w:rFonts w:eastAsia="Times New Roman" w:cs="Times New Roman"/>
          <w:b/>
          <w:bCs/>
          <w:color w:val="767171"/>
          <w:szCs w:val="24"/>
        </w:rPr>
        <w:t>)</w:t>
      </w:r>
      <w:r w:rsidRPr="009365BC">
        <w:rPr>
          <w:rFonts w:eastAsia="Times New Roman" w:cs="Times New Roman"/>
          <w:b/>
          <w:bCs/>
          <w:color w:val="767171"/>
          <w:szCs w:val="24"/>
        </w:rPr>
        <w:t xml:space="preserve"> gestiones de asistencia a dominicanos y dominicanas víctimas de trata de personas u objeto de tráfico ilícito de migrantes en el exterior</w:t>
      </w:r>
      <w:r w:rsidRPr="009365BC">
        <w:rPr>
          <w:rFonts w:eastAsia="Times New Roman" w:cs="Times New Roman"/>
          <w:color w:val="767171"/>
          <w:szCs w:val="24"/>
        </w:rPr>
        <w:t>, de las cuales 16 corresponden a víctimas de trata en los destinos de: Argentina, Reino de Bahréin, Turcos y Caicos y Nigeria, además de dos (02) menores de edad no acompañadas identificadas por tráfico ilícito de migrantes en la ruta migratoria de Colombia a España y de Guatemala a Estados Unidos.</w:t>
      </w:r>
    </w:p>
    <w:p w14:paraId="1406B46C" w14:textId="77777777" w:rsidR="002A7074" w:rsidRDefault="002A7074" w:rsidP="00C520F1">
      <w:pPr>
        <w:pStyle w:val="NormalWeb"/>
        <w:spacing w:before="0" w:beforeAutospacing="0" w:after="0" w:afterAutospacing="0" w:line="360" w:lineRule="auto"/>
        <w:rPr>
          <w:rFonts w:eastAsia="Times New Roman"/>
          <w:b/>
          <w:bCs/>
          <w:color w:val="767171"/>
          <w:lang w:eastAsia="en-US"/>
        </w:rPr>
      </w:pPr>
    </w:p>
    <w:p w14:paraId="491E6C8B" w14:textId="664F874E" w:rsidR="00C520F1" w:rsidRDefault="00621118" w:rsidP="00C520F1">
      <w:pPr>
        <w:pStyle w:val="NormalWeb"/>
        <w:spacing w:before="0" w:beforeAutospacing="0" w:after="0" w:afterAutospacing="0" w:line="360" w:lineRule="auto"/>
        <w:rPr>
          <w:rFonts w:eastAsia="Times New Roman"/>
          <w:b/>
          <w:bCs/>
          <w:color w:val="767171"/>
          <w:lang w:eastAsia="en-US"/>
        </w:rPr>
      </w:pPr>
      <w:r w:rsidRPr="00D15346">
        <w:rPr>
          <w:rFonts w:eastAsia="Times New Roman"/>
          <w:b/>
          <w:bCs/>
          <w:color w:val="767171"/>
          <w:lang w:eastAsia="en-US"/>
        </w:rPr>
        <w:t>Comisión Interinstitucional de Combate a la Trata de Personas y el Tráfico Ilícito de Migrantes (CITIM)</w:t>
      </w:r>
      <w:r w:rsidR="0066644F" w:rsidRPr="00D15346">
        <w:rPr>
          <w:rFonts w:eastAsia="Times New Roman"/>
          <w:b/>
          <w:bCs/>
          <w:color w:val="767171"/>
          <w:lang w:eastAsia="en-US"/>
        </w:rPr>
        <w:t>.</w:t>
      </w:r>
    </w:p>
    <w:p w14:paraId="3C6F4103" w14:textId="77777777" w:rsidR="00A17975" w:rsidRDefault="00DF5063" w:rsidP="00A17975">
      <w:pPr>
        <w:pStyle w:val="NormalWeb"/>
        <w:spacing w:before="0" w:beforeAutospacing="0" w:after="0" w:afterAutospacing="0" w:line="360" w:lineRule="auto"/>
        <w:jc w:val="both"/>
        <w:rPr>
          <w:rFonts w:eastAsia="Times New Roman"/>
          <w:color w:val="767171"/>
          <w:lang w:eastAsia="en-US"/>
        </w:rPr>
      </w:pPr>
      <w:r>
        <w:rPr>
          <w:rFonts w:eastAsia="Times New Roman"/>
          <w:color w:val="767171"/>
          <w:lang w:eastAsia="en-US"/>
        </w:rPr>
        <w:t xml:space="preserve">Celebración del </w:t>
      </w:r>
      <w:r w:rsidRPr="009365BC">
        <w:rPr>
          <w:rFonts w:eastAsia="Times New Roman"/>
          <w:b/>
          <w:bCs/>
          <w:color w:val="767171"/>
          <w:lang w:eastAsia="en-US"/>
        </w:rPr>
        <w:t>Taller sobre la prevención de la trata de personas y la migración irregular, especialmente dirigido a jóvenes de la Escuela Vocacional de las Fuerzas Armadas</w:t>
      </w:r>
      <w:r w:rsidRPr="009365BC">
        <w:rPr>
          <w:rFonts w:eastAsia="Times New Roman"/>
          <w:color w:val="767171"/>
          <w:lang w:eastAsia="en-US"/>
        </w:rPr>
        <w:t>, con el objetivo de educarlos sobre los riesgos asociados con la migración irregular y también promover opciones de migración regular y laboral.</w:t>
      </w:r>
      <w:r>
        <w:rPr>
          <w:rFonts w:eastAsia="Times New Roman"/>
          <w:color w:val="767171"/>
          <w:lang w:eastAsia="en-US"/>
        </w:rPr>
        <w:t xml:space="preserve"> El taller fue realizado</w:t>
      </w:r>
      <w:r w:rsidRPr="009365BC">
        <w:rPr>
          <w:rFonts w:eastAsia="Times New Roman"/>
          <w:color w:val="767171"/>
          <w:lang w:eastAsia="en-US"/>
        </w:rPr>
        <w:t xml:space="preserve"> juntamente con la Organización Internacional para las Migraciones (OIM)</w:t>
      </w:r>
      <w:r>
        <w:rPr>
          <w:rFonts w:eastAsia="Times New Roman"/>
          <w:color w:val="767171"/>
          <w:lang w:eastAsia="en-US"/>
        </w:rPr>
        <w:t>, e</w:t>
      </w:r>
      <w:r w:rsidRPr="009365BC">
        <w:rPr>
          <w:rFonts w:eastAsia="Times New Roman"/>
          <w:color w:val="767171"/>
          <w:lang w:eastAsia="en-US"/>
        </w:rPr>
        <w:t xml:space="preserve">l 23 de julio del 2024 </w:t>
      </w:r>
      <w:r>
        <w:rPr>
          <w:rFonts w:eastAsia="Times New Roman"/>
          <w:color w:val="767171"/>
          <w:lang w:eastAsia="en-US"/>
        </w:rPr>
        <w:t xml:space="preserve">en </w:t>
      </w:r>
      <w:r w:rsidRPr="009365BC">
        <w:rPr>
          <w:rFonts w:eastAsia="Times New Roman"/>
          <w:color w:val="767171"/>
          <w:lang w:eastAsia="en-US"/>
        </w:rPr>
        <w:t>Baní</w:t>
      </w:r>
      <w:r>
        <w:rPr>
          <w:rFonts w:eastAsia="Times New Roman"/>
          <w:color w:val="767171"/>
          <w:lang w:eastAsia="en-US"/>
        </w:rPr>
        <w:t>.</w:t>
      </w:r>
    </w:p>
    <w:p w14:paraId="7D7BE2F1" w14:textId="77777777" w:rsidR="00A17975" w:rsidRDefault="00A17975" w:rsidP="00A17975">
      <w:pPr>
        <w:pStyle w:val="NormalWeb"/>
        <w:spacing w:before="0" w:beforeAutospacing="0" w:after="0" w:afterAutospacing="0" w:line="360" w:lineRule="auto"/>
        <w:jc w:val="both"/>
        <w:rPr>
          <w:rFonts w:eastAsia="Times New Roman"/>
          <w:color w:val="767171"/>
          <w:lang w:eastAsia="en-US"/>
        </w:rPr>
      </w:pPr>
    </w:p>
    <w:p w14:paraId="6CD624B4" w14:textId="77777777" w:rsidR="00A17975" w:rsidRDefault="00DF5063" w:rsidP="00A17975">
      <w:pPr>
        <w:pStyle w:val="NormalWeb"/>
        <w:spacing w:before="0" w:beforeAutospacing="0" w:after="0" w:afterAutospacing="0" w:line="360" w:lineRule="auto"/>
        <w:jc w:val="both"/>
        <w:rPr>
          <w:rFonts w:eastAsia="Times New Roman"/>
          <w:color w:val="767171"/>
          <w:lang w:eastAsia="en-US"/>
        </w:rPr>
      </w:pPr>
      <w:r w:rsidRPr="009365BC">
        <w:rPr>
          <w:rFonts w:eastAsia="Times New Roman"/>
          <w:b/>
          <w:bCs/>
          <w:color w:val="767171"/>
          <w:lang w:eastAsia="en-US"/>
        </w:rPr>
        <w:t>Conmemoración del Día Mundial contra la Trata de Personas, con el enfoque: Unidos contra la trata de personas: Protegiendo a la niñez y la juventud</w:t>
      </w:r>
      <w:r w:rsidRPr="009365BC">
        <w:rPr>
          <w:rFonts w:eastAsia="Times New Roman"/>
          <w:color w:val="767171"/>
          <w:lang w:eastAsia="en-US"/>
        </w:rPr>
        <w:t xml:space="preserve">, incluida una conferencia magistral a cargo de la Oficina de las Naciones Unidas contra la Droga y el Delito (UNODC). </w:t>
      </w:r>
      <w:r>
        <w:rPr>
          <w:rFonts w:eastAsia="Times New Roman"/>
          <w:color w:val="767171"/>
          <w:lang w:eastAsia="en-US"/>
        </w:rPr>
        <w:t>El evento fue realizado e</w:t>
      </w:r>
      <w:r w:rsidRPr="009365BC">
        <w:rPr>
          <w:rFonts w:eastAsia="Times New Roman"/>
          <w:color w:val="767171"/>
          <w:lang w:eastAsia="en-US"/>
        </w:rPr>
        <w:t>l 25 de julio del 2024</w:t>
      </w:r>
      <w:r>
        <w:rPr>
          <w:rFonts w:eastAsia="Times New Roman"/>
          <w:color w:val="767171"/>
          <w:lang w:eastAsia="en-US"/>
        </w:rPr>
        <w:t>.</w:t>
      </w:r>
    </w:p>
    <w:p w14:paraId="50A00E9A" w14:textId="77777777" w:rsidR="00A17975" w:rsidRDefault="00A17975" w:rsidP="00A17975">
      <w:pPr>
        <w:pStyle w:val="NormalWeb"/>
        <w:spacing w:before="0" w:beforeAutospacing="0" w:after="0" w:afterAutospacing="0" w:line="360" w:lineRule="auto"/>
        <w:jc w:val="both"/>
        <w:rPr>
          <w:rFonts w:eastAsia="Times New Roman"/>
          <w:color w:val="767171"/>
          <w:lang w:eastAsia="en-US"/>
        </w:rPr>
      </w:pPr>
    </w:p>
    <w:p w14:paraId="6FC55F53" w14:textId="6E4B0F8A" w:rsidR="00DF5063" w:rsidRPr="009365BC" w:rsidRDefault="00DF5063" w:rsidP="00A17975">
      <w:pPr>
        <w:pStyle w:val="NormalWeb"/>
        <w:spacing w:before="0" w:beforeAutospacing="0" w:after="0" w:afterAutospacing="0" w:line="360" w:lineRule="auto"/>
        <w:jc w:val="both"/>
        <w:rPr>
          <w:rFonts w:eastAsia="Times New Roman"/>
          <w:color w:val="767171"/>
          <w:lang w:eastAsia="en-US"/>
        </w:rPr>
      </w:pPr>
      <w:r w:rsidRPr="009365BC">
        <w:rPr>
          <w:rFonts w:eastAsia="Times New Roman"/>
          <w:b/>
          <w:bCs/>
          <w:color w:val="767171"/>
          <w:lang w:eastAsia="en-US"/>
        </w:rPr>
        <w:t>Campaña de prevención contra la trata de personas a través de las redes sociales del Ministerio de Relaciones Exteriores.</w:t>
      </w:r>
      <w:r w:rsidRPr="009365BC">
        <w:rPr>
          <w:rFonts w:eastAsia="Times New Roman"/>
          <w:color w:val="767171"/>
          <w:lang w:eastAsia="en-US"/>
        </w:rPr>
        <w:t xml:space="preserve"> Durante esta iniciativa, se publicaron carruseles informativos que incluyeron la definición del delito, datos relevantes sobre el problema y una descripción detallada de las señales de alerta asociadas a la trata de personas. </w:t>
      </w:r>
      <w:r>
        <w:rPr>
          <w:rFonts w:eastAsia="Times New Roman"/>
          <w:color w:val="767171"/>
          <w:lang w:eastAsia="en-US"/>
        </w:rPr>
        <w:t xml:space="preserve">La campaña fue realizada </w:t>
      </w:r>
      <w:r w:rsidRPr="009365BC">
        <w:rPr>
          <w:rFonts w:eastAsia="Times New Roman"/>
          <w:color w:val="767171"/>
          <w:lang w:eastAsia="en-US"/>
        </w:rPr>
        <w:t>del 25 de julio al 9 de agosto de 202</w:t>
      </w:r>
      <w:r>
        <w:rPr>
          <w:rFonts w:eastAsia="Times New Roman"/>
          <w:color w:val="767171"/>
          <w:lang w:eastAsia="en-US"/>
        </w:rPr>
        <w:t>4.</w:t>
      </w:r>
    </w:p>
    <w:p w14:paraId="0E377452" w14:textId="77777777" w:rsidR="00A17975" w:rsidRDefault="00A17975" w:rsidP="00A17975">
      <w:pPr>
        <w:pStyle w:val="NormalWeb"/>
        <w:spacing w:before="0" w:beforeAutospacing="0" w:after="0" w:afterAutospacing="0" w:line="360" w:lineRule="auto"/>
        <w:jc w:val="both"/>
        <w:rPr>
          <w:rFonts w:eastAsia="Times New Roman"/>
          <w:b/>
          <w:bCs/>
          <w:color w:val="767171"/>
          <w:lang w:eastAsia="en-US"/>
        </w:rPr>
      </w:pPr>
    </w:p>
    <w:p w14:paraId="0E4839CC" w14:textId="77777777" w:rsidR="00A17975" w:rsidRDefault="00DF5063" w:rsidP="00A17975">
      <w:pPr>
        <w:pStyle w:val="NormalWeb"/>
        <w:spacing w:before="0" w:beforeAutospacing="0" w:after="0" w:afterAutospacing="0" w:line="360" w:lineRule="auto"/>
        <w:jc w:val="both"/>
        <w:rPr>
          <w:rFonts w:eastAsia="Times New Roman"/>
          <w:color w:val="767171"/>
          <w:lang w:eastAsia="en-US"/>
        </w:rPr>
      </w:pPr>
      <w:r w:rsidRPr="009365BC">
        <w:rPr>
          <w:rFonts w:eastAsia="Times New Roman"/>
          <w:b/>
          <w:bCs/>
          <w:color w:val="767171"/>
          <w:lang w:eastAsia="en-US"/>
        </w:rPr>
        <w:lastRenderedPageBreak/>
        <w:t>Seminario de Estrategias contra la Trata de Personas: Protegiendo a la Niñez y la Juventud,</w:t>
      </w:r>
      <w:r w:rsidRPr="009365BC">
        <w:rPr>
          <w:rFonts w:eastAsia="Times New Roman"/>
          <w:color w:val="767171"/>
          <w:lang w:eastAsia="en-US"/>
        </w:rPr>
        <w:t xml:space="preserve"> impactando una audiencia de </w:t>
      </w:r>
      <w:r>
        <w:rPr>
          <w:rFonts w:eastAsia="Times New Roman"/>
          <w:color w:val="767171"/>
          <w:lang w:eastAsia="en-US"/>
        </w:rPr>
        <w:t>ochenta (</w:t>
      </w:r>
      <w:r w:rsidRPr="009365BC">
        <w:rPr>
          <w:rFonts w:eastAsia="Times New Roman"/>
          <w:color w:val="767171"/>
          <w:lang w:eastAsia="en-US"/>
        </w:rPr>
        <w:t>80</w:t>
      </w:r>
      <w:r>
        <w:rPr>
          <w:rFonts w:eastAsia="Times New Roman"/>
          <w:color w:val="767171"/>
          <w:lang w:eastAsia="en-US"/>
        </w:rPr>
        <w:t>)</w:t>
      </w:r>
      <w:r w:rsidRPr="009365BC">
        <w:rPr>
          <w:rFonts w:eastAsia="Times New Roman"/>
          <w:color w:val="767171"/>
          <w:lang w:eastAsia="en-US"/>
        </w:rPr>
        <w:t xml:space="preserve"> estudiantes y representantes de universidades nacionales de las escuelas de derecho y psicología. El seminario tuvo como agenda el desarrollo de un panel, intervenciones y una conferencia magistral enfocada en niñez, adolescencia, sus derechos y garantía relacionadas al delito de trata de personas</w:t>
      </w:r>
      <w:r>
        <w:rPr>
          <w:rFonts w:eastAsia="Times New Roman"/>
          <w:color w:val="767171"/>
          <w:lang w:eastAsia="en-US"/>
        </w:rPr>
        <w:t>, y fue realizado el</w:t>
      </w:r>
      <w:r w:rsidRPr="009365BC">
        <w:rPr>
          <w:rFonts w:eastAsia="Times New Roman"/>
          <w:color w:val="767171"/>
          <w:lang w:eastAsia="en-US"/>
        </w:rPr>
        <w:t xml:space="preserve"> 26 de julio del 2024</w:t>
      </w:r>
      <w:r w:rsidR="00A17975">
        <w:rPr>
          <w:rFonts w:eastAsia="Times New Roman"/>
          <w:color w:val="767171"/>
          <w:lang w:eastAsia="en-US"/>
        </w:rPr>
        <w:t>.</w:t>
      </w:r>
    </w:p>
    <w:p w14:paraId="7581628F" w14:textId="77777777" w:rsidR="00A17975" w:rsidRDefault="00A17975" w:rsidP="00A17975">
      <w:pPr>
        <w:pStyle w:val="NormalWeb"/>
        <w:spacing w:before="0" w:beforeAutospacing="0" w:after="0" w:afterAutospacing="0" w:line="360" w:lineRule="auto"/>
        <w:jc w:val="both"/>
        <w:rPr>
          <w:rFonts w:eastAsia="Times New Roman"/>
          <w:color w:val="767171"/>
          <w:lang w:eastAsia="en-US"/>
        </w:rPr>
      </w:pPr>
    </w:p>
    <w:p w14:paraId="0D57F7F1" w14:textId="03DDF80B" w:rsidR="00A17975" w:rsidRDefault="0048744D" w:rsidP="00A17975">
      <w:pPr>
        <w:pStyle w:val="NormalWeb"/>
        <w:spacing w:before="0" w:beforeAutospacing="0" w:after="0" w:afterAutospacing="0" w:line="360" w:lineRule="auto"/>
        <w:jc w:val="both"/>
        <w:rPr>
          <w:rFonts w:eastAsia="Times New Roman"/>
          <w:color w:val="767171"/>
          <w:lang w:eastAsia="en-US"/>
        </w:rPr>
      </w:pPr>
      <w:r w:rsidRPr="00D15346">
        <w:rPr>
          <w:rFonts w:eastAsia="Times New Roman"/>
          <w:color w:val="767171"/>
          <w:lang w:eastAsia="en-US"/>
        </w:rPr>
        <w:t xml:space="preserve">En el marco del Proyecto de Seguridad y Justicia de USAID, se sostuvo una reunión con personal de este para coordinar la difusión de la </w:t>
      </w:r>
      <w:r w:rsidRPr="00D15346">
        <w:rPr>
          <w:rFonts w:eastAsia="Times New Roman"/>
          <w:b/>
          <w:bCs/>
          <w:color w:val="767171"/>
          <w:lang w:eastAsia="en-US"/>
        </w:rPr>
        <w:t>campaña sobre trata de personas “no te dejes llevar”.</w:t>
      </w:r>
      <w:r w:rsidRPr="00D15346">
        <w:rPr>
          <w:rFonts w:eastAsia="Times New Roman"/>
          <w:color w:val="767171"/>
          <w:lang w:eastAsia="en-US"/>
        </w:rPr>
        <w:t xml:space="preserve">  Se acordó una segunda reunión con el equipo de comunicaciones de este Ministerio, para calendarización y difusión de la campaña en nuestras redes sociales. </w:t>
      </w:r>
      <w:r w:rsidR="00D91463" w:rsidRPr="00D15346">
        <w:rPr>
          <w:rFonts w:eastAsia="Times New Roman"/>
          <w:color w:val="767171"/>
          <w:lang w:eastAsia="en-US"/>
        </w:rPr>
        <w:t xml:space="preserve">En adición a esto, </w:t>
      </w:r>
      <w:r w:rsidR="00E63A8B">
        <w:rPr>
          <w:rFonts w:eastAsia="Times New Roman"/>
          <w:color w:val="767171"/>
          <w:lang w:eastAsia="en-US"/>
        </w:rPr>
        <w:t>República Dominicana</w:t>
      </w:r>
      <w:r w:rsidR="00D91463" w:rsidRPr="00D15346">
        <w:rPr>
          <w:rFonts w:eastAsia="Times New Roman"/>
          <w:color w:val="767171"/>
          <w:lang w:eastAsia="en-US"/>
        </w:rPr>
        <w:t xml:space="preserve"> participó en la </w:t>
      </w:r>
      <w:r w:rsidR="00D91463" w:rsidRPr="00D15346">
        <w:rPr>
          <w:rFonts w:eastAsia="Times New Roman"/>
          <w:b/>
          <w:bCs/>
          <w:color w:val="767171"/>
          <w:lang w:eastAsia="en-US"/>
        </w:rPr>
        <w:t>II Reunión Plenaria Coalición Regional contra la Trata de Personas y el Tráfico Ilícito de Migrantes (CORETT)</w:t>
      </w:r>
      <w:r w:rsidR="00D91463" w:rsidRPr="00D15346">
        <w:rPr>
          <w:rFonts w:eastAsia="Times New Roman"/>
          <w:color w:val="767171"/>
          <w:lang w:eastAsia="en-US"/>
        </w:rPr>
        <w:t xml:space="preserve"> celebrada en Roatán, Honduras, donde se presentó actualización de cumplimiento de acuerdos emanados de la I Reunión del 2024, el avance de los </w:t>
      </w:r>
      <w:r w:rsidR="00D91463" w:rsidRPr="00D15346">
        <w:rPr>
          <w:rFonts w:eastAsia="Times New Roman"/>
          <w:b/>
          <w:bCs/>
          <w:color w:val="767171"/>
          <w:lang w:eastAsia="en-US"/>
        </w:rPr>
        <w:t>proyectos de creación del Consejo Consultivo de Víctimas y lineamientos operativos de la CORETT</w:t>
      </w:r>
      <w:r w:rsidR="00D91463" w:rsidRPr="00D15346">
        <w:rPr>
          <w:rFonts w:eastAsia="Times New Roman"/>
          <w:color w:val="767171"/>
          <w:lang w:eastAsia="en-US"/>
        </w:rPr>
        <w:t>. Adicionalmente, se remitió los datos para la infografía sobre tráfico ilícito de migrantes 2018-2023 de República Dominicana.</w:t>
      </w:r>
    </w:p>
    <w:p w14:paraId="080D652F" w14:textId="02CF9EC3" w:rsidR="00A17975" w:rsidRDefault="00E63A8B" w:rsidP="00621118">
      <w:pPr>
        <w:pStyle w:val="NormalWeb"/>
        <w:spacing w:line="360" w:lineRule="auto"/>
        <w:jc w:val="both"/>
        <w:rPr>
          <w:rFonts w:eastAsia="Times New Roman"/>
          <w:color w:val="767171"/>
          <w:lang w:eastAsia="en-US"/>
        </w:rPr>
      </w:pPr>
      <w:r>
        <w:rPr>
          <w:rFonts w:eastAsia="Times New Roman"/>
          <w:color w:val="767171"/>
          <w:lang w:eastAsia="en-US"/>
        </w:rPr>
        <w:t>República Dominicana</w:t>
      </w:r>
      <w:r w:rsidR="00621118" w:rsidRPr="00D15346">
        <w:rPr>
          <w:rFonts w:eastAsia="Times New Roman"/>
          <w:color w:val="767171"/>
          <w:lang w:eastAsia="en-US"/>
        </w:rPr>
        <w:t xml:space="preserve"> participó en una reunión con representantes de la Oficina de Naciones Unidas contra la Droga y el Delito (UNODC por sus siglas en ingles) para coordinar los detalles del entrenamiento en explotación laboral y trabajo forzoso, en cumplimiento a los objetivos de capacitación del Plan Nacional.</w:t>
      </w:r>
    </w:p>
    <w:p w14:paraId="5DB4B379" w14:textId="04EF75B3" w:rsidR="00621118" w:rsidRDefault="00621118" w:rsidP="00621118">
      <w:pPr>
        <w:pStyle w:val="NormalWeb"/>
        <w:spacing w:line="360" w:lineRule="auto"/>
        <w:jc w:val="both"/>
        <w:rPr>
          <w:rFonts w:eastAsia="Times New Roman"/>
          <w:color w:val="767171"/>
          <w:lang w:eastAsia="en-US"/>
        </w:rPr>
      </w:pPr>
      <w:r w:rsidRPr="00D15346">
        <w:rPr>
          <w:rFonts w:eastAsia="Times New Roman"/>
          <w:color w:val="767171"/>
          <w:lang w:eastAsia="en-US"/>
        </w:rPr>
        <w:t xml:space="preserve">En igual orden de ideas, se realizó el acto de </w:t>
      </w:r>
      <w:bookmarkStart w:id="144" w:name="_Hlk164429006"/>
      <w:r w:rsidRPr="00D15346">
        <w:rPr>
          <w:rFonts w:eastAsia="Times New Roman"/>
          <w:b/>
          <w:bCs/>
          <w:color w:val="767171"/>
          <w:lang w:eastAsia="en-US"/>
        </w:rPr>
        <w:t>firma del Convenio marco de colaboración entre el Ministerio de Relaciones Exteriores (MIREX) y el Programa Supérate en Materia</w:t>
      </w:r>
      <w:r w:rsidRPr="00D15346">
        <w:rPr>
          <w:rFonts w:eastAsia="Times New Roman"/>
          <w:color w:val="767171"/>
          <w:lang w:eastAsia="en-US"/>
        </w:rPr>
        <w:t xml:space="preserve"> de Trata de Personas a favor de los dominicanos y dominicanas en el exterior</w:t>
      </w:r>
      <w:bookmarkEnd w:id="144"/>
      <w:r w:rsidRPr="00D15346">
        <w:rPr>
          <w:rFonts w:eastAsia="Times New Roman"/>
          <w:color w:val="767171"/>
          <w:lang w:eastAsia="en-US"/>
        </w:rPr>
        <w:t>.</w:t>
      </w:r>
    </w:p>
    <w:p w14:paraId="05DCCFE9" w14:textId="77777777" w:rsidR="00A17975" w:rsidRDefault="00A17975" w:rsidP="00D82190">
      <w:pPr>
        <w:spacing w:line="360" w:lineRule="auto"/>
        <w:jc w:val="both"/>
        <w:rPr>
          <w:rFonts w:eastAsia="Calibri" w:cs="Times New Roman"/>
          <w:b/>
          <w:color w:val="767171"/>
          <w:szCs w:val="24"/>
        </w:rPr>
      </w:pPr>
    </w:p>
    <w:p w14:paraId="1ECC6F60" w14:textId="77777777" w:rsidR="00A17975" w:rsidRDefault="00A17975" w:rsidP="00D82190">
      <w:pPr>
        <w:spacing w:line="360" w:lineRule="auto"/>
        <w:jc w:val="both"/>
        <w:rPr>
          <w:rFonts w:eastAsia="Calibri" w:cs="Times New Roman"/>
          <w:b/>
          <w:color w:val="767171"/>
          <w:szCs w:val="24"/>
        </w:rPr>
      </w:pPr>
    </w:p>
    <w:p w14:paraId="168FC327" w14:textId="0320DD0A" w:rsidR="00DF5063" w:rsidRDefault="00DF372F" w:rsidP="00D82190">
      <w:pPr>
        <w:spacing w:line="360" w:lineRule="auto"/>
        <w:jc w:val="both"/>
        <w:rPr>
          <w:rFonts w:eastAsia="Calibri" w:cs="Times New Roman"/>
          <w:b/>
          <w:color w:val="767171"/>
          <w:szCs w:val="24"/>
        </w:rPr>
      </w:pPr>
      <w:r>
        <w:rPr>
          <w:rFonts w:eastAsia="Calibri" w:cs="Times New Roman"/>
          <w:b/>
          <w:color w:val="767171"/>
          <w:szCs w:val="24"/>
        </w:rPr>
        <w:lastRenderedPageBreak/>
        <w:t>C</w:t>
      </w:r>
      <w:r w:rsidRPr="00D15346">
        <w:rPr>
          <w:rFonts w:eastAsia="Calibri" w:cs="Times New Roman"/>
          <w:b/>
          <w:color w:val="767171"/>
          <w:szCs w:val="24"/>
        </w:rPr>
        <w:t xml:space="preserve">oordinación de los </w:t>
      </w:r>
      <w:r>
        <w:rPr>
          <w:rFonts w:eastAsia="Calibri" w:cs="Times New Roman"/>
          <w:b/>
          <w:color w:val="767171"/>
          <w:szCs w:val="24"/>
        </w:rPr>
        <w:t>S</w:t>
      </w:r>
      <w:r w:rsidRPr="00D15346">
        <w:rPr>
          <w:rFonts w:eastAsia="Calibri" w:cs="Times New Roman"/>
          <w:b/>
          <w:color w:val="767171"/>
          <w:szCs w:val="24"/>
        </w:rPr>
        <w:t xml:space="preserve">ervicios </w:t>
      </w:r>
      <w:r>
        <w:rPr>
          <w:rFonts w:eastAsia="Calibri" w:cs="Times New Roman"/>
          <w:b/>
          <w:color w:val="767171"/>
          <w:szCs w:val="24"/>
        </w:rPr>
        <w:t>C</w:t>
      </w:r>
      <w:r w:rsidRPr="00D15346">
        <w:rPr>
          <w:rFonts w:eastAsia="Calibri" w:cs="Times New Roman"/>
          <w:b/>
          <w:color w:val="767171"/>
          <w:szCs w:val="24"/>
        </w:rPr>
        <w:t xml:space="preserve">onsulares. </w:t>
      </w:r>
    </w:p>
    <w:p w14:paraId="4C8BD804" w14:textId="1A2EDC8D" w:rsidR="007B6EBB" w:rsidRPr="00F674DD" w:rsidRDefault="001D3ECE" w:rsidP="00D82190">
      <w:pPr>
        <w:spacing w:line="360" w:lineRule="auto"/>
        <w:jc w:val="both"/>
        <w:rPr>
          <w:rFonts w:eastAsia="Calibri" w:cs="Times New Roman"/>
          <w:b/>
          <w:color w:val="767171"/>
          <w:szCs w:val="24"/>
        </w:rPr>
      </w:pPr>
      <w:r w:rsidRPr="00D15346">
        <w:rPr>
          <w:rFonts w:eastAsia="Calibri" w:cs="Times New Roman"/>
          <w:bCs/>
          <w:color w:val="767171"/>
          <w:szCs w:val="24"/>
        </w:rPr>
        <w:t xml:space="preserve">Durante el periodo enero- </w:t>
      </w:r>
      <w:r w:rsidR="00684345" w:rsidRPr="00D15346">
        <w:rPr>
          <w:rFonts w:eastAsia="Calibri" w:cs="Times New Roman"/>
          <w:bCs/>
          <w:color w:val="767171"/>
          <w:szCs w:val="24"/>
        </w:rPr>
        <w:t>2024</w:t>
      </w:r>
      <w:r w:rsidRPr="00D15346">
        <w:rPr>
          <w:rFonts w:eastAsia="Calibri" w:cs="Times New Roman"/>
          <w:bCs/>
          <w:color w:val="767171"/>
          <w:szCs w:val="24"/>
        </w:rPr>
        <w:t xml:space="preserve">, </w:t>
      </w:r>
      <w:r w:rsidR="00D12997" w:rsidRPr="00D15346">
        <w:rPr>
          <w:rFonts w:eastAsia="Calibri" w:cs="Times New Roman"/>
          <w:bCs/>
          <w:color w:val="767171"/>
          <w:szCs w:val="24"/>
        </w:rPr>
        <w:t xml:space="preserve">respondió un total de </w:t>
      </w:r>
      <w:r w:rsidR="00DF5063">
        <w:rPr>
          <w:rFonts w:eastAsia="Calibri" w:cs="Times New Roman"/>
          <w:bCs/>
          <w:color w:val="767171"/>
          <w:szCs w:val="24"/>
        </w:rPr>
        <w:t>433,712</w:t>
      </w:r>
      <w:r w:rsidRPr="00D15346">
        <w:rPr>
          <w:rFonts w:eastAsia="Calibri" w:cs="Times New Roman"/>
          <w:bCs/>
          <w:color w:val="767171"/>
          <w:szCs w:val="24"/>
        </w:rPr>
        <w:t xml:space="preserve"> </w:t>
      </w:r>
      <w:r w:rsidR="00D12997" w:rsidRPr="00D15346">
        <w:rPr>
          <w:rFonts w:eastAsia="Calibri" w:cs="Times New Roman"/>
          <w:bCs/>
          <w:color w:val="767171"/>
          <w:szCs w:val="24"/>
        </w:rPr>
        <w:t xml:space="preserve">solicitudes de </w:t>
      </w:r>
      <w:r w:rsidRPr="00D15346">
        <w:rPr>
          <w:rFonts w:eastAsia="Calibri" w:cs="Times New Roman"/>
          <w:bCs/>
          <w:color w:val="767171"/>
          <w:szCs w:val="24"/>
        </w:rPr>
        <w:t xml:space="preserve">servicios, siendo los más demandados </w:t>
      </w:r>
      <w:r w:rsidR="00D12997" w:rsidRPr="00D15346">
        <w:rPr>
          <w:rFonts w:eastAsia="Calibri" w:cs="Times New Roman"/>
          <w:bCs/>
          <w:color w:val="767171"/>
          <w:szCs w:val="24"/>
        </w:rPr>
        <w:t xml:space="preserve">apostilla y legalización de documentos, </w:t>
      </w:r>
      <w:r w:rsidRPr="00D15346">
        <w:rPr>
          <w:rFonts w:eastAsia="Calibri" w:cs="Times New Roman"/>
          <w:bCs/>
          <w:color w:val="767171"/>
          <w:szCs w:val="24"/>
        </w:rPr>
        <w:t>l</w:t>
      </w:r>
      <w:r w:rsidR="00D12997" w:rsidRPr="00D15346">
        <w:rPr>
          <w:rFonts w:eastAsia="Calibri" w:cs="Times New Roman"/>
          <w:bCs/>
          <w:color w:val="767171"/>
          <w:szCs w:val="24"/>
        </w:rPr>
        <w:t xml:space="preserve">os tramites de </w:t>
      </w:r>
      <w:r w:rsidRPr="00D15346">
        <w:rPr>
          <w:rFonts w:eastAsia="Calibri" w:cs="Times New Roman"/>
          <w:bCs/>
          <w:color w:val="767171"/>
          <w:szCs w:val="24"/>
        </w:rPr>
        <w:t xml:space="preserve">visados, emisión y renovación de pasaportes y </w:t>
      </w:r>
      <w:r w:rsidR="00D12997" w:rsidRPr="00D15346">
        <w:rPr>
          <w:rFonts w:eastAsia="Calibri" w:cs="Times New Roman"/>
          <w:bCs/>
          <w:color w:val="767171"/>
          <w:szCs w:val="24"/>
        </w:rPr>
        <w:t xml:space="preserve">las </w:t>
      </w:r>
      <w:r w:rsidRPr="00D15346">
        <w:rPr>
          <w:rFonts w:eastAsia="Calibri" w:cs="Times New Roman"/>
          <w:bCs/>
          <w:color w:val="767171"/>
          <w:szCs w:val="24"/>
        </w:rPr>
        <w:t>actas de la Oficialía Civil.</w:t>
      </w:r>
      <w:r w:rsidR="00196660" w:rsidRPr="00D15346">
        <w:rPr>
          <w:rFonts w:eastAsia="Calibri" w:cs="Times New Roman"/>
          <w:bCs/>
          <w:color w:val="767171"/>
          <w:szCs w:val="24"/>
        </w:rPr>
        <w:t xml:space="preserve"> </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422"/>
        <w:gridCol w:w="1123"/>
        <w:gridCol w:w="1123"/>
        <w:gridCol w:w="1123"/>
        <w:gridCol w:w="1126"/>
      </w:tblGrid>
      <w:tr w:rsidR="00C520F1" w:rsidRPr="002A7074" w14:paraId="7A42CECC" w14:textId="77777777" w:rsidTr="002A7074">
        <w:trPr>
          <w:trHeight w:val="340"/>
          <w:tblHeader/>
        </w:trPr>
        <w:tc>
          <w:tcPr>
            <w:tcW w:w="5000" w:type="pct"/>
            <w:gridSpan w:val="5"/>
            <w:shd w:val="clear" w:color="000000" w:fill="002060"/>
            <w:vAlign w:val="center"/>
          </w:tcPr>
          <w:p w14:paraId="3337AF0A" w14:textId="07900612" w:rsidR="00DF5063" w:rsidRPr="002A7074" w:rsidRDefault="00DF5063" w:rsidP="00E44D00">
            <w:pPr>
              <w:spacing w:after="0" w:line="240" w:lineRule="auto"/>
              <w:jc w:val="center"/>
              <w:rPr>
                <w:rFonts w:eastAsia="Calibri" w:cs="Times New Roman"/>
                <w:b/>
                <w:bCs/>
                <w:color w:val="FFFFFF" w:themeColor="background1"/>
                <w:sz w:val="18"/>
                <w:szCs w:val="18"/>
                <w:lang w:eastAsia="es-ES"/>
              </w:rPr>
            </w:pPr>
            <w:r w:rsidRPr="002A7074">
              <w:rPr>
                <w:rFonts w:eastAsia="Calibri" w:cs="Times New Roman"/>
                <w:b/>
                <w:bCs/>
                <w:color w:val="FFFFFF" w:themeColor="background1"/>
                <w:sz w:val="18"/>
                <w:szCs w:val="18"/>
                <w:lang w:eastAsia="es-ES"/>
              </w:rPr>
              <w:t xml:space="preserve">Tabla 3: Relación Tramites por tipo de visado aprobados enero- </w:t>
            </w:r>
            <w:r w:rsidR="00D314C6">
              <w:rPr>
                <w:rFonts w:eastAsia="Calibri" w:cs="Times New Roman"/>
                <w:b/>
                <w:bCs/>
                <w:color w:val="FFFFFF" w:themeColor="background1"/>
                <w:sz w:val="18"/>
                <w:szCs w:val="18"/>
                <w:lang w:eastAsia="es-ES"/>
              </w:rPr>
              <w:t xml:space="preserve">diciembre </w:t>
            </w:r>
            <w:r w:rsidRPr="002A7074">
              <w:rPr>
                <w:rFonts w:eastAsia="Calibri" w:cs="Times New Roman"/>
                <w:b/>
                <w:bCs/>
                <w:color w:val="FFFFFF" w:themeColor="background1"/>
                <w:sz w:val="18"/>
                <w:szCs w:val="18"/>
                <w:lang w:eastAsia="es-ES"/>
              </w:rPr>
              <w:t>2024</w:t>
            </w:r>
          </w:p>
        </w:tc>
      </w:tr>
      <w:tr w:rsidR="0036344F" w:rsidRPr="002A7074" w14:paraId="14234C2A" w14:textId="77777777" w:rsidTr="00A17975">
        <w:trPr>
          <w:trHeight w:val="340"/>
          <w:tblHeader/>
        </w:trPr>
        <w:tc>
          <w:tcPr>
            <w:tcW w:w="2162" w:type="pct"/>
            <w:shd w:val="clear" w:color="000000" w:fill="002060"/>
            <w:noWrap/>
            <w:vAlign w:val="center"/>
            <w:hideMark/>
          </w:tcPr>
          <w:p w14:paraId="700462D7" w14:textId="77777777" w:rsidR="00F674DD" w:rsidRPr="002A7074" w:rsidRDefault="00F674DD" w:rsidP="00E44D00">
            <w:pPr>
              <w:spacing w:after="0" w:line="240" w:lineRule="auto"/>
              <w:jc w:val="center"/>
              <w:rPr>
                <w:rFonts w:eastAsia="Times New Roman" w:cs="Times New Roman"/>
                <w:color w:val="FFFFFF" w:themeColor="background1"/>
                <w:sz w:val="18"/>
                <w:szCs w:val="18"/>
              </w:rPr>
            </w:pPr>
            <w:r w:rsidRPr="002A7074">
              <w:rPr>
                <w:rFonts w:eastAsiaTheme="minorEastAsia" w:cs="Times New Roman"/>
                <w:color w:val="FFFFFF" w:themeColor="background1"/>
                <w:sz w:val="18"/>
                <w:szCs w:val="18"/>
                <w:lang w:eastAsia="es-ES"/>
              </w:rPr>
              <w:t>Tipo de Visa</w:t>
            </w:r>
          </w:p>
        </w:tc>
        <w:tc>
          <w:tcPr>
            <w:tcW w:w="709" w:type="pct"/>
            <w:shd w:val="clear" w:color="000000" w:fill="002060"/>
            <w:noWrap/>
            <w:vAlign w:val="center"/>
            <w:hideMark/>
          </w:tcPr>
          <w:p w14:paraId="7350C052" w14:textId="2139D1F4" w:rsidR="00F674DD" w:rsidRPr="002A7074" w:rsidRDefault="00F674DD" w:rsidP="00E44D00">
            <w:pPr>
              <w:spacing w:after="0" w:line="240" w:lineRule="auto"/>
              <w:jc w:val="center"/>
              <w:rPr>
                <w:rFonts w:eastAsiaTheme="minorEastAsia" w:cs="Times New Roman"/>
                <w:b/>
                <w:bCs/>
                <w:color w:val="FFFFFF" w:themeColor="background1"/>
                <w:sz w:val="18"/>
                <w:szCs w:val="18"/>
                <w:lang w:eastAsia="es-ES"/>
              </w:rPr>
            </w:pPr>
            <w:r w:rsidRPr="002A7074">
              <w:rPr>
                <w:rFonts w:eastAsiaTheme="minorEastAsia" w:cs="Times New Roman"/>
                <w:b/>
                <w:bCs/>
                <w:color w:val="FFFFFF" w:themeColor="background1"/>
                <w:sz w:val="18"/>
                <w:szCs w:val="18"/>
                <w:lang w:eastAsia="es-ES"/>
              </w:rPr>
              <w:t>Primer Semestre</w:t>
            </w:r>
          </w:p>
        </w:tc>
        <w:tc>
          <w:tcPr>
            <w:tcW w:w="709" w:type="pct"/>
            <w:shd w:val="clear" w:color="000000" w:fill="002060"/>
            <w:noWrap/>
            <w:vAlign w:val="center"/>
            <w:hideMark/>
          </w:tcPr>
          <w:p w14:paraId="7BEF117B" w14:textId="17A0C6B7" w:rsidR="00F674DD" w:rsidRPr="002A7074" w:rsidRDefault="00F674DD" w:rsidP="00E44D00">
            <w:pPr>
              <w:spacing w:after="0" w:line="240" w:lineRule="auto"/>
              <w:jc w:val="center"/>
              <w:rPr>
                <w:rFonts w:eastAsiaTheme="minorEastAsia" w:cs="Times New Roman"/>
                <w:b/>
                <w:bCs/>
                <w:color w:val="FFFFFF" w:themeColor="background1"/>
                <w:sz w:val="18"/>
                <w:szCs w:val="18"/>
                <w:lang w:eastAsia="es-ES"/>
              </w:rPr>
            </w:pPr>
            <w:r w:rsidRPr="002A7074">
              <w:rPr>
                <w:rFonts w:eastAsiaTheme="minorEastAsia" w:cs="Times New Roman"/>
                <w:b/>
                <w:bCs/>
                <w:color w:val="FFFFFF" w:themeColor="background1"/>
                <w:sz w:val="18"/>
                <w:szCs w:val="18"/>
                <w:lang w:eastAsia="es-ES"/>
              </w:rPr>
              <w:t>Segundo Semestre</w:t>
            </w:r>
          </w:p>
        </w:tc>
        <w:tc>
          <w:tcPr>
            <w:tcW w:w="709" w:type="pct"/>
            <w:shd w:val="clear" w:color="000000" w:fill="002060"/>
            <w:vAlign w:val="center"/>
          </w:tcPr>
          <w:p w14:paraId="01CEC8B0" w14:textId="77777777" w:rsidR="00F674DD" w:rsidRPr="002A7074" w:rsidRDefault="00F674DD" w:rsidP="00E44D00">
            <w:pPr>
              <w:spacing w:after="0" w:line="240" w:lineRule="auto"/>
              <w:jc w:val="center"/>
              <w:rPr>
                <w:rFonts w:eastAsiaTheme="minorEastAsia" w:cs="Times New Roman"/>
                <w:b/>
                <w:bCs/>
                <w:color w:val="FFFFFF" w:themeColor="background1"/>
                <w:sz w:val="18"/>
                <w:szCs w:val="18"/>
                <w:lang w:eastAsia="es-ES"/>
              </w:rPr>
            </w:pPr>
            <w:r w:rsidRPr="002A7074">
              <w:rPr>
                <w:rFonts w:eastAsiaTheme="minorEastAsia" w:cs="Times New Roman"/>
                <w:b/>
                <w:bCs/>
                <w:color w:val="FFFFFF" w:themeColor="background1"/>
                <w:sz w:val="18"/>
                <w:szCs w:val="18"/>
                <w:lang w:eastAsia="es-ES"/>
              </w:rPr>
              <w:t>Total</w:t>
            </w:r>
          </w:p>
        </w:tc>
        <w:tc>
          <w:tcPr>
            <w:tcW w:w="710" w:type="pct"/>
            <w:shd w:val="clear" w:color="000000" w:fill="002060"/>
          </w:tcPr>
          <w:p w14:paraId="74F5C8BF" w14:textId="5E40F08C" w:rsidR="00F674DD" w:rsidRPr="002A7074" w:rsidRDefault="00F674DD" w:rsidP="00E44D00">
            <w:pPr>
              <w:spacing w:after="0" w:line="240" w:lineRule="auto"/>
              <w:jc w:val="center"/>
              <w:rPr>
                <w:rFonts w:eastAsiaTheme="minorEastAsia" w:cs="Times New Roman"/>
                <w:b/>
                <w:bCs/>
                <w:color w:val="FFFFFF" w:themeColor="background1"/>
                <w:sz w:val="18"/>
                <w:szCs w:val="18"/>
                <w:lang w:eastAsia="es-ES"/>
              </w:rPr>
            </w:pPr>
            <w:r w:rsidRPr="002A7074">
              <w:rPr>
                <w:rFonts w:eastAsia="Calibri" w:cs="Times New Roman"/>
                <w:b/>
                <w:bCs/>
                <w:color w:val="FFFFFF" w:themeColor="background1"/>
                <w:sz w:val="18"/>
                <w:szCs w:val="18"/>
                <w:lang w:eastAsia="es-ES"/>
              </w:rPr>
              <w:t>% por Tipo de Visa</w:t>
            </w:r>
          </w:p>
        </w:tc>
      </w:tr>
      <w:tr w:rsidR="0036344F" w:rsidRPr="002A7074" w14:paraId="1FED7375" w14:textId="77777777" w:rsidTr="00A17975">
        <w:trPr>
          <w:trHeight w:val="340"/>
        </w:trPr>
        <w:tc>
          <w:tcPr>
            <w:tcW w:w="21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2DACB8"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Turismo Simple (TS)</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847D0EE" w14:textId="40A328F7"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5,389</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56271C3E" w14:textId="2D951D72"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4,846</w:t>
            </w:r>
          </w:p>
        </w:tc>
        <w:tc>
          <w:tcPr>
            <w:tcW w:w="709" w:type="pct"/>
            <w:tcBorders>
              <w:top w:val="single" w:sz="4" w:space="0" w:color="auto"/>
              <w:left w:val="nil"/>
              <w:bottom w:val="single" w:sz="4" w:space="0" w:color="auto"/>
              <w:right w:val="single" w:sz="4" w:space="0" w:color="auto"/>
            </w:tcBorders>
            <w:shd w:val="clear" w:color="auto" w:fill="auto"/>
            <w:vAlign w:val="center"/>
          </w:tcPr>
          <w:p w14:paraId="1EEA9012"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10,235</w:t>
            </w:r>
          </w:p>
        </w:tc>
        <w:tc>
          <w:tcPr>
            <w:tcW w:w="710" w:type="pct"/>
            <w:tcBorders>
              <w:top w:val="single" w:sz="4" w:space="0" w:color="auto"/>
              <w:left w:val="nil"/>
              <w:bottom w:val="single" w:sz="4" w:space="0" w:color="auto"/>
              <w:right w:val="single" w:sz="4" w:space="0" w:color="auto"/>
            </w:tcBorders>
            <w:shd w:val="clear" w:color="auto" w:fill="auto"/>
            <w:vAlign w:val="center"/>
          </w:tcPr>
          <w:p w14:paraId="27A5D51D"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47%</w:t>
            </w:r>
          </w:p>
        </w:tc>
      </w:tr>
      <w:tr w:rsidR="0036344F" w:rsidRPr="002A7074" w14:paraId="280E4026"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737312A3"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Negocio Múltiple (NM)</w:t>
            </w:r>
          </w:p>
        </w:tc>
        <w:tc>
          <w:tcPr>
            <w:tcW w:w="709" w:type="pct"/>
            <w:tcBorders>
              <w:top w:val="nil"/>
              <w:left w:val="nil"/>
              <w:bottom w:val="single" w:sz="4" w:space="0" w:color="auto"/>
              <w:right w:val="single" w:sz="4" w:space="0" w:color="auto"/>
            </w:tcBorders>
            <w:shd w:val="clear" w:color="auto" w:fill="auto"/>
            <w:noWrap/>
            <w:vAlign w:val="center"/>
          </w:tcPr>
          <w:p w14:paraId="209EEDD4" w14:textId="710F13EE"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1,336</w:t>
            </w:r>
          </w:p>
        </w:tc>
        <w:tc>
          <w:tcPr>
            <w:tcW w:w="709" w:type="pct"/>
            <w:tcBorders>
              <w:top w:val="nil"/>
              <w:left w:val="nil"/>
              <w:bottom w:val="single" w:sz="4" w:space="0" w:color="auto"/>
              <w:right w:val="single" w:sz="4" w:space="0" w:color="auto"/>
            </w:tcBorders>
            <w:shd w:val="clear" w:color="auto" w:fill="auto"/>
            <w:noWrap/>
            <w:vAlign w:val="center"/>
          </w:tcPr>
          <w:p w14:paraId="0C16A62D" w14:textId="683B1AD0"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1,537</w:t>
            </w:r>
          </w:p>
        </w:tc>
        <w:tc>
          <w:tcPr>
            <w:tcW w:w="709" w:type="pct"/>
            <w:tcBorders>
              <w:top w:val="nil"/>
              <w:left w:val="nil"/>
              <w:bottom w:val="single" w:sz="4" w:space="0" w:color="auto"/>
              <w:right w:val="single" w:sz="4" w:space="0" w:color="auto"/>
            </w:tcBorders>
            <w:shd w:val="clear" w:color="auto" w:fill="auto"/>
            <w:vAlign w:val="center"/>
          </w:tcPr>
          <w:p w14:paraId="036D35F4"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2,873</w:t>
            </w:r>
          </w:p>
        </w:tc>
        <w:tc>
          <w:tcPr>
            <w:tcW w:w="710" w:type="pct"/>
            <w:tcBorders>
              <w:top w:val="nil"/>
              <w:left w:val="nil"/>
              <w:bottom w:val="single" w:sz="4" w:space="0" w:color="auto"/>
              <w:right w:val="single" w:sz="4" w:space="0" w:color="auto"/>
            </w:tcBorders>
            <w:shd w:val="clear" w:color="auto" w:fill="auto"/>
            <w:vAlign w:val="center"/>
          </w:tcPr>
          <w:p w14:paraId="0FBB85F2"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13%</w:t>
            </w:r>
          </w:p>
        </w:tc>
      </w:tr>
      <w:tr w:rsidR="0036344F" w:rsidRPr="002A7074" w14:paraId="74FF02AA" w14:textId="77777777" w:rsidTr="00A17975">
        <w:trPr>
          <w:trHeight w:val="357"/>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45BFC43A"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Visa de residencia (RS)</w:t>
            </w:r>
          </w:p>
        </w:tc>
        <w:tc>
          <w:tcPr>
            <w:tcW w:w="709" w:type="pct"/>
            <w:tcBorders>
              <w:top w:val="nil"/>
              <w:left w:val="nil"/>
              <w:bottom w:val="single" w:sz="4" w:space="0" w:color="auto"/>
              <w:right w:val="single" w:sz="4" w:space="0" w:color="auto"/>
            </w:tcBorders>
            <w:shd w:val="clear" w:color="auto" w:fill="auto"/>
            <w:noWrap/>
            <w:vAlign w:val="center"/>
          </w:tcPr>
          <w:p w14:paraId="68D7B76A" w14:textId="47408044"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1,038</w:t>
            </w:r>
          </w:p>
        </w:tc>
        <w:tc>
          <w:tcPr>
            <w:tcW w:w="709" w:type="pct"/>
            <w:tcBorders>
              <w:top w:val="nil"/>
              <w:left w:val="nil"/>
              <w:bottom w:val="single" w:sz="4" w:space="0" w:color="auto"/>
              <w:right w:val="single" w:sz="4" w:space="0" w:color="auto"/>
            </w:tcBorders>
            <w:shd w:val="clear" w:color="auto" w:fill="auto"/>
            <w:noWrap/>
            <w:vAlign w:val="center"/>
          </w:tcPr>
          <w:p w14:paraId="36A44F40" w14:textId="62A50E40"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1,044</w:t>
            </w:r>
          </w:p>
        </w:tc>
        <w:tc>
          <w:tcPr>
            <w:tcW w:w="709" w:type="pct"/>
            <w:tcBorders>
              <w:top w:val="nil"/>
              <w:left w:val="nil"/>
              <w:bottom w:val="single" w:sz="4" w:space="0" w:color="auto"/>
              <w:right w:val="single" w:sz="4" w:space="0" w:color="auto"/>
            </w:tcBorders>
            <w:shd w:val="clear" w:color="auto" w:fill="auto"/>
            <w:vAlign w:val="center"/>
          </w:tcPr>
          <w:p w14:paraId="75AA719F" w14:textId="77777777"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2,082</w:t>
            </w:r>
          </w:p>
        </w:tc>
        <w:tc>
          <w:tcPr>
            <w:tcW w:w="710" w:type="pct"/>
            <w:tcBorders>
              <w:top w:val="nil"/>
              <w:left w:val="nil"/>
              <w:bottom w:val="single" w:sz="4" w:space="0" w:color="auto"/>
              <w:right w:val="single" w:sz="4" w:space="0" w:color="auto"/>
            </w:tcBorders>
            <w:shd w:val="clear" w:color="auto" w:fill="auto"/>
            <w:vAlign w:val="center"/>
          </w:tcPr>
          <w:p w14:paraId="26D5D953"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9%</w:t>
            </w:r>
          </w:p>
        </w:tc>
      </w:tr>
      <w:tr w:rsidR="0036344F" w:rsidRPr="002A7074" w14:paraId="0158718C" w14:textId="77777777" w:rsidTr="00A17975">
        <w:trPr>
          <w:trHeight w:val="357"/>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761638D4"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Negocio con fines laborales (NM1)</w:t>
            </w:r>
          </w:p>
        </w:tc>
        <w:tc>
          <w:tcPr>
            <w:tcW w:w="709" w:type="pct"/>
            <w:tcBorders>
              <w:top w:val="nil"/>
              <w:left w:val="nil"/>
              <w:bottom w:val="single" w:sz="4" w:space="0" w:color="auto"/>
              <w:right w:val="single" w:sz="4" w:space="0" w:color="auto"/>
            </w:tcBorders>
            <w:shd w:val="clear" w:color="auto" w:fill="auto"/>
            <w:noWrap/>
            <w:vAlign w:val="center"/>
          </w:tcPr>
          <w:p w14:paraId="4D8F0DA2" w14:textId="6BEA81A5"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701</w:t>
            </w:r>
          </w:p>
        </w:tc>
        <w:tc>
          <w:tcPr>
            <w:tcW w:w="709" w:type="pct"/>
            <w:tcBorders>
              <w:top w:val="nil"/>
              <w:left w:val="nil"/>
              <w:bottom w:val="single" w:sz="4" w:space="0" w:color="auto"/>
              <w:right w:val="single" w:sz="4" w:space="0" w:color="auto"/>
            </w:tcBorders>
            <w:shd w:val="clear" w:color="auto" w:fill="auto"/>
            <w:noWrap/>
            <w:vAlign w:val="center"/>
          </w:tcPr>
          <w:p w14:paraId="040AD9FF" w14:textId="0AC28E50"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744</w:t>
            </w:r>
          </w:p>
        </w:tc>
        <w:tc>
          <w:tcPr>
            <w:tcW w:w="709" w:type="pct"/>
            <w:tcBorders>
              <w:top w:val="nil"/>
              <w:left w:val="nil"/>
              <w:bottom w:val="single" w:sz="4" w:space="0" w:color="auto"/>
              <w:right w:val="single" w:sz="4" w:space="0" w:color="auto"/>
            </w:tcBorders>
            <w:shd w:val="clear" w:color="auto" w:fill="auto"/>
            <w:vAlign w:val="center"/>
          </w:tcPr>
          <w:p w14:paraId="369EFB76"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1,445</w:t>
            </w:r>
          </w:p>
        </w:tc>
        <w:tc>
          <w:tcPr>
            <w:tcW w:w="710" w:type="pct"/>
            <w:tcBorders>
              <w:top w:val="nil"/>
              <w:left w:val="nil"/>
              <w:bottom w:val="single" w:sz="4" w:space="0" w:color="auto"/>
              <w:right w:val="single" w:sz="4" w:space="0" w:color="auto"/>
            </w:tcBorders>
            <w:shd w:val="clear" w:color="auto" w:fill="auto"/>
            <w:vAlign w:val="center"/>
          </w:tcPr>
          <w:p w14:paraId="0C21A235"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7%</w:t>
            </w:r>
          </w:p>
        </w:tc>
      </w:tr>
      <w:tr w:rsidR="0036344F" w:rsidRPr="002A7074" w14:paraId="1F60707C"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3908B45E"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Oficial múltiple (OM)</w:t>
            </w:r>
          </w:p>
        </w:tc>
        <w:tc>
          <w:tcPr>
            <w:tcW w:w="709" w:type="pct"/>
            <w:tcBorders>
              <w:top w:val="nil"/>
              <w:left w:val="nil"/>
              <w:bottom w:val="single" w:sz="4" w:space="0" w:color="auto"/>
              <w:right w:val="single" w:sz="4" w:space="0" w:color="auto"/>
            </w:tcBorders>
            <w:shd w:val="clear" w:color="auto" w:fill="auto"/>
            <w:noWrap/>
            <w:vAlign w:val="center"/>
          </w:tcPr>
          <w:p w14:paraId="1DFC4FF2" w14:textId="27DCD05F"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661</w:t>
            </w:r>
          </w:p>
        </w:tc>
        <w:tc>
          <w:tcPr>
            <w:tcW w:w="709" w:type="pct"/>
            <w:tcBorders>
              <w:top w:val="nil"/>
              <w:left w:val="nil"/>
              <w:bottom w:val="single" w:sz="4" w:space="0" w:color="auto"/>
              <w:right w:val="single" w:sz="4" w:space="0" w:color="auto"/>
            </w:tcBorders>
            <w:shd w:val="clear" w:color="auto" w:fill="auto"/>
            <w:noWrap/>
            <w:vAlign w:val="center"/>
          </w:tcPr>
          <w:p w14:paraId="7393B507" w14:textId="23BCFA39"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623</w:t>
            </w:r>
          </w:p>
        </w:tc>
        <w:tc>
          <w:tcPr>
            <w:tcW w:w="709" w:type="pct"/>
            <w:tcBorders>
              <w:top w:val="nil"/>
              <w:left w:val="nil"/>
              <w:bottom w:val="single" w:sz="4" w:space="0" w:color="auto"/>
              <w:right w:val="single" w:sz="4" w:space="0" w:color="auto"/>
            </w:tcBorders>
            <w:shd w:val="clear" w:color="auto" w:fill="auto"/>
            <w:vAlign w:val="center"/>
          </w:tcPr>
          <w:p w14:paraId="31594C82"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1,284</w:t>
            </w:r>
          </w:p>
        </w:tc>
        <w:tc>
          <w:tcPr>
            <w:tcW w:w="710" w:type="pct"/>
            <w:tcBorders>
              <w:top w:val="nil"/>
              <w:left w:val="nil"/>
              <w:bottom w:val="single" w:sz="4" w:space="0" w:color="auto"/>
              <w:right w:val="single" w:sz="4" w:space="0" w:color="auto"/>
            </w:tcBorders>
            <w:shd w:val="clear" w:color="auto" w:fill="auto"/>
            <w:vAlign w:val="center"/>
          </w:tcPr>
          <w:p w14:paraId="49D8DB43"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6%</w:t>
            </w:r>
          </w:p>
        </w:tc>
      </w:tr>
      <w:tr w:rsidR="0036344F" w:rsidRPr="002A7074" w14:paraId="621ECEBC"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51C8020A"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Estudiante (E)</w:t>
            </w:r>
          </w:p>
        </w:tc>
        <w:tc>
          <w:tcPr>
            <w:tcW w:w="709" w:type="pct"/>
            <w:tcBorders>
              <w:top w:val="nil"/>
              <w:left w:val="nil"/>
              <w:bottom w:val="single" w:sz="4" w:space="0" w:color="auto"/>
              <w:right w:val="single" w:sz="4" w:space="0" w:color="auto"/>
            </w:tcBorders>
            <w:shd w:val="clear" w:color="auto" w:fill="auto"/>
            <w:noWrap/>
            <w:vAlign w:val="center"/>
          </w:tcPr>
          <w:p w14:paraId="01030DEE" w14:textId="7983CF1E"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408</w:t>
            </w:r>
          </w:p>
        </w:tc>
        <w:tc>
          <w:tcPr>
            <w:tcW w:w="709" w:type="pct"/>
            <w:tcBorders>
              <w:top w:val="nil"/>
              <w:left w:val="nil"/>
              <w:bottom w:val="single" w:sz="4" w:space="0" w:color="auto"/>
              <w:right w:val="single" w:sz="4" w:space="0" w:color="auto"/>
            </w:tcBorders>
            <w:shd w:val="clear" w:color="auto" w:fill="auto"/>
            <w:noWrap/>
            <w:vAlign w:val="center"/>
          </w:tcPr>
          <w:p w14:paraId="6D3A2432" w14:textId="34AC58D5"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391</w:t>
            </w:r>
          </w:p>
        </w:tc>
        <w:tc>
          <w:tcPr>
            <w:tcW w:w="709" w:type="pct"/>
            <w:tcBorders>
              <w:top w:val="nil"/>
              <w:left w:val="nil"/>
              <w:bottom w:val="single" w:sz="4" w:space="0" w:color="auto"/>
              <w:right w:val="single" w:sz="4" w:space="0" w:color="auto"/>
            </w:tcBorders>
            <w:shd w:val="clear" w:color="auto" w:fill="auto"/>
            <w:vAlign w:val="center"/>
          </w:tcPr>
          <w:p w14:paraId="567C3006"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799</w:t>
            </w:r>
          </w:p>
        </w:tc>
        <w:tc>
          <w:tcPr>
            <w:tcW w:w="710" w:type="pct"/>
            <w:tcBorders>
              <w:top w:val="nil"/>
              <w:left w:val="nil"/>
              <w:bottom w:val="single" w:sz="4" w:space="0" w:color="auto"/>
              <w:right w:val="single" w:sz="4" w:space="0" w:color="auto"/>
            </w:tcBorders>
            <w:shd w:val="clear" w:color="auto" w:fill="auto"/>
            <w:vAlign w:val="center"/>
          </w:tcPr>
          <w:p w14:paraId="754B3AE1"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4%</w:t>
            </w:r>
          </w:p>
        </w:tc>
      </w:tr>
      <w:tr w:rsidR="0036344F" w:rsidRPr="002A7074" w14:paraId="248E51BD"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52EDEC05"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Visa de dependencia (DPM)</w:t>
            </w:r>
          </w:p>
        </w:tc>
        <w:tc>
          <w:tcPr>
            <w:tcW w:w="709" w:type="pct"/>
            <w:tcBorders>
              <w:top w:val="nil"/>
              <w:left w:val="nil"/>
              <w:bottom w:val="single" w:sz="4" w:space="0" w:color="auto"/>
              <w:right w:val="single" w:sz="4" w:space="0" w:color="auto"/>
            </w:tcBorders>
            <w:shd w:val="clear" w:color="auto" w:fill="auto"/>
            <w:noWrap/>
            <w:vAlign w:val="center"/>
          </w:tcPr>
          <w:p w14:paraId="0C8460F9" w14:textId="30155DF5"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319</w:t>
            </w:r>
          </w:p>
        </w:tc>
        <w:tc>
          <w:tcPr>
            <w:tcW w:w="709" w:type="pct"/>
            <w:tcBorders>
              <w:top w:val="nil"/>
              <w:left w:val="nil"/>
              <w:bottom w:val="single" w:sz="4" w:space="0" w:color="auto"/>
              <w:right w:val="single" w:sz="4" w:space="0" w:color="auto"/>
            </w:tcBorders>
            <w:shd w:val="clear" w:color="auto" w:fill="auto"/>
            <w:noWrap/>
            <w:vAlign w:val="center"/>
          </w:tcPr>
          <w:p w14:paraId="4D88EC2D" w14:textId="5CAF83BE"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404</w:t>
            </w:r>
          </w:p>
        </w:tc>
        <w:tc>
          <w:tcPr>
            <w:tcW w:w="709" w:type="pct"/>
            <w:tcBorders>
              <w:top w:val="nil"/>
              <w:left w:val="nil"/>
              <w:bottom w:val="single" w:sz="4" w:space="0" w:color="auto"/>
              <w:right w:val="single" w:sz="4" w:space="0" w:color="auto"/>
            </w:tcBorders>
            <w:shd w:val="clear" w:color="auto" w:fill="auto"/>
            <w:vAlign w:val="center"/>
          </w:tcPr>
          <w:p w14:paraId="211FC36A"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723</w:t>
            </w:r>
          </w:p>
        </w:tc>
        <w:tc>
          <w:tcPr>
            <w:tcW w:w="710" w:type="pct"/>
            <w:tcBorders>
              <w:top w:val="nil"/>
              <w:left w:val="nil"/>
              <w:bottom w:val="single" w:sz="4" w:space="0" w:color="auto"/>
              <w:right w:val="single" w:sz="4" w:space="0" w:color="auto"/>
            </w:tcBorders>
            <w:shd w:val="clear" w:color="auto" w:fill="auto"/>
            <w:vAlign w:val="center"/>
          </w:tcPr>
          <w:p w14:paraId="5A986CAF"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3%</w:t>
            </w:r>
          </w:p>
        </w:tc>
      </w:tr>
      <w:tr w:rsidR="0036344F" w:rsidRPr="002A7074" w14:paraId="3BE6BD6A"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02E2832D"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Visado diplomático múltiple (DM)</w:t>
            </w:r>
          </w:p>
        </w:tc>
        <w:tc>
          <w:tcPr>
            <w:tcW w:w="709" w:type="pct"/>
            <w:tcBorders>
              <w:top w:val="nil"/>
              <w:left w:val="nil"/>
              <w:bottom w:val="single" w:sz="4" w:space="0" w:color="auto"/>
              <w:right w:val="single" w:sz="4" w:space="0" w:color="auto"/>
            </w:tcBorders>
            <w:shd w:val="clear" w:color="auto" w:fill="auto"/>
            <w:noWrap/>
            <w:vAlign w:val="center"/>
          </w:tcPr>
          <w:p w14:paraId="46CEFBB6" w14:textId="40AA28E4"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295</w:t>
            </w:r>
          </w:p>
        </w:tc>
        <w:tc>
          <w:tcPr>
            <w:tcW w:w="709" w:type="pct"/>
            <w:tcBorders>
              <w:top w:val="nil"/>
              <w:left w:val="nil"/>
              <w:bottom w:val="single" w:sz="4" w:space="0" w:color="auto"/>
              <w:right w:val="single" w:sz="4" w:space="0" w:color="auto"/>
            </w:tcBorders>
            <w:shd w:val="clear" w:color="auto" w:fill="auto"/>
            <w:noWrap/>
            <w:vAlign w:val="center"/>
          </w:tcPr>
          <w:p w14:paraId="0D9B4EF6" w14:textId="34BBB41C"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406</w:t>
            </w:r>
          </w:p>
        </w:tc>
        <w:tc>
          <w:tcPr>
            <w:tcW w:w="709" w:type="pct"/>
            <w:tcBorders>
              <w:top w:val="nil"/>
              <w:left w:val="nil"/>
              <w:bottom w:val="single" w:sz="4" w:space="0" w:color="auto"/>
              <w:right w:val="single" w:sz="4" w:space="0" w:color="auto"/>
            </w:tcBorders>
            <w:shd w:val="clear" w:color="auto" w:fill="auto"/>
            <w:vAlign w:val="center"/>
          </w:tcPr>
          <w:p w14:paraId="68F849A5"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701</w:t>
            </w:r>
          </w:p>
        </w:tc>
        <w:tc>
          <w:tcPr>
            <w:tcW w:w="710" w:type="pct"/>
            <w:tcBorders>
              <w:top w:val="nil"/>
              <w:left w:val="nil"/>
              <w:bottom w:val="single" w:sz="4" w:space="0" w:color="auto"/>
              <w:right w:val="single" w:sz="4" w:space="0" w:color="auto"/>
            </w:tcBorders>
            <w:shd w:val="clear" w:color="auto" w:fill="auto"/>
            <w:vAlign w:val="center"/>
          </w:tcPr>
          <w:p w14:paraId="182E1BA1"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3%</w:t>
            </w:r>
          </w:p>
        </w:tc>
      </w:tr>
      <w:tr w:rsidR="0036344F" w:rsidRPr="002A7074" w14:paraId="4B96B4F3"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1DFD61C1"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Visa de negocio simple (NS)</w:t>
            </w:r>
          </w:p>
        </w:tc>
        <w:tc>
          <w:tcPr>
            <w:tcW w:w="709" w:type="pct"/>
            <w:tcBorders>
              <w:top w:val="nil"/>
              <w:left w:val="nil"/>
              <w:bottom w:val="single" w:sz="4" w:space="0" w:color="auto"/>
              <w:right w:val="single" w:sz="4" w:space="0" w:color="auto"/>
            </w:tcBorders>
            <w:shd w:val="clear" w:color="auto" w:fill="auto"/>
            <w:noWrap/>
            <w:vAlign w:val="center"/>
          </w:tcPr>
          <w:p w14:paraId="1C9BDF37" w14:textId="338CA6F1"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449</w:t>
            </w:r>
          </w:p>
        </w:tc>
        <w:tc>
          <w:tcPr>
            <w:tcW w:w="709" w:type="pct"/>
            <w:tcBorders>
              <w:top w:val="nil"/>
              <w:left w:val="nil"/>
              <w:bottom w:val="single" w:sz="4" w:space="0" w:color="auto"/>
              <w:right w:val="single" w:sz="4" w:space="0" w:color="auto"/>
            </w:tcBorders>
            <w:shd w:val="clear" w:color="auto" w:fill="auto"/>
            <w:noWrap/>
            <w:vAlign w:val="center"/>
          </w:tcPr>
          <w:p w14:paraId="22CEFA01" w14:textId="3D96086B"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91</w:t>
            </w:r>
          </w:p>
        </w:tc>
        <w:tc>
          <w:tcPr>
            <w:tcW w:w="709" w:type="pct"/>
            <w:tcBorders>
              <w:top w:val="nil"/>
              <w:left w:val="nil"/>
              <w:bottom w:val="single" w:sz="4" w:space="0" w:color="auto"/>
              <w:right w:val="single" w:sz="4" w:space="0" w:color="auto"/>
            </w:tcBorders>
            <w:shd w:val="clear" w:color="auto" w:fill="auto"/>
            <w:vAlign w:val="center"/>
          </w:tcPr>
          <w:p w14:paraId="71326664"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540</w:t>
            </w:r>
          </w:p>
        </w:tc>
        <w:tc>
          <w:tcPr>
            <w:tcW w:w="710" w:type="pct"/>
            <w:tcBorders>
              <w:top w:val="nil"/>
              <w:left w:val="nil"/>
              <w:bottom w:val="single" w:sz="4" w:space="0" w:color="auto"/>
              <w:right w:val="single" w:sz="4" w:space="0" w:color="auto"/>
            </w:tcBorders>
            <w:shd w:val="clear" w:color="auto" w:fill="auto"/>
            <w:vAlign w:val="center"/>
          </w:tcPr>
          <w:p w14:paraId="358F0A9B"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2%</w:t>
            </w:r>
          </w:p>
        </w:tc>
      </w:tr>
      <w:tr w:rsidR="0036344F" w:rsidRPr="002A7074" w14:paraId="531C6253"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6FA8A38B"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Visa de cortesía múltiple (CM)</w:t>
            </w:r>
          </w:p>
        </w:tc>
        <w:tc>
          <w:tcPr>
            <w:tcW w:w="709" w:type="pct"/>
            <w:tcBorders>
              <w:top w:val="nil"/>
              <w:left w:val="nil"/>
              <w:bottom w:val="single" w:sz="4" w:space="0" w:color="auto"/>
              <w:right w:val="single" w:sz="4" w:space="0" w:color="auto"/>
            </w:tcBorders>
            <w:shd w:val="clear" w:color="auto" w:fill="auto"/>
            <w:noWrap/>
            <w:vAlign w:val="center"/>
          </w:tcPr>
          <w:p w14:paraId="33970076" w14:textId="667E2DAF"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209</w:t>
            </w:r>
          </w:p>
        </w:tc>
        <w:tc>
          <w:tcPr>
            <w:tcW w:w="709" w:type="pct"/>
            <w:tcBorders>
              <w:top w:val="nil"/>
              <w:left w:val="nil"/>
              <w:bottom w:val="single" w:sz="4" w:space="0" w:color="auto"/>
              <w:right w:val="single" w:sz="4" w:space="0" w:color="auto"/>
            </w:tcBorders>
            <w:shd w:val="clear" w:color="auto" w:fill="auto"/>
            <w:noWrap/>
            <w:vAlign w:val="center"/>
          </w:tcPr>
          <w:p w14:paraId="42F9772C" w14:textId="56B824D6"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296</w:t>
            </w:r>
          </w:p>
        </w:tc>
        <w:tc>
          <w:tcPr>
            <w:tcW w:w="709" w:type="pct"/>
            <w:tcBorders>
              <w:top w:val="nil"/>
              <w:left w:val="nil"/>
              <w:bottom w:val="single" w:sz="4" w:space="0" w:color="auto"/>
              <w:right w:val="single" w:sz="4" w:space="0" w:color="auto"/>
            </w:tcBorders>
            <w:shd w:val="clear" w:color="auto" w:fill="auto"/>
            <w:vAlign w:val="center"/>
          </w:tcPr>
          <w:p w14:paraId="36587D90"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505</w:t>
            </w:r>
          </w:p>
        </w:tc>
        <w:tc>
          <w:tcPr>
            <w:tcW w:w="710" w:type="pct"/>
            <w:tcBorders>
              <w:top w:val="nil"/>
              <w:left w:val="nil"/>
              <w:bottom w:val="single" w:sz="4" w:space="0" w:color="auto"/>
              <w:right w:val="single" w:sz="4" w:space="0" w:color="auto"/>
            </w:tcBorders>
            <w:shd w:val="clear" w:color="auto" w:fill="auto"/>
            <w:vAlign w:val="center"/>
          </w:tcPr>
          <w:p w14:paraId="7BD5C611"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2%</w:t>
            </w:r>
          </w:p>
        </w:tc>
      </w:tr>
      <w:tr w:rsidR="0036344F" w:rsidRPr="002A7074" w14:paraId="4BAE8B11"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02F4F694"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 xml:space="preserve">Visa Trabajadores Temporeros DGM (VTT) </w:t>
            </w:r>
          </w:p>
        </w:tc>
        <w:tc>
          <w:tcPr>
            <w:tcW w:w="709" w:type="pct"/>
            <w:tcBorders>
              <w:top w:val="nil"/>
              <w:left w:val="nil"/>
              <w:bottom w:val="single" w:sz="4" w:space="0" w:color="auto"/>
              <w:right w:val="single" w:sz="4" w:space="0" w:color="auto"/>
            </w:tcBorders>
            <w:shd w:val="clear" w:color="auto" w:fill="auto"/>
            <w:noWrap/>
            <w:vAlign w:val="center"/>
          </w:tcPr>
          <w:p w14:paraId="0AA438E0" w14:textId="7CD49D5A"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290</w:t>
            </w:r>
          </w:p>
        </w:tc>
        <w:tc>
          <w:tcPr>
            <w:tcW w:w="709" w:type="pct"/>
            <w:tcBorders>
              <w:top w:val="nil"/>
              <w:left w:val="nil"/>
              <w:bottom w:val="single" w:sz="4" w:space="0" w:color="auto"/>
              <w:right w:val="single" w:sz="4" w:space="0" w:color="auto"/>
            </w:tcBorders>
            <w:shd w:val="clear" w:color="auto" w:fill="auto"/>
            <w:noWrap/>
            <w:vAlign w:val="center"/>
          </w:tcPr>
          <w:p w14:paraId="5926AA30" w14:textId="0DDD2202"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172</w:t>
            </w:r>
          </w:p>
        </w:tc>
        <w:tc>
          <w:tcPr>
            <w:tcW w:w="709" w:type="pct"/>
            <w:tcBorders>
              <w:top w:val="nil"/>
              <w:left w:val="nil"/>
              <w:bottom w:val="single" w:sz="4" w:space="0" w:color="auto"/>
              <w:right w:val="single" w:sz="4" w:space="0" w:color="auto"/>
            </w:tcBorders>
            <w:shd w:val="clear" w:color="auto" w:fill="auto"/>
            <w:vAlign w:val="center"/>
          </w:tcPr>
          <w:p w14:paraId="2ABBDE9F"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462</w:t>
            </w:r>
          </w:p>
        </w:tc>
        <w:tc>
          <w:tcPr>
            <w:tcW w:w="710" w:type="pct"/>
            <w:tcBorders>
              <w:top w:val="nil"/>
              <w:left w:val="nil"/>
              <w:bottom w:val="single" w:sz="4" w:space="0" w:color="auto"/>
              <w:right w:val="single" w:sz="4" w:space="0" w:color="auto"/>
            </w:tcBorders>
            <w:shd w:val="clear" w:color="auto" w:fill="auto"/>
            <w:vAlign w:val="center"/>
          </w:tcPr>
          <w:p w14:paraId="04585481"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2%</w:t>
            </w:r>
          </w:p>
        </w:tc>
      </w:tr>
      <w:tr w:rsidR="0036344F" w:rsidRPr="002A7074" w14:paraId="76A3BBBC"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0219D97B"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Turismo Múltiple (TM)</w:t>
            </w:r>
          </w:p>
        </w:tc>
        <w:tc>
          <w:tcPr>
            <w:tcW w:w="709" w:type="pct"/>
            <w:tcBorders>
              <w:top w:val="nil"/>
              <w:left w:val="nil"/>
              <w:bottom w:val="single" w:sz="4" w:space="0" w:color="auto"/>
              <w:right w:val="single" w:sz="4" w:space="0" w:color="auto"/>
            </w:tcBorders>
            <w:shd w:val="clear" w:color="auto" w:fill="auto"/>
            <w:noWrap/>
            <w:vAlign w:val="center"/>
          </w:tcPr>
          <w:p w14:paraId="34B8F00B" w14:textId="7EBE4981"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124</w:t>
            </w:r>
          </w:p>
        </w:tc>
        <w:tc>
          <w:tcPr>
            <w:tcW w:w="709" w:type="pct"/>
            <w:tcBorders>
              <w:top w:val="nil"/>
              <w:left w:val="nil"/>
              <w:bottom w:val="single" w:sz="4" w:space="0" w:color="auto"/>
              <w:right w:val="single" w:sz="4" w:space="0" w:color="auto"/>
            </w:tcBorders>
            <w:shd w:val="clear" w:color="auto" w:fill="auto"/>
            <w:noWrap/>
            <w:vAlign w:val="center"/>
          </w:tcPr>
          <w:p w14:paraId="35DD9DDB" w14:textId="5E2E5E14"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45</w:t>
            </w:r>
          </w:p>
        </w:tc>
        <w:tc>
          <w:tcPr>
            <w:tcW w:w="709" w:type="pct"/>
            <w:tcBorders>
              <w:top w:val="nil"/>
              <w:left w:val="nil"/>
              <w:bottom w:val="single" w:sz="4" w:space="0" w:color="auto"/>
              <w:right w:val="single" w:sz="4" w:space="0" w:color="auto"/>
            </w:tcBorders>
            <w:shd w:val="clear" w:color="auto" w:fill="auto"/>
            <w:vAlign w:val="center"/>
          </w:tcPr>
          <w:p w14:paraId="0DE877AA"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169</w:t>
            </w:r>
          </w:p>
        </w:tc>
        <w:tc>
          <w:tcPr>
            <w:tcW w:w="710" w:type="pct"/>
            <w:tcBorders>
              <w:top w:val="nil"/>
              <w:left w:val="nil"/>
              <w:bottom w:val="single" w:sz="4" w:space="0" w:color="auto"/>
              <w:right w:val="single" w:sz="4" w:space="0" w:color="auto"/>
            </w:tcBorders>
            <w:shd w:val="clear" w:color="auto" w:fill="auto"/>
            <w:vAlign w:val="center"/>
          </w:tcPr>
          <w:p w14:paraId="2A4365C3"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1%</w:t>
            </w:r>
          </w:p>
        </w:tc>
      </w:tr>
      <w:tr w:rsidR="0036344F" w:rsidRPr="002A7074" w14:paraId="047ED0C9"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02660998"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Visa de cortesía simple (CS)</w:t>
            </w:r>
          </w:p>
        </w:tc>
        <w:tc>
          <w:tcPr>
            <w:tcW w:w="709" w:type="pct"/>
            <w:tcBorders>
              <w:top w:val="nil"/>
              <w:left w:val="nil"/>
              <w:bottom w:val="single" w:sz="4" w:space="0" w:color="auto"/>
              <w:right w:val="single" w:sz="4" w:space="0" w:color="auto"/>
            </w:tcBorders>
            <w:shd w:val="clear" w:color="auto" w:fill="auto"/>
            <w:noWrap/>
            <w:vAlign w:val="center"/>
          </w:tcPr>
          <w:p w14:paraId="1F8ACE15" w14:textId="3842B54D"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108</w:t>
            </w:r>
          </w:p>
        </w:tc>
        <w:tc>
          <w:tcPr>
            <w:tcW w:w="709" w:type="pct"/>
            <w:tcBorders>
              <w:top w:val="nil"/>
              <w:left w:val="nil"/>
              <w:bottom w:val="single" w:sz="4" w:space="0" w:color="auto"/>
              <w:right w:val="single" w:sz="4" w:space="0" w:color="auto"/>
            </w:tcBorders>
            <w:shd w:val="clear" w:color="auto" w:fill="auto"/>
            <w:noWrap/>
            <w:vAlign w:val="center"/>
          </w:tcPr>
          <w:p w14:paraId="2B10C882" w14:textId="1EE9C607"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54</w:t>
            </w:r>
          </w:p>
        </w:tc>
        <w:tc>
          <w:tcPr>
            <w:tcW w:w="709" w:type="pct"/>
            <w:tcBorders>
              <w:top w:val="nil"/>
              <w:left w:val="nil"/>
              <w:bottom w:val="single" w:sz="4" w:space="0" w:color="auto"/>
              <w:right w:val="single" w:sz="4" w:space="0" w:color="auto"/>
            </w:tcBorders>
            <w:shd w:val="clear" w:color="auto" w:fill="auto"/>
            <w:vAlign w:val="center"/>
          </w:tcPr>
          <w:p w14:paraId="0B4ED0F3" w14:textId="77777777" w:rsidR="0036344F" w:rsidRPr="00A17975" w:rsidRDefault="0036344F" w:rsidP="0036344F">
            <w:pPr>
              <w:spacing w:after="0" w:line="240" w:lineRule="auto"/>
              <w:jc w:val="center"/>
              <w:rPr>
                <w:rFonts w:eastAsiaTheme="minorEastAsia" w:cs="Times New Roman"/>
                <w:b/>
                <w:bCs/>
                <w:color w:val="767171" w:themeColor="background2" w:themeShade="80"/>
                <w:sz w:val="18"/>
                <w:szCs w:val="18"/>
                <w:lang w:eastAsia="es-ES"/>
              </w:rPr>
            </w:pPr>
            <w:r w:rsidRPr="00A17975">
              <w:rPr>
                <w:color w:val="767171" w:themeColor="background2" w:themeShade="80"/>
                <w:sz w:val="18"/>
                <w:szCs w:val="18"/>
              </w:rPr>
              <w:t>162</w:t>
            </w:r>
          </w:p>
        </w:tc>
        <w:tc>
          <w:tcPr>
            <w:tcW w:w="710" w:type="pct"/>
            <w:tcBorders>
              <w:top w:val="nil"/>
              <w:left w:val="nil"/>
              <w:bottom w:val="single" w:sz="4" w:space="0" w:color="auto"/>
              <w:right w:val="single" w:sz="4" w:space="0" w:color="auto"/>
            </w:tcBorders>
            <w:shd w:val="clear" w:color="auto" w:fill="auto"/>
            <w:vAlign w:val="center"/>
          </w:tcPr>
          <w:p w14:paraId="69B29EB1" w14:textId="77777777" w:rsidR="0036344F" w:rsidRPr="00A17975" w:rsidRDefault="0036344F" w:rsidP="0036344F">
            <w:pPr>
              <w:spacing w:after="0" w:line="240" w:lineRule="auto"/>
              <w:jc w:val="center"/>
              <w:rPr>
                <w:rFonts w:cs="Times New Roman"/>
                <w:color w:val="767171" w:themeColor="background2" w:themeShade="80"/>
                <w:sz w:val="18"/>
                <w:szCs w:val="18"/>
              </w:rPr>
            </w:pPr>
            <w:r w:rsidRPr="00A17975">
              <w:rPr>
                <w:color w:val="767171" w:themeColor="background2" w:themeShade="80"/>
                <w:sz w:val="18"/>
                <w:szCs w:val="18"/>
              </w:rPr>
              <w:t>1%</w:t>
            </w:r>
          </w:p>
        </w:tc>
      </w:tr>
      <w:tr w:rsidR="0036344F" w:rsidRPr="002A7074" w14:paraId="125A891B" w14:textId="77777777" w:rsidTr="00A17975">
        <w:trPr>
          <w:trHeight w:val="340"/>
        </w:trPr>
        <w:tc>
          <w:tcPr>
            <w:tcW w:w="2162" w:type="pct"/>
            <w:tcBorders>
              <w:top w:val="nil"/>
              <w:left w:val="single" w:sz="4" w:space="0" w:color="auto"/>
              <w:bottom w:val="single" w:sz="4" w:space="0" w:color="auto"/>
              <w:right w:val="single" w:sz="4" w:space="0" w:color="auto"/>
            </w:tcBorders>
            <w:shd w:val="clear" w:color="auto" w:fill="auto"/>
            <w:noWrap/>
            <w:vAlign w:val="center"/>
          </w:tcPr>
          <w:p w14:paraId="101C5264" w14:textId="77777777" w:rsidR="0036344F" w:rsidRPr="00A17975" w:rsidRDefault="0036344F" w:rsidP="0036344F">
            <w:pPr>
              <w:spacing w:after="0" w:line="240" w:lineRule="auto"/>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Total</w:t>
            </w:r>
          </w:p>
        </w:tc>
        <w:tc>
          <w:tcPr>
            <w:tcW w:w="709" w:type="pct"/>
            <w:tcBorders>
              <w:top w:val="nil"/>
              <w:left w:val="nil"/>
              <w:bottom w:val="single" w:sz="4" w:space="0" w:color="auto"/>
              <w:right w:val="single" w:sz="4" w:space="0" w:color="auto"/>
            </w:tcBorders>
            <w:shd w:val="clear" w:color="auto" w:fill="auto"/>
            <w:noWrap/>
            <w:vAlign w:val="center"/>
          </w:tcPr>
          <w:p w14:paraId="29916F9E" w14:textId="0753C167"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11,327</w:t>
            </w:r>
          </w:p>
        </w:tc>
        <w:tc>
          <w:tcPr>
            <w:tcW w:w="709" w:type="pct"/>
            <w:tcBorders>
              <w:top w:val="nil"/>
              <w:left w:val="nil"/>
              <w:bottom w:val="single" w:sz="4" w:space="0" w:color="auto"/>
              <w:right w:val="single" w:sz="4" w:space="0" w:color="auto"/>
            </w:tcBorders>
            <w:shd w:val="clear" w:color="auto" w:fill="auto"/>
            <w:noWrap/>
            <w:vAlign w:val="center"/>
          </w:tcPr>
          <w:p w14:paraId="4B73B719" w14:textId="12C4EAC8"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10,653</w:t>
            </w:r>
          </w:p>
        </w:tc>
        <w:tc>
          <w:tcPr>
            <w:tcW w:w="709" w:type="pct"/>
            <w:tcBorders>
              <w:top w:val="nil"/>
              <w:left w:val="nil"/>
              <w:bottom w:val="single" w:sz="4" w:space="0" w:color="auto"/>
              <w:right w:val="single" w:sz="4" w:space="0" w:color="auto"/>
            </w:tcBorders>
            <w:shd w:val="clear" w:color="auto" w:fill="auto"/>
            <w:vAlign w:val="center"/>
          </w:tcPr>
          <w:p w14:paraId="2575A4FA" w14:textId="77777777" w:rsidR="0036344F" w:rsidRPr="00A17975" w:rsidRDefault="0036344F" w:rsidP="0036344F">
            <w:pPr>
              <w:spacing w:after="0" w:line="240" w:lineRule="auto"/>
              <w:jc w:val="center"/>
              <w:rPr>
                <w:rFonts w:eastAsiaTheme="minorEastAsia" w:cs="Times New Roman"/>
                <w:color w:val="767171" w:themeColor="background2" w:themeShade="80"/>
                <w:sz w:val="18"/>
                <w:szCs w:val="18"/>
                <w:lang w:eastAsia="es-ES"/>
              </w:rPr>
            </w:pPr>
            <w:r w:rsidRPr="00A17975">
              <w:rPr>
                <w:color w:val="767171" w:themeColor="background2" w:themeShade="80"/>
                <w:sz w:val="18"/>
                <w:szCs w:val="18"/>
              </w:rPr>
              <w:t>21,980</w:t>
            </w:r>
          </w:p>
        </w:tc>
        <w:tc>
          <w:tcPr>
            <w:tcW w:w="710" w:type="pct"/>
            <w:tcBorders>
              <w:top w:val="nil"/>
              <w:left w:val="nil"/>
              <w:bottom w:val="single" w:sz="4" w:space="0" w:color="auto"/>
              <w:right w:val="single" w:sz="4" w:space="0" w:color="auto"/>
            </w:tcBorders>
            <w:shd w:val="clear" w:color="auto" w:fill="auto"/>
            <w:vAlign w:val="center"/>
          </w:tcPr>
          <w:p w14:paraId="2D46DB5F" w14:textId="77777777" w:rsidR="0036344F" w:rsidRPr="00A17975" w:rsidRDefault="0036344F" w:rsidP="0036344F">
            <w:pPr>
              <w:spacing w:after="0" w:line="240" w:lineRule="auto"/>
              <w:jc w:val="center"/>
              <w:rPr>
                <w:rFonts w:cs="Times New Roman"/>
                <w:b/>
                <w:bCs/>
                <w:color w:val="767171" w:themeColor="background2" w:themeShade="80"/>
                <w:sz w:val="18"/>
                <w:szCs w:val="18"/>
              </w:rPr>
            </w:pPr>
            <w:r w:rsidRPr="00A17975">
              <w:rPr>
                <w:color w:val="767171" w:themeColor="background2" w:themeShade="80"/>
                <w:sz w:val="18"/>
                <w:szCs w:val="18"/>
              </w:rPr>
              <w:t>100%</w:t>
            </w:r>
          </w:p>
        </w:tc>
      </w:tr>
    </w:tbl>
    <w:p w14:paraId="1DBE1A71" w14:textId="43521020" w:rsidR="00790BC3" w:rsidRPr="00D15346" w:rsidRDefault="00790BC3" w:rsidP="00790BC3">
      <w:pPr>
        <w:spacing w:after="0" w:line="276" w:lineRule="auto"/>
        <w:jc w:val="both"/>
        <w:rPr>
          <w:rFonts w:eastAsia="Calibri" w:cs="Times New Roman"/>
          <w:color w:val="767171"/>
          <w:sz w:val="20"/>
          <w:szCs w:val="20"/>
          <w:lang w:eastAsia="es-ES"/>
        </w:rPr>
      </w:pPr>
      <w:r w:rsidRPr="00D15346">
        <w:rPr>
          <w:rFonts w:eastAsia="Calibri" w:cs="Times New Roman"/>
          <w:b/>
          <w:bCs/>
          <w:color w:val="767171"/>
          <w:sz w:val="20"/>
          <w:szCs w:val="20"/>
          <w:lang w:eastAsia="es-ES"/>
        </w:rPr>
        <w:t>Fuente</w:t>
      </w:r>
      <w:r w:rsidRPr="00D15346">
        <w:rPr>
          <w:rFonts w:eastAsia="Calibri" w:cs="Times New Roman"/>
          <w:color w:val="767171"/>
          <w:sz w:val="20"/>
          <w:szCs w:val="20"/>
          <w:lang w:eastAsia="es-ES"/>
        </w:rPr>
        <w:t xml:space="preserve">: </w:t>
      </w:r>
      <w:r w:rsidR="0066644F" w:rsidRPr="00D15346">
        <w:rPr>
          <w:rFonts w:eastAsia="Calibri" w:cs="Times New Roman"/>
          <w:color w:val="767171"/>
          <w:sz w:val="20"/>
          <w:szCs w:val="20"/>
          <w:lang w:eastAsia="es-ES"/>
        </w:rPr>
        <w:t xml:space="preserve">Sistema de Gestión de Misiones, </w:t>
      </w:r>
      <w:r w:rsidRPr="00D15346">
        <w:rPr>
          <w:rFonts w:eastAsia="Calibri" w:cs="Times New Roman"/>
          <w:color w:val="767171"/>
          <w:sz w:val="20"/>
          <w:szCs w:val="20"/>
          <w:lang w:eastAsia="es-ES"/>
        </w:rPr>
        <w:t>Dirección de Servicios Consulares</w:t>
      </w:r>
      <w:r w:rsidR="0066644F" w:rsidRPr="00D15346">
        <w:rPr>
          <w:rFonts w:eastAsia="Calibri" w:cs="Times New Roman"/>
          <w:color w:val="767171"/>
          <w:sz w:val="20"/>
          <w:szCs w:val="20"/>
          <w:lang w:eastAsia="es-ES"/>
        </w:rPr>
        <w:t>.</w:t>
      </w:r>
    </w:p>
    <w:p w14:paraId="2109240A" w14:textId="77777777" w:rsidR="00790BC3" w:rsidRPr="00D15346" w:rsidRDefault="00790BC3" w:rsidP="00790BC3">
      <w:pPr>
        <w:spacing w:after="0" w:line="276" w:lineRule="auto"/>
        <w:jc w:val="both"/>
        <w:rPr>
          <w:rFonts w:asciiTheme="minorHAnsi" w:eastAsiaTheme="minorEastAsia" w:hAnsiTheme="minorHAnsi"/>
          <w:color w:val="767171"/>
          <w:szCs w:val="24"/>
          <w:lang w:eastAsia="es-ES"/>
        </w:rPr>
      </w:pPr>
    </w:p>
    <w:p w14:paraId="432CDB99" w14:textId="15B4B5DC" w:rsidR="00B76754" w:rsidRPr="00D15346" w:rsidRDefault="00C520F1" w:rsidP="00BB0ABD">
      <w:pPr>
        <w:spacing w:after="0" w:line="276" w:lineRule="auto"/>
        <w:jc w:val="both"/>
        <w:rPr>
          <w:rFonts w:eastAsia="Calibri" w:cs="Times New Roman"/>
          <w:bCs/>
          <w:color w:val="767171"/>
          <w:szCs w:val="24"/>
        </w:rPr>
      </w:pPr>
      <w:r w:rsidRPr="00D15346">
        <w:rPr>
          <w:rFonts w:eastAsia="Calibri" w:cs="Times New Roman"/>
          <w:bCs/>
          <w:color w:val="767171"/>
          <w:szCs w:val="24"/>
        </w:rPr>
        <w:t xml:space="preserve">Como se observa en la Tabla 3, </w:t>
      </w:r>
      <w:r>
        <w:rPr>
          <w:rFonts w:eastAsia="Calibri" w:cs="Times New Roman"/>
          <w:bCs/>
          <w:color w:val="767171"/>
          <w:szCs w:val="24"/>
        </w:rPr>
        <w:t xml:space="preserve">las </w:t>
      </w:r>
      <w:r w:rsidR="00DF372F">
        <w:rPr>
          <w:rFonts w:eastAsia="Calibri" w:cs="Times New Roman"/>
          <w:bCs/>
          <w:color w:val="767171"/>
          <w:szCs w:val="24"/>
        </w:rPr>
        <w:t xml:space="preserve">mayores </w:t>
      </w:r>
      <w:r>
        <w:rPr>
          <w:rFonts w:eastAsia="Calibri" w:cs="Times New Roman"/>
          <w:bCs/>
          <w:color w:val="767171"/>
          <w:szCs w:val="24"/>
        </w:rPr>
        <w:t xml:space="preserve">solicitudes de </w:t>
      </w:r>
      <w:r w:rsidRPr="00D15346">
        <w:rPr>
          <w:rFonts w:eastAsia="Calibri" w:cs="Times New Roman"/>
          <w:bCs/>
          <w:color w:val="767171"/>
          <w:szCs w:val="24"/>
        </w:rPr>
        <w:t>los tramites de visados solicitados corresponden a visas de Turismo Simple (47%), seguido de los visados de Negocios Múltiples (1</w:t>
      </w:r>
      <w:r>
        <w:rPr>
          <w:rFonts w:eastAsia="Calibri" w:cs="Times New Roman"/>
          <w:bCs/>
          <w:color w:val="767171"/>
          <w:szCs w:val="24"/>
        </w:rPr>
        <w:t>3</w:t>
      </w:r>
      <w:r w:rsidRPr="00D15346">
        <w:rPr>
          <w:rFonts w:eastAsia="Calibri" w:cs="Times New Roman"/>
          <w:bCs/>
          <w:color w:val="767171"/>
          <w:szCs w:val="24"/>
        </w:rPr>
        <w:t>%), y Visas de Residencia (</w:t>
      </w:r>
      <w:r>
        <w:rPr>
          <w:rFonts w:eastAsia="Calibri" w:cs="Times New Roman"/>
          <w:bCs/>
          <w:color w:val="767171"/>
          <w:szCs w:val="24"/>
        </w:rPr>
        <w:t>9</w:t>
      </w:r>
      <w:r w:rsidRPr="00D15346">
        <w:rPr>
          <w:rFonts w:eastAsia="Calibri" w:cs="Times New Roman"/>
          <w:bCs/>
          <w:color w:val="767171"/>
          <w:szCs w:val="24"/>
        </w:rPr>
        <w:t>%</w:t>
      </w:r>
      <w:r>
        <w:rPr>
          <w:rFonts w:eastAsia="Calibri" w:cs="Times New Roman"/>
          <w:bCs/>
          <w:color w:val="767171"/>
          <w:szCs w:val="24"/>
        </w:rPr>
        <w:t>)</w:t>
      </w:r>
      <w:r w:rsidR="00BB0ABD" w:rsidRPr="00D15346">
        <w:rPr>
          <w:rFonts w:eastAsia="Calibri" w:cs="Times New Roman"/>
          <w:bCs/>
          <w:color w:val="767171"/>
          <w:szCs w:val="24"/>
        </w:rPr>
        <w:t>.</w:t>
      </w:r>
      <w:r w:rsidR="00B76754" w:rsidRPr="00D15346">
        <w:rPr>
          <w:rFonts w:ascii="Artifex CF Light" w:eastAsia="Calibri" w:hAnsi="Artifex CF Light" w:cs="Times New Roman"/>
          <w:b/>
          <w:bCs/>
          <w:color w:val="767171"/>
          <w:sz w:val="20"/>
          <w:szCs w:val="20"/>
        </w:rPr>
        <w:t xml:space="preserve">                            </w:t>
      </w:r>
    </w:p>
    <w:p w14:paraId="1A20CFAE" w14:textId="30A148C4" w:rsidR="008B63FF" w:rsidRPr="00D15346" w:rsidRDefault="008B63FF" w:rsidP="008B63FF">
      <w:pPr>
        <w:spacing w:line="240" w:lineRule="auto"/>
        <w:jc w:val="center"/>
        <w:rPr>
          <w:color w:val="767171"/>
        </w:rPr>
      </w:pPr>
    </w:p>
    <w:tbl>
      <w:tblPr>
        <w:tblStyle w:val="Tablaconcuadrculaclara1"/>
        <w:tblW w:w="5000" w:type="pct"/>
        <w:jc w:val="center"/>
        <w:tblLook w:val="04A0" w:firstRow="1" w:lastRow="0" w:firstColumn="1" w:lastColumn="0" w:noHBand="0" w:noVBand="1"/>
      </w:tblPr>
      <w:tblGrid>
        <w:gridCol w:w="1980"/>
        <w:gridCol w:w="1979"/>
        <w:gridCol w:w="1979"/>
        <w:gridCol w:w="1979"/>
      </w:tblGrid>
      <w:tr w:rsidR="00D15346" w:rsidRPr="00D15346" w14:paraId="33921777" w14:textId="77777777" w:rsidTr="0066644F">
        <w:trPr>
          <w:trHeight w:val="300"/>
          <w:jc w:val="center"/>
        </w:trPr>
        <w:tc>
          <w:tcPr>
            <w:tcW w:w="5000" w:type="pct"/>
            <w:gridSpan w:val="4"/>
            <w:shd w:val="clear" w:color="auto" w:fill="002060"/>
            <w:noWrap/>
            <w:vAlign w:val="center"/>
          </w:tcPr>
          <w:p w14:paraId="73739117" w14:textId="000DEE38" w:rsidR="008B63FF" w:rsidRPr="00107678" w:rsidRDefault="008B63FF" w:rsidP="008B63FF">
            <w:pPr>
              <w:jc w:val="center"/>
              <w:rPr>
                <w:rFonts w:eastAsia="Times New Roman" w:cs="Calibri"/>
                <w:b/>
                <w:bCs/>
                <w:color w:val="FFFFFF" w:themeColor="background1"/>
                <w:sz w:val="20"/>
                <w:szCs w:val="20"/>
                <w:lang w:eastAsia="es-DO"/>
              </w:rPr>
            </w:pPr>
            <w:r w:rsidRPr="00107678">
              <w:rPr>
                <w:rFonts w:eastAsia="Times New Roman" w:cs="Calibri"/>
                <w:color w:val="FFFFFF" w:themeColor="background1"/>
                <w:lang w:eastAsia="es-DO"/>
              </w:rPr>
              <w:t xml:space="preserve">Tabla </w:t>
            </w:r>
            <w:r w:rsidR="00BB0ABD" w:rsidRPr="00107678">
              <w:rPr>
                <w:rFonts w:eastAsia="Times New Roman" w:cs="Calibri"/>
                <w:color w:val="FFFFFF" w:themeColor="background1"/>
                <w:lang w:eastAsia="es-DO"/>
              </w:rPr>
              <w:t>4</w:t>
            </w:r>
            <w:r w:rsidRPr="00107678">
              <w:rPr>
                <w:rFonts w:eastAsia="Times New Roman" w:cs="Calibri"/>
                <w:color w:val="FFFFFF" w:themeColor="background1"/>
                <w:lang w:eastAsia="es-DO"/>
              </w:rPr>
              <w:t xml:space="preserve">: Cantidad de </w:t>
            </w:r>
            <w:r w:rsidR="00107678" w:rsidRPr="00107678">
              <w:rPr>
                <w:rFonts w:eastAsia="Times New Roman" w:cs="Calibri"/>
                <w:color w:val="FFFFFF" w:themeColor="background1"/>
                <w:lang w:eastAsia="es-DO"/>
              </w:rPr>
              <w:t>solicitudes de v</w:t>
            </w:r>
            <w:r w:rsidRPr="00107678">
              <w:rPr>
                <w:rFonts w:eastAsia="Times New Roman" w:cs="Calibri"/>
                <w:color w:val="FFFFFF" w:themeColor="background1"/>
                <w:lang w:eastAsia="es-DO"/>
              </w:rPr>
              <w:t xml:space="preserve">isas </w:t>
            </w:r>
            <w:r w:rsidR="00107678" w:rsidRPr="00107678">
              <w:rPr>
                <w:rFonts w:eastAsia="Times New Roman" w:cs="Calibri"/>
                <w:color w:val="FFFFFF" w:themeColor="background1"/>
                <w:lang w:eastAsia="es-DO"/>
              </w:rPr>
              <w:t xml:space="preserve">tramitadas. </w:t>
            </w:r>
            <w:r w:rsidRPr="00107678">
              <w:rPr>
                <w:rFonts w:eastAsia="Times New Roman" w:cs="Calibri"/>
                <w:color w:val="FFFFFF" w:themeColor="background1"/>
                <w:lang w:eastAsia="es-DO"/>
              </w:rPr>
              <w:t>Año</w:t>
            </w:r>
            <w:r w:rsidR="00107678" w:rsidRPr="00107678">
              <w:rPr>
                <w:rFonts w:eastAsia="Times New Roman" w:cs="Calibri"/>
                <w:color w:val="FFFFFF" w:themeColor="background1"/>
                <w:lang w:eastAsia="es-DO"/>
              </w:rPr>
              <w:t>s</w:t>
            </w:r>
            <w:r w:rsidRPr="00107678">
              <w:rPr>
                <w:rFonts w:eastAsia="Times New Roman" w:cs="Calibri"/>
                <w:color w:val="FFFFFF" w:themeColor="background1"/>
                <w:lang w:eastAsia="es-DO"/>
              </w:rPr>
              <w:t xml:space="preserve"> 2021</w:t>
            </w:r>
            <w:r w:rsidR="00107678" w:rsidRPr="00107678">
              <w:rPr>
                <w:rFonts w:eastAsia="Times New Roman" w:cs="Calibri"/>
                <w:color w:val="FFFFFF" w:themeColor="background1"/>
                <w:lang w:eastAsia="es-DO"/>
              </w:rPr>
              <w:t xml:space="preserve">al </w:t>
            </w:r>
            <w:r w:rsidRPr="00107678">
              <w:rPr>
                <w:rFonts w:eastAsia="Times New Roman" w:cs="Calibri"/>
                <w:color w:val="FFFFFF" w:themeColor="background1"/>
                <w:lang w:eastAsia="es-DO"/>
              </w:rPr>
              <w:t>2024</w:t>
            </w:r>
          </w:p>
        </w:tc>
      </w:tr>
      <w:tr w:rsidR="00D15346" w:rsidRPr="00D15346" w14:paraId="542A3474" w14:textId="77777777" w:rsidTr="002A7074">
        <w:trPr>
          <w:trHeight w:val="300"/>
          <w:jc w:val="center"/>
        </w:trPr>
        <w:tc>
          <w:tcPr>
            <w:tcW w:w="1250" w:type="pct"/>
            <w:shd w:val="clear" w:color="auto" w:fill="002060"/>
            <w:noWrap/>
            <w:hideMark/>
          </w:tcPr>
          <w:p w14:paraId="77CBFBEE" w14:textId="77777777" w:rsidR="008B63FF" w:rsidRPr="00107678" w:rsidRDefault="008B63FF" w:rsidP="004813F6">
            <w:pPr>
              <w:jc w:val="center"/>
              <w:rPr>
                <w:rFonts w:eastAsia="Times New Roman" w:cs="Calibri"/>
                <w:b/>
                <w:bCs/>
                <w:color w:val="FFFFFF" w:themeColor="background1"/>
                <w:sz w:val="20"/>
                <w:szCs w:val="20"/>
                <w:lang w:eastAsia="es-DO"/>
              </w:rPr>
            </w:pPr>
            <w:r w:rsidRPr="00107678">
              <w:rPr>
                <w:rFonts w:eastAsia="Times New Roman" w:cs="Calibri"/>
                <w:b/>
                <w:bCs/>
                <w:color w:val="FFFFFF" w:themeColor="background1"/>
                <w:sz w:val="20"/>
                <w:szCs w:val="20"/>
                <w:lang w:eastAsia="es-DO"/>
              </w:rPr>
              <w:t>Año</w:t>
            </w:r>
          </w:p>
        </w:tc>
        <w:tc>
          <w:tcPr>
            <w:tcW w:w="1250" w:type="pct"/>
            <w:shd w:val="clear" w:color="auto" w:fill="002060"/>
            <w:noWrap/>
            <w:hideMark/>
          </w:tcPr>
          <w:p w14:paraId="678CE2BA" w14:textId="77777777" w:rsidR="008B63FF" w:rsidRPr="00107678" w:rsidRDefault="008B63FF" w:rsidP="004813F6">
            <w:pPr>
              <w:jc w:val="center"/>
              <w:rPr>
                <w:rFonts w:eastAsia="Times New Roman" w:cs="Calibri"/>
                <w:b/>
                <w:bCs/>
                <w:color w:val="FFFFFF" w:themeColor="background1"/>
                <w:sz w:val="20"/>
                <w:szCs w:val="20"/>
                <w:lang w:eastAsia="es-DO"/>
              </w:rPr>
            </w:pPr>
            <w:r w:rsidRPr="00107678">
              <w:rPr>
                <w:rFonts w:eastAsia="Times New Roman" w:cs="Calibri"/>
                <w:b/>
                <w:bCs/>
                <w:color w:val="FFFFFF" w:themeColor="background1"/>
                <w:sz w:val="20"/>
                <w:szCs w:val="20"/>
                <w:lang w:eastAsia="es-DO"/>
              </w:rPr>
              <w:t>Aprobadas</w:t>
            </w:r>
          </w:p>
        </w:tc>
        <w:tc>
          <w:tcPr>
            <w:tcW w:w="1250" w:type="pct"/>
            <w:shd w:val="clear" w:color="auto" w:fill="002060"/>
            <w:noWrap/>
            <w:hideMark/>
          </w:tcPr>
          <w:p w14:paraId="22E2F0C9" w14:textId="77777777" w:rsidR="008B63FF" w:rsidRPr="00107678" w:rsidRDefault="008B63FF" w:rsidP="004813F6">
            <w:pPr>
              <w:jc w:val="center"/>
              <w:rPr>
                <w:rFonts w:eastAsia="Times New Roman" w:cs="Calibri"/>
                <w:b/>
                <w:bCs/>
                <w:color w:val="FFFFFF" w:themeColor="background1"/>
                <w:sz w:val="20"/>
                <w:szCs w:val="20"/>
                <w:lang w:eastAsia="es-DO"/>
              </w:rPr>
            </w:pPr>
            <w:r w:rsidRPr="00107678">
              <w:rPr>
                <w:rFonts w:eastAsia="Times New Roman" w:cs="Calibri"/>
                <w:b/>
                <w:bCs/>
                <w:color w:val="FFFFFF" w:themeColor="background1"/>
                <w:sz w:val="20"/>
                <w:szCs w:val="20"/>
                <w:lang w:eastAsia="es-DO"/>
              </w:rPr>
              <w:t>Denegadas</w:t>
            </w:r>
          </w:p>
        </w:tc>
        <w:tc>
          <w:tcPr>
            <w:tcW w:w="1250" w:type="pct"/>
            <w:shd w:val="clear" w:color="auto" w:fill="002060"/>
            <w:noWrap/>
            <w:hideMark/>
          </w:tcPr>
          <w:p w14:paraId="773C021E" w14:textId="77777777" w:rsidR="008B63FF" w:rsidRPr="00107678" w:rsidRDefault="008B63FF" w:rsidP="004813F6">
            <w:pPr>
              <w:jc w:val="center"/>
              <w:rPr>
                <w:rFonts w:eastAsia="Times New Roman" w:cs="Calibri"/>
                <w:b/>
                <w:bCs/>
                <w:color w:val="FFFFFF" w:themeColor="background1"/>
                <w:sz w:val="20"/>
                <w:szCs w:val="20"/>
                <w:lang w:eastAsia="es-DO"/>
              </w:rPr>
            </w:pPr>
            <w:r w:rsidRPr="00107678">
              <w:rPr>
                <w:rFonts w:eastAsia="Times New Roman" w:cs="Calibri"/>
                <w:b/>
                <w:bCs/>
                <w:color w:val="FFFFFF" w:themeColor="background1"/>
                <w:sz w:val="20"/>
                <w:szCs w:val="20"/>
                <w:lang w:eastAsia="es-DO"/>
              </w:rPr>
              <w:t>Total</w:t>
            </w:r>
          </w:p>
        </w:tc>
      </w:tr>
      <w:tr w:rsidR="00C520F1" w:rsidRPr="00D15346" w14:paraId="31ED6D1E" w14:textId="77777777" w:rsidTr="002A7074">
        <w:trPr>
          <w:trHeight w:val="300"/>
          <w:jc w:val="center"/>
        </w:trPr>
        <w:tc>
          <w:tcPr>
            <w:tcW w:w="1250" w:type="pct"/>
            <w:noWrap/>
            <w:hideMark/>
          </w:tcPr>
          <w:p w14:paraId="722B3435" w14:textId="77777777" w:rsidR="00C520F1" w:rsidRPr="00D15346" w:rsidRDefault="00C520F1" w:rsidP="00C520F1">
            <w:pPr>
              <w:jc w:val="center"/>
              <w:rPr>
                <w:rFonts w:eastAsia="Times New Roman" w:cs="Calibri"/>
                <w:color w:val="767171"/>
                <w:sz w:val="20"/>
                <w:szCs w:val="20"/>
                <w:lang w:eastAsia="es-DO"/>
              </w:rPr>
            </w:pPr>
            <w:r w:rsidRPr="00D15346">
              <w:rPr>
                <w:rFonts w:eastAsia="Times New Roman" w:cs="Calibri"/>
                <w:color w:val="767171"/>
                <w:sz w:val="20"/>
                <w:szCs w:val="20"/>
                <w:lang w:eastAsia="es-DO"/>
              </w:rPr>
              <w:t>2021</w:t>
            </w:r>
          </w:p>
        </w:tc>
        <w:tc>
          <w:tcPr>
            <w:tcW w:w="1250" w:type="pct"/>
            <w:noWrap/>
            <w:hideMark/>
          </w:tcPr>
          <w:p w14:paraId="7E7ECEEF" w14:textId="0E857D73" w:rsidR="00C520F1" w:rsidRPr="00D15346" w:rsidRDefault="00C520F1" w:rsidP="00C520F1">
            <w:pPr>
              <w:jc w:val="center"/>
              <w:rPr>
                <w:rFonts w:eastAsia="Times New Roman" w:cs="Calibri"/>
                <w:color w:val="767171"/>
                <w:sz w:val="20"/>
                <w:szCs w:val="20"/>
                <w:lang w:eastAsia="es-DO"/>
              </w:rPr>
            </w:pPr>
            <w:r w:rsidRPr="00BC4B2F">
              <w:rPr>
                <w:rFonts w:eastAsia="Times New Roman" w:cs="Calibri"/>
                <w:color w:val="767171"/>
                <w:sz w:val="20"/>
                <w:szCs w:val="20"/>
                <w:lang w:eastAsia="es-DO"/>
              </w:rPr>
              <w:t>16,937</w:t>
            </w:r>
          </w:p>
        </w:tc>
        <w:tc>
          <w:tcPr>
            <w:tcW w:w="1250" w:type="pct"/>
            <w:noWrap/>
            <w:hideMark/>
          </w:tcPr>
          <w:p w14:paraId="61D5A66D" w14:textId="2093843D" w:rsidR="00C520F1" w:rsidRPr="00D15346" w:rsidRDefault="00C520F1" w:rsidP="00C520F1">
            <w:pPr>
              <w:jc w:val="center"/>
              <w:rPr>
                <w:rFonts w:eastAsia="Times New Roman" w:cs="Calibri"/>
                <w:color w:val="767171"/>
                <w:sz w:val="20"/>
                <w:szCs w:val="20"/>
                <w:lang w:eastAsia="es-DO"/>
              </w:rPr>
            </w:pPr>
            <w:r>
              <w:rPr>
                <w:rFonts w:eastAsia="Times New Roman" w:cs="Calibri"/>
                <w:color w:val="767171"/>
                <w:sz w:val="20"/>
                <w:szCs w:val="20"/>
                <w:lang w:eastAsia="es-DO"/>
              </w:rPr>
              <w:t>0</w:t>
            </w:r>
          </w:p>
        </w:tc>
        <w:tc>
          <w:tcPr>
            <w:tcW w:w="1250" w:type="pct"/>
            <w:noWrap/>
            <w:hideMark/>
          </w:tcPr>
          <w:p w14:paraId="5C5E8A53" w14:textId="2D4FA3D2" w:rsidR="00C520F1" w:rsidRPr="00D15346" w:rsidRDefault="00C520F1" w:rsidP="00C520F1">
            <w:pPr>
              <w:jc w:val="center"/>
              <w:rPr>
                <w:rFonts w:eastAsia="Times New Roman" w:cs="Calibri"/>
                <w:color w:val="767171"/>
                <w:sz w:val="20"/>
                <w:szCs w:val="20"/>
                <w:lang w:eastAsia="es-DO"/>
              </w:rPr>
            </w:pPr>
            <w:r w:rsidRPr="00BC4B2F">
              <w:rPr>
                <w:rFonts w:eastAsia="Times New Roman" w:cs="Calibri"/>
                <w:color w:val="767171"/>
                <w:sz w:val="20"/>
                <w:szCs w:val="20"/>
                <w:lang w:eastAsia="es-DO"/>
              </w:rPr>
              <w:t>4,064</w:t>
            </w:r>
          </w:p>
        </w:tc>
      </w:tr>
      <w:tr w:rsidR="00C520F1" w:rsidRPr="00D15346" w14:paraId="141962C1" w14:textId="77777777" w:rsidTr="002A7074">
        <w:trPr>
          <w:trHeight w:val="300"/>
          <w:jc w:val="center"/>
        </w:trPr>
        <w:tc>
          <w:tcPr>
            <w:tcW w:w="1250" w:type="pct"/>
            <w:noWrap/>
            <w:hideMark/>
          </w:tcPr>
          <w:p w14:paraId="7C7FDF01" w14:textId="77777777" w:rsidR="00C520F1" w:rsidRPr="00D15346" w:rsidRDefault="00C520F1" w:rsidP="00C520F1">
            <w:pPr>
              <w:jc w:val="center"/>
              <w:rPr>
                <w:rFonts w:eastAsia="Times New Roman" w:cs="Calibri"/>
                <w:color w:val="767171"/>
                <w:sz w:val="20"/>
                <w:szCs w:val="20"/>
                <w:lang w:eastAsia="es-DO"/>
              </w:rPr>
            </w:pPr>
            <w:r w:rsidRPr="00D15346">
              <w:rPr>
                <w:rFonts w:eastAsia="Times New Roman" w:cs="Calibri"/>
                <w:color w:val="767171"/>
                <w:sz w:val="20"/>
                <w:szCs w:val="20"/>
                <w:lang w:eastAsia="es-DO"/>
              </w:rPr>
              <w:t>2022</w:t>
            </w:r>
          </w:p>
        </w:tc>
        <w:tc>
          <w:tcPr>
            <w:tcW w:w="1250" w:type="pct"/>
            <w:noWrap/>
            <w:hideMark/>
          </w:tcPr>
          <w:p w14:paraId="509B11AA" w14:textId="08CE38D4" w:rsidR="00C520F1" w:rsidRPr="00D15346" w:rsidRDefault="00C520F1" w:rsidP="00C520F1">
            <w:pPr>
              <w:jc w:val="center"/>
              <w:rPr>
                <w:rFonts w:eastAsia="Times New Roman" w:cs="Calibri"/>
                <w:color w:val="767171"/>
                <w:sz w:val="20"/>
                <w:szCs w:val="20"/>
                <w:lang w:eastAsia="es-DO"/>
              </w:rPr>
            </w:pPr>
            <w:r w:rsidRPr="00BC4B2F">
              <w:rPr>
                <w:rFonts w:eastAsia="Times New Roman" w:cs="Calibri"/>
                <w:color w:val="767171"/>
                <w:sz w:val="20"/>
                <w:szCs w:val="20"/>
                <w:lang w:eastAsia="es-DO"/>
              </w:rPr>
              <w:t>128,745</w:t>
            </w:r>
          </w:p>
        </w:tc>
        <w:tc>
          <w:tcPr>
            <w:tcW w:w="1250" w:type="pct"/>
            <w:noWrap/>
            <w:hideMark/>
          </w:tcPr>
          <w:p w14:paraId="68017A9A" w14:textId="07BD87E7" w:rsidR="00C520F1" w:rsidRPr="00D15346" w:rsidRDefault="00C520F1" w:rsidP="00C520F1">
            <w:pPr>
              <w:jc w:val="center"/>
              <w:rPr>
                <w:rFonts w:eastAsia="Times New Roman" w:cs="Calibri"/>
                <w:color w:val="767171"/>
                <w:sz w:val="20"/>
                <w:szCs w:val="20"/>
                <w:lang w:eastAsia="es-DO"/>
              </w:rPr>
            </w:pPr>
            <w:r>
              <w:rPr>
                <w:rFonts w:eastAsia="Times New Roman" w:cs="Calibri"/>
                <w:color w:val="767171"/>
                <w:sz w:val="20"/>
                <w:szCs w:val="20"/>
                <w:lang w:eastAsia="es-DO"/>
              </w:rPr>
              <w:t>0</w:t>
            </w:r>
          </w:p>
        </w:tc>
        <w:tc>
          <w:tcPr>
            <w:tcW w:w="1250" w:type="pct"/>
            <w:noWrap/>
            <w:hideMark/>
          </w:tcPr>
          <w:p w14:paraId="1BC9499A" w14:textId="3B6A7940" w:rsidR="00C520F1" w:rsidRPr="00D15346" w:rsidRDefault="00C520F1" w:rsidP="00C520F1">
            <w:pPr>
              <w:jc w:val="center"/>
              <w:rPr>
                <w:rFonts w:eastAsia="Times New Roman" w:cs="Calibri"/>
                <w:color w:val="767171"/>
                <w:sz w:val="20"/>
                <w:szCs w:val="20"/>
                <w:lang w:eastAsia="es-DO"/>
              </w:rPr>
            </w:pPr>
            <w:r w:rsidRPr="00BC4B2F">
              <w:rPr>
                <w:rFonts w:eastAsia="Times New Roman" w:cs="Calibri"/>
                <w:color w:val="767171"/>
                <w:sz w:val="20"/>
                <w:szCs w:val="20"/>
                <w:lang w:eastAsia="es-DO"/>
              </w:rPr>
              <w:t>4,956</w:t>
            </w:r>
          </w:p>
        </w:tc>
      </w:tr>
      <w:tr w:rsidR="00C520F1" w:rsidRPr="00D15346" w14:paraId="3158E71C" w14:textId="77777777" w:rsidTr="002A7074">
        <w:trPr>
          <w:trHeight w:val="300"/>
          <w:jc w:val="center"/>
        </w:trPr>
        <w:tc>
          <w:tcPr>
            <w:tcW w:w="1250" w:type="pct"/>
            <w:noWrap/>
            <w:hideMark/>
          </w:tcPr>
          <w:p w14:paraId="2CEE365E" w14:textId="77777777" w:rsidR="00C520F1" w:rsidRPr="00D15346" w:rsidRDefault="00C520F1" w:rsidP="00C520F1">
            <w:pPr>
              <w:jc w:val="center"/>
              <w:rPr>
                <w:rFonts w:eastAsia="Times New Roman" w:cs="Calibri"/>
                <w:color w:val="767171"/>
                <w:sz w:val="20"/>
                <w:szCs w:val="20"/>
                <w:lang w:eastAsia="es-DO"/>
              </w:rPr>
            </w:pPr>
            <w:r w:rsidRPr="00D15346">
              <w:rPr>
                <w:rFonts w:eastAsia="Times New Roman" w:cs="Calibri"/>
                <w:color w:val="767171"/>
                <w:sz w:val="20"/>
                <w:szCs w:val="20"/>
                <w:lang w:eastAsia="es-DO"/>
              </w:rPr>
              <w:t>2023</w:t>
            </w:r>
          </w:p>
        </w:tc>
        <w:tc>
          <w:tcPr>
            <w:tcW w:w="1250" w:type="pct"/>
            <w:noWrap/>
            <w:hideMark/>
          </w:tcPr>
          <w:p w14:paraId="49A88D17" w14:textId="50612CB9" w:rsidR="00C520F1" w:rsidRPr="00D15346" w:rsidRDefault="00C520F1" w:rsidP="00C520F1">
            <w:pPr>
              <w:jc w:val="center"/>
              <w:rPr>
                <w:rFonts w:eastAsia="Times New Roman" w:cs="Calibri"/>
                <w:color w:val="767171"/>
                <w:sz w:val="20"/>
                <w:szCs w:val="20"/>
                <w:lang w:eastAsia="es-DO"/>
              </w:rPr>
            </w:pPr>
            <w:r w:rsidRPr="00BC4B2F">
              <w:rPr>
                <w:rFonts w:eastAsia="Times New Roman" w:cs="Calibri"/>
                <w:color w:val="767171"/>
                <w:sz w:val="20"/>
                <w:szCs w:val="20"/>
                <w:lang w:eastAsia="es-DO"/>
              </w:rPr>
              <w:t>27,864</w:t>
            </w:r>
          </w:p>
        </w:tc>
        <w:tc>
          <w:tcPr>
            <w:tcW w:w="1250" w:type="pct"/>
            <w:noWrap/>
            <w:hideMark/>
          </w:tcPr>
          <w:p w14:paraId="62397622" w14:textId="2FC3EA3C" w:rsidR="00C520F1" w:rsidRPr="00D15346" w:rsidRDefault="00C520F1" w:rsidP="00C520F1">
            <w:pPr>
              <w:jc w:val="center"/>
              <w:rPr>
                <w:rFonts w:eastAsia="Times New Roman" w:cs="Calibri"/>
                <w:color w:val="767171"/>
                <w:sz w:val="20"/>
                <w:szCs w:val="20"/>
                <w:lang w:eastAsia="es-DO"/>
              </w:rPr>
            </w:pPr>
            <w:r>
              <w:rPr>
                <w:rFonts w:eastAsia="Times New Roman" w:cs="Calibri"/>
                <w:color w:val="767171"/>
                <w:sz w:val="20"/>
                <w:szCs w:val="20"/>
                <w:lang w:eastAsia="es-DO"/>
              </w:rPr>
              <w:t>0</w:t>
            </w:r>
          </w:p>
        </w:tc>
        <w:tc>
          <w:tcPr>
            <w:tcW w:w="1250" w:type="pct"/>
            <w:noWrap/>
            <w:hideMark/>
          </w:tcPr>
          <w:p w14:paraId="5175DAD4" w14:textId="693463AA" w:rsidR="00C520F1" w:rsidRPr="00D15346" w:rsidRDefault="00C520F1" w:rsidP="00C520F1">
            <w:pPr>
              <w:jc w:val="center"/>
              <w:rPr>
                <w:rFonts w:eastAsia="Times New Roman" w:cs="Calibri"/>
                <w:color w:val="767171"/>
                <w:sz w:val="20"/>
                <w:szCs w:val="20"/>
                <w:lang w:eastAsia="es-DO"/>
              </w:rPr>
            </w:pPr>
            <w:r w:rsidRPr="00BC4B2F">
              <w:rPr>
                <w:rFonts w:eastAsia="Times New Roman" w:cs="Calibri"/>
                <w:color w:val="767171"/>
                <w:sz w:val="20"/>
                <w:szCs w:val="20"/>
                <w:lang w:eastAsia="es-DO"/>
              </w:rPr>
              <w:t>10,295</w:t>
            </w:r>
          </w:p>
        </w:tc>
      </w:tr>
      <w:tr w:rsidR="00C520F1" w:rsidRPr="00D15346" w14:paraId="5473C2F6" w14:textId="77777777" w:rsidTr="002A7074">
        <w:trPr>
          <w:trHeight w:val="300"/>
          <w:jc w:val="center"/>
        </w:trPr>
        <w:tc>
          <w:tcPr>
            <w:tcW w:w="1250" w:type="pct"/>
            <w:noWrap/>
            <w:hideMark/>
          </w:tcPr>
          <w:p w14:paraId="3AA6ECD2" w14:textId="77777777" w:rsidR="00C520F1" w:rsidRPr="00D15346" w:rsidRDefault="00C520F1" w:rsidP="00C520F1">
            <w:pPr>
              <w:jc w:val="center"/>
              <w:rPr>
                <w:rFonts w:eastAsia="Times New Roman" w:cs="Calibri"/>
                <w:color w:val="767171"/>
                <w:sz w:val="20"/>
                <w:szCs w:val="20"/>
                <w:lang w:eastAsia="es-DO"/>
              </w:rPr>
            </w:pPr>
            <w:r w:rsidRPr="00D15346">
              <w:rPr>
                <w:rFonts w:eastAsia="Times New Roman" w:cs="Calibri"/>
                <w:color w:val="767171"/>
                <w:sz w:val="20"/>
                <w:szCs w:val="20"/>
                <w:lang w:eastAsia="es-DO"/>
              </w:rPr>
              <w:t>2024</w:t>
            </w:r>
          </w:p>
        </w:tc>
        <w:tc>
          <w:tcPr>
            <w:tcW w:w="1250" w:type="pct"/>
            <w:noWrap/>
            <w:hideMark/>
          </w:tcPr>
          <w:p w14:paraId="30D8115A" w14:textId="4D249B0C" w:rsidR="00C520F1" w:rsidRPr="00D15346" w:rsidRDefault="00C520F1" w:rsidP="00C520F1">
            <w:pPr>
              <w:jc w:val="center"/>
              <w:rPr>
                <w:rFonts w:eastAsia="Times New Roman" w:cs="Calibri"/>
                <w:color w:val="767171"/>
                <w:sz w:val="20"/>
                <w:szCs w:val="20"/>
                <w:lang w:eastAsia="es-DO"/>
              </w:rPr>
            </w:pPr>
            <w:r>
              <w:rPr>
                <w:rFonts w:eastAsia="Times New Roman" w:cs="Calibri"/>
                <w:color w:val="767171"/>
                <w:sz w:val="20"/>
                <w:szCs w:val="20"/>
                <w:lang w:eastAsia="es-DO"/>
              </w:rPr>
              <w:t>21,980</w:t>
            </w:r>
          </w:p>
        </w:tc>
        <w:tc>
          <w:tcPr>
            <w:tcW w:w="1250" w:type="pct"/>
            <w:noWrap/>
            <w:hideMark/>
          </w:tcPr>
          <w:p w14:paraId="6C1E7419" w14:textId="58404252" w:rsidR="00C520F1" w:rsidRPr="00D15346" w:rsidRDefault="00C520F1" w:rsidP="00C520F1">
            <w:pPr>
              <w:jc w:val="center"/>
              <w:rPr>
                <w:rFonts w:eastAsia="Times New Roman" w:cs="Calibri"/>
                <w:color w:val="767171"/>
                <w:sz w:val="20"/>
                <w:szCs w:val="20"/>
                <w:lang w:eastAsia="es-DO"/>
              </w:rPr>
            </w:pPr>
            <w:r>
              <w:rPr>
                <w:rFonts w:eastAsia="Times New Roman" w:cs="Calibri"/>
                <w:color w:val="767171"/>
                <w:sz w:val="20"/>
                <w:szCs w:val="20"/>
                <w:lang w:eastAsia="es-DO"/>
              </w:rPr>
              <w:t>1,009</w:t>
            </w:r>
          </w:p>
        </w:tc>
        <w:tc>
          <w:tcPr>
            <w:tcW w:w="1250" w:type="pct"/>
            <w:noWrap/>
            <w:hideMark/>
          </w:tcPr>
          <w:p w14:paraId="6758CB15" w14:textId="28F3EC29" w:rsidR="00C520F1" w:rsidRPr="00D15346" w:rsidRDefault="00C520F1" w:rsidP="00C520F1">
            <w:pPr>
              <w:jc w:val="center"/>
              <w:rPr>
                <w:rFonts w:eastAsia="Times New Roman" w:cs="Calibri"/>
                <w:color w:val="767171"/>
                <w:sz w:val="20"/>
                <w:szCs w:val="20"/>
                <w:lang w:eastAsia="es-DO"/>
              </w:rPr>
            </w:pPr>
            <w:r>
              <w:rPr>
                <w:rFonts w:eastAsia="Times New Roman" w:cs="Calibri"/>
                <w:color w:val="767171"/>
                <w:sz w:val="20"/>
                <w:szCs w:val="20"/>
                <w:lang w:eastAsia="es-DO"/>
              </w:rPr>
              <w:t>3,357</w:t>
            </w:r>
          </w:p>
        </w:tc>
      </w:tr>
      <w:tr w:rsidR="00C520F1" w:rsidRPr="00D15346" w14:paraId="60318260" w14:textId="77777777" w:rsidTr="002A7074">
        <w:trPr>
          <w:trHeight w:val="300"/>
          <w:jc w:val="center"/>
        </w:trPr>
        <w:tc>
          <w:tcPr>
            <w:tcW w:w="1250" w:type="pct"/>
            <w:noWrap/>
            <w:hideMark/>
          </w:tcPr>
          <w:p w14:paraId="780B4B81" w14:textId="77777777" w:rsidR="00C520F1" w:rsidRPr="00D15346" w:rsidRDefault="00C520F1" w:rsidP="00C520F1">
            <w:pPr>
              <w:jc w:val="center"/>
              <w:rPr>
                <w:rFonts w:eastAsia="Times New Roman" w:cs="Calibri"/>
                <w:b/>
                <w:bCs/>
                <w:color w:val="767171"/>
                <w:sz w:val="20"/>
                <w:szCs w:val="20"/>
                <w:lang w:eastAsia="es-DO"/>
              </w:rPr>
            </w:pPr>
            <w:r w:rsidRPr="00D15346">
              <w:rPr>
                <w:rFonts w:eastAsia="Times New Roman" w:cs="Calibri"/>
                <w:b/>
                <w:bCs/>
                <w:color w:val="767171"/>
                <w:sz w:val="20"/>
                <w:szCs w:val="20"/>
                <w:lang w:eastAsia="es-DO"/>
              </w:rPr>
              <w:t>Total</w:t>
            </w:r>
          </w:p>
        </w:tc>
        <w:tc>
          <w:tcPr>
            <w:tcW w:w="1250" w:type="pct"/>
            <w:noWrap/>
            <w:hideMark/>
          </w:tcPr>
          <w:p w14:paraId="645C8288" w14:textId="10CBEF45" w:rsidR="00C520F1" w:rsidRPr="00D15346" w:rsidRDefault="00C520F1" w:rsidP="00C520F1">
            <w:pPr>
              <w:jc w:val="center"/>
              <w:rPr>
                <w:rFonts w:eastAsia="Times New Roman" w:cs="Calibri"/>
                <w:b/>
                <w:bCs/>
                <w:color w:val="767171"/>
                <w:sz w:val="20"/>
                <w:szCs w:val="20"/>
                <w:lang w:eastAsia="es-DO"/>
              </w:rPr>
            </w:pPr>
            <w:r w:rsidRPr="00BC4B2F">
              <w:rPr>
                <w:rFonts w:eastAsia="Times New Roman" w:cs="Calibri"/>
                <w:b/>
                <w:bCs/>
                <w:color w:val="767171"/>
                <w:sz w:val="20"/>
                <w:szCs w:val="20"/>
                <w:lang w:eastAsia="es-DO"/>
              </w:rPr>
              <w:t>1</w:t>
            </w:r>
            <w:r>
              <w:rPr>
                <w:rFonts w:eastAsia="Times New Roman" w:cs="Calibri"/>
                <w:b/>
                <w:bCs/>
                <w:color w:val="767171"/>
                <w:sz w:val="20"/>
                <w:szCs w:val="20"/>
                <w:lang w:eastAsia="es-DO"/>
              </w:rPr>
              <w:t>9</w:t>
            </w:r>
            <w:r w:rsidRPr="00BC4B2F">
              <w:rPr>
                <w:rFonts w:eastAsia="Times New Roman" w:cs="Calibri"/>
                <w:b/>
                <w:bCs/>
                <w:color w:val="767171"/>
                <w:sz w:val="20"/>
                <w:szCs w:val="20"/>
                <w:lang w:eastAsia="es-DO"/>
              </w:rPr>
              <w:t>5,</w:t>
            </w:r>
            <w:r>
              <w:rPr>
                <w:rFonts w:eastAsia="Times New Roman" w:cs="Calibri"/>
                <w:b/>
                <w:bCs/>
                <w:color w:val="767171"/>
                <w:sz w:val="20"/>
                <w:szCs w:val="20"/>
                <w:lang w:eastAsia="es-DO"/>
              </w:rPr>
              <w:t>526</w:t>
            </w:r>
          </w:p>
        </w:tc>
        <w:tc>
          <w:tcPr>
            <w:tcW w:w="1250" w:type="pct"/>
            <w:noWrap/>
            <w:hideMark/>
          </w:tcPr>
          <w:p w14:paraId="4C08802F" w14:textId="6E76F033" w:rsidR="00C520F1" w:rsidRPr="00D15346" w:rsidRDefault="00C520F1" w:rsidP="00C520F1">
            <w:pPr>
              <w:jc w:val="center"/>
              <w:rPr>
                <w:rFonts w:eastAsia="Times New Roman" w:cs="Calibri"/>
                <w:b/>
                <w:bCs/>
                <w:color w:val="767171"/>
                <w:sz w:val="20"/>
                <w:szCs w:val="20"/>
                <w:lang w:eastAsia="es-DO"/>
              </w:rPr>
            </w:pPr>
            <w:r>
              <w:rPr>
                <w:rFonts w:eastAsia="Times New Roman" w:cs="Calibri"/>
                <w:b/>
                <w:bCs/>
                <w:color w:val="767171"/>
                <w:sz w:val="20"/>
                <w:szCs w:val="20"/>
                <w:lang w:eastAsia="es-DO"/>
              </w:rPr>
              <w:t>1,009</w:t>
            </w:r>
          </w:p>
        </w:tc>
        <w:tc>
          <w:tcPr>
            <w:tcW w:w="1250" w:type="pct"/>
            <w:noWrap/>
            <w:hideMark/>
          </w:tcPr>
          <w:p w14:paraId="7D2A70AC" w14:textId="1BB86583" w:rsidR="00C520F1" w:rsidRPr="00D15346" w:rsidRDefault="00C520F1" w:rsidP="00C520F1">
            <w:pPr>
              <w:jc w:val="center"/>
              <w:rPr>
                <w:rFonts w:eastAsia="Times New Roman" w:cs="Calibri"/>
                <w:b/>
                <w:bCs/>
                <w:color w:val="767171"/>
                <w:sz w:val="20"/>
                <w:szCs w:val="20"/>
                <w:lang w:eastAsia="es-DO"/>
              </w:rPr>
            </w:pPr>
            <w:r w:rsidRPr="00BC4B2F">
              <w:rPr>
                <w:rFonts w:eastAsia="Times New Roman" w:cs="Calibri"/>
                <w:b/>
                <w:bCs/>
                <w:color w:val="767171"/>
                <w:sz w:val="20"/>
                <w:szCs w:val="20"/>
                <w:lang w:eastAsia="es-DO"/>
              </w:rPr>
              <w:t>22,</w:t>
            </w:r>
            <w:r>
              <w:rPr>
                <w:rFonts w:eastAsia="Times New Roman" w:cs="Calibri"/>
                <w:b/>
                <w:bCs/>
                <w:color w:val="767171"/>
                <w:sz w:val="20"/>
                <w:szCs w:val="20"/>
                <w:lang w:eastAsia="es-DO"/>
              </w:rPr>
              <w:t>672</w:t>
            </w:r>
          </w:p>
        </w:tc>
      </w:tr>
    </w:tbl>
    <w:p w14:paraId="66637B82" w14:textId="77777777" w:rsidR="008B63FF" w:rsidRDefault="008B63FF" w:rsidP="0066644F">
      <w:pPr>
        <w:spacing w:line="276" w:lineRule="auto"/>
        <w:rPr>
          <w:rFonts w:eastAsia="Times New Roman" w:cs="Calibri"/>
          <w:color w:val="767171"/>
          <w:sz w:val="20"/>
          <w:szCs w:val="20"/>
          <w:lang w:eastAsia="es-DO"/>
        </w:rPr>
      </w:pPr>
      <w:r w:rsidRPr="00D15346">
        <w:rPr>
          <w:rFonts w:eastAsia="Times New Roman" w:cs="Calibri"/>
          <w:b/>
          <w:bCs/>
          <w:color w:val="767171"/>
          <w:sz w:val="20"/>
          <w:szCs w:val="20"/>
          <w:lang w:eastAsia="es-DO"/>
        </w:rPr>
        <w:t>Fuente:</w:t>
      </w:r>
      <w:r w:rsidRPr="00D15346">
        <w:rPr>
          <w:rFonts w:eastAsia="Times New Roman" w:cs="Calibri"/>
          <w:color w:val="767171"/>
          <w:sz w:val="20"/>
          <w:szCs w:val="20"/>
          <w:lang w:eastAsia="es-DO"/>
        </w:rPr>
        <w:t xml:space="preserve"> Viceministerio de Asuntos Consulares y Migratorios</w:t>
      </w:r>
    </w:p>
    <w:p w14:paraId="05B015BD" w14:textId="77777777" w:rsidR="00C520F1" w:rsidRPr="00D15346" w:rsidRDefault="00C520F1" w:rsidP="0066644F">
      <w:pPr>
        <w:spacing w:line="276" w:lineRule="auto"/>
        <w:rPr>
          <w:rFonts w:eastAsia="Times New Roman" w:cs="Calibri"/>
          <w:color w:val="767171"/>
          <w:sz w:val="20"/>
          <w:szCs w:val="20"/>
          <w:lang w:eastAsia="es-DO"/>
        </w:rPr>
      </w:pP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93"/>
        <w:gridCol w:w="1663"/>
        <w:gridCol w:w="1661"/>
      </w:tblGrid>
      <w:tr w:rsidR="00D15346" w:rsidRPr="00D15346" w14:paraId="016B96F4" w14:textId="77777777" w:rsidTr="00FF1E9D">
        <w:trPr>
          <w:trHeight w:val="590"/>
          <w:tblHeader/>
          <w:jc w:val="center"/>
        </w:trPr>
        <w:tc>
          <w:tcPr>
            <w:tcW w:w="5000" w:type="pct"/>
            <w:gridSpan w:val="3"/>
            <w:shd w:val="clear" w:color="000000" w:fill="002060"/>
            <w:vAlign w:val="center"/>
          </w:tcPr>
          <w:p w14:paraId="528D5C68" w14:textId="6E66F388" w:rsidR="00BB0ABD" w:rsidRPr="00107678" w:rsidRDefault="00BB0ABD" w:rsidP="00D75201">
            <w:pPr>
              <w:spacing w:after="0" w:line="240" w:lineRule="auto"/>
              <w:jc w:val="center"/>
              <w:rPr>
                <w:rFonts w:eastAsia="Calibri" w:cs="Times New Roman"/>
                <w:b/>
                <w:bCs/>
                <w:color w:val="FFFFFF" w:themeColor="background1"/>
                <w:sz w:val="22"/>
              </w:rPr>
            </w:pPr>
            <w:r w:rsidRPr="00107678">
              <w:rPr>
                <w:rFonts w:eastAsia="Calibri" w:cs="Times New Roman"/>
                <w:b/>
                <w:bCs/>
                <w:color w:val="FFFFFF" w:themeColor="background1"/>
                <w:sz w:val="22"/>
              </w:rPr>
              <w:t xml:space="preserve">Tabla 5: Solicitudes de servicios consulares y migratorios tramitados </w:t>
            </w:r>
          </w:p>
          <w:p w14:paraId="141EECB5" w14:textId="350A60BC" w:rsidR="00BB0ABD" w:rsidRPr="00107678" w:rsidRDefault="00BB0ABD" w:rsidP="00D75201">
            <w:pPr>
              <w:spacing w:after="0" w:line="240" w:lineRule="auto"/>
              <w:jc w:val="center"/>
              <w:rPr>
                <w:rFonts w:eastAsia="Calibri" w:cs="Times New Roman"/>
                <w:b/>
                <w:bCs/>
                <w:color w:val="FFFFFF" w:themeColor="background1"/>
                <w:sz w:val="22"/>
              </w:rPr>
            </w:pPr>
            <w:r w:rsidRPr="00107678">
              <w:rPr>
                <w:rFonts w:eastAsia="Calibri" w:cs="Times New Roman"/>
                <w:b/>
                <w:bCs/>
                <w:color w:val="FFFFFF" w:themeColor="background1"/>
                <w:sz w:val="22"/>
              </w:rPr>
              <w:t>E</w:t>
            </w:r>
            <w:r w:rsidRPr="00107678">
              <w:rPr>
                <w:rFonts w:eastAsia="Calibri" w:cs="Times New Roman"/>
                <w:b/>
                <w:bCs/>
                <w:color w:val="FFFFFF" w:themeColor="background1"/>
                <w:sz w:val="22"/>
                <w:lang w:eastAsia="es-ES"/>
              </w:rPr>
              <w:t>nero-</w:t>
            </w:r>
            <w:r w:rsidR="00795661">
              <w:rPr>
                <w:rFonts w:eastAsia="Calibri" w:cs="Times New Roman"/>
                <w:b/>
                <w:bCs/>
                <w:color w:val="FFFFFF" w:themeColor="background1"/>
                <w:sz w:val="22"/>
                <w:lang w:eastAsia="es-ES"/>
              </w:rPr>
              <w:t>diciembre</w:t>
            </w:r>
            <w:r w:rsidRPr="00107678">
              <w:rPr>
                <w:rFonts w:eastAsia="Calibri" w:cs="Times New Roman"/>
                <w:b/>
                <w:bCs/>
                <w:color w:val="FFFFFF" w:themeColor="background1"/>
                <w:sz w:val="22"/>
                <w:lang w:eastAsia="es-ES"/>
              </w:rPr>
              <w:t xml:space="preserve"> 2024</w:t>
            </w:r>
          </w:p>
        </w:tc>
      </w:tr>
      <w:tr w:rsidR="00D15346" w:rsidRPr="00D15346" w14:paraId="4914DE0F" w14:textId="77777777" w:rsidTr="002A7074">
        <w:trPr>
          <w:trHeight w:val="26"/>
          <w:tblHeader/>
          <w:jc w:val="center"/>
        </w:trPr>
        <w:tc>
          <w:tcPr>
            <w:tcW w:w="2901" w:type="pct"/>
            <w:shd w:val="clear" w:color="000000" w:fill="002060"/>
            <w:vAlign w:val="center"/>
            <w:hideMark/>
          </w:tcPr>
          <w:p w14:paraId="178AAECA" w14:textId="77777777" w:rsidR="00BB0ABD" w:rsidRPr="00107678" w:rsidRDefault="00BB0ABD" w:rsidP="00D75201">
            <w:pPr>
              <w:spacing w:after="0" w:line="360" w:lineRule="auto"/>
              <w:rPr>
                <w:rFonts w:eastAsia="Times New Roman" w:cs="Times New Roman"/>
                <w:color w:val="FFFFFF" w:themeColor="background1"/>
                <w:szCs w:val="24"/>
                <w:lang w:eastAsia="es-DO"/>
              </w:rPr>
            </w:pPr>
            <w:bookmarkStart w:id="145" w:name="_Hlk132811452"/>
            <w:r w:rsidRPr="00107678">
              <w:rPr>
                <w:rFonts w:eastAsia="Times New Roman" w:cs="Times New Roman"/>
                <w:color w:val="FFFFFF" w:themeColor="background1"/>
                <w:szCs w:val="24"/>
                <w:lang w:eastAsia="es-DO"/>
              </w:rPr>
              <w:t>Tipo de trámite</w:t>
            </w:r>
          </w:p>
        </w:tc>
        <w:tc>
          <w:tcPr>
            <w:tcW w:w="1050" w:type="pct"/>
            <w:shd w:val="clear" w:color="000000" w:fill="002060"/>
            <w:vAlign w:val="center"/>
            <w:hideMark/>
          </w:tcPr>
          <w:p w14:paraId="3E602BF0" w14:textId="77777777" w:rsidR="00BB0ABD" w:rsidRPr="00107678" w:rsidRDefault="00BB0ABD" w:rsidP="00D75201">
            <w:pPr>
              <w:spacing w:after="0" w:line="360" w:lineRule="auto"/>
              <w:jc w:val="center"/>
              <w:rPr>
                <w:rFonts w:eastAsia="Times New Roman" w:cs="Times New Roman"/>
                <w:color w:val="FFFFFF" w:themeColor="background1"/>
                <w:szCs w:val="24"/>
                <w:lang w:eastAsia="es-DO"/>
              </w:rPr>
            </w:pPr>
            <w:r w:rsidRPr="00107678">
              <w:rPr>
                <w:rFonts w:eastAsia="Times New Roman" w:cs="Times New Roman"/>
                <w:color w:val="FFFFFF" w:themeColor="background1"/>
                <w:szCs w:val="24"/>
                <w:lang w:eastAsia="es-DO"/>
              </w:rPr>
              <w:t>Cantidad</w:t>
            </w:r>
          </w:p>
        </w:tc>
        <w:tc>
          <w:tcPr>
            <w:tcW w:w="1050" w:type="pct"/>
            <w:shd w:val="clear" w:color="000000" w:fill="002060"/>
          </w:tcPr>
          <w:p w14:paraId="0A827024" w14:textId="77777777" w:rsidR="00BB0ABD" w:rsidRPr="00107678" w:rsidRDefault="00BB0ABD" w:rsidP="00D75201">
            <w:pPr>
              <w:spacing w:after="0" w:line="360" w:lineRule="auto"/>
              <w:jc w:val="center"/>
              <w:rPr>
                <w:rFonts w:eastAsia="Times New Roman" w:cs="Times New Roman"/>
                <w:color w:val="FFFFFF" w:themeColor="background1"/>
                <w:szCs w:val="24"/>
                <w:lang w:eastAsia="es-DO"/>
              </w:rPr>
            </w:pPr>
            <w:r w:rsidRPr="00107678">
              <w:rPr>
                <w:rFonts w:eastAsia="Times New Roman" w:cs="Times New Roman"/>
                <w:color w:val="FFFFFF" w:themeColor="background1"/>
                <w:szCs w:val="24"/>
                <w:lang w:eastAsia="es-DO"/>
              </w:rPr>
              <w:t>(%) Porcentaje</w:t>
            </w:r>
          </w:p>
        </w:tc>
      </w:tr>
      <w:tr w:rsidR="00C520F1" w:rsidRPr="00D15346" w14:paraId="3E0E9F88" w14:textId="77777777" w:rsidTr="002A7074">
        <w:trPr>
          <w:trHeight w:val="26"/>
          <w:jc w:val="center"/>
        </w:trPr>
        <w:tc>
          <w:tcPr>
            <w:tcW w:w="2901" w:type="pct"/>
            <w:shd w:val="clear" w:color="auto" w:fill="auto"/>
            <w:vAlign w:val="center"/>
            <w:hideMark/>
          </w:tcPr>
          <w:p w14:paraId="4097BC24" w14:textId="77777777" w:rsidR="00C520F1" w:rsidRPr="00D15346" w:rsidRDefault="00C520F1" w:rsidP="00C520F1">
            <w:pPr>
              <w:spacing w:before="60" w:after="60" w:line="240" w:lineRule="auto"/>
              <w:rPr>
                <w:rFonts w:eastAsia="Times New Roman" w:cs="Times New Roman"/>
                <w:color w:val="767171"/>
                <w:szCs w:val="24"/>
                <w:lang w:eastAsia="es-DO"/>
              </w:rPr>
            </w:pPr>
            <w:r w:rsidRPr="00D15346">
              <w:rPr>
                <w:rFonts w:eastAsia="Times New Roman" w:cs="Times New Roman"/>
                <w:color w:val="767171"/>
                <w:szCs w:val="24"/>
                <w:lang w:eastAsia="es-DO"/>
              </w:rPr>
              <w:t>Otros servicios Consulares y migratorios</w:t>
            </w:r>
          </w:p>
        </w:tc>
        <w:tc>
          <w:tcPr>
            <w:tcW w:w="1050" w:type="pct"/>
            <w:shd w:val="clear" w:color="auto" w:fill="auto"/>
            <w:noWrap/>
            <w:vAlign w:val="center"/>
            <w:hideMark/>
          </w:tcPr>
          <w:p w14:paraId="181990FD" w14:textId="48E07064" w:rsidR="00C520F1" w:rsidRPr="00D15346" w:rsidRDefault="00C520F1" w:rsidP="00C520F1">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127</w:t>
            </w:r>
            <w:r w:rsidRPr="00D15346">
              <w:rPr>
                <w:rFonts w:eastAsia="Times New Roman" w:cs="Times New Roman"/>
                <w:color w:val="767171"/>
                <w:szCs w:val="24"/>
                <w:lang w:eastAsia="es-DO"/>
              </w:rPr>
              <w:t>,</w:t>
            </w:r>
            <w:r>
              <w:rPr>
                <w:rFonts w:eastAsia="Times New Roman" w:cs="Times New Roman"/>
                <w:color w:val="767171"/>
                <w:szCs w:val="24"/>
                <w:lang w:eastAsia="es-DO"/>
              </w:rPr>
              <w:t>567</w:t>
            </w:r>
          </w:p>
        </w:tc>
        <w:tc>
          <w:tcPr>
            <w:tcW w:w="1050" w:type="pct"/>
          </w:tcPr>
          <w:p w14:paraId="27DC0092" w14:textId="135CF475" w:rsidR="00C520F1" w:rsidRPr="00D15346" w:rsidRDefault="00C520F1" w:rsidP="00C520F1">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29.41</w:t>
            </w:r>
            <w:r w:rsidRPr="00D15346">
              <w:rPr>
                <w:rFonts w:eastAsia="Times New Roman" w:cs="Times New Roman"/>
                <w:color w:val="767171"/>
                <w:szCs w:val="24"/>
                <w:lang w:eastAsia="es-DO"/>
              </w:rPr>
              <w:t>%</w:t>
            </w:r>
          </w:p>
        </w:tc>
      </w:tr>
      <w:tr w:rsidR="00C520F1" w:rsidRPr="00D15346" w14:paraId="28D855B5" w14:textId="77777777" w:rsidTr="002A7074">
        <w:trPr>
          <w:trHeight w:val="26"/>
          <w:jc w:val="center"/>
        </w:trPr>
        <w:tc>
          <w:tcPr>
            <w:tcW w:w="2901" w:type="pct"/>
            <w:shd w:val="clear" w:color="auto" w:fill="auto"/>
            <w:vAlign w:val="center"/>
          </w:tcPr>
          <w:p w14:paraId="520AEA9D" w14:textId="77777777" w:rsidR="00C520F1" w:rsidRPr="00D15346" w:rsidRDefault="00C520F1" w:rsidP="00C520F1">
            <w:pPr>
              <w:spacing w:before="60" w:after="60" w:line="240" w:lineRule="auto"/>
              <w:rPr>
                <w:rFonts w:eastAsia="Times New Roman" w:cs="Times New Roman"/>
                <w:color w:val="767171"/>
                <w:szCs w:val="24"/>
                <w:lang w:eastAsia="es-DO"/>
              </w:rPr>
            </w:pPr>
            <w:r w:rsidRPr="00D15346">
              <w:rPr>
                <w:rFonts w:eastAsia="Calibri" w:cs="Times New Roman"/>
                <w:color w:val="767171"/>
                <w:sz w:val="22"/>
                <w:szCs w:val="20"/>
              </w:rPr>
              <w:t>Protección a nacionales</w:t>
            </w:r>
          </w:p>
        </w:tc>
        <w:tc>
          <w:tcPr>
            <w:tcW w:w="1050" w:type="pct"/>
            <w:shd w:val="clear" w:color="auto" w:fill="auto"/>
            <w:noWrap/>
            <w:vAlign w:val="center"/>
          </w:tcPr>
          <w:p w14:paraId="07D76A72" w14:textId="52404FA8" w:rsidR="00C520F1" w:rsidRPr="00D15346" w:rsidRDefault="00C520F1" w:rsidP="00C520F1">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363</w:t>
            </w:r>
          </w:p>
        </w:tc>
        <w:tc>
          <w:tcPr>
            <w:tcW w:w="1050" w:type="pct"/>
          </w:tcPr>
          <w:p w14:paraId="6E1B4FFC" w14:textId="1DA4E6D3" w:rsidR="00C520F1" w:rsidRPr="00D15346" w:rsidRDefault="00C520F1" w:rsidP="00C520F1">
            <w:pPr>
              <w:spacing w:before="60" w:after="60" w:line="240" w:lineRule="auto"/>
              <w:jc w:val="center"/>
              <w:rPr>
                <w:rFonts w:eastAsia="Times New Roman" w:cs="Times New Roman"/>
                <w:color w:val="767171"/>
                <w:szCs w:val="24"/>
                <w:lang w:eastAsia="es-DO"/>
              </w:rPr>
            </w:pPr>
            <w:r w:rsidRPr="00D15346">
              <w:rPr>
                <w:rFonts w:eastAsia="Times New Roman" w:cs="Times New Roman"/>
                <w:color w:val="767171"/>
                <w:szCs w:val="24"/>
                <w:lang w:eastAsia="es-DO"/>
              </w:rPr>
              <w:t>0.</w:t>
            </w:r>
            <w:r>
              <w:rPr>
                <w:rFonts w:eastAsia="Times New Roman" w:cs="Times New Roman"/>
                <w:color w:val="767171"/>
                <w:szCs w:val="24"/>
                <w:lang w:eastAsia="es-DO"/>
              </w:rPr>
              <w:t>08</w:t>
            </w:r>
            <w:r w:rsidRPr="00D15346">
              <w:rPr>
                <w:rFonts w:eastAsia="Times New Roman" w:cs="Times New Roman"/>
                <w:color w:val="767171"/>
                <w:szCs w:val="24"/>
                <w:lang w:eastAsia="es-DO"/>
              </w:rPr>
              <w:t>%</w:t>
            </w:r>
          </w:p>
        </w:tc>
      </w:tr>
      <w:tr w:rsidR="00C520F1" w:rsidRPr="00D15346" w14:paraId="645A2020" w14:textId="77777777" w:rsidTr="002A7074">
        <w:trPr>
          <w:trHeight w:val="26"/>
          <w:jc w:val="center"/>
        </w:trPr>
        <w:tc>
          <w:tcPr>
            <w:tcW w:w="2901" w:type="pct"/>
            <w:shd w:val="clear" w:color="auto" w:fill="auto"/>
            <w:vAlign w:val="center"/>
            <w:hideMark/>
          </w:tcPr>
          <w:p w14:paraId="0E5CCE9C" w14:textId="77777777" w:rsidR="00C520F1" w:rsidRPr="00D15346" w:rsidRDefault="00C520F1" w:rsidP="00C520F1">
            <w:pPr>
              <w:spacing w:before="60" w:after="60" w:line="240" w:lineRule="auto"/>
              <w:rPr>
                <w:rFonts w:eastAsia="Times New Roman" w:cs="Times New Roman"/>
                <w:color w:val="767171"/>
                <w:szCs w:val="24"/>
                <w:lang w:eastAsia="es-DO"/>
              </w:rPr>
            </w:pPr>
            <w:r w:rsidRPr="00D15346">
              <w:rPr>
                <w:rFonts w:eastAsia="Times New Roman" w:cs="Times New Roman"/>
                <w:color w:val="767171"/>
                <w:szCs w:val="24"/>
                <w:lang w:eastAsia="es-DO"/>
              </w:rPr>
              <w:t>Servicios de Visado</w:t>
            </w:r>
          </w:p>
        </w:tc>
        <w:tc>
          <w:tcPr>
            <w:tcW w:w="1050" w:type="pct"/>
            <w:shd w:val="clear" w:color="auto" w:fill="auto"/>
            <w:noWrap/>
            <w:vAlign w:val="center"/>
            <w:hideMark/>
          </w:tcPr>
          <w:p w14:paraId="196EDF96" w14:textId="2C6A65FD" w:rsidR="00C520F1" w:rsidRPr="00D15346" w:rsidRDefault="00C520F1" w:rsidP="00C520F1">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26,346</w:t>
            </w:r>
          </w:p>
        </w:tc>
        <w:tc>
          <w:tcPr>
            <w:tcW w:w="1050" w:type="pct"/>
          </w:tcPr>
          <w:p w14:paraId="4D8437B6" w14:textId="4C33C098" w:rsidR="00C520F1" w:rsidRPr="00D15346" w:rsidRDefault="00C520F1" w:rsidP="00C520F1">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6.07</w:t>
            </w:r>
            <w:r w:rsidRPr="00D15346">
              <w:rPr>
                <w:rFonts w:eastAsia="Times New Roman" w:cs="Times New Roman"/>
                <w:color w:val="767171"/>
                <w:szCs w:val="24"/>
                <w:lang w:eastAsia="es-DO"/>
              </w:rPr>
              <w:t>%</w:t>
            </w:r>
          </w:p>
        </w:tc>
      </w:tr>
      <w:tr w:rsidR="00C520F1" w:rsidRPr="00D15346" w14:paraId="693CAFEB" w14:textId="77777777" w:rsidTr="002A7074">
        <w:trPr>
          <w:trHeight w:val="26"/>
          <w:jc w:val="center"/>
        </w:trPr>
        <w:tc>
          <w:tcPr>
            <w:tcW w:w="2901" w:type="pct"/>
            <w:shd w:val="clear" w:color="auto" w:fill="auto"/>
            <w:vAlign w:val="center"/>
          </w:tcPr>
          <w:p w14:paraId="708F51C0" w14:textId="1C8F4514" w:rsidR="00C520F1" w:rsidRPr="00D15346" w:rsidRDefault="00C520F1" w:rsidP="00C520F1">
            <w:pPr>
              <w:spacing w:before="60" w:after="60" w:line="240" w:lineRule="auto"/>
              <w:rPr>
                <w:rFonts w:eastAsia="Times New Roman" w:cs="Times New Roman"/>
                <w:color w:val="767171"/>
                <w:szCs w:val="24"/>
                <w:lang w:eastAsia="es-DO"/>
              </w:rPr>
            </w:pPr>
            <w:r w:rsidRPr="00D15346">
              <w:rPr>
                <w:rFonts w:eastAsia="Calibri" w:cs="Times New Roman"/>
                <w:color w:val="767171"/>
                <w:sz w:val="22"/>
                <w:szCs w:val="20"/>
              </w:rPr>
              <w:t>Apostilla y legalizaciones</w:t>
            </w:r>
          </w:p>
        </w:tc>
        <w:tc>
          <w:tcPr>
            <w:tcW w:w="1050" w:type="pct"/>
            <w:shd w:val="clear" w:color="auto" w:fill="auto"/>
            <w:noWrap/>
            <w:vAlign w:val="center"/>
          </w:tcPr>
          <w:p w14:paraId="454022B1" w14:textId="0BEBFB3E" w:rsidR="00C520F1" w:rsidRPr="00D15346" w:rsidRDefault="00C520F1" w:rsidP="00C520F1">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279,436</w:t>
            </w:r>
          </w:p>
        </w:tc>
        <w:tc>
          <w:tcPr>
            <w:tcW w:w="1050" w:type="pct"/>
          </w:tcPr>
          <w:p w14:paraId="487FC887" w14:textId="11159680" w:rsidR="00C520F1" w:rsidRPr="00D15346" w:rsidRDefault="00C520F1" w:rsidP="00C520F1">
            <w:pPr>
              <w:spacing w:before="60" w:after="60" w:line="240" w:lineRule="auto"/>
              <w:jc w:val="center"/>
              <w:rPr>
                <w:rFonts w:eastAsia="Times New Roman" w:cs="Times New Roman"/>
                <w:color w:val="767171"/>
                <w:szCs w:val="24"/>
                <w:lang w:eastAsia="es-DO"/>
              </w:rPr>
            </w:pPr>
            <w:r>
              <w:rPr>
                <w:rFonts w:eastAsia="Times New Roman" w:cs="Times New Roman"/>
                <w:color w:val="767171"/>
                <w:szCs w:val="24"/>
                <w:lang w:eastAsia="es-DO"/>
              </w:rPr>
              <w:t>64.43</w:t>
            </w:r>
            <w:r w:rsidRPr="00D15346">
              <w:rPr>
                <w:rFonts w:eastAsia="Times New Roman" w:cs="Times New Roman"/>
                <w:color w:val="767171"/>
                <w:szCs w:val="24"/>
                <w:lang w:eastAsia="es-DO"/>
              </w:rPr>
              <w:t>%</w:t>
            </w:r>
          </w:p>
        </w:tc>
      </w:tr>
      <w:tr w:rsidR="00C520F1" w:rsidRPr="00D15346" w14:paraId="3D77E65F" w14:textId="77777777" w:rsidTr="002A7074">
        <w:trPr>
          <w:trHeight w:val="26"/>
          <w:jc w:val="center"/>
        </w:trPr>
        <w:tc>
          <w:tcPr>
            <w:tcW w:w="2901" w:type="pct"/>
            <w:shd w:val="clear" w:color="auto" w:fill="auto"/>
            <w:vAlign w:val="center"/>
            <w:hideMark/>
          </w:tcPr>
          <w:p w14:paraId="5835B225" w14:textId="77777777" w:rsidR="00C520F1" w:rsidRPr="00D15346" w:rsidRDefault="00C520F1" w:rsidP="00C520F1">
            <w:pPr>
              <w:spacing w:before="60" w:after="60" w:line="240" w:lineRule="auto"/>
              <w:rPr>
                <w:rFonts w:eastAsia="Times New Roman" w:cs="Times New Roman"/>
                <w:b/>
                <w:bCs/>
                <w:color w:val="767171"/>
                <w:szCs w:val="24"/>
                <w:lang w:eastAsia="es-DO"/>
              </w:rPr>
            </w:pPr>
            <w:r w:rsidRPr="00D15346">
              <w:rPr>
                <w:rFonts w:eastAsia="Times New Roman" w:cs="Times New Roman"/>
                <w:b/>
                <w:bCs/>
                <w:color w:val="767171"/>
                <w:szCs w:val="24"/>
                <w:lang w:eastAsia="es-DO"/>
              </w:rPr>
              <w:t xml:space="preserve">Total </w:t>
            </w:r>
          </w:p>
        </w:tc>
        <w:tc>
          <w:tcPr>
            <w:tcW w:w="1050" w:type="pct"/>
            <w:shd w:val="clear" w:color="auto" w:fill="auto"/>
            <w:vAlign w:val="center"/>
            <w:hideMark/>
          </w:tcPr>
          <w:p w14:paraId="1F00253D" w14:textId="7636BBF8" w:rsidR="00C520F1" w:rsidRPr="00D15346" w:rsidRDefault="00C520F1" w:rsidP="00C520F1">
            <w:pPr>
              <w:spacing w:before="60" w:after="60" w:line="240" w:lineRule="auto"/>
              <w:jc w:val="center"/>
              <w:rPr>
                <w:rFonts w:eastAsia="Times New Roman" w:cs="Times New Roman"/>
                <w:b/>
                <w:bCs/>
                <w:color w:val="767171"/>
                <w:szCs w:val="24"/>
                <w:lang w:eastAsia="es-DO"/>
              </w:rPr>
            </w:pPr>
            <w:r>
              <w:rPr>
                <w:rFonts w:eastAsia="Times New Roman" w:cs="Times New Roman"/>
                <w:b/>
                <w:bCs/>
                <w:color w:val="767171"/>
                <w:szCs w:val="24"/>
                <w:lang w:eastAsia="es-DO"/>
              </w:rPr>
              <w:t>433,712</w:t>
            </w:r>
          </w:p>
        </w:tc>
        <w:tc>
          <w:tcPr>
            <w:tcW w:w="1050" w:type="pct"/>
          </w:tcPr>
          <w:p w14:paraId="63A148EF" w14:textId="2D2503E4" w:rsidR="00C520F1" w:rsidRPr="00D15346" w:rsidRDefault="00C520F1" w:rsidP="00C520F1">
            <w:pPr>
              <w:spacing w:before="60" w:after="60" w:line="240" w:lineRule="auto"/>
              <w:jc w:val="center"/>
              <w:rPr>
                <w:rFonts w:eastAsia="Times New Roman" w:cs="Times New Roman"/>
                <w:b/>
                <w:bCs/>
                <w:color w:val="767171"/>
                <w:szCs w:val="24"/>
                <w:lang w:eastAsia="es-DO"/>
              </w:rPr>
            </w:pPr>
            <w:r w:rsidRPr="00D15346">
              <w:rPr>
                <w:rFonts w:eastAsia="Times New Roman" w:cs="Times New Roman"/>
                <w:b/>
                <w:bCs/>
                <w:color w:val="767171"/>
                <w:szCs w:val="24"/>
                <w:lang w:eastAsia="es-DO"/>
              </w:rPr>
              <w:t>100%</w:t>
            </w:r>
          </w:p>
        </w:tc>
      </w:tr>
    </w:tbl>
    <w:bookmarkEnd w:id="145"/>
    <w:p w14:paraId="3BCD936B" w14:textId="77777777" w:rsidR="00BB0ABD" w:rsidRPr="00D15346" w:rsidRDefault="00BB0ABD" w:rsidP="00BB0ABD">
      <w:pPr>
        <w:spacing w:line="360" w:lineRule="auto"/>
        <w:rPr>
          <w:rFonts w:eastAsia="Calibri" w:cs="Times New Roman"/>
          <w:color w:val="767171"/>
          <w:sz w:val="20"/>
          <w:szCs w:val="20"/>
        </w:rPr>
      </w:pPr>
      <w:r w:rsidRPr="00D15346">
        <w:rPr>
          <w:rFonts w:eastAsia="Calibri" w:cs="Times New Roman"/>
          <w:color w:val="767171"/>
          <w:sz w:val="20"/>
          <w:szCs w:val="20"/>
        </w:rPr>
        <w:t>Fuente: Viceministerio de Asuntos Consulares y Migratorios.</w:t>
      </w:r>
    </w:p>
    <w:p w14:paraId="18DE11A4" w14:textId="77777777" w:rsidR="00B61B71" w:rsidRPr="00D15346" w:rsidRDefault="00B61B71" w:rsidP="00B76754">
      <w:pPr>
        <w:spacing w:line="276" w:lineRule="auto"/>
        <w:jc w:val="both"/>
        <w:rPr>
          <w:rFonts w:ascii="Artifex CF Light" w:eastAsia="Calibri" w:hAnsi="Artifex CF Light" w:cs="Times New Roman"/>
          <w:b/>
          <w:bCs/>
          <w:color w:val="767171"/>
          <w:sz w:val="20"/>
          <w:szCs w:val="20"/>
        </w:rPr>
      </w:pPr>
    </w:p>
    <w:p w14:paraId="076F0C8A" w14:textId="4EC7A330" w:rsidR="00B61B71" w:rsidRPr="00D15346" w:rsidRDefault="00C520F1" w:rsidP="00D50979">
      <w:pPr>
        <w:spacing w:after="0" w:line="360" w:lineRule="auto"/>
        <w:jc w:val="both"/>
        <w:rPr>
          <w:rFonts w:eastAsia="Calibri" w:cs="Times New Roman"/>
          <w:bCs/>
          <w:color w:val="767171"/>
          <w:szCs w:val="24"/>
          <w:lang w:val="es-ES"/>
        </w:rPr>
      </w:pPr>
      <w:r w:rsidRPr="00D15346">
        <w:rPr>
          <w:rFonts w:eastAsia="Calibri" w:cs="Times New Roman"/>
          <w:b/>
          <w:color w:val="767171"/>
          <w:szCs w:val="24"/>
          <w:lang w:val="es-ES"/>
        </w:rPr>
        <w:t xml:space="preserve">Protección a nacionales. </w:t>
      </w:r>
      <w:r w:rsidRPr="00D15346">
        <w:rPr>
          <w:rFonts w:eastAsia="Calibri" w:cs="Times New Roman"/>
          <w:bCs/>
          <w:color w:val="767171"/>
          <w:szCs w:val="24"/>
          <w:lang w:val="es-ES"/>
        </w:rPr>
        <w:t xml:space="preserve">Se logró la tramitación de un total de </w:t>
      </w:r>
      <w:r>
        <w:rPr>
          <w:rFonts w:eastAsia="Calibri" w:cs="Times New Roman"/>
          <w:bCs/>
          <w:color w:val="767171"/>
          <w:szCs w:val="24"/>
          <w:lang w:val="es-ES"/>
        </w:rPr>
        <w:t>trescientos sesenta y tres (363)</w:t>
      </w:r>
      <w:r w:rsidRPr="00D15346">
        <w:rPr>
          <w:rFonts w:eastAsia="Calibri" w:cs="Times New Roman"/>
          <w:bCs/>
          <w:color w:val="767171"/>
          <w:szCs w:val="24"/>
          <w:lang w:val="es-ES"/>
        </w:rPr>
        <w:t xml:space="preserve"> </w:t>
      </w:r>
      <w:r w:rsidRPr="00D15346">
        <w:rPr>
          <w:rFonts w:eastAsia="Calibri" w:cs="Times New Roman"/>
          <w:b/>
          <w:color w:val="767171"/>
          <w:szCs w:val="24"/>
          <w:lang w:val="es-ES"/>
        </w:rPr>
        <w:t>solicitudes de asistencia y protección a nacionales en el exterior;</w:t>
      </w:r>
      <w:r w:rsidRPr="00D15346">
        <w:rPr>
          <w:rFonts w:eastAsia="Calibri" w:cs="Times New Roman"/>
          <w:bCs/>
          <w:color w:val="767171"/>
          <w:szCs w:val="24"/>
          <w:lang w:val="es-ES"/>
        </w:rPr>
        <w:t xml:space="preserve"> </w:t>
      </w:r>
      <w:r>
        <w:rPr>
          <w:rFonts w:eastAsia="Calibri" w:cs="Times New Roman"/>
          <w:bCs/>
          <w:color w:val="767171"/>
          <w:szCs w:val="24"/>
          <w:lang w:val="es-ES"/>
        </w:rPr>
        <w:t>cientos cuarenta y cinco (14</w:t>
      </w:r>
      <w:r w:rsidRPr="00D15346">
        <w:rPr>
          <w:rFonts w:eastAsia="Calibri" w:cs="Times New Roman"/>
          <w:bCs/>
          <w:color w:val="767171"/>
          <w:szCs w:val="24"/>
          <w:lang w:val="es-ES"/>
        </w:rPr>
        <w:t>5</w:t>
      </w:r>
      <w:r>
        <w:rPr>
          <w:rFonts w:eastAsia="Calibri" w:cs="Times New Roman"/>
          <w:bCs/>
          <w:color w:val="767171"/>
          <w:szCs w:val="24"/>
          <w:lang w:val="es-ES"/>
        </w:rPr>
        <w:t>)</w:t>
      </w:r>
      <w:r w:rsidRPr="00D15346">
        <w:rPr>
          <w:rFonts w:eastAsia="Calibri" w:cs="Times New Roman"/>
          <w:bCs/>
          <w:color w:val="767171"/>
          <w:szCs w:val="24"/>
          <w:lang w:val="es-ES"/>
        </w:rPr>
        <w:t xml:space="preserve"> solicitudes de la gestión de traslado de restos; fueron atendidas </w:t>
      </w:r>
      <w:r>
        <w:rPr>
          <w:rFonts w:eastAsia="Calibri" w:cs="Times New Roman"/>
          <w:bCs/>
          <w:color w:val="767171"/>
          <w:szCs w:val="24"/>
          <w:lang w:val="es-ES"/>
        </w:rPr>
        <w:t>treinta y cuatro (34)</w:t>
      </w:r>
      <w:r w:rsidRPr="00D15346">
        <w:rPr>
          <w:rFonts w:eastAsia="Calibri" w:cs="Times New Roman"/>
          <w:bCs/>
          <w:color w:val="767171"/>
          <w:szCs w:val="24"/>
          <w:lang w:val="es-ES"/>
        </w:rPr>
        <w:t xml:space="preserve"> peticiones de dominicanos en situación de vulnerabilidad; por otro lado, se gestionaron asistencia de </w:t>
      </w:r>
      <w:r>
        <w:rPr>
          <w:rFonts w:eastAsia="Calibri" w:cs="Times New Roman"/>
          <w:bCs/>
          <w:color w:val="767171"/>
          <w:szCs w:val="24"/>
          <w:lang w:val="es-ES"/>
        </w:rPr>
        <w:t>veinticinco (25)</w:t>
      </w:r>
      <w:r w:rsidRPr="00D15346">
        <w:rPr>
          <w:rFonts w:eastAsia="Calibri" w:cs="Times New Roman"/>
          <w:bCs/>
          <w:color w:val="767171"/>
          <w:szCs w:val="24"/>
          <w:lang w:val="es-ES"/>
        </w:rPr>
        <w:t xml:space="preserve"> casos de asistencia de niños, niñas y adolescentes </w:t>
      </w:r>
      <w:r w:rsidRPr="00D15346">
        <w:rPr>
          <w:color w:val="767171"/>
          <w:shd w:val="clear" w:color="auto" w:fill="FFFFFF" w:themeFill="background1"/>
          <w:lang w:val="es-US"/>
        </w:rPr>
        <w:t>(NNA)</w:t>
      </w:r>
      <w:r w:rsidRPr="00D15346">
        <w:rPr>
          <w:rFonts w:eastAsia="Calibri" w:cs="Times New Roman"/>
          <w:bCs/>
          <w:color w:val="767171"/>
          <w:szCs w:val="24"/>
          <w:lang w:val="es-ES"/>
        </w:rPr>
        <w:t xml:space="preserve">; se atendieron </w:t>
      </w:r>
      <w:r>
        <w:rPr>
          <w:rFonts w:eastAsia="Calibri" w:cs="Times New Roman"/>
          <w:bCs/>
          <w:color w:val="767171"/>
          <w:szCs w:val="24"/>
          <w:lang w:val="es-ES"/>
        </w:rPr>
        <w:t>cincuenta y siete (57)</w:t>
      </w:r>
      <w:r w:rsidRPr="00D15346">
        <w:rPr>
          <w:rFonts w:eastAsia="Calibri" w:cs="Times New Roman"/>
          <w:bCs/>
          <w:color w:val="767171"/>
          <w:szCs w:val="24"/>
          <w:lang w:val="es-ES"/>
        </w:rPr>
        <w:t xml:space="preserve"> solicitudes sobre casos de dominicanos privados de libertad en el exterior; fueron atendidas </w:t>
      </w:r>
      <w:r>
        <w:rPr>
          <w:rFonts w:eastAsia="Calibri" w:cs="Times New Roman"/>
          <w:bCs/>
          <w:color w:val="767171"/>
          <w:szCs w:val="24"/>
          <w:lang w:val="es-ES"/>
        </w:rPr>
        <w:t>treinta y seis (36)</w:t>
      </w:r>
      <w:r w:rsidRPr="00D15346">
        <w:rPr>
          <w:rFonts w:eastAsia="Calibri" w:cs="Times New Roman"/>
          <w:bCs/>
          <w:color w:val="767171"/>
          <w:szCs w:val="24"/>
          <w:lang w:val="es-ES"/>
        </w:rPr>
        <w:t xml:space="preserve"> solicitudes de localización de nacionales en el exterior cuyos familiares desconocían su paradero</w:t>
      </w:r>
      <w:r>
        <w:rPr>
          <w:rFonts w:eastAsia="Calibri" w:cs="Times New Roman"/>
          <w:bCs/>
          <w:color w:val="767171"/>
          <w:szCs w:val="24"/>
          <w:lang w:val="es-ES"/>
        </w:rPr>
        <w:t xml:space="preserve">; </w:t>
      </w:r>
      <w:r w:rsidRPr="00D15346">
        <w:rPr>
          <w:rFonts w:eastAsia="Calibri" w:cs="Times New Roman"/>
          <w:bCs/>
          <w:color w:val="767171"/>
          <w:szCs w:val="24"/>
          <w:lang w:val="es-ES"/>
        </w:rPr>
        <w:t>y por último,</w:t>
      </w:r>
      <w:r>
        <w:rPr>
          <w:rFonts w:eastAsia="Calibri" w:cs="Times New Roman"/>
          <w:bCs/>
          <w:color w:val="767171"/>
          <w:szCs w:val="24"/>
          <w:lang w:val="es-ES"/>
        </w:rPr>
        <w:t xml:space="preserve"> fueron asistidos sesenta y seis (66) casos retornados desde Haití</w:t>
      </w:r>
    </w:p>
    <w:p w14:paraId="26F64728" w14:textId="77777777" w:rsidR="00FF1E9D" w:rsidRPr="00D15346" w:rsidRDefault="00FF1E9D" w:rsidP="00D50979">
      <w:pPr>
        <w:spacing w:after="0" w:line="360" w:lineRule="auto"/>
        <w:jc w:val="both"/>
        <w:rPr>
          <w:rFonts w:eastAsia="Calibri" w:cs="Times New Roman"/>
          <w:b/>
          <w:color w:val="767171"/>
          <w:szCs w:val="24"/>
        </w:rPr>
      </w:pPr>
    </w:p>
    <w:p w14:paraId="23E4010D" w14:textId="76BF60EC" w:rsidR="00D82190" w:rsidRPr="00D15346" w:rsidRDefault="001F7C8D" w:rsidP="00D50979">
      <w:pPr>
        <w:spacing w:after="0" w:line="360" w:lineRule="auto"/>
        <w:jc w:val="both"/>
        <w:rPr>
          <w:rFonts w:eastAsia="Calibri" w:cs="Times New Roman"/>
          <w:b/>
          <w:color w:val="767171"/>
          <w:szCs w:val="24"/>
        </w:rPr>
      </w:pPr>
      <w:r w:rsidRPr="00D15346">
        <w:rPr>
          <w:rFonts w:eastAsia="Calibri" w:cs="Times New Roman"/>
          <w:b/>
          <w:color w:val="767171"/>
          <w:szCs w:val="24"/>
        </w:rPr>
        <w:t xml:space="preserve">Coordinación de acciones con </w:t>
      </w:r>
      <w:r w:rsidR="003415EE" w:rsidRPr="00D15346">
        <w:rPr>
          <w:rFonts w:eastAsia="Calibri" w:cs="Times New Roman"/>
          <w:b/>
          <w:color w:val="767171"/>
          <w:szCs w:val="24"/>
        </w:rPr>
        <w:t>las misiones consulares</w:t>
      </w:r>
    </w:p>
    <w:p w14:paraId="6D8D5E2F" w14:textId="717BF371" w:rsidR="00E122F8" w:rsidRPr="00D15346" w:rsidRDefault="00D50979" w:rsidP="00E122F8">
      <w:pPr>
        <w:spacing w:after="0" w:line="360" w:lineRule="auto"/>
        <w:jc w:val="both"/>
        <w:rPr>
          <w:rFonts w:eastAsia="Calibri" w:cs="Times New Roman"/>
          <w:color w:val="767171"/>
          <w:szCs w:val="24"/>
        </w:rPr>
      </w:pPr>
      <w:r w:rsidRPr="00D15346">
        <w:rPr>
          <w:rFonts w:eastAsia="Calibri" w:cs="Times New Roman"/>
          <w:color w:val="767171"/>
          <w:szCs w:val="24"/>
        </w:rPr>
        <w:t>En el orden de los planes operativos formulados por los consulados dominican</w:t>
      </w:r>
      <w:r w:rsidR="0066644F" w:rsidRPr="00D15346">
        <w:rPr>
          <w:rFonts w:eastAsia="Calibri" w:cs="Times New Roman"/>
          <w:color w:val="767171"/>
          <w:szCs w:val="24"/>
        </w:rPr>
        <w:t>o</w:t>
      </w:r>
      <w:r w:rsidRPr="00D15346">
        <w:rPr>
          <w:rFonts w:eastAsia="Calibri" w:cs="Times New Roman"/>
          <w:color w:val="767171"/>
          <w:szCs w:val="24"/>
        </w:rPr>
        <w:t xml:space="preserve">s en el exterior para el año </w:t>
      </w:r>
      <w:r w:rsidR="00684345" w:rsidRPr="00D15346">
        <w:rPr>
          <w:rFonts w:eastAsia="Calibri" w:cs="Times New Roman"/>
          <w:color w:val="767171"/>
          <w:szCs w:val="24"/>
        </w:rPr>
        <w:t>2024</w:t>
      </w:r>
      <w:r w:rsidR="00D30195" w:rsidRPr="00D15346">
        <w:rPr>
          <w:rFonts w:eastAsia="Calibri" w:cs="Times New Roman"/>
          <w:color w:val="767171"/>
          <w:szCs w:val="24"/>
        </w:rPr>
        <w:t xml:space="preserve">. </w:t>
      </w:r>
      <w:r w:rsidRPr="00D15346">
        <w:rPr>
          <w:rFonts w:eastAsia="Calibri" w:cs="Times New Roman"/>
          <w:color w:val="767171"/>
          <w:szCs w:val="24"/>
        </w:rPr>
        <w:t xml:space="preserve">Las intervenciones realizadas por dichas misiones superaron el </w:t>
      </w:r>
      <w:r w:rsidR="00E122F8" w:rsidRPr="00D15346">
        <w:rPr>
          <w:rFonts w:eastAsia="Calibri" w:cs="Times New Roman"/>
          <w:color w:val="767171"/>
          <w:szCs w:val="24"/>
        </w:rPr>
        <w:t>9</w:t>
      </w:r>
      <w:r w:rsidR="00AF12F9">
        <w:rPr>
          <w:rFonts w:eastAsia="Calibri" w:cs="Times New Roman"/>
          <w:color w:val="767171"/>
          <w:szCs w:val="24"/>
        </w:rPr>
        <w:t>1</w:t>
      </w:r>
      <w:r w:rsidRPr="00D15346">
        <w:rPr>
          <w:rFonts w:eastAsia="Calibri" w:cs="Times New Roman"/>
          <w:color w:val="767171"/>
          <w:szCs w:val="24"/>
        </w:rPr>
        <w:t>% de eficiencia en las metas plasmadas en el POA</w:t>
      </w:r>
      <w:r w:rsidR="0066644F" w:rsidRPr="00D15346">
        <w:rPr>
          <w:rFonts w:eastAsia="Calibri" w:cs="Times New Roman"/>
          <w:color w:val="767171"/>
          <w:szCs w:val="24"/>
        </w:rPr>
        <w:t xml:space="preserve">. En </w:t>
      </w:r>
      <w:r w:rsidR="00E122F8" w:rsidRPr="00D15346">
        <w:rPr>
          <w:rFonts w:eastAsia="Calibri" w:cs="Times New Roman"/>
          <w:color w:val="767171"/>
          <w:szCs w:val="24"/>
          <w:lang w:val="es-ES"/>
        </w:rPr>
        <w:t xml:space="preserve">el gráfico 6 se muestra el promedio de cumplimiento </w:t>
      </w:r>
      <w:r w:rsidR="0066644F" w:rsidRPr="00D15346">
        <w:rPr>
          <w:rFonts w:eastAsia="Calibri" w:cs="Times New Roman"/>
          <w:color w:val="767171"/>
          <w:szCs w:val="24"/>
          <w:lang w:val="es-ES"/>
        </w:rPr>
        <w:t>de las actividades programadas por los consulados, agrupados por región</w:t>
      </w:r>
      <w:r w:rsidR="00E122F8" w:rsidRPr="00D15346">
        <w:rPr>
          <w:rFonts w:eastAsia="Calibri" w:cs="Times New Roman"/>
          <w:color w:val="767171"/>
          <w:szCs w:val="24"/>
          <w:lang w:val="es-ES"/>
        </w:rPr>
        <w:t xml:space="preserve">. </w:t>
      </w:r>
      <w:r w:rsidRPr="00D15346">
        <w:rPr>
          <w:rFonts w:eastAsia="Calibri" w:cs="Times New Roman"/>
          <w:color w:val="767171"/>
          <w:szCs w:val="24"/>
        </w:rPr>
        <w:t xml:space="preserve"> </w:t>
      </w:r>
    </w:p>
    <w:p w14:paraId="5BDEFD33" w14:textId="77777777" w:rsidR="00841430" w:rsidRDefault="00841430" w:rsidP="00E122F8">
      <w:pPr>
        <w:spacing w:after="0" w:line="360" w:lineRule="auto"/>
        <w:jc w:val="both"/>
        <w:rPr>
          <w:rFonts w:eastAsia="Calibri" w:cs="Times New Roman"/>
          <w:color w:val="767171"/>
          <w:szCs w:val="24"/>
        </w:rPr>
      </w:pPr>
    </w:p>
    <w:p w14:paraId="63732B14" w14:textId="77777777" w:rsidR="00A17975" w:rsidRDefault="00A17975" w:rsidP="00E122F8">
      <w:pPr>
        <w:spacing w:after="0" w:line="360" w:lineRule="auto"/>
        <w:jc w:val="both"/>
        <w:rPr>
          <w:rFonts w:eastAsia="Calibri" w:cs="Times New Roman"/>
          <w:color w:val="767171"/>
          <w:szCs w:val="24"/>
        </w:rPr>
      </w:pPr>
    </w:p>
    <w:p w14:paraId="7F3C670D" w14:textId="77777777" w:rsidR="00A17975" w:rsidRPr="00D15346" w:rsidRDefault="00A17975" w:rsidP="00E122F8">
      <w:pPr>
        <w:spacing w:after="0" w:line="360" w:lineRule="auto"/>
        <w:jc w:val="both"/>
        <w:rPr>
          <w:rFonts w:eastAsia="Calibri" w:cs="Times New Roman"/>
          <w:color w:val="767171"/>
          <w:szCs w:val="24"/>
        </w:rPr>
      </w:pPr>
    </w:p>
    <w:p w14:paraId="7AB65720" w14:textId="37826EFB" w:rsidR="00E122F8" w:rsidRPr="00D15346" w:rsidRDefault="00E122F8" w:rsidP="00E122F8">
      <w:pPr>
        <w:spacing w:after="0" w:line="360" w:lineRule="auto"/>
        <w:jc w:val="center"/>
        <w:rPr>
          <w:rFonts w:eastAsia="Times New Roman" w:cs="Times New Roman"/>
          <w:color w:val="767171"/>
          <w:szCs w:val="24"/>
        </w:rPr>
      </w:pPr>
      <w:r w:rsidRPr="00D15346">
        <w:rPr>
          <w:rFonts w:eastAsia="Calibri" w:cs="Times New Roman"/>
          <w:color w:val="767171"/>
          <w:sz w:val="20"/>
          <w:szCs w:val="16"/>
          <w:lang w:val="es-ES"/>
        </w:rPr>
        <w:lastRenderedPageBreak/>
        <w:t xml:space="preserve">Gráfico </w:t>
      </w:r>
      <w:r w:rsidR="00841430" w:rsidRPr="00D15346">
        <w:rPr>
          <w:rFonts w:eastAsia="Calibri" w:cs="Times New Roman"/>
          <w:color w:val="767171"/>
          <w:sz w:val="20"/>
          <w:szCs w:val="16"/>
          <w:lang w:val="es-ES"/>
        </w:rPr>
        <w:t>9</w:t>
      </w:r>
      <w:r w:rsidRPr="00D15346">
        <w:rPr>
          <w:rFonts w:eastAsia="Calibri" w:cs="Times New Roman"/>
          <w:color w:val="767171"/>
          <w:sz w:val="20"/>
          <w:szCs w:val="16"/>
          <w:lang w:val="es-ES"/>
        </w:rPr>
        <w:t xml:space="preserve">: </w:t>
      </w:r>
      <w:r w:rsidRPr="00D15346">
        <w:rPr>
          <w:color w:val="767171"/>
          <w:szCs w:val="24"/>
        </w:rPr>
        <w:t>porcentaje (%) de ejecución de las misiones por región</w:t>
      </w:r>
    </w:p>
    <w:p w14:paraId="40396F5F" w14:textId="450BA54B" w:rsidR="00E122F8" w:rsidRPr="00D15346" w:rsidRDefault="00C520F1" w:rsidP="00E351C4">
      <w:pPr>
        <w:spacing w:after="0" w:line="360" w:lineRule="auto"/>
        <w:jc w:val="center"/>
        <w:rPr>
          <w:rFonts w:eastAsia="Calibri" w:cs="Times New Roman"/>
          <w:b/>
          <w:color w:val="767171"/>
          <w:szCs w:val="24"/>
          <w:lang w:val="es-ES"/>
        </w:rPr>
      </w:pPr>
      <w:r>
        <w:rPr>
          <w:rFonts w:eastAsia="Calibri" w:cs="Times New Roman"/>
          <w:b/>
          <w:noProof/>
          <w:color w:val="767171"/>
          <w:szCs w:val="24"/>
          <w:lang w:val="es-ES"/>
        </w:rPr>
        <w:drawing>
          <wp:inline distT="0" distB="0" distL="0" distR="0" wp14:anchorId="615D19C5" wp14:editId="44F4135D">
            <wp:extent cx="5455518" cy="2375065"/>
            <wp:effectExtent l="0" t="0" r="0" b="6350"/>
            <wp:docPr id="47787936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4690" cy="2387765"/>
                    </a:xfrm>
                    <a:prstGeom prst="rect">
                      <a:avLst/>
                    </a:prstGeom>
                    <a:noFill/>
                  </pic:spPr>
                </pic:pic>
              </a:graphicData>
            </a:graphic>
          </wp:inline>
        </w:drawing>
      </w:r>
    </w:p>
    <w:p w14:paraId="76725604" w14:textId="77777777" w:rsidR="00E122F8" w:rsidRPr="00D15346" w:rsidRDefault="00E122F8" w:rsidP="00E122F8">
      <w:pPr>
        <w:spacing w:after="0" w:line="360" w:lineRule="auto"/>
        <w:jc w:val="both"/>
        <w:rPr>
          <w:rFonts w:eastAsia="Calibri" w:cs="Times New Roman"/>
          <w:b/>
          <w:color w:val="767171"/>
          <w:sz w:val="2"/>
          <w:szCs w:val="24"/>
        </w:rPr>
      </w:pPr>
    </w:p>
    <w:p w14:paraId="1B5AD4BC" w14:textId="77777777" w:rsidR="00E122F8" w:rsidRPr="00D15346" w:rsidRDefault="00E122F8" w:rsidP="00E122F8">
      <w:pPr>
        <w:spacing w:after="0" w:line="360" w:lineRule="auto"/>
        <w:jc w:val="center"/>
        <w:rPr>
          <w:rFonts w:eastAsia="Calibri" w:cs="Times New Roman"/>
          <w:color w:val="767171"/>
          <w:sz w:val="20"/>
          <w:szCs w:val="16"/>
          <w:lang w:val="es-ES"/>
        </w:rPr>
      </w:pPr>
      <w:r w:rsidRPr="00D15346">
        <w:rPr>
          <w:rFonts w:eastAsia="Calibri" w:cs="Times New Roman"/>
          <w:b/>
          <w:bCs/>
          <w:color w:val="767171"/>
          <w:sz w:val="20"/>
          <w:szCs w:val="16"/>
          <w:lang w:val="es-ES"/>
        </w:rPr>
        <w:t>Fuente:</w:t>
      </w:r>
      <w:r w:rsidRPr="00D15346">
        <w:rPr>
          <w:rFonts w:eastAsia="Calibri" w:cs="Times New Roman"/>
          <w:color w:val="767171"/>
          <w:sz w:val="20"/>
          <w:szCs w:val="16"/>
          <w:lang w:val="es-ES"/>
        </w:rPr>
        <w:t xml:space="preserve"> Elaborado con datos del Sistema de Planificación Institucional</w:t>
      </w:r>
    </w:p>
    <w:p w14:paraId="258BB0B9" w14:textId="77777777" w:rsidR="00E122F8" w:rsidRPr="00D15346" w:rsidRDefault="00E122F8" w:rsidP="00E122F8">
      <w:pPr>
        <w:spacing w:after="0" w:line="360" w:lineRule="auto"/>
        <w:jc w:val="both"/>
        <w:rPr>
          <w:rFonts w:eastAsia="Calibri" w:cs="Times New Roman"/>
          <w:color w:val="767171"/>
          <w:szCs w:val="24"/>
          <w:lang w:val="es-ES"/>
        </w:rPr>
      </w:pPr>
    </w:p>
    <w:p w14:paraId="15E68043" w14:textId="5F10E0C4" w:rsidR="00E122F8" w:rsidRPr="00D15346" w:rsidRDefault="00E122F8" w:rsidP="00E122F8">
      <w:pPr>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 xml:space="preserve">El resumen de la ejecución reportada por las misiones consulares en el exterior se presenta a continuación: </w:t>
      </w:r>
    </w:p>
    <w:p w14:paraId="705CDBEC" w14:textId="77777777" w:rsidR="002A7074" w:rsidRPr="00D15346" w:rsidRDefault="002A7074" w:rsidP="00D50979">
      <w:pPr>
        <w:spacing w:after="0" w:line="360" w:lineRule="auto"/>
        <w:jc w:val="both"/>
        <w:rPr>
          <w:rFonts w:eastAsia="Calibri" w:cs="Times New Roman"/>
          <w:color w:val="767171"/>
          <w:szCs w:val="24"/>
          <w:lang w:val="es-ES"/>
        </w:rPr>
      </w:pPr>
    </w:p>
    <w:p w14:paraId="2B6AEC6B" w14:textId="77777777" w:rsidR="00502187" w:rsidRPr="00D15346" w:rsidRDefault="00502187" w:rsidP="00502187">
      <w:pPr>
        <w:shd w:val="clear" w:color="auto" w:fill="FFFFFF"/>
        <w:spacing w:after="0" w:line="360" w:lineRule="auto"/>
        <w:jc w:val="both"/>
        <w:rPr>
          <w:rFonts w:eastAsia="Calibri" w:cs="Times New Roman"/>
          <w:b/>
          <w:color w:val="767171"/>
          <w:lang w:val="es-ES"/>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w:t>
      </w:r>
      <w:r w:rsidRPr="00D15346">
        <w:rPr>
          <w:rFonts w:eastAsia="Calibri" w:cs="Times New Roman"/>
          <w:b/>
          <w:color w:val="767171"/>
          <w:lang w:val="es-ES"/>
        </w:rPr>
        <w:t>Boston</w:t>
      </w:r>
    </w:p>
    <w:p w14:paraId="6B225C78" w14:textId="3B5E7C70"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3FFC8349" w14:textId="77777777" w:rsidR="00502187" w:rsidRPr="00D15346" w:rsidRDefault="00502187" w:rsidP="00502187">
      <w:pPr>
        <w:shd w:val="clear" w:color="auto" w:fill="FFFFFF"/>
        <w:spacing w:after="0" w:line="360" w:lineRule="auto"/>
        <w:jc w:val="both"/>
        <w:rPr>
          <w:rFonts w:eastAsia="Calibri" w:cs="Times New Roman"/>
          <w:b/>
          <w:color w:val="767171"/>
          <w:lang w:val="es-ES"/>
        </w:rPr>
      </w:pPr>
    </w:p>
    <w:p w14:paraId="7C852829" w14:textId="5C09A2AB" w:rsidR="00502187" w:rsidRDefault="00502187" w:rsidP="00502187">
      <w:pPr>
        <w:spacing w:after="0" w:line="360" w:lineRule="auto"/>
        <w:jc w:val="both"/>
        <w:rPr>
          <w:rFonts w:eastAsia="Calibri" w:cs="Times New Roman"/>
          <w:bCs/>
          <w:color w:val="767171"/>
          <w:lang w:val="es-ES"/>
        </w:rPr>
      </w:pPr>
      <w:r w:rsidRPr="00D15346">
        <w:rPr>
          <w:rFonts w:eastAsia="Calibri" w:cs="Times New Roman"/>
          <w:bCs/>
          <w:color w:val="767171"/>
          <w:lang w:val="es-ES"/>
        </w:rPr>
        <w:t>Inauguración de la</w:t>
      </w:r>
      <w:r w:rsidR="00AF12F9">
        <w:rPr>
          <w:rFonts w:eastAsia="Calibri" w:cs="Times New Roman"/>
          <w:bCs/>
          <w:color w:val="767171"/>
          <w:lang w:val="es-ES"/>
        </w:rPr>
        <w:t>s</w:t>
      </w:r>
      <w:r w:rsidRPr="00D15346">
        <w:rPr>
          <w:rFonts w:eastAsia="Calibri" w:cs="Times New Roman"/>
          <w:bCs/>
          <w:color w:val="767171"/>
          <w:lang w:val="es-ES"/>
        </w:rPr>
        <w:t xml:space="preserve"> nuevas instalaciones de Consulado General de </w:t>
      </w:r>
      <w:r w:rsidR="00E63A8B">
        <w:rPr>
          <w:rFonts w:eastAsia="Calibri" w:cs="Times New Roman"/>
          <w:bCs/>
          <w:color w:val="767171"/>
          <w:lang w:val="es-ES"/>
        </w:rPr>
        <w:t>República Dominicana</w:t>
      </w:r>
      <w:r w:rsidRPr="00D15346">
        <w:rPr>
          <w:rFonts w:eastAsia="Calibri" w:cs="Times New Roman"/>
          <w:bCs/>
          <w:color w:val="767171"/>
          <w:lang w:val="es-ES"/>
        </w:rPr>
        <w:t xml:space="preserve"> en Boston, MA, específicamente en la localidad de Jamaica Plain, MA hemos eficientizado los servicios consulares y la asistencia a los dominicanos en la región de Nueva Inglaterra, en un lugar más céntrico   y con un servicio más expedito, lo cual se ha visto evidenciado en los reportes mensuales que, presentados al Ministerio de Relaciones Exteriores de </w:t>
      </w:r>
      <w:r w:rsidR="00E63A8B">
        <w:rPr>
          <w:rFonts w:eastAsia="Calibri" w:cs="Times New Roman"/>
          <w:bCs/>
          <w:color w:val="767171"/>
          <w:lang w:val="es-ES"/>
        </w:rPr>
        <w:t>República Dominicana</w:t>
      </w:r>
      <w:r w:rsidRPr="00D15346">
        <w:rPr>
          <w:rFonts w:eastAsia="Calibri" w:cs="Times New Roman"/>
          <w:bCs/>
          <w:color w:val="767171"/>
          <w:lang w:val="es-ES"/>
        </w:rPr>
        <w:t>.</w:t>
      </w:r>
    </w:p>
    <w:p w14:paraId="6097ACED" w14:textId="77777777" w:rsidR="00AF12F9" w:rsidRDefault="00AF12F9" w:rsidP="00502187">
      <w:pPr>
        <w:spacing w:after="0" w:line="360" w:lineRule="auto"/>
        <w:jc w:val="both"/>
        <w:rPr>
          <w:rFonts w:eastAsia="Calibri" w:cs="Times New Roman"/>
          <w:bCs/>
          <w:color w:val="767171"/>
          <w:lang w:val="es-ES"/>
        </w:rPr>
      </w:pPr>
    </w:p>
    <w:p w14:paraId="4155C1A6" w14:textId="2F290D78" w:rsidR="00AF12F9" w:rsidRPr="00D15346" w:rsidRDefault="00AF12F9" w:rsidP="00502187">
      <w:pPr>
        <w:spacing w:after="0" w:line="360" w:lineRule="auto"/>
        <w:jc w:val="both"/>
        <w:rPr>
          <w:rFonts w:eastAsia="Calibri" w:cs="Times New Roman"/>
          <w:bCs/>
          <w:color w:val="767171"/>
          <w:lang w:val="es-ES"/>
        </w:rPr>
      </w:pPr>
      <w:r w:rsidRPr="00AF12F9">
        <w:rPr>
          <w:rFonts w:eastAsia="Calibri" w:cs="Times New Roman"/>
          <w:bCs/>
          <w:color w:val="767171"/>
          <w:lang w:val="es-ES"/>
        </w:rPr>
        <w:t>Participamos, el 20 de</w:t>
      </w:r>
      <w:r w:rsidR="00D314C6">
        <w:rPr>
          <w:rFonts w:eastAsia="Calibri" w:cs="Times New Roman"/>
          <w:bCs/>
          <w:color w:val="767171"/>
          <w:lang w:val="es-ES"/>
        </w:rPr>
        <w:t xml:space="preserve"> noviembre</w:t>
      </w:r>
      <w:r w:rsidRPr="00AF12F9">
        <w:rPr>
          <w:rFonts w:eastAsia="Calibri" w:cs="Times New Roman"/>
          <w:bCs/>
          <w:color w:val="767171"/>
          <w:lang w:val="es-ES"/>
        </w:rPr>
        <w:t xml:space="preserve">, en el RD Roadshow en Boston, actividad que contó con una destacada participación de tour operadores, agentes de viajes y líneas aéreas, reafirmando a la ciudad como uno de los principales emisores de turistas hacia </w:t>
      </w:r>
      <w:r w:rsidR="00E63A8B">
        <w:rPr>
          <w:rFonts w:eastAsia="Calibri" w:cs="Times New Roman"/>
          <w:bCs/>
          <w:color w:val="767171"/>
          <w:lang w:val="es-ES"/>
        </w:rPr>
        <w:t>República Dominicana</w:t>
      </w:r>
      <w:r w:rsidRPr="00AF12F9">
        <w:rPr>
          <w:rFonts w:eastAsia="Calibri" w:cs="Times New Roman"/>
          <w:bCs/>
          <w:color w:val="767171"/>
          <w:lang w:val="es-ES"/>
        </w:rPr>
        <w:t>. El Cónsul General Antonio Almonte Reynoso felicitó al Ministro David Collado por el respaldo recibido, agradeciendo recíprocamente también el Ministro por la colaboración del Consulado General en Boston.</w:t>
      </w:r>
      <w:r w:rsidRPr="00AF12F9">
        <w:rPr>
          <w:rFonts w:eastAsia="Calibri" w:cs="Times New Roman"/>
          <w:bCs/>
          <w:color w:val="767171"/>
        </w:rPr>
        <w:t> </w:t>
      </w:r>
    </w:p>
    <w:p w14:paraId="545307FC" w14:textId="77777777" w:rsidR="00502187" w:rsidRPr="00D15346" w:rsidRDefault="00502187" w:rsidP="00502187">
      <w:pPr>
        <w:shd w:val="clear" w:color="auto" w:fill="FFFFFF"/>
        <w:spacing w:after="0" w:line="360" w:lineRule="auto"/>
        <w:jc w:val="both"/>
        <w:rPr>
          <w:rFonts w:eastAsia="Calibri" w:cs="Times New Roman"/>
          <w:b/>
          <w:color w:val="767171"/>
          <w:lang w:val="es-ES"/>
        </w:rPr>
      </w:pPr>
      <w:r w:rsidRPr="00D15346">
        <w:rPr>
          <w:rFonts w:eastAsia="Times New Roman" w:cs="Times New Roman"/>
          <w:b/>
          <w:bCs/>
          <w:color w:val="767171"/>
          <w:szCs w:val="24"/>
        </w:rPr>
        <w:lastRenderedPageBreak/>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w:t>
      </w:r>
      <w:r w:rsidRPr="00D15346">
        <w:rPr>
          <w:rFonts w:eastAsia="Calibri" w:cs="Times New Roman"/>
          <w:b/>
          <w:color w:val="767171"/>
          <w:lang w:val="es-ES"/>
        </w:rPr>
        <w:t>Barcelona</w:t>
      </w:r>
    </w:p>
    <w:p w14:paraId="28A77206" w14:textId="3E250E77"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0E01839A" w14:textId="77777777" w:rsidR="00E13E88" w:rsidRPr="00D15346" w:rsidRDefault="00E13E88" w:rsidP="00502187">
      <w:pPr>
        <w:shd w:val="clear" w:color="auto" w:fill="FFFFFF"/>
        <w:spacing w:after="0" w:line="360" w:lineRule="auto"/>
        <w:jc w:val="both"/>
        <w:rPr>
          <w:rFonts w:eastAsia="Calibri" w:cs="Times New Roman"/>
          <w:bCs/>
          <w:color w:val="767171"/>
          <w:lang w:val="es-ES"/>
        </w:rPr>
      </w:pPr>
    </w:p>
    <w:p w14:paraId="10663966" w14:textId="3ACE0E25" w:rsidR="00502187" w:rsidRPr="00D15346" w:rsidRDefault="00502187" w:rsidP="00502187">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Encuentro “Vínculos que Fortalece”: este evento contó con la participación del Embajador Juan Bolívar Díaz y la comunidad dominicana en Cataluña, Andorra y Aragón. Este fue el primer encuentro de un embajador en nuestra jurisdicción y contó con la presencia de su homólogo ante el Reino de Marrueco, el embajador Amaury Justo Duarte.</w:t>
      </w:r>
    </w:p>
    <w:p w14:paraId="3CB4B248" w14:textId="77777777" w:rsidR="00502187" w:rsidRPr="00D15346" w:rsidRDefault="00502187" w:rsidP="00502187">
      <w:pPr>
        <w:shd w:val="clear" w:color="auto" w:fill="FFFFFF"/>
        <w:spacing w:after="0" w:line="360" w:lineRule="auto"/>
        <w:jc w:val="both"/>
        <w:rPr>
          <w:rFonts w:eastAsia="Calibri" w:cs="Times New Roman"/>
          <w:bCs/>
          <w:color w:val="767171"/>
          <w:lang w:val="es-ES"/>
        </w:rPr>
      </w:pPr>
    </w:p>
    <w:p w14:paraId="7B283EC8" w14:textId="4C289A28" w:rsidR="00502187" w:rsidRPr="00D15346" w:rsidRDefault="00502187" w:rsidP="00502187">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 xml:space="preserve">Se desarrollo el primer Foro de Negocios “¿Cómo hacer negocios en la Rep. Dom.?: Este foro, organizado por el consulado, contó con la participación especial de la directora ejecutiva de </w:t>
      </w:r>
      <w:r w:rsidR="00421998" w:rsidRPr="00D15346">
        <w:rPr>
          <w:rFonts w:eastAsia="Calibri" w:cs="Times New Roman"/>
          <w:bCs/>
          <w:color w:val="767171"/>
          <w:lang w:val="es-ES"/>
        </w:rPr>
        <w:t>PRODOMINICANA</w:t>
      </w:r>
      <w:r w:rsidRPr="00D15346">
        <w:rPr>
          <w:rFonts w:eastAsia="Calibri" w:cs="Times New Roman"/>
          <w:bCs/>
          <w:color w:val="767171"/>
          <w:lang w:val="es-ES"/>
        </w:rPr>
        <w:t>, Sra. Biviana Riveiro como expositora y se realizó en colaboración de la Cámara de Comercio de Barcelona. El centenar de asistentes tuvieron la oportunidad de conocer las ventajes y oportunidades que ofrece nuestro país en términos de exportación e inversión extranjera. Así mismo, junto a la Sra. Riveiro, se llevó una agenda de trabajo que incluyó una reunión con el director de relaciones internacionales de SEAT &amp; CUPRA, con el objetivo de fomentar la inversión de este importante grupo automovilístico en Rep. Dom.</w:t>
      </w:r>
    </w:p>
    <w:p w14:paraId="51FD7B90" w14:textId="77777777" w:rsidR="00502187" w:rsidRPr="00D15346" w:rsidRDefault="00502187" w:rsidP="00502187">
      <w:pPr>
        <w:shd w:val="clear" w:color="auto" w:fill="FFFFFF"/>
        <w:spacing w:after="0" w:line="360" w:lineRule="auto"/>
        <w:jc w:val="both"/>
        <w:rPr>
          <w:rFonts w:eastAsia="Calibri" w:cs="Times New Roman"/>
          <w:bCs/>
          <w:color w:val="767171"/>
          <w:lang w:val="es-ES"/>
        </w:rPr>
      </w:pPr>
    </w:p>
    <w:p w14:paraId="047A155D" w14:textId="77777777" w:rsidR="00502187" w:rsidRDefault="00502187" w:rsidP="00502187">
      <w:pPr>
        <w:shd w:val="clear" w:color="auto" w:fill="FFFFFF"/>
        <w:spacing w:after="0" w:line="360" w:lineRule="auto"/>
        <w:jc w:val="both"/>
        <w:rPr>
          <w:rFonts w:eastAsia="Calibri" w:cs="Times New Roman"/>
          <w:bCs/>
          <w:color w:val="767171"/>
          <w:lang w:val="es-ES"/>
        </w:rPr>
      </w:pPr>
      <w:r w:rsidRPr="00D15346">
        <w:rPr>
          <w:rFonts w:eastAsia="Calibri" w:cs="Times New Roman"/>
          <w:b/>
          <w:color w:val="767171"/>
          <w:lang w:val="es-ES"/>
        </w:rPr>
        <w:t>Acuerdos y propuesta de colaboración</w:t>
      </w:r>
      <w:r w:rsidRPr="00D15346">
        <w:rPr>
          <w:rFonts w:eastAsia="Calibri" w:cs="Times New Roman"/>
          <w:bCs/>
          <w:color w:val="767171"/>
          <w:lang w:val="es-ES"/>
        </w:rPr>
        <w:t>: El consulado ha concretado varios acuerdos y propuestas de colaboración para mejorar la calidad de vida de los dominicanos en nuestra jurisdicción. Entre ellos, destaca el acuerdo de colaboración con APSERVICE Company, empresa con una larga trayectoria, que nos proporciona ofertas de trabajo, la cual replicamos en nuestras redes sociales y página web a fines de que nuestros ciudadanos puedan aplicar a las mismas. De igual manera, es importante resaltar que hemos realizado una propuesta de intenciones entre esta sede consular y la Universidad Autónoma de Santo Domingo (UASD), con el objetivo de proporcionar apoyo en los procesos académicos claves como inscripciones, matrículas, récord de notas y homologación de título.</w:t>
      </w:r>
    </w:p>
    <w:p w14:paraId="4FFE6E36" w14:textId="77777777" w:rsidR="00AF12F9" w:rsidRDefault="00AF12F9" w:rsidP="00502187">
      <w:pPr>
        <w:shd w:val="clear" w:color="auto" w:fill="FFFFFF"/>
        <w:spacing w:after="0" w:line="360" w:lineRule="auto"/>
        <w:jc w:val="both"/>
        <w:rPr>
          <w:rFonts w:eastAsia="Calibri" w:cs="Times New Roman"/>
          <w:bCs/>
          <w:color w:val="767171"/>
          <w:lang w:val="es-ES"/>
        </w:rPr>
      </w:pPr>
    </w:p>
    <w:p w14:paraId="58B8A428" w14:textId="77777777" w:rsidR="00AF12F9" w:rsidRPr="00AF12F9" w:rsidRDefault="00AF12F9" w:rsidP="00AF12F9">
      <w:pPr>
        <w:shd w:val="clear" w:color="auto" w:fill="FFFFFF"/>
        <w:spacing w:after="0" w:line="360" w:lineRule="auto"/>
        <w:jc w:val="both"/>
        <w:rPr>
          <w:rFonts w:eastAsia="Calibri" w:cs="Times New Roman"/>
          <w:bCs/>
          <w:color w:val="767171"/>
        </w:rPr>
      </w:pPr>
      <w:r w:rsidRPr="00AF12F9">
        <w:rPr>
          <w:rFonts w:eastAsia="Calibri" w:cs="Times New Roman"/>
          <w:b/>
          <w:bCs/>
          <w:color w:val="767171"/>
          <w:lang w:val="es-ES"/>
        </w:rPr>
        <w:lastRenderedPageBreak/>
        <w:t>Firma de Acuerdo de Cooperación Interinstitucional Consulado y el Ayuntamiento de La Romana:</w:t>
      </w:r>
      <w:r w:rsidRPr="00AF12F9">
        <w:rPr>
          <w:rFonts w:eastAsia="Calibri" w:cs="Times New Roman"/>
          <w:bCs/>
          <w:color w:val="767171"/>
          <w:lang w:val="es-ES"/>
        </w:rPr>
        <w:t xml:space="preserve"> Un acuerdo diseñado para fomentar el crecimiento económico y social de La Romana, el cual incluye la implementación de estrategias turísticas innovadoras para posicionar la ciudad como un destino atractivo tanto a nivel nacional como internacional. Además, contempla el fortalecimiento institucional a través de capacitaciones especializadas para el cuerpo de bomberos, con el propósito de optimizar la respuesta ante emergencias y salvaguardar la seguridad ciudadana. Asimismo, se prioriza el respaldo al sector deportivo local, reconociendo su rol clave en el desarrollo juvenil y en la promoción de valores comunitarios.</w:t>
      </w:r>
      <w:r w:rsidRPr="00AF12F9">
        <w:rPr>
          <w:rFonts w:eastAsia="Calibri" w:cs="Times New Roman"/>
          <w:bCs/>
          <w:color w:val="767171"/>
        </w:rPr>
        <w:t> </w:t>
      </w:r>
    </w:p>
    <w:p w14:paraId="3E7E8A58" w14:textId="77777777" w:rsidR="00AF12F9" w:rsidRPr="00AF12F9" w:rsidRDefault="00AF12F9" w:rsidP="00AF12F9">
      <w:pPr>
        <w:shd w:val="clear" w:color="auto" w:fill="FFFFFF"/>
        <w:spacing w:after="0" w:line="360" w:lineRule="auto"/>
        <w:jc w:val="both"/>
        <w:rPr>
          <w:rFonts w:eastAsia="Calibri" w:cs="Times New Roman"/>
          <w:bCs/>
          <w:color w:val="767171"/>
        </w:rPr>
      </w:pPr>
      <w:r w:rsidRPr="00AF12F9">
        <w:rPr>
          <w:rFonts w:eastAsia="Calibri" w:cs="Times New Roman"/>
          <w:bCs/>
          <w:color w:val="767171"/>
        </w:rPr>
        <w:t> </w:t>
      </w:r>
    </w:p>
    <w:p w14:paraId="178E1675" w14:textId="77777777" w:rsidR="00AF12F9" w:rsidRPr="00AF12F9" w:rsidRDefault="00AF12F9" w:rsidP="00AF12F9">
      <w:pPr>
        <w:shd w:val="clear" w:color="auto" w:fill="FFFFFF"/>
        <w:spacing w:after="0" w:line="360" w:lineRule="auto"/>
        <w:jc w:val="both"/>
        <w:rPr>
          <w:rFonts w:eastAsia="Calibri" w:cs="Times New Roman"/>
          <w:bCs/>
          <w:color w:val="767171"/>
        </w:rPr>
      </w:pPr>
      <w:r w:rsidRPr="00AF12F9">
        <w:rPr>
          <w:rFonts w:eastAsia="Calibri" w:cs="Times New Roman"/>
          <w:b/>
          <w:bCs/>
          <w:color w:val="767171"/>
          <w:lang w:val="es-ES"/>
        </w:rPr>
        <w:t>Firma Acuerdo Asociación Revive Project-Festival Mangú Dominicana Art Festival:</w:t>
      </w:r>
      <w:r w:rsidRPr="00AF12F9">
        <w:rPr>
          <w:rFonts w:eastAsia="Calibri" w:cs="Times New Roman"/>
          <w:bCs/>
          <w:color w:val="767171"/>
          <w:lang w:val="es-ES"/>
        </w:rPr>
        <w:t xml:space="preserve"> este acuerdo estratégico se llevó a cabo con la Asociación Revive Project entidad sin ánimo de lucro se dedica a la promoción del arte y la cultura dominicana en Cataluña, convirtiéndose en un aliado estratégico para la difusión de nuestros valores culturales en Cataluña donde el arte es un gran sector económico. Como resultado, se celebró la segunda edición del Mangú Dominican Art Festival en Barcelona, un evento vibrante respaldado tanto por el Consulado como por la Generalitat de Cataluña; el cual proyecto positivamente nuestra Marca País, visibilizando el talento dominicano y reafirmando el compromiso de ambas instituciones con la proyección internacional del arte dominicano.</w:t>
      </w:r>
      <w:r w:rsidRPr="00AF12F9">
        <w:rPr>
          <w:rFonts w:eastAsia="Calibri" w:cs="Times New Roman"/>
          <w:bCs/>
          <w:color w:val="767171"/>
        </w:rPr>
        <w:t> </w:t>
      </w:r>
    </w:p>
    <w:p w14:paraId="41003ABB" w14:textId="77777777" w:rsidR="00AF12F9" w:rsidRPr="00AF12F9" w:rsidRDefault="00AF12F9" w:rsidP="00AF12F9">
      <w:pPr>
        <w:shd w:val="clear" w:color="auto" w:fill="FFFFFF"/>
        <w:spacing w:after="0" w:line="360" w:lineRule="auto"/>
        <w:jc w:val="both"/>
        <w:rPr>
          <w:rFonts w:eastAsia="Calibri" w:cs="Times New Roman"/>
          <w:bCs/>
          <w:color w:val="767171"/>
        </w:rPr>
      </w:pPr>
      <w:r w:rsidRPr="00AF12F9">
        <w:rPr>
          <w:rFonts w:eastAsia="Calibri" w:cs="Times New Roman"/>
          <w:bCs/>
          <w:color w:val="767171"/>
        </w:rPr>
        <w:t> </w:t>
      </w:r>
    </w:p>
    <w:p w14:paraId="40D9E290" w14:textId="02144A6F" w:rsidR="00AF12F9" w:rsidRPr="00AF12F9" w:rsidRDefault="00AF12F9" w:rsidP="00AF12F9">
      <w:pPr>
        <w:shd w:val="clear" w:color="auto" w:fill="FFFFFF"/>
        <w:spacing w:after="0" w:line="360" w:lineRule="auto"/>
        <w:jc w:val="both"/>
        <w:rPr>
          <w:rFonts w:eastAsia="Calibri" w:cs="Times New Roman"/>
          <w:bCs/>
          <w:color w:val="767171"/>
        </w:rPr>
      </w:pPr>
      <w:r w:rsidRPr="00AF12F9">
        <w:rPr>
          <w:rFonts w:eastAsia="Calibri" w:cs="Times New Roman"/>
          <w:b/>
          <w:bCs/>
          <w:color w:val="767171"/>
          <w:lang w:val="es-ES"/>
        </w:rPr>
        <w:t>Firma Acuerdo de Colaboración ICES Programas América:</w:t>
      </w:r>
      <w:r w:rsidRPr="00AF12F9">
        <w:rPr>
          <w:rFonts w:eastAsia="Calibri" w:cs="Times New Roman"/>
          <w:bCs/>
          <w:color w:val="767171"/>
          <w:lang w:val="es-ES"/>
        </w:rPr>
        <w:t xml:space="preserve"> Se formalizó un acuerdo de colaboración con ICES Programas América, filial española, con el propósito de facilitar experiencias académicas internacionales para jóvenes dominicanos residentes en Cataluña, Andorra y Aragón. Como parte de este esfuerzo, se organizó un encuentro entre ICES España y su filial en Estados Unidos con el Ministerio de Educación de </w:t>
      </w:r>
      <w:r w:rsidR="00E63A8B">
        <w:rPr>
          <w:rFonts w:eastAsia="Calibri" w:cs="Times New Roman"/>
          <w:bCs/>
          <w:color w:val="767171"/>
          <w:lang w:val="es-ES"/>
        </w:rPr>
        <w:t>República Dominicana</w:t>
      </w:r>
      <w:r w:rsidRPr="00AF12F9">
        <w:rPr>
          <w:rFonts w:eastAsia="Calibri" w:cs="Times New Roman"/>
          <w:bCs/>
          <w:color w:val="767171"/>
          <w:lang w:val="es-ES"/>
        </w:rPr>
        <w:t>, donde se presentaron planes de intercambio cultural y académico. Además, se discutió la creación de una agencia en el país para gestionar becas dirigidas a estudiantes dominicanos con altas capacidades y recursos limitados.</w:t>
      </w:r>
      <w:r w:rsidRPr="00AF12F9">
        <w:rPr>
          <w:rFonts w:eastAsia="Calibri" w:cs="Times New Roman"/>
          <w:bCs/>
          <w:color w:val="767171"/>
        </w:rPr>
        <w:t> </w:t>
      </w:r>
    </w:p>
    <w:p w14:paraId="77569787" w14:textId="7F1B31B3" w:rsidR="00AF12F9" w:rsidRPr="00AF12F9" w:rsidRDefault="00AF12F9" w:rsidP="00AF12F9">
      <w:pPr>
        <w:shd w:val="clear" w:color="auto" w:fill="FFFFFF"/>
        <w:spacing w:after="0" w:line="360" w:lineRule="auto"/>
        <w:jc w:val="both"/>
        <w:rPr>
          <w:rFonts w:eastAsia="Calibri" w:cs="Times New Roman"/>
          <w:bCs/>
          <w:color w:val="767171"/>
        </w:rPr>
      </w:pPr>
      <w:r w:rsidRPr="00AF12F9">
        <w:rPr>
          <w:rFonts w:eastAsia="Calibri" w:cs="Times New Roman"/>
          <w:b/>
          <w:bCs/>
          <w:color w:val="767171"/>
          <w:lang w:val="es-ES"/>
        </w:rPr>
        <w:lastRenderedPageBreak/>
        <w:t>Participación Ciclo Conferencias Comerse el Mundo</w:t>
      </w:r>
      <w:r w:rsidRPr="00AF12F9">
        <w:rPr>
          <w:rFonts w:eastAsia="Calibri" w:cs="Times New Roman"/>
          <w:bCs/>
          <w:color w:val="767171"/>
          <w:lang w:val="es-ES"/>
        </w:rPr>
        <w:t xml:space="preserve">: El Consulado General de </w:t>
      </w:r>
      <w:r w:rsidR="00E63A8B">
        <w:rPr>
          <w:rFonts w:eastAsia="Calibri" w:cs="Times New Roman"/>
          <w:bCs/>
          <w:color w:val="767171"/>
          <w:lang w:val="es-ES"/>
        </w:rPr>
        <w:t>República Dominicana</w:t>
      </w:r>
      <w:r w:rsidRPr="00AF12F9">
        <w:rPr>
          <w:rFonts w:eastAsia="Calibri" w:cs="Times New Roman"/>
          <w:bCs/>
          <w:color w:val="767171"/>
          <w:lang w:val="es-ES"/>
        </w:rPr>
        <w:t xml:space="preserve"> en Barcelona fue el país anfitrión de la conferencia “Sabor, color y calor en cada esquina”, en el marco del ciclo de conferencias “Comerse el Mundo”, organizado por el Máster de Periodismo en Viajes y el Gabinete de Educación y Comunicación de la Universidad Autónoma de Barcelona (UAB). Este evento de gran prestigio internacional se llevó a cabo el pasado 14 de </w:t>
      </w:r>
      <w:r w:rsidR="00D314C6">
        <w:rPr>
          <w:rFonts w:eastAsia="Calibri" w:cs="Times New Roman"/>
          <w:bCs/>
          <w:color w:val="767171"/>
          <w:lang w:val="es-ES"/>
        </w:rPr>
        <w:t xml:space="preserve">noviembre </w:t>
      </w:r>
      <w:r w:rsidRPr="00AF12F9">
        <w:rPr>
          <w:rFonts w:eastAsia="Calibri" w:cs="Times New Roman"/>
          <w:bCs/>
          <w:color w:val="767171"/>
          <w:lang w:val="es-ES"/>
        </w:rPr>
        <w:t xml:space="preserve">y estuvo dirigido a un público especializado, incluyendo académicos, estudiantes y representantes del cuerpo consular acreditado en la ciudad. La conferencia brindó la oportunidad de destacar la riqueza cultural y gastronómica de </w:t>
      </w:r>
      <w:r w:rsidR="00E63A8B">
        <w:rPr>
          <w:rFonts w:eastAsia="Calibri" w:cs="Times New Roman"/>
          <w:bCs/>
          <w:color w:val="767171"/>
          <w:lang w:val="es-ES"/>
        </w:rPr>
        <w:t>República Dominicana</w:t>
      </w:r>
      <w:r w:rsidRPr="00AF12F9">
        <w:rPr>
          <w:rFonts w:eastAsia="Calibri" w:cs="Times New Roman"/>
          <w:bCs/>
          <w:color w:val="767171"/>
          <w:lang w:val="es-ES"/>
        </w:rPr>
        <w:t xml:space="preserve"> como parte esencial de su Marca País. Inspirada en la obra “Sabor, color y calor para el mundo”, nuestra intervención permitió posicionar a </w:t>
      </w:r>
      <w:r w:rsidR="00E63A8B">
        <w:rPr>
          <w:rFonts w:eastAsia="Calibri" w:cs="Times New Roman"/>
          <w:bCs/>
          <w:color w:val="767171"/>
          <w:lang w:val="es-ES"/>
        </w:rPr>
        <w:t>República Dominicana</w:t>
      </w:r>
      <w:r w:rsidRPr="00AF12F9">
        <w:rPr>
          <w:rFonts w:eastAsia="Calibri" w:cs="Times New Roman"/>
          <w:bCs/>
          <w:color w:val="767171"/>
          <w:lang w:val="es-ES"/>
        </w:rPr>
        <w:t xml:space="preserve"> no solo como un destino turístico de excelencia, sino también como un referente en historia, cultura y gastronomía a nivel internacional.</w:t>
      </w:r>
      <w:r w:rsidRPr="00AF12F9">
        <w:rPr>
          <w:rFonts w:eastAsia="Calibri" w:cs="Times New Roman"/>
          <w:bCs/>
          <w:color w:val="767171"/>
        </w:rPr>
        <w:t> </w:t>
      </w:r>
    </w:p>
    <w:p w14:paraId="456BE5D3" w14:textId="77777777" w:rsidR="00AF12F9" w:rsidRPr="00AF12F9" w:rsidRDefault="00AF12F9" w:rsidP="00502187">
      <w:pPr>
        <w:shd w:val="clear" w:color="auto" w:fill="FFFFFF"/>
        <w:spacing w:after="0" w:line="360" w:lineRule="auto"/>
        <w:jc w:val="both"/>
        <w:rPr>
          <w:rFonts w:eastAsia="Calibri" w:cs="Times New Roman"/>
          <w:bCs/>
          <w:color w:val="767171"/>
        </w:rPr>
      </w:pPr>
    </w:p>
    <w:p w14:paraId="44DE6AA3" w14:textId="6326E7E5" w:rsidR="00E13E88" w:rsidRPr="00D15346" w:rsidRDefault="00E13E88" w:rsidP="00E13E88">
      <w:pPr>
        <w:shd w:val="clear" w:color="auto" w:fill="FFFFFF"/>
        <w:spacing w:after="0" w:line="360" w:lineRule="auto"/>
        <w:jc w:val="both"/>
        <w:rPr>
          <w:rFonts w:eastAsia="Calibri" w:cs="Times New Roman"/>
          <w:color w:val="767171"/>
          <w:szCs w:val="24"/>
          <w:lang w:val="es-ES"/>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w:t>
      </w:r>
      <w:r w:rsidRPr="00D15346">
        <w:rPr>
          <w:rFonts w:eastAsia="Calibri" w:cs="Times New Roman"/>
          <w:b/>
          <w:color w:val="767171"/>
          <w:lang w:val="es-ES"/>
        </w:rPr>
        <w:t>Sevilla, España</w:t>
      </w:r>
      <w:r w:rsidRPr="00D15346">
        <w:rPr>
          <w:rFonts w:eastAsia="Calibri" w:cs="Times New Roman"/>
          <w:color w:val="767171"/>
          <w:lang w:val="es-ES"/>
        </w:rPr>
        <w:t xml:space="preserve">, </w:t>
      </w:r>
    </w:p>
    <w:p w14:paraId="3BCCA1C2" w14:textId="2EA8C705"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588CB277" w14:textId="77777777" w:rsidR="00E13E88" w:rsidRPr="00D15346" w:rsidRDefault="00E13E88" w:rsidP="00E13E88">
      <w:pPr>
        <w:shd w:val="clear" w:color="auto" w:fill="FFFFFF"/>
        <w:spacing w:after="0" w:line="360" w:lineRule="auto"/>
        <w:jc w:val="both"/>
        <w:rPr>
          <w:rFonts w:eastAsia="Calibri" w:cs="Times New Roman"/>
          <w:color w:val="767171"/>
          <w:szCs w:val="24"/>
          <w:lang w:val="es-ES"/>
        </w:rPr>
      </w:pPr>
    </w:p>
    <w:p w14:paraId="0B538304" w14:textId="34666DBD" w:rsidR="00E13E88" w:rsidRPr="00D15346" w:rsidRDefault="00E13E88" w:rsidP="00E13E88">
      <w:pPr>
        <w:shd w:val="clear" w:color="auto" w:fill="FFFFFF"/>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Reunión con el vicepresidente del Sevilla Fútbol Club, José Castro Carmona, como acercamiento y proyección de colaboraciones a futuro con nuestra sede, a su vez realizando recorrido en su respectivo estadio para conocer las distintas instalaciones de esta.</w:t>
      </w:r>
    </w:p>
    <w:p w14:paraId="6DD9B639" w14:textId="77777777" w:rsidR="002A7074" w:rsidRDefault="002A7074" w:rsidP="00E13E88">
      <w:pPr>
        <w:shd w:val="clear" w:color="auto" w:fill="FFFFFF"/>
        <w:spacing w:after="0" w:line="360" w:lineRule="auto"/>
        <w:jc w:val="both"/>
        <w:rPr>
          <w:rFonts w:eastAsia="Calibri" w:cs="Times New Roman"/>
          <w:color w:val="767171"/>
          <w:szCs w:val="24"/>
          <w:lang w:val="es-ES"/>
        </w:rPr>
      </w:pPr>
    </w:p>
    <w:p w14:paraId="1DD5F64A" w14:textId="039B09F5" w:rsidR="00E13E88" w:rsidRPr="00D15346" w:rsidRDefault="00E13E88" w:rsidP="00E13E88">
      <w:pPr>
        <w:shd w:val="clear" w:color="auto" w:fill="FFFFFF"/>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Coordinación y asistencia en la visita de la Alcaldesa de Distrito Nacional a la ciudad de Sevilla, en el cual se visitaron entidades como, La Cámara de Comercio, Diputación Provincial de Sevilla, el Ayuntamiento de Sevilla y Universidad de Sevilla, entre otras entidades españolas.</w:t>
      </w:r>
    </w:p>
    <w:p w14:paraId="34563373" w14:textId="77777777" w:rsidR="00E13E88" w:rsidRPr="00D15346" w:rsidRDefault="00E13E88" w:rsidP="00E13E88">
      <w:pPr>
        <w:shd w:val="clear" w:color="auto" w:fill="FFFFFF"/>
        <w:spacing w:after="0" w:line="360" w:lineRule="auto"/>
        <w:jc w:val="both"/>
        <w:rPr>
          <w:rFonts w:eastAsia="Calibri" w:cs="Times New Roman"/>
          <w:color w:val="767171"/>
          <w:szCs w:val="24"/>
          <w:lang w:val="es-ES"/>
        </w:rPr>
      </w:pPr>
    </w:p>
    <w:p w14:paraId="5B1FE3B1" w14:textId="57C9007F" w:rsidR="00E13E88" w:rsidRPr="00D15346" w:rsidRDefault="00E13E88" w:rsidP="00E13E88">
      <w:pPr>
        <w:shd w:val="clear" w:color="auto" w:fill="FFFFFF"/>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 xml:space="preserve">Coordinación y asistencia a visita a </w:t>
      </w:r>
      <w:r w:rsidR="00E63A8B">
        <w:rPr>
          <w:rFonts w:eastAsia="Calibri" w:cs="Times New Roman"/>
          <w:color w:val="767171"/>
          <w:szCs w:val="24"/>
          <w:lang w:val="es-ES"/>
        </w:rPr>
        <w:t>República Dominicana</w:t>
      </w:r>
      <w:r w:rsidRPr="00D15346">
        <w:rPr>
          <w:rFonts w:eastAsia="Calibri" w:cs="Times New Roman"/>
          <w:color w:val="767171"/>
          <w:szCs w:val="24"/>
          <w:lang w:val="es-ES"/>
        </w:rPr>
        <w:t xml:space="preserve"> en acompañamiento a empresarios oriundos de la ciudad de Sevilla como acercamiento y seguimiento a las relaciones entre ambos países.</w:t>
      </w:r>
    </w:p>
    <w:p w14:paraId="2AED4D70" w14:textId="77777777" w:rsidR="00E13E88" w:rsidRPr="00D15346" w:rsidRDefault="00E13E88" w:rsidP="00E13E88">
      <w:pPr>
        <w:shd w:val="clear" w:color="auto" w:fill="FFFFFF"/>
        <w:spacing w:after="0" w:line="360" w:lineRule="auto"/>
        <w:jc w:val="both"/>
        <w:rPr>
          <w:rFonts w:eastAsia="Calibri" w:cs="Times New Roman"/>
          <w:color w:val="767171"/>
          <w:szCs w:val="24"/>
          <w:lang w:val="es-ES"/>
        </w:rPr>
      </w:pPr>
    </w:p>
    <w:p w14:paraId="052E5076" w14:textId="77777777" w:rsidR="00E13E88" w:rsidRPr="00D15346" w:rsidRDefault="00E13E88" w:rsidP="00E13E88">
      <w:pPr>
        <w:shd w:val="clear" w:color="auto" w:fill="FFFFFF"/>
        <w:spacing w:after="0" w:line="360" w:lineRule="auto"/>
        <w:jc w:val="both"/>
        <w:rPr>
          <w:rFonts w:eastAsia="Calibri" w:cs="Times New Roman"/>
          <w:b/>
          <w:color w:val="767171"/>
          <w:lang w:val="es-ES"/>
        </w:rPr>
      </w:pPr>
      <w:r w:rsidRPr="00D15346">
        <w:rPr>
          <w:rFonts w:eastAsia="Times New Roman" w:cs="Times New Roman"/>
          <w:b/>
          <w:bCs/>
          <w:color w:val="767171"/>
          <w:szCs w:val="24"/>
        </w:rPr>
        <w:lastRenderedPageBreak/>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w:t>
      </w:r>
      <w:r w:rsidRPr="00D15346">
        <w:rPr>
          <w:rFonts w:eastAsia="Calibri" w:cs="Times New Roman"/>
          <w:b/>
          <w:color w:val="767171"/>
          <w:lang w:val="es-ES"/>
        </w:rPr>
        <w:t xml:space="preserve"> Shanghai, China</w:t>
      </w:r>
    </w:p>
    <w:p w14:paraId="2E75AABF" w14:textId="5EF26A3C"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79AAD6EB" w14:textId="15AE77A9"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Reunión con la subdirectora y el encargado de Cooperación Internacional Edgar Pimentel del INFOTEP, con miras de propiciar la cooperación entre dicha institución y al Escuela Técnica Jinling en Nanjing. En esta reunión se acordó agendar una próxima reunión virtual ya con ambas instituciones para trabajar los puntos de negociación de la cooperación.</w:t>
      </w:r>
    </w:p>
    <w:p w14:paraId="3458BC14" w14:textId="77777777" w:rsidR="0081199B" w:rsidRPr="00D15346" w:rsidRDefault="0081199B" w:rsidP="00E13E88">
      <w:pPr>
        <w:shd w:val="clear" w:color="auto" w:fill="FFFFFF"/>
        <w:spacing w:after="0" w:line="360" w:lineRule="auto"/>
        <w:jc w:val="both"/>
        <w:rPr>
          <w:rFonts w:eastAsia="Calibri" w:cs="Times New Roman"/>
          <w:bCs/>
          <w:color w:val="767171"/>
          <w:lang w:val="es-ES"/>
        </w:rPr>
      </w:pPr>
    </w:p>
    <w:p w14:paraId="601BE278" w14:textId="43D5CA2F"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Participación en el Briefing de la provincia de Zhejiang, siendo esta una de las provincias con mayor flujo comercial de China. Esta provincia es hogar de plataformas de renombres chinas como Taobao.com, Tmal, entre otros. En esta actividad República Dominicana tuvo acercamiento a las autoridades de la provincia y tuvo apertura con representantes consulares y comerciales de varios países.</w:t>
      </w:r>
      <w:r w:rsidR="006B5536" w:rsidRPr="00D15346">
        <w:rPr>
          <w:rFonts w:eastAsia="Calibri" w:cs="Times New Roman"/>
          <w:bCs/>
          <w:color w:val="767171"/>
          <w:lang w:val="es-ES"/>
        </w:rPr>
        <w:t xml:space="preserve"> </w:t>
      </w:r>
    </w:p>
    <w:p w14:paraId="2168CD91" w14:textId="77777777" w:rsidR="00A17975" w:rsidRDefault="00A17975" w:rsidP="00E13E88">
      <w:pPr>
        <w:shd w:val="clear" w:color="auto" w:fill="FFFFFF"/>
        <w:spacing w:after="0" w:line="360" w:lineRule="auto"/>
        <w:jc w:val="both"/>
        <w:rPr>
          <w:rFonts w:eastAsia="Calibri" w:cs="Times New Roman"/>
          <w:bCs/>
          <w:color w:val="767171"/>
          <w:lang w:val="es-ES"/>
        </w:rPr>
      </w:pPr>
    </w:p>
    <w:p w14:paraId="671539F9" w14:textId="7C3F3F35" w:rsidR="00E13E88" w:rsidRPr="00D15346" w:rsidRDefault="00E13E88"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Reunión con el empresario Kevin Chen de la empresa Kenmar el cual nos presentó las actividades comerciales de su empresa y nos indicó sobre las intenciones de su empresa de asentar una subsidiaria de su empresa en el país para el ensamble.</w:t>
      </w:r>
    </w:p>
    <w:p w14:paraId="5CFF2907" w14:textId="77777777" w:rsidR="006B5536" w:rsidRPr="00D15346" w:rsidRDefault="006B5536" w:rsidP="00E13E88">
      <w:pPr>
        <w:shd w:val="clear" w:color="auto" w:fill="FFFFFF"/>
        <w:spacing w:after="0" w:line="360" w:lineRule="auto"/>
        <w:jc w:val="both"/>
        <w:rPr>
          <w:rFonts w:eastAsia="Calibri" w:cs="Times New Roman"/>
          <w:bCs/>
          <w:color w:val="767171"/>
          <w:lang w:val="es-ES"/>
        </w:rPr>
      </w:pPr>
    </w:p>
    <w:p w14:paraId="4C59FB57" w14:textId="655476B5" w:rsidR="006B5536" w:rsidRPr="00D15346" w:rsidRDefault="006B5536" w:rsidP="006B5536">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Participación en el evento "2024 Investment for Future Oportunities Conference (IFOC)" en el cual también expusimos el ambiente económico y comercial de República Dominicana. Nuestra intervención como país generó interés y a la atención de distintos empresarios e inversionistas de sectores como logística y cadena de distribución, medicina, entre otros.</w:t>
      </w:r>
    </w:p>
    <w:p w14:paraId="30AD62A0" w14:textId="77777777" w:rsidR="006B5536" w:rsidRPr="00D15346" w:rsidRDefault="006B5536" w:rsidP="006B5536">
      <w:pPr>
        <w:shd w:val="clear" w:color="auto" w:fill="FFFFFF"/>
        <w:spacing w:after="0" w:line="360" w:lineRule="auto"/>
        <w:jc w:val="both"/>
        <w:rPr>
          <w:rFonts w:eastAsia="Calibri" w:cs="Times New Roman"/>
          <w:bCs/>
          <w:color w:val="767171"/>
          <w:lang w:val="es-ES"/>
        </w:rPr>
      </w:pPr>
    </w:p>
    <w:p w14:paraId="315533C5" w14:textId="7A22E14B" w:rsidR="006B5536" w:rsidRPr="00D15346" w:rsidRDefault="006B5536" w:rsidP="00E13E88">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 xml:space="preserve">Participación en la recepción de año nuevo chino de parte del Council for the Promotion of International Trade Shanghai (CPIT) y el Chamber of International Commerce Shanghai (COIC) donde realizaron un reporte de </w:t>
      </w:r>
      <w:r w:rsidR="005B2445" w:rsidRPr="00D15346">
        <w:rPr>
          <w:rFonts w:eastAsia="Calibri" w:cs="Times New Roman"/>
          <w:bCs/>
          <w:color w:val="767171"/>
          <w:lang w:val="es-ES"/>
        </w:rPr>
        <w:t>las</w:t>
      </w:r>
      <w:r w:rsidRPr="00D15346">
        <w:rPr>
          <w:rFonts w:eastAsia="Calibri" w:cs="Times New Roman"/>
          <w:bCs/>
          <w:color w:val="767171"/>
          <w:lang w:val="es-ES"/>
        </w:rPr>
        <w:t xml:space="preserve"> distintas actividades realizadas en miras de promoción al comercio y a la inversión en Shanghai. En este evento también se destacó la visita de las autoridades de Shanghai a República Dominicana el pasado mes de diciembre.</w:t>
      </w:r>
    </w:p>
    <w:p w14:paraId="26D75991" w14:textId="77777777" w:rsidR="006B5536" w:rsidRPr="00D15346" w:rsidRDefault="006B5536" w:rsidP="006B5536">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lastRenderedPageBreak/>
        <w:t>Levantamiento de contactos consulares, gubernamentales y empresariales, tanto de Shanghai como de otras misiones consulares: El propósito de este punto es a la expansión a la red de contactos que el Consulado ya posee, así como a la identificación de potenciales contactos. Esto se llevó a cabo a través de la asistencia de actividades coordinadas por autoridades de Shanghai, reuniones producto de iniciativas del consulado.</w:t>
      </w:r>
    </w:p>
    <w:p w14:paraId="2E93D596" w14:textId="77777777" w:rsidR="006B5536" w:rsidRPr="00D15346" w:rsidRDefault="006B5536" w:rsidP="006B5536">
      <w:pPr>
        <w:shd w:val="clear" w:color="auto" w:fill="FFFFFF"/>
        <w:spacing w:after="0" w:line="360" w:lineRule="auto"/>
        <w:jc w:val="both"/>
        <w:rPr>
          <w:rFonts w:eastAsia="Calibri" w:cs="Times New Roman"/>
          <w:bCs/>
          <w:color w:val="767171"/>
          <w:lang w:val="es-ES"/>
        </w:rPr>
      </w:pPr>
    </w:p>
    <w:p w14:paraId="73DC71DC" w14:textId="17735C82" w:rsidR="006B5536" w:rsidRPr="00D15346" w:rsidRDefault="006B5536" w:rsidP="006B5536">
      <w:pPr>
        <w:shd w:val="clear" w:color="auto" w:fill="FFFFFF"/>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Consolidación del acuerdo entre la Escuela Técnica Vocacional Jinling de Nanjing y el INFOTEP, coordinando una reunión virtual donde se definan los detales para que a la cooperación se materialice. Seguimiento a la Escuela Técnica Vocacional Jinling de Nanjing y el INFOTEP, con el fin de que es logren los puntos acordados en la reunión virtual concertada el pasado mes de febrero.</w:t>
      </w:r>
    </w:p>
    <w:p w14:paraId="52B9F7A4" w14:textId="77777777" w:rsidR="006B5536" w:rsidRPr="00D15346" w:rsidRDefault="006B5536" w:rsidP="006B5536">
      <w:pPr>
        <w:shd w:val="clear" w:color="auto" w:fill="FFFFFF"/>
        <w:spacing w:after="0" w:line="360" w:lineRule="auto"/>
        <w:jc w:val="both"/>
        <w:rPr>
          <w:rFonts w:eastAsia="Calibri" w:cs="Times New Roman"/>
          <w:color w:val="767171"/>
          <w:szCs w:val="24"/>
          <w:lang w:val="es-ES"/>
        </w:rPr>
      </w:pPr>
    </w:p>
    <w:p w14:paraId="637D97E1" w14:textId="4748E65A" w:rsidR="006B5536" w:rsidRPr="00D15346" w:rsidRDefault="006B5536" w:rsidP="006B5536">
      <w:pPr>
        <w:shd w:val="clear" w:color="auto" w:fill="FFFFFF"/>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Programa "2024 Shanghai Diplomats Program" en el cual la Oficina de Asuntos Exteriores junto a al East China Normal University proporciona a personal consular un programa de aprendizaje del mandarín en clases semanales durante dos meses.</w:t>
      </w:r>
    </w:p>
    <w:p w14:paraId="64386FA6" w14:textId="77777777" w:rsidR="006B5536" w:rsidRPr="00D15346" w:rsidRDefault="006B5536" w:rsidP="006B5536">
      <w:pPr>
        <w:shd w:val="clear" w:color="auto" w:fill="FFFFFF"/>
        <w:spacing w:after="0" w:line="360" w:lineRule="auto"/>
        <w:jc w:val="both"/>
        <w:rPr>
          <w:rFonts w:eastAsia="Calibri" w:cs="Times New Roman"/>
          <w:color w:val="767171"/>
          <w:szCs w:val="24"/>
          <w:lang w:val="es-ES"/>
        </w:rPr>
      </w:pPr>
    </w:p>
    <w:p w14:paraId="64201622" w14:textId="23DB6808" w:rsidR="006B5536" w:rsidRPr="00D15346" w:rsidRDefault="006B5536" w:rsidP="006B5536">
      <w:pPr>
        <w:shd w:val="clear" w:color="auto" w:fill="FFFFFF"/>
        <w:spacing w:after="0" w:line="360" w:lineRule="auto"/>
        <w:jc w:val="both"/>
        <w:rPr>
          <w:rFonts w:eastAsia="Calibri" w:cs="Times New Roman"/>
          <w:color w:val="767171"/>
          <w:szCs w:val="24"/>
          <w:lang w:val="es-ES"/>
        </w:rPr>
      </w:pPr>
      <w:r w:rsidRPr="00D15346">
        <w:rPr>
          <w:rFonts w:eastAsia="Calibri" w:cs="Times New Roman"/>
          <w:color w:val="767171"/>
          <w:szCs w:val="24"/>
          <w:lang w:val="es-ES"/>
        </w:rPr>
        <w:t>Igualmente, se realizó la visita a la feria "CHINAPLAS 2024" como observadores. En esta feria, se presentan soluciones innovadoras para el procesamiento, reciclaje, tecnología y productos orientados al plástico. Destacamos a la participación de Suiza con stand país, que nos informaron que el sector privado impulsa la participación de sus empresarios en esta feria año tras año, con apoyo incondicional del gobierno suizo.</w:t>
      </w:r>
    </w:p>
    <w:p w14:paraId="7875A106" w14:textId="6B08F7C9" w:rsidR="006B5536" w:rsidRPr="00D15346" w:rsidRDefault="006B5536" w:rsidP="006B5536">
      <w:pPr>
        <w:shd w:val="clear" w:color="auto" w:fill="FFFFFF"/>
        <w:spacing w:after="0" w:line="360" w:lineRule="auto"/>
        <w:jc w:val="both"/>
        <w:rPr>
          <w:rFonts w:eastAsia="Calibri" w:cs="Times New Roman"/>
          <w:color w:val="767171"/>
          <w:szCs w:val="24"/>
          <w:lang w:val="es-ES"/>
        </w:rPr>
      </w:pPr>
    </w:p>
    <w:p w14:paraId="3EC82FB1" w14:textId="77777777" w:rsidR="006B5536" w:rsidRPr="00D15346" w:rsidRDefault="006B5536" w:rsidP="006B5536">
      <w:pPr>
        <w:spacing w:after="0" w:line="360" w:lineRule="auto"/>
        <w:jc w:val="both"/>
        <w:rPr>
          <w:rFonts w:eastAsia="Calibri" w:cs="Times New Roman"/>
          <w:b/>
          <w:color w:val="767171"/>
          <w:lang w:val="es-ES"/>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w:t>
      </w:r>
      <w:r w:rsidRPr="00D15346">
        <w:rPr>
          <w:rFonts w:eastAsia="Calibri" w:cs="Times New Roman"/>
          <w:b/>
          <w:color w:val="767171"/>
          <w:lang w:val="es-ES"/>
        </w:rPr>
        <w:t>Houston, Texas</w:t>
      </w:r>
    </w:p>
    <w:p w14:paraId="36428C3C" w14:textId="14E26B06" w:rsidR="006B5536" w:rsidRPr="00D15346" w:rsidRDefault="006B5536" w:rsidP="006B5536">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2EF04D83" w14:textId="77777777" w:rsidR="006B5536" w:rsidRPr="00D15346" w:rsidRDefault="006B5536" w:rsidP="006B5536">
      <w:pPr>
        <w:spacing w:after="0" w:line="360" w:lineRule="auto"/>
        <w:jc w:val="both"/>
        <w:rPr>
          <w:rFonts w:eastAsia="Calibri"/>
          <w:color w:val="767171"/>
          <w:lang w:val="es-ES"/>
        </w:rPr>
      </w:pPr>
      <w:r w:rsidRPr="00D15346">
        <w:rPr>
          <w:rFonts w:eastAsia="Calibri"/>
          <w:color w:val="767171"/>
          <w:lang w:val="es-ES"/>
        </w:rPr>
        <w:t>Reunión con la vicealcaldesa Martha Castex Tatum para celebrar el Día Internacional de la Mujer, donde socializaron sobre los desafíos, ideas e iniciativas potenciales en favor del desarrollo de la mujer. Asistencia a la reunión organizada por la Asociación de las Naciones Unidas donde se trató el tema “Invertir en las mujeres: acelerar El Progreso.</w:t>
      </w:r>
    </w:p>
    <w:p w14:paraId="7F526A63" w14:textId="04067999" w:rsidR="006B5536" w:rsidRPr="00D15346" w:rsidRDefault="006B5536" w:rsidP="006B5536">
      <w:pPr>
        <w:spacing w:after="0" w:line="360" w:lineRule="auto"/>
        <w:jc w:val="both"/>
        <w:rPr>
          <w:rFonts w:eastAsia="Calibri"/>
          <w:color w:val="767171"/>
        </w:rPr>
      </w:pPr>
      <w:r w:rsidRPr="00D15346">
        <w:rPr>
          <w:rFonts w:eastAsia="Calibri"/>
          <w:color w:val="767171"/>
        </w:rPr>
        <w:lastRenderedPageBreak/>
        <w:t xml:space="preserve">Reconocimiento a la Honorable Cónsul General Leidy Rosario de parte de la Fundación de Mujer a Mujer, como mujer grandiosa 2024, Embajadora de Esperanzas, por ser una mujer de gran valor, de gran estima, mujer de fe y propósitos. Reconocimiento por parte de la Alcaldía de Houston, Texas y al alcalde John Whitmire a la Honorable Cónsul General Leidy Rosario, y a la comunidad local por sus esfuerzos incansables para fortalecer los vínculos de Houston con </w:t>
      </w:r>
      <w:r w:rsidR="00E63A8B">
        <w:rPr>
          <w:rFonts w:eastAsia="Calibri"/>
          <w:color w:val="767171"/>
        </w:rPr>
        <w:t>República Dominicana</w:t>
      </w:r>
      <w:r w:rsidRPr="00D15346">
        <w:rPr>
          <w:rFonts w:eastAsia="Calibri"/>
          <w:color w:val="767171"/>
        </w:rPr>
        <w:t>.</w:t>
      </w:r>
    </w:p>
    <w:p w14:paraId="17C8571F" w14:textId="77777777" w:rsidR="006B5536" w:rsidRPr="00D15346" w:rsidRDefault="006B5536" w:rsidP="006B5536">
      <w:pPr>
        <w:spacing w:after="0" w:line="360" w:lineRule="auto"/>
        <w:jc w:val="both"/>
        <w:rPr>
          <w:rFonts w:eastAsia="Calibri"/>
          <w:color w:val="767171"/>
        </w:rPr>
      </w:pPr>
    </w:p>
    <w:p w14:paraId="7BC2FD2D" w14:textId="77777777" w:rsidR="006B5536" w:rsidRPr="00D15346" w:rsidRDefault="006B5536" w:rsidP="006B5536">
      <w:pPr>
        <w:spacing w:after="0" w:line="360" w:lineRule="auto"/>
        <w:jc w:val="both"/>
        <w:rPr>
          <w:rFonts w:eastAsia="Calibri"/>
          <w:color w:val="767171"/>
        </w:rPr>
      </w:pPr>
      <w:r w:rsidRPr="00D15346">
        <w:rPr>
          <w:rFonts w:eastAsia="Calibri"/>
          <w:color w:val="767171"/>
        </w:rPr>
        <w:t>Participación en el festival de todos los latinos, que consiste en promover la unidad y abrazar la diversidad de las comunidades hispanas en Houston y sus alrededores;</w:t>
      </w:r>
    </w:p>
    <w:p w14:paraId="02779B0B" w14:textId="77777777" w:rsidR="006B5536" w:rsidRPr="00D15346" w:rsidRDefault="006B5536" w:rsidP="006B5536">
      <w:pPr>
        <w:spacing w:after="0" w:line="360" w:lineRule="auto"/>
        <w:jc w:val="both"/>
        <w:rPr>
          <w:rFonts w:eastAsia="Calibri"/>
          <w:color w:val="767171"/>
        </w:rPr>
      </w:pPr>
      <w:r w:rsidRPr="00D15346">
        <w:rPr>
          <w:rFonts w:eastAsia="Calibri"/>
          <w:color w:val="767171"/>
        </w:rPr>
        <w:t>21 visas otorgadas con fines turísticos, laborales y por retiro. Colaboración con la JCE, para que se llevaran a cabo las primeras elecciones presidenciales y congresuales dominicanas en el Estado de Texas.</w:t>
      </w:r>
    </w:p>
    <w:p w14:paraId="412E54B4" w14:textId="77777777" w:rsidR="006B5536" w:rsidRPr="00D15346" w:rsidRDefault="006B5536" w:rsidP="006B5536">
      <w:pPr>
        <w:spacing w:after="0" w:line="360" w:lineRule="auto"/>
        <w:jc w:val="both"/>
        <w:rPr>
          <w:rFonts w:eastAsia="Calibri"/>
          <w:color w:val="767171"/>
        </w:rPr>
      </w:pPr>
    </w:p>
    <w:p w14:paraId="64D3DFBA" w14:textId="77777777" w:rsidR="006B5536" w:rsidRPr="00D15346" w:rsidRDefault="006B5536" w:rsidP="006B5536">
      <w:pPr>
        <w:spacing w:after="0" w:line="360" w:lineRule="auto"/>
        <w:jc w:val="both"/>
        <w:rPr>
          <w:rFonts w:eastAsia="Times New Roman" w:cs="Times New Roman"/>
          <w:bCs/>
          <w:color w:val="767171"/>
          <w:szCs w:val="24"/>
        </w:rPr>
      </w:pPr>
      <w:r w:rsidRPr="00D15346">
        <w:rPr>
          <w:rFonts w:eastAsia="Times New Roman" w:cs="Times New Roman"/>
          <w:b/>
          <w:bCs/>
          <w:color w:val="767171"/>
          <w:szCs w:val="24"/>
        </w:rPr>
        <w:t xml:space="preserve">El </w:t>
      </w:r>
      <w:r w:rsidRPr="00D15346">
        <w:rPr>
          <w:rFonts w:eastAsia="Times New Roman" w:cs="Times New Roman"/>
          <w:b/>
          <w:color w:val="767171"/>
          <w:szCs w:val="24"/>
        </w:rPr>
        <w:t xml:space="preserve">consulado de República Dominicana en New Orleans </w:t>
      </w:r>
    </w:p>
    <w:p w14:paraId="717F4A5E" w14:textId="59334733" w:rsidR="006B5536" w:rsidRPr="00D15346" w:rsidRDefault="006B5536" w:rsidP="006B5536">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2F3AD669" w14:textId="2956980C" w:rsidR="006B5536" w:rsidRPr="00D15346" w:rsidRDefault="006B5536" w:rsidP="006B5536">
      <w:pPr>
        <w:spacing w:line="360" w:lineRule="auto"/>
        <w:jc w:val="both"/>
        <w:rPr>
          <w:rFonts w:eastAsia="Times New Roman" w:cs="Times New Roman"/>
          <w:color w:val="767171"/>
          <w:szCs w:val="24"/>
        </w:rPr>
      </w:pPr>
      <w:r w:rsidRPr="00D15346">
        <w:rPr>
          <w:rFonts w:eastAsia="Times New Roman" w:cs="Times New Roman"/>
          <w:color w:val="767171"/>
          <w:szCs w:val="24"/>
        </w:rPr>
        <w:t xml:space="preserve">Adquirimos la máquina de impresión de pasaportes e iniciamos a imprimir en nuestra sede consular, acortando los tiempos de entrega de estos. Estuvimos presente y fuimos reconocidos por la </w:t>
      </w:r>
      <w:r w:rsidR="00421998" w:rsidRPr="00D15346">
        <w:rPr>
          <w:rFonts w:eastAsia="Times New Roman" w:cs="Times New Roman"/>
          <w:color w:val="767171"/>
          <w:szCs w:val="24"/>
        </w:rPr>
        <w:t>Alcaldía</w:t>
      </w:r>
      <w:r w:rsidRPr="00D15346">
        <w:rPr>
          <w:rFonts w:eastAsia="Times New Roman" w:cs="Times New Roman"/>
          <w:color w:val="767171"/>
          <w:szCs w:val="24"/>
        </w:rPr>
        <w:t xml:space="preserve"> de New Orleans, en el mayor Carnaval de Estados Unidos, el Mardi Gras 2024. Por la celebración de nuestro 180 Aniversario de Independencia Nacional, la </w:t>
      </w:r>
      <w:r w:rsidR="00421998" w:rsidRPr="00D15346">
        <w:rPr>
          <w:rFonts w:eastAsia="Times New Roman" w:cs="Times New Roman"/>
          <w:color w:val="767171"/>
          <w:szCs w:val="24"/>
        </w:rPr>
        <w:t>Alcaldía</w:t>
      </w:r>
      <w:r w:rsidRPr="00D15346">
        <w:rPr>
          <w:rFonts w:eastAsia="Times New Roman" w:cs="Times New Roman"/>
          <w:color w:val="767171"/>
          <w:szCs w:val="24"/>
        </w:rPr>
        <w:t xml:space="preserve"> de New Orleans, ilumino de los colores patrios el famoso SuperDome de New Orleans, lugar donde se celebrará el próximo Super Bowl 2025 y a través del depto. de Protección a Nacionales, logramos repatriar los cuerpos de los menores asesinados en Georgia, sin costo alguno para la familia, un hecho que conmovió a toda la comunidad tanto aquí como en el país.</w:t>
      </w:r>
    </w:p>
    <w:p w14:paraId="2AE9E11B" w14:textId="77777777" w:rsidR="00FF1E9D" w:rsidRPr="00D15346" w:rsidRDefault="00FF1E9D" w:rsidP="002A7074">
      <w:pPr>
        <w:spacing w:after="0" w:line="360" w:lineRule="auto"/>
        <w:jc w:val="both"/>
        <w:rPr>
          <w:rFonts w:eastAsia="Times New Roman" w:cs="Times New Roman"/>
          <w:color w:val="767171"/>
          <w:szCs w:val="24"/>
        </w:rPr>
      </w:pPr>
    </w:p>
    <w:p w14:paraId="00CF7431"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 New York</w:t>
      </w:r>
    </w:p>
    <w:p w14:paraId="6C909DA9" w14:textId="1F3F5D00" w:rsidR="006B5536" w:rsidRPr="00D15346" w:rsidRDefault="006B5536" w:rsidP="002A7074">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53E3DAC5" w14:textId="77777777" w:rsidR="00AF12F9" w:rsidRDefault="00AF12F9" w:rsidP="00AF12F9">
      <w:pPr>
        <w:shd w:val="clear" w:color="auto" w:fill="FFFFFF"/>
        <w:spacing w:after="0" w:line="360" w:lineRule="auto"/>
        <w:jc w:val="both"/>
        <w:rPr>
          <w:rFonts w:eastAsia="Times New Roman" w:cs="Times New Roman"/>
          <w:color w:val="767171"/>
          <w:szCs w:val="24"/>
        </w:rPr>
      </w:pPr>
      <w:r w:rsidRPr="00AF12F9">
        <w:rPr>
          <w:rFonts w:eastAsia="Times New Roman" w:cs="Times New Roman"/>
          <w:color w:val="767171"/>
          <w:szCs w:val="24"/>
        </w:rPr>
        <w:t>Participación en las reuniones de la Coalición de cónsules Latinoamericanos, promoviendo programas en beneficio de toda la comunidad hispana de New York. </w:t>
      </w:r>
    </w:p>
    <w:p w14:paraId="674C8A36" w14:textId="77777777" w:rsidR="00AF12F9" w:rsidRPr="00AF12F9" w:rsidRDefault="00AF12F9" w:rsidP="00AF12F9">
      <w:pPr>
        <w:shd w:val="clear" w:color="auto" w:fill="FFFFFF"/>
        <w:spacing w:after="0" w:line="360" w:lineRule="auto"/>
        <w:jc w:val="both"/>
        <w:rPr>
          <w:rFonts w:eastAsia="Times New Roman" w:cs="Times New Roman"/>
          <w:color w:val="767171"/>
          <w:szCs w:val="24"/>
        </w:rPr>
      </w:pPr>
      <w:r w:rsidRPr="00AF12F9">
        <w:rPr>
          <w:rFonts w:eastAsia="Times New Roman" w:cs="Times New Roman"/>
          <w:color w:val="767171"/>
          <w:szCs w:val="24"/>
        </w:rPr>
        <w:lastRenderedPageBreak/>
        <w:t>Promoción temas económicos y programas creados por entidades financieras en beneficios de las comunidades hispanas, participamos en el lanzamiento de organización One Pathway, orientada a proporcionar recursos y apoyo a personas y profesionales que buscan avanzar en sus habilidades y profesiones patrocinadas por J.P Morgan. </w:t>
      </w:r>
    </w:p>
    <w:p w14:paraId="74B96BD3" w14:textId="77777777" w:rsidR="002A7074" w:rsidRDefault="002A7074" w:rsidP="00AF12F9">
      <w:pPr>
        <w:shd w:val="clear" w:color="auto" w:fill="FFFFFF"/>
        <w:spacing w:after="0" w:line="360" w:lineRule="auto"/>
        <w:jc w:val="both"/>
        <w:rPr>
          <w:rFonts w:eastAsia="Times New Roman" w:cs="Times New Roman"/>
          <w:color w:val="767171"/>
          <w:szCs w:val="24"/>
        </w:rPr>
      </w:pPr>
    </w:p>
    <w:p w14:paraId="7E5F20DD" w14:textId="4B220F80" w:rsidR="00AF12F9" w:rsidRPr="00AF12F9" w:rsidRDefault="00AF12F9" w:rsidP="00AF12F9">
      <w:pPr>
        <w:shd w:val="clear" w:color="auto" w:fill="FFFFFF"/>
        <w:spacing w:after="0" w:line="360" w:lineRule="auto"/>
        <w:jc w:val="both"/>
        <w:rPr>
          <w:rFonts w:eastAsia="Times New Roman" w:cs="Times New Roman"/>
          <w:color w:val="767171"/>
          <w:szCs w:val="24"/>
        </w:rPr>
      </w:pPr>
      <w:r w:rsidRPr="00AF12F9">
        <w:rPr>
          <w:rFonts w:eastAsia="Times New Roman" w:cs="Times New Roman"/>
          <w:color w:val="767171"/>
          <w:szCs w:val="24"/>
        </w:rPr>
        <w:t>En nuestra sede, Banreservas firmó acuerdo con bodegueros y con la NSA para promover inclusión y educación financiera de la diáspora de EE.UU. Los dominicanos recibirán capacitaciones y servicios del programa Preserva, a través del consulado de Nueva York y las asociaciones de bodegueros y supermercados. </w:t>
      </w:r>
    </w:p>
    <w:p w14:paraId="227CCA07" w14:textId="77777777" w:rsidR="00AF12F9" w:rsidRPr="00AF12F9" w:rsidRDefault="00AF12F9" w:rsidP="00AF12F9">
      <w:pPr>
        <w:shd w:val="clear" w:color="auto" w:fill="FFFFFF"/>
        <w:spacing w:after="0" w:line="360" w:lineRule="auto"/>
        <w:jc w:val="both"/>
        <w:rPr>
          <w:rFonts w:eastAsia="Times New Roman" w:cs="Times New Roman"/>
          <w:color w:val="767171"/>
          <w:szCs w:val="24"/>
        </w:rPr>
      </w:pPr>
      <w:r w:rsidRPr="00AF12F9">
        <w:rPr>
          <w:rFonts w:eastAsia="Times New Roman" w:cs="Times New Roman"/>
          <w:color w:val="767171"/>
          <w:szCs w:val="24"/>
        </w:rPr>
        <w:t> </w:t>
      </w:r>
    </w:p>
    <w:p w14:paraId="285F3F3E" w14:textId="77777777" w:rsidR="00AF12F9" w:rsidRPr="00AF12F9" w:rsidRDefault="00AF12F9" w:rsidP="00AF12F9">
      <w:pPr>
        <w:shd w:val="clear" w:color="auto" w:fill="FFFFFF"/>
        <w:spacing w:after="0" w:line="360" w:lineRule="auto"/>
        <w:jc w:val="both"/>
        <w:rPr>
          <w:rFonts w:eastAsia="Times New Roman" w:cs="Times New Roman"/>
          <w:color w:val="767171"/>
          <w:szCs w:val="24"/>
        </w:rPr>
      </w:pPr>
      <w:r w:rsidRPr="00AF12F9">
        <w:rPr>
          <w:rFonts w:eastAsia="Times New Roman" w:cs="Times New Roman"/>
          <w:color w:val="767171"/>
          <w:szCs w:val="24"/>
        </w:rPr>
        <w:t>En el mes de septiembre se sostuvieron dos reuniones de trabajo con el Ministro de Educación Superior, Franklin García Fermín y con el rector de la Universidad Autónoma de Santo Domingo, Editrudis Beltrán, para iniciar la planificación de un plan de programas educativos de intercambio para los dominicanos que residen en New York. </w:t>
      </w:r>
    </w:p>
    <w:p w14:paraId="29E71379" w14:textId="77777777" w:rsidR="006B5536" w:rsidRPr="00D15346" w:rsidRDefault="006B5536" w:rsidP="006B5536">
      <w:pPr>
        <w:shd w:val="clear" w:color="auto" w:fill="FFFFFF"/>
        <w:spacing w:after="0" w:line="360" w:lineRule="auto"/>
        <w:jc w:val="both"/>
        <w:rPr>
          <w:rFonts w:eastAsia="Times New Roman" w:cs="Times New Roman"/>
          <w:color w:val="767171"/>
          <w:szCs w:val="24"/>
        </w:rPr>
      </w:pPr>
    </w:p>
    <w:p w14:paraId="56204713"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 Mayagüez, Puerto Rico</w:t>
      </w:r>
    </w:p>
    <w:p w14:paraId="3B4E9BD8" w14:textId="19606285" w:rsidR="006B5536" w:rsidRPr="00D15346" w:rsidRDefault="006B5536" w:rsidP="002A7074">
      <w:pPr>
        <w:shd w:val="clear" w:color="auto" w:fill="FFFFFF"/>
        <w:spacing w:after="0" w:line="360" w:lineRule="auto"/>
        <w:jc w:val="both"/>
        <w:rPr>
          <w:rFonts w:eastAsia="Calibri" w:cs="Times New Roman"/>
          <w:bCs/>
          <w:color w:val="767171"/>
          <w:lang w:val="es-ES"/>
        </w:rPr>
      </w:pPr>
      <w:r w:rsidRPr="00D15346">
        <w:rPr>
          <w:rFonts w:eastAsia="Calibri" w:cs="Times New Roman"/>
          <w:bCs/>
          <w:color w:val="767171"/>
          <w:lang w:val="es-ES"/>
        </w:rPr>
        <w:t>Dentro de las actividades realizadas en este año se encuentran:</w:t>
      </w:r>
    </w:p>
    <w:p w14:paraId="6F3D2021" w14:textId="77777777" w:rsidR="00107678" w:rsidRPr="00666F66" w:rsidRDefault="00107678" w:rsidP="002A7074">
      <w:pPr>
        <w:spacing w:after="0" w:line="360" w:lineRule="auto"/>
        <w:jc w:val="both"/>
        <w:rPr>
          <w:rFonts w:eastAsia="Times New Roman" w:cs="Times New Roman"/>
          <w:bCs/>
          <w:color w:val="767171"/>
          <w:szCs w:val="24"/>
          <w:lang w:val="es-ES"/>
        </w:rPr>
      </w:pPr>
    </w:p>
    <w:p w14:paraId="2F5383E3" w14:textId="269B6BBB" w:rsidR="006B5536" w:rsidRPr="00D15346" w:rsidRDefault="006B5536" w:rsidP="006B5536">
      <w:pPr>
        <w:spacing w:line="360" w:lineRule="auto"/>
        <w:jc w:val="both"/>
        <w:rPr>
          <w:rFonts w:eastAsia="Times New Roman" w:cs="Times New Roman"/>
          <w:bCs/>
          <w:color w:val="767171"/>
          <w:szCs w:val="24"/>
        </w:rPr>
      </w:pPr>
      <w:r w:rsidRPr="00D15346">
        <w:rPr>
          <w:rFonts w:eastAsia="Times New Roman" w:cs="Times New Roman"/>
          <w:bCs/>
          <w:color w:val="767171"/>
          <w:szCs w:val="24"/>
        </w:rPr>
        <w:t xml:space="preserve">Reunión con el Sr. Nelson Perea, presidente de la Cámara de Comercio de Mayagüez, a los fines de atraer inversiones y comercio a </w:t>
      </w:r>
      <w:r w:rsidR="00E63A8B">
        <w:rPr>
          <w:rFonts w:eastAsia="Times New Roman" w:cs="Times New Roman"/>
          <w:bCs/>
          <w:color w:val="767171"/>
          <w:szCs w:val="24"/>
        </w:rPr>
        <w:t>República Dominicana</w:t>
      </w:r>
      <w:r w:rsidRPr="00D15346">
        <w:rPr>
          <w:rFonts w:eastAsia="Times New Roman" w:cs="Times New Roman"/>
          <w:bCs/>
          <w:color w:val="767171"/>
          <w:szCs w:val="24"/>
        </w:rPr>
        <w:t xml:space="preserve">. Reunión con el empresario del área de la ingeniería, Sr. Juan Sabatier, con el objetivo de promover inversiones y negocios con </w:t>
      </w:r>
      <w:r w:rsidR="00E63A8B">
        <w:rPr>
          <w:rFonts w:eastAsia="Times New Roman" w:cs="Times New Roman"/>
          <w:bCs/>
          <w:color w:val="767171"/>
          <w:szCs w:val="24"/>
        </w:rPr>
        <w:t>República Dominicana</w:t>
      </w:r>
      <w:r w:rsidRPr="00D15346">
        <w:rPr>
          <w:rFonts w:eastAsia="Times New Roman" w:cs="Times New Roman"/>
          <w:bCs/>
          <w:color w:val="767171"/>
          <w:szCs w:val="24"/>
        </w:rPr>
        <w:t xml:space="preserve">. Reunión con la Sra. Nancy Vanessa Vicente, rectora de la universidad de Puerto Rico, recinto de Mayagüez, para gestionar becas para estudiantes meritorios de </w:t>
      </w:r>
      <w:r w:rsidR="00E63A8B">
        <w:rPr>
          <w:rFonts w:eastAsia="Times New Roman" w:cs="Times New Roman"/>
          <w:bCs/>
          <w:color w:val="767171"/>
          <w:szCs w:val="24"/>
        </w:rPr>
        <w:t>República Dominicana</w:t>
      </w:r>
      <w:r w:rsidRPr="00D15346">
        <w:rPr>
          <w:rFonts w:eastAsia="Times New Roman" w:cs="Times New Roman"/>
          <w:bCs/>
          <w:color w:val="767171"/>
          <w:szCs w:val="24"/>
        </w:rPr>
        <w:t xml:space="preserve">. </w:t>
      </w:r>
    </w:p>
    <w:p w14:paraId="31F7748E" w14:textId="4CA2EA26" w:rsidR="006B5536" w:rsidRPr="00D15346" w:rsidRDefault="006B5536" w:rsidP="006B5536">
      <w:pPr>
        <w:spacing w:line="360" w:lineRule="auto"/>
        <w:jc w:val="both"/>
        <w:rPr>
          <w:rFonts w:eastAsia="Times New Roman" w:cs="Times New Roman"/>
          <w:bCs/>
          <w:color w:val="767171"/>
          <w:szCs w:val="24"/>
        </w:rPr>
      </w:pPr>
      <w:r w:rsidRPr="00D15346">
        <w:rPr>
          <w:rFonts w:eastAsia="Times New Roman" w:cs="Times New Roman"/>
          <w:bCs/>
          <w:color w:val="767171"/>
          <w:szCs w:val="24"/>
        </w:rPr>
        <w:t>Participación en reunión para tratar asuntos concernientes a la apertura del proyecto del ferry, de Mayagüez a San Pedro de Macorís. Con la presencia del gobernador del Puerto Rico Pedro Pierluisi.</w:t>
      </w:r>
    </w:p>
    <w:p w14:paraId="5FE017BB"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lastRenderedPageBreak/>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 Miami</w:t>
      </w:r>
    </w:p>
    <w:p w14:paraId="6C304892" w14:textId="21B03AE5" w:rsidR="006B5536" w:rsidRPr="00D15346" w:rsidRDefault="006B5536" w:rsidP="002A7074">
      <w:pPr>
        <w:shd w:val="clear" w:color="auto" w:fill="FFFFFF"/>
        <w:spacing w:after="0" w:line="360" w:lineRule="auto"/>
        <w:jc w:val="both"/>
        <w:rPr>
          <w:rFonts w:eastAsia="Times New Roman" w:cs="Times New Roman"/>
          <w:bCs/>
          <w:color w:val="767171"/>
          <w:szCs w:val="24"/>
          <w:lang w:val="es-ES"/>
        </w:rPr>
      </w:pPr>
      <w:r w:rsidRPr="00D15346">
        <w:rPr>
          <w:rFonts w:eastAsia="Calibri" w:cs="Times New Roman"/>
          <w:bCs/>
          <w:color w:val="767171"/>
          <w:lang w:val="es-ES"/>
        </w:rPr>
        <w:t>Dentro de las actividades realizadas en este del año se encuentran:</w:t>
      </w:r>
    </w:p>
    <w:p w14:paraId="7703BF78" w14:textId="77777777" w:rsidR="00A17975" w:rsidRDefault="00A17975" w:rsidP="00A17975">
      <w:pPr>
        <w:spacing w:after="0" w:line="360" w:lineRule="auto"/>
        <w:jc w:val="both"/>
        <w:rPr>
          <w:rFonts w:eastAsia="Times New Roman" w:cs="Times New Roman"/>
          <w:bCs/>
          <w:color w:val="767171"/>
          <w:szCs w:val="24"/>
          <w:lang w:val="es-ES"/>
        </w:rPr>
      </w:pPr>
    </w:p>
    <w:p w14:paraId="32FB3D9F" w14:textId="3A7D611F" w:rsidR="006B5536" w:rsidRPr="00D15346" w:rsidRDefault="006B5536" w:rsidP="006B5536">
      <w:pPr>
        <w:spacing w:line="360" w:lineRule="auto"/>
        <w:jc w:val="both"/>
        <w:rPr>
          <w:rFonts w:eastAsia="Times New Roman" w:cs="Times New Roman"/>
          <w:bCs/>
          <w:color w:val="767171"/>
          <w:szCs w:val="24"/>
        </w:rPr>
      </w:pPr>
      <w:r w:rsidRPr="00D15346">
        <w:rPr>
          <w:rFonts w:eastAsia="Times New Roman" w:cs="Times New Roman"/>
          <w:bCs/>
          <w:color w:val="767171"/>
          <w:szCs w:val="24"/>
          <w:lang w:val="es-ES"/>
        </w:rPr>
        <w:t>En el marco del</w:t>
      </w:r>
      <w:r w:rsidRPr="00D15346">
        <w:rPr>
          <w:rFonts w:eastAsia="Times New Roman" w:cs="Times New Roman"/>
          <w:bCs/>
          <w:color w:val="767171"/>
          <w:szCs w:val="24"/>
        </w:rPr>
        <w:t xml:space="preserve"> programa </w:t>
      </w:r>
      <w:r w:rsidRPr="00D15346">
        <w:rPr>
          <w:rFonts w:eastAsia="Times New Roman" w:cs="Times New Roman"/>
          <w:b/>
          <w:color w:val="767171"/>
          <w:szCs w:val="24"/>
        </w:rPr>
        <w:t>Burocracia Cero</w:t>
      </w:r>
      <w:r w:rsidRPr="00D15346">
        <w:rPr>
          <w:rFonts w:eastAsia="Times New Roman" w:cs="Times New Roman"/>
          <w:bCs/>
          <w:color w:val="767171"/>
          <w:szCs w:val="24"/>
        </w:rPr>
        <w:t xml:space="preserve"> realizó un levantamiento de los principales servicios que provee el consulado, con el objetivo de simplificar los trámites y tiempos de entrega de estos, desarrollando y aplicando las mejoras necesarias en cada uno de los procesos, iniciando con la instalación de nuevos equipos. Se logro acercar al ciudadano a servicios que son de importante necesidad con la presencia de módulos del INTRANT y de SENASA, donde nuestros ciudadanos acuden con más frecuencia para la obtención de licencias de conducir y seguros de salud; así como los módulos de INPOSDOM para el envío de paquetes y correspondencias a República Dominicana; y la ventanilla de servicio de enlace de Supérate que conecta a los dominicanos residentes en Florida con los servicios que ofrece dicho programa.</w:t>
      </w:r>
    </w:p>
    <w:p w14:paraId="70BCCAFA" w14:textId="77777777" w:rsidR="00FF1E9D" w:rsidRPr="00D15346" w:rsidRDefault="00FF1E9D" w:rsidP="00107678">
      <w:pPr>
        <w:spacing w:after="0" w:line="360" w:lineRule="auto"/>
        <w:jc w:val="both"/>
        <w:rPr>
          <w:rFonts w:eastAsia="Times New Roman" w:cs="Times New Roman"/>
          <w:bCs/>
          <w:color w:val="767171"/>
          <w:szCs w:val="24"/>
        </w:rPr>
      </w:pPr>
    </w:p>
    <w:p w14:paraId="6B77CAAF" w14:textId="6C296EDA" w:rsidR="006B5536" w:rsidRPr="00D15346" w:rsidRDefault="006B5536" w:rsidP="006B5536">
      <w:pPr>
        <w:spacing w:line="360" w:lineRule="auto"/>
        <w:jc w:val="both"/>
        <w:rPr>
          <w:rFonts w:eastAsia="Times New Roman" w:cs="Times New Roman"/>
          <w:bCs/>
          <w:color w:val="767171"/>
          <w:szCs w:val="24"/>
        </w:rPr>
      </w:pPr>
      <w:r w:rsidRPr="00D15346">
        <w:rPr>
          <w:rFonts w:eastAsia="Times New Roman" w:cs="Times New Roman"/>
          <w:bCs/>
          <w:color w:val="767171"/>
          <w:szCs w:val="24"/>
        </w:rPr>
        <w:t xml:space="preserve">Es importante resaltar los diversos acercamientos sostenidos con representantes de entidades gubernamentales locales durante este </w:t>
      </w:r>
      <w:r w:rsidR="00776831">
        <w:rPr>
          <w:rFonts w:eastAsia="Times New Roman" w:cs="Times New Roman"/>
          <w:bCs/>
          <w:color w:val="767171"/>
          <w:szCs w:val="24"/>
        </w:rPr>
        <w:t xml:space="preserve">año, </w:t>
      </w:r>
      <w:r w:rsidRPr="00D15346">
        <w:rPr>
          <w:rFonts w:eastAsia="Times New Roman" w:cs="Times New Roman"/>
          <w:bCs/>
          <w:color w:val="767171"/>
          <w:szCs w:val="24"/>
        </w:rPr>
        <w:t xml:space="preserve">tales como las reuniones con el secretario de Comercio Alex Kelly y la Senadora Ana María Rodríguez, en la ciudad de Tallahassee, en marzo del año en curso, para estrechar los intercambios comerciales entre el estado de Florida y </w:t>
      </w:r>
      <w:r w:rsidR="00E63A8B">
        <w:rPr>
          <w:rFonts w:eastAsia="Times New Roman" w:cs="Times New Roman"/>
          <w:bCs/>
          <w:color w:val="767171"/>
          <w:szCs w:val="24"/>
        </w:rPr>
        <w:t>República Dominicana</w:t>
      </w:r>
      <w:r w:rsidRPr="00D15346">
        <w:rPr>
          <w:rFonts w:eastAsia="Times New Roman" w:cs="Times New Roman"/>
          <w:bCs/>
          <w:color w:val="767171"/>
          <w:szCs w:val="24"/>
        </w:rPr>
        <w:t>. Asimismo, sostuvimos una reunión con el jefe de la policía de Miami, Manuel Morales, y abordamos temas de importancia y posibles colaboraciones entre dicha institución e instituciones dominicanas, con el objetivo de implementar sus buenas prácticas en nuestro país.</w:t>
      </w:r>
    </w:p>
    <w:p w14:paraId="180B4273" w14:textId="77777777" w:rsidR="002A7074" w:rsidRDefault="002A7074" w:rsidP="002A7074">
      <w:pPr>
        <w:spacing w:after="0" w:line="360" w:lineRule="auto"/>
        <w:jc w:val="both"/>
        <w:rPr>
          <w:rFonts w:eastAsia="Times New Roman" w:cs="Times New Roman"/>
          <w:bCs/>
          <w:color w:val="767171"/>
          <w:szCs w:val="24"/>
        </w:rPr>
      </w:pPr>
    </w:p>
    <w:p w14:paraId="34CF6F04" w14:textId="0049533F" w:rsidR="00FF1E9D" w:rsidRDefault="006B5536" w:rsidP="006B5536">
      <w:pPr>
        <w:spacing w:line="360" w:lineRule="auto"/>
        <w:jc w:val="both"/>
        <w:rPr>
          <w:rFonts w:eastAsia="Times New Roman" w:cs="Times New Roman"/>
          <w:bCs/>
          <w:color w:val="767171"/>
          <w:szCs w:val="24"/>
        </w:rPr>
      </w:pPr>
      <w:r w:rsidRPr="00D15346">
        <w:rPr>
          <w:rFonts w:eastAsia="Times New Roman" w:cs="Times New Roman"/>
          <w:bCs/>
          <w:color w:val="767171"/>
          <w:szCs w:val="24"/>
        </w:rPr>
        <w:t xml:space="preserve">Por otro lado, el Consulado General de </w:t>
      </w:r>
      <w:r w:rsidR="00E63A8B">
        <w:rPr>
          <w:rFonts w:eastAsia="Times New Roman" w:cs="Times New Roman"/>
          <w:bCs/>
          <w:color w:val="767171"/>
          <w:szCs w:val="24"/>
        </w:rPr>
        <w:t>República Dominicana</w:t>
      </w:r>
      <w:r w:rsidRPr="00D15346">
        <w:rPr>
          <w:rFonts w:eastAsia="Times New Roman" w:cs="Times New Roman"/>
          <w:bCs/>
          <w:color w:val="767171"/>
          <w:szCs w:val="24"/>
        </w:rPr>
        <w:t xml:space="preserve"> en Miami recibió la Proclama de la Alcaldía de la Ciudad de Miami que designa la “Semana de la Herencia Dominico Americana” en la ciudad de Miami del 22 al 28 de febrero de cada año, para celebrar la Independencia Dominicana y los incalculables aportes económicos, sociales y culturales que los americanos descendientes de </w:t>
      </w:r>
      <w:r w:rsidRPr="00D15346">
        <w:rPr>
          <w:rFonts w:eastAsia="Times New Roman" w:cs="Times New Roman"/>
          <w:bCs/>
          <w:color w:val="767171"/>
          <w:szCs w:val="24"/>
        </w:rPr>
        <w:lastRenderedPageBreak/>
        <w:t>dominicanos hacen a la ciudad. Asimismo, recibió la Resolución HR8047 (House Resolution 8047) que reconoce el día 27 de febrero 2024 como el “Dominican-American Heritage Day” en la Florida para celebrar el día de la Independencia Dominicana.</w:t>
      </w:r>
    </w:p>
    <w:p w14:paraId="16773FBD" w14:textId="77777777" w:rsidR="00A17975" w:rsidRDefault="00A17975" w:rsidP="00A17975">
      <w:pPr>
        <w:spacing w:after="0" w:line="360" w:lineRule="auto"/>
        <w:jc w:val="both"/>
        <w:rPr>
          <w:rFonts w:eastAsia="Times New Roman" w:cs="Times New Roman"/>
          <w:bCs/>
          <w:color w:val="767171"/>
          <w:szCs w:val="24"/>
        </w:rPr>
      </w:pPr>
    </w:p>
    <w:p w14:paraId="5185F93F" w14:textId="05DD50F3" w:rsidR="006B5536" w:rsidRDefault="006B5536" w:rsidP="006B5536">
      <w:pPr>
        <w:spacing w:line="360" w:lineRule="auto"/>
        <w:jc w:val="both"/>
        <w:rPr>
          <w:rFonts w:eastAsia="Times New Roman" w:cs="Times New Roman"/>
          <w:bCs/>
          <w:color w:val="767171"/>
          <w:szCs w:val="24"/>
        </w:rPr>
      </w:pPr>
      <w:r w:rsidRPr="00D15346">
        <w:rPr>
          <w:rFonts w:eastAsia="Times New Roman" w:cs="Times New Roman"/>
          <w:bCs/>
          <w:color w:val="767171"/>
          <w:szCs w:val="24"/>
        </w:rPr>
        <w:t>Hemos logrado que los diversos sectores organizados de dominicanos residentes en Miami sean parte de la gestión. Nuestra visión incluye actividades que resaltan el valor de nuestra dominicanidad y herencia cultural. Por tal motivo, hemos priorizado diversas actividades conmemorando y honrando nuestras fechas patrias y religiosas. En el mes de enero realizamos una serie de eventos dentro del marco de la celebración de la semana de internacionalización de la Virgen de La Altagracia, para promover la patrona del pueblo dominicano en el exterior.</w:t>
      </w:r>
    </w:p>
    <w:p w14:paraId="10D532A0" w14:textId="77777777" w:rsidR="00107678" w:rsidRPr="00D15346" w:rsidRDefault="00107678" w:rsidP="002A7074">
      <w:pPr>
        <w:spacing w:after="0" w:line="360" w:lineRule="auto"/>
        <w:jc w:val="both"/>
        <w:rPr>
          <w:rFonts w:eastAsia="Times New Roman" w:cs="Times New Roman"/>
          <w:bCs/>
          <w:color w:val="767171"/>
          <w:szCs w:val="24"/>
        </w:rPr>
      </w:pPr>
    </w:p>
    <w:p w14:paraId="67B73752"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 xml:space="preserve">consulado de República Dominicana en Panamá </w:t>
      </w:r>
    </w:p>
    <w:p w14:paraId="1E270142" w14:textId="00D02DF9" w:rsidR="006B5536" w:rsidRPr="00D15346" w:rsidRDefault="006B5536" w:rsidP="002A7074">
      <w:pPr>
        <w:shd w:val="clear" w:color="auto" w:fill="FFFFFF"/>
        <w:spacing w:after="0" w:line="360" w:lineRule="auto"/>
        <w:jc w:val="both"/>
        <w:rPr>
          <w:rFonts w:eastAsia="Times New Roman" w:cs="Times New Roman"/>
          <w:bCs/>
          <w:color w:val="767171"/>
          <w:szCs w:val="24"/>
          <w:lang w:val="es-ES"/>
        </w:rPr>
      </w:pPr>
      <w:r w:rsidRPr="00D15346">
        <w:rPr>
          <w:rFonts w:eastAsia="Calibri" w:cs="Times New Roman"/>
          <w:bCs/>
          <w:color w:val="767171"/>
          <w:lang w:val="es-ES"/>
        </w:rPr>
        <w:t>Dentro de las actividades realizadas en este del año se encuentran:</w:t>
      </w:r>
    </w:p>
    <w:p w14:paraId="1A8B68E8" w14:textId="77777777" w:rsidR="002A7074" w:rsidRDefault="002A7074" w:rsidP="002A7074">
      <w:pPr>
        <w:pStyle w:val="Prrafodelista"/>
        <w:spacing w:line="360" w:lineRule="auto"/>
        <w:ind w:left="426"/>
        <w:jc w:val="both"/>
        <w:rPr>
          <w:rFonts w:eastAsia="Times New Roman" w:cs="Times New Roman"/>
          <w:color w:val="767171"/>
          <w:szCs w:val="24"/>
        </w:rPr>
      </w:pPr>
    </w:p>
    <w:p w14:paraId="7AD22020" w14:textId="1347F199" w:rsidR="006B5536" w:rsidRPr="00107678" w:rsidRDefault="002A7074" w:rsidP="00E75E96">
      <w:pPr>
        <w:pStyle w:val="Prrafodelista"/>
        <w:numPr>
          <w:ilvl w:val="0"/>
          <w:numId w:val="34"/>
        </w:numPr>
        <w:spacing w:line="360" w:lineRule="auto"/>
        <w:ind w:left="426"/>
        <w:jc w:val="both"/>
        <w:rPr>
          <w:rFonts w:eastAsia="Times New Roman" w:cs="Times New Roman"/>
          <w:color w:val="767171"/>
          <w:szCs w:val="24"/>
        </w:rPr>
      </w:pPr>
      <w:r>
        <w:rPr>
          <w:rFonts w:eastAsia="Times New Roman" w:cs="Times New Roman"/>
          <w:color w:val="767171"/>
          <w:szCs w:val="24"/>
        </w:rPr>
        <w:t>C</w:t>
      </w:r>
      <w:r w:rsidRPr="00107678">
        <w:rPr>
          <w:rFonts w:eastAsia="Times New Roman" w:cs="Times New Roman"/>
          <w:color w:val="767171"/>
          <w:szCs w:val="24"/>
        </w:rPr>
        <w:t>ondecora</w:t>
      </w:r>
      <w:r>
        <w:rPr>
          <w:rFonts w:eastAsia="Times New Roman" w:cs="Times New Roman"/>
          <w:color w:val="767171"/>
          <w:szCs w:val="24"/>
        </w:rPr>
        <w:t>ción a diecinueve (</w:t>
      </w:r>
      <w:r w:rsidR="006B5536" w:rsidRPr="00107678">
        <w:rPr>
          <w:rFonts w:eastAsia="Times New Roman" w:cs="Times New Roman"/>
          <w:color w:val="767171"/>
          <w:szCs w:val="24"/>
        </w:rPr>
        <w:t>19</w:t>
      </w:r>
      <w:r>
        <w:rPr>
          <w:rFonts w:eastAsia="Times New Roman" w:cs="Times New Roman"/>
          <w:color w:val="767171"/>
          <w:szCs w:val="24"/>
        </w:rPr>
        <w:t>)</w:t>
      </w:r>
      <w:r w:rsidR="006B5536" w:rsidRPr="00107678">
        <w:rPr>
          <w:rFonts w:eastAsia="Times New Roman" w:cs="Times New Roman"/>
          <w:color w:val="767171"/>
          <w:szCs w:val="24"/>
        </w:rPr>
        <w:t xml:space="preserve"> jóvenes dominicanos residentes en Panamá en las categorías de arte, cultura, deporte y estudio en conmemoración del Día Nacional de la Juventud Dominicana.</w:t>
      </w:r>
    </w:p>
    <w:p w14:paraId="110B9077" w14:textId="77777777" w:rsidR="002A7074" w:rsidRDefault="002A7074" w:rsidP="002A7074">
      <w:pPr>
        <w:pStyle w:val="Prrafodelista"/>
        <w:spacing w:line="360" w:lineRule="auto"/>
        <w:ind w:left="426"/>
        <w:jc w:val="both"/>
        <w:rPr>
          <w:rFonts w:eastAsia="Times New Roman" w:cs="Times New Roman"/>
          <w:color w:val="767171"/>
          <w:szCs w:val="24"/>
        </w:rPr>
      </w:pPr>
    </w:p>
    <w:p w14:paraId="6A275592" w14:textId="23C67F3A" w:rsidR="006B5536" w:rsidRPr="00107678" w:rsidRDefault="006B5536" w:rsidP="00E75E96">
      <w:pPr>
        <w:pStyle w:val="Prrafodelista"/>
        <w:numPr>
          <w:ilvl w:val="0"/>
          <w:numId w:val="34"/>
        </w:numPr>
        <w:spacing w:line="360" w:lineRule="auto"/>
        <w:ind w:left="426"/>
        <w:jc w:val="both"/>
        <w:rPr>
          <w:rFonts w:eastAsia="Times New Roman" w:cs="Times New Roman"/>
          <w:color w:val="767171"/>
          <w:szCs w:val="24"/>
        </w:rPr>
      </w:pPr>
      <w:r w:rsidRPr="00107678">
        <w:rPr>
          <w:rFonts w:eastAsia="Times New Roman" w:cs="Times New Roman"/>
          <w:color w:val="767171"/>
          <w:szCs w:val="24"/>
        </w:rPr>
        <w:t>Este año, se logró la recaudación masiva de electrodomésticos y artículos para el hogar a través de empresas como BHD, Popular Bank, Huawei y empresarios dominicanos residentes en Panamá, con la finalidad de poder llevar a cabo la actividad del día de las madres.</w:t>
      </w:r>
    </w:p>
    <w:p w14:paraId="5B238EC9" w14:textId="77777777" w:rsidR="002A7074" w:rsidRDefault="002A7074" w:rsidP="002A7074">
      <w:pPr>
        <w:pStyle w:val="Prrafodelista"/>
        <w:spacing w:line="360" w:lineRule="auto"/>
        <w:ind w:left="426"/>
        <w:jc w:val="both"/>
        <w:rPr>
          <w:rFonts w:eastAsia="Times New Roman" w:cs="Times New Roman"/>
          <w:color w:val="767171"/>
          <w:szCs w:val="24"/>
        </w:rPr>
      </w:pPr>
    </w:p>
    <w:p w14:paraId="020ABC40" w14:textId="03B1E825" w:rsidR="006B5536" w:rsidRPr="00107678" w:rsidRDefault="006B5536" w:rsidP="00E75E96">
      <w:pPr>
        <w:pStyle w:val="Prrafodelista"/>
        <w:numPr>
          <w:ilvl w:val="0"/>
          <w:numId w:val="34"/>
        </w:numPr>
        <w:spacing w:line="360" w:lineRule="auto"/>
        <w:ind w:left="426"/>
        <w:jc w:val="both"/>
        <w:rPr>
          <w:rFonts w:eastAsia="Times New Roman" w:cs="Times New Roman"/>
          <w:color w:val="767171"/>
          <w:szCs w:val="24"/>
        </w:rPr>
      </w:pPr>
      <w:r w:rsidRPr="00107678">
        <w:rPr>
          <w:rFonts w:eastAsia="Times New Roman" w:cs="Times New Roman"/>
          <w:color w:val="767171"/>
          <w:szCs w:val="24"/>
        </w:rPr>
        <w:t>Se alcanzó el objetivo de poder enviar a Santo Domingo, República Dominicana a la menor Grace Lizbeth Perigault Clase, quien posee una disminución generalizada del volumen de la sustancia blanda del cerebro, hipoplasia del cuerpo calloso y disgenesia del tallo cerebral, por lo que requería de un tratamiento especializado que en Panamá no se tiene.</w:t>
      </w:r>
    </w:p>
    <w:p w14:paraId="70E4A08A" w14:textId="71445BA1" w:rsidR="006B5536" w:rsidRPr="00107678" w:rsidRDefault="006B5536" w:rsidP="00E75E96">
      <w:pPr>
        <w:pStyle w:val="Prrafodelista"/>
        <w:numPr>
          <w:ilvl w:val="0"/>
          <w:numId w:val="34"/>
        </w:numPr>
        <w:spacing w:line="360" w:lineRule="auto"/>
        <w:ind w:left="426"/>
        <w:jc w:val="both"/>
        <w:rPr>
          <w:rFonts w:eastAsia="Times New Roman" w:cs="Times New Roman"/>
          <w:color w:val="767171"/>
          <w:szCs w:val="24"/>
        </w:rPr>
      </w:pPr>
      <w:r w:rsidRPr="00107678">
        <w:rPr>
          <w:rFonts w:eastAsia="Times New Roman" w:cs="Times New Roman"/>
          <w:color w:val="767171"/>
          <w:szCs w:val="24"/>
        </w:rPr>
        <w:lastRenderedPageBreak/>
        <w:t xml:space="preserve">Se concretó el traslado hacia </w:t>
      </w:r>
      <w:r w:rsidR="00E63A8B">
        <w:rPr>
          <w:rFonts w:eastAsia="Times New Roman" w:cs="Times New Roman"/>
          <w:color w:val="767171"/>
          <w:szCs w:val="24"/>
        </w:rPr>
        <w:t>República Dominicana</w:t>
      </w:r>
      <w:r w:rsidRPr="00107678">
        <w:rPr>
          <w:rFonts w:eastAsia="Times New Roman" w:cs="Times New Roman"/>
          <w:color w:val="767171"/>
          <w:szCs w:val="24"/>
        </w:rPr>
        <w:t xml:space="preserve"> del Señor Paulino De los Santos Reyes, quien era indigente en la ciudad de Panamá, él cual ya está bajo los cuidados de su familia.</w:t>
      </w:r>
    </w:p>
    <w:p w14:paraId="48AF3F07" w14:textId="77777777" w:rsidR="002A7074" w:rsidRDefault="002A7074" w:rsidP="002A7074">
      <w:pPr>
        <w:pStyle w:val="Prrafodelista"/>
        <w:spacing w:line="360" w:lineRule="auto"/>
        <w:ind w:left="426"/>
        <w:jc w:val="both"/>
        <w:rPr>
          <w:rFonts w:eastAsia="Times New Roman" w:cs="Times New Roman"/>
          <w:color w:val="767171"/>
          <w:szCs w:val="24"/>
        </w:rPr>
      </w:pPr>
    </w:p>
    <w:p w14:paraId="0DEFBE4E" w14:textId="707B63C4" w:rsidR="006B5536" w:rsidRPr="00107678" w:rsidRDefault="006B5536" w:rsidP="00E75E96">
      <w:pPr>
        <w:pStyle w:val="Prrafodelista"/>
        <w:numPr>
          <w:ilvl w:val="0"/>
          <w:numId w:val="34"/>
        </w:numPr>
        <w:spacing w:line="360" w:lineRule="auto"/>
        <w:ind w:left="426"/>
        <w:jc w:val="both"/>
        <w:rPr>
          <w:rFonts w:eastAsia="Times New Roman" w:cs="Times New Roman"/>
          <w:color w:val="767171"/>
          <w:szCs w:val="24"/>
        </w:rPr>
      </w:pPr>
      <w:r w:rsidRPr="00107678">
        <w:rPr>
          <w:rFonts w:eastAsia="Times New Roman" w:cs="Times New Roman"/>
          <w:color w:val="767171"/>
          <w:szCs w:val="24"/>
        </w:rPr>
        <w:t>Se consiguió la deportación expedita 4 cuatro dominicanos que fueron detenidos en el tapón de Darién y se encontraban recluidos en un albergue esperando respuesta de las autoridades.</w:t>
      </w:r>
    </w:p>
    <w:p w14:paraId="41647D98" w14:textId="3DC4F757" w:rsidR="006B5536" w:rsidRPr="00107678" w:rsidRDefault="006B5536" w:rsidP="00E75E96">
      <w:pPr>
        <w:pStyle w:val="Prrafodelista"/>
        <w:numPr>
          <w:ilvl w:val="0"/>
          <w:numId w:val="34"/>
        </w:numPr>
        <w:spacing w:line="360" w:lineRule="auto"/>
        <w:ind w:left="426"/>
        <w:jc w:val="both"/>
        <w:rPr>
          <w:rFonts w:eastAsia="Times New Roman" w:cs="Times New Roman"/>
          <w:color w:val="767171"/>
          <w:szCs w:val="24"/>
        </w:rPr>
      </w:pPr>
      <w:r w:rsidRPr="00107678">
        <w:rPr>
          <w:rFonts w:eastAsia="Times New Roman" w:cs="Times New Roman"/>
          <w:color w:val="767171"/>
          <w:szCs w:val="24"/>
        </w:rPr>
        <w:t>Se asistió a la convocatoria para la 2da Asamblea del Cuerpo Consular acreditado en Panamá, donde tocamos el tema migratorio de nuestros ciudadanos, a fin de conseguir el apoyo en casos humanitarios urgentes.</w:t>
      </w:r>
    </w:p>
    <w:p w14:paraId="7413FE83" w14:textId="77777777" w:rsidR="002A7074" w:rsidRDefault="002A7074" w:rsidP="002A7074">
      <w:pPr>
        <w:pStyle w:val="Prrafodelista"/>
        <w:spacing w:line="360" w:lineRule="auto"/>
        <w:ind w:left="426"/>
        <w:jc w:val="both"/>
        <w:rPr>
          <w:rFonts w:eastAsia="Times New Roman" w:cs="Times New Roman"/>
          <w:color w:val="767171"/>
          <w:szCs w:val="24"/>
        </w:rPr>
      </w:pPr>
    </w:p>
    <w:p w14:paraId="47330018" w14:textId="0611CDE2" w:rsidR="006B5536" w:rsidRPr="00107678" w:rsidRDefault="006B5536" w:rsidP="00E75E96">
      <w:pPr>
        <w:pStyle w:val="Prrafodelista"/>
        <w:numPr>
          <w:ilvl w:val="0"/>
          <w:numId w:val="34"/>
        </w:numPr>
        <w:spacing w:line="360" w:lineRule="auto"/>
        <w:ind w:left="426"/>
        <w:jc w:val="both"/>
        <w:rPr>
          <w:rFonts w:eastAsia="Times New Roman" w:cs="Times New Roman"/>
          <w:color w:val="767171"/>
          <w:szCs w:val="24"/>
        </w:rPr>
      </w:pPr>
      <w:r w:rsidRPr="00107678">
        <w:rPr>
          <w:rFonts w:eastAsia="Times New Roman" w:cs="Times New Roman"/>
          <w:color w:val="767171"/>
          <w:szCs w:val="24"/>
        </w:rPr>
        <w:t>Se realizó la visita de todos los ciudadanos dominicanos recluidos en los diferentes centros penitenciarios de la ciudad de Panamá, Colón y Chiriquí, donde se les llevo un almuerzo y bolsas con alimentos secos y de aseo personal.</w:t>
      </w:r>
    </w:p>
    <w:p w14:paraId="00EB18BA" w14:textId="77777777" w:rsidR="006B5536" w:rsidRPr="00D15346" w:rsidRDefault="006B5536" w:rsidP="006B5536">
      <w:pPr>
        <w:shd w:val="clear" w:color="auto" w:fill="FFFFFF"/>
        <w:spacing w:after="0" w:line="360" w:lineRule="auto"/>
        <w:jc w:val="both"/>
        <w:rPr>
          <w:rFonts w:eastAsia="Calibri" w:cs="Times New Roman"/>
          <w:bCs/>
          <w:color w:val="767171"/>
        </w:rPr>
      </w:pPr>
    </w:p>
    <w:p w14:paraId="58383631" w14:textId="77777777" w:rsidR="006B5536" w:rsidRPr="00D15346" w:rsidRDefault="006B5536" w:rsidP="002A7074">
      <w:pPr>
        <w:spacing w:after="0" w:line="360" w:lineRule="auto"/>
        <w:jc w:val="both"/>
        <w:rPr>
          <w:rFonts w:eastAsia="Times New Roman" w:cs="Times New Roman"/>
          <w:b/>
          <w:color w:val="767171"/>
          <w:szCs w:val="24"/>
        </w:rPr>
      </w:pPr>
      <w:r w:rsidRPr="00D15346">
        <w:rPr>
          <w:rFonts w:eastAsia="Times New Roman" w:cs="Times New Roman"/>
          <w:b/>
          <w:bCs/>
          <w:color w:val="767171"/>
          <w:szCs w:val="24"/>
        </w:rPr>
        <w:t>El</w:t>
      </w:r>
      <w:r w:rsidRPr="00D15346">
        <w:rPr>
          <w:rFonts w:eastAsia="Times New Roman" w:cs="Times New Roman"/>
          <w:color w:val="767171"/>
          <w:szCs w:val="24"/>
        </w:rPr>
        <w:t xml:space="preserve"> </w:t>
      </w:r>
      <w:r w:rsidRPr="00D15346">
        <w:rPr>
          <w:rFonts w:eastAsia="Times New Roman" w:cs="Times New Roman"/>
          <w:b/>
          <w:color w:val="767171"/>
          <w:szCs w:val="24"/>
        </w:rPr>
        <w:t>consulado de República Dominicana en Praga, Republica Checa</w:t>
      </w:r>
    </w:p>
    <w:p w14:paraId="7F83EC69" w14:textId="3811BE42" w:rsidR="006B5536" w:rsidRDefault="006B5536" w:rsidP="002A7074">
      <w:pPr>
        <w:spacing w:after="0" w:line="360" w:lineRule="auto"/>
        <w:jc w:val="both"/>
        <w:rPr>
          <w:rFonts w:eastAsia="Times New Roman" w:cs="Times New Roman"/>
          <w:bCs/>
          <w:color w:val="767171"/>
          <w:szCs w:val="24"/>
        </w:rPr>
      </w:pPr>
      <w:r w:rsidRPr="00D15346">
        <w:rPr>
          <w:rFonts w:eastAsia="Times New Roman" w:cs="Times New Roman"/>
          <w:bCs/>
          <w:color w:val="767171"/>
          <w:szCs w:val="24"/>
        </w:rPr>
        <w:t xml:space="preserve">En el marco de </w:t>
      </w:r>
      <w:r w:rsidRPr="00D15346">
        <w:rPr>
          <w:rFonts w:eastAsia="Times New Roman" w:cs="Times New Roman"/>
          <w:b/>
          <w:color w:val="767171"/>
          <w:szCs w:val="24"/>
        </w:rPr>
        <w:t>la Semana Iberoamérica</w:t>
      </w:r>
      <w:r w:rsidRPr="00D15346">
        <w:rPr>
          <w:rFonts w:eastAsia="Times New Roman" w:cs="Times New Roman"/>
          <w:bCs/>
          <w:color w:val="767171"/>
          <w:szCs w:val="24"/>
        </w:rPr>
        <w:t>, donde tuvimos la oportunidad de estrechar lazos con los demás países que conforman Iberoamérica, este consulado realizo una exhibición de pintura, Las riquezas del Este RD... de la mano de la dominicana Wendy Morillo y en colaboración con el Ministerio de Relaciones Exteriores de la República Checa, donde tuvimos la oportunidad de mostrar de manera significativa a los ciudadanos y demás invitados diplomáticos, el potencial que tiene nuestro país, en las provincias de Samaná y el Seibó.</w:t>
      </w:r>
    </w:p>
    <w:p w14:paraId="5579CD15" w14:textId="77777777" w:rsidR="00AF12F9" w:rsidRDefault="00AF12F9" w:rsidP="006B5536">
      <w:pPr>
        <w:spacing w:after="0" w:line="360" w:lineRule="auto"/>
        <w:jc w:val="both"/>
        <w:rPr>
          <w:rFonts w:eastAsia="Times New Roman" w:cs="Times New Roman"/>
          <w:bCs/>
          <w:color w:val="767171"/>
          <w:szCs w:val="24"/>
        </w:rPr>
      </w:pPr>
    </w:p>
    <w:p w14:paraId="15CDE18E" w14:textId="33E96E4F" w:rsidR="000826F2" w:rsidRPr="00D15346" w:rsidRDefault="00AF12F9" w:rsidP="00AF12F9">
      <w:pPr>
        <w:spacing w:after="0" w:line="360" w:lineRule="auto"/>
        <w:jc w:val="both"/>
        <w:rPr>
          <w:rFonts w:eastAsia="Calibri" w:cs="Times New Roman"/>
          <w:color w:val="767171"/>
          <w:sz w:val="18"/>
          <w:szCs w:val="24"/>
        </w:rPr>
      </w:pPr>
      <w:r w:rsidRPr="00AF12F9">
        <w:rPr>
          <w:rFonts w:eastAsia="Times New Roman" w:cs="Times New Roman"/>
          <w:bCs/>
          <w:color w:val="767171"/>
          <w:szCs w:val="24"/>
        </w:rPr>
        <w:t>La celebración de la inauguración de los vuelos directos desde Praga a Punta cana, la primicia surgió, debido a la demanda de turismo de los nacionales checos y residentes, con el fin de impulsar el comercio del turismo y dar a conocer nuestra cultura y la calidez de nuestra gente, además de nuestros bienes exportables, el Consulado General de Praga en conjunto con la Embajada Dominicana en Austria y las compañías Exim tours- Fischer, Der Touristik CZ y World2 Fly. </w:t>
      </w:r>
      <w:r w:rsidR="000826F2" w:rsidRPr="00D15346">
        <w:rPr>
          <w:rFonts w:eastAsia="Calibri" w:cs="Times New Roman"/>
          <w:color w:val="767171"/>
          <w:sz w:val="18"/>
          <w:szCs w:val="24"/>
        </w:rPr>
        <w:br w:type="page"/>
      </w:r>
    </w:p>
    <w:p w14:paraId="614E68F8" w14:textId="77777777" w:rsidR="003740E8" w:rsidRPr="00D15346" w:rsidRDefault="003740E8" w:rsidP="0093562C">
      <w:pPr>
        <w:keepNext/>
        <w:keepLines/>
        <w:numPr>
          <w:ilvl w:val="0"/>
          <w:numId w:val="6"/>
        </w:numPr>
        <w:spacing w:after="0" w:line="360" w:lineRule="auto"/>
        <w:ind w:left="426" w:hanging="426"/>
        <w:contextualSpacing/>
        <w:jc w:val="center"/>
        <w:outlineLvl w:val="0"/>
        <w:rPr>
          <w:rFonts w:eastAsia="Times New Roman" w:cs="Times New Roman"/>
          <w:b/>
          <w:color w:val="767171"/>
          <w:szCs w:val="28"/>
        </w:rPr>
      </w:pPr>
      <w:bookmarkStart w:id="146" w:name="_Toc91497414"/>
      <w:bookmarkStart w:id="147" w:name="_Toc185585368"/>
      <w:r w:rsidRPr="00D15346">
        <w:rPr>
          <w:rFonts w:eastAsia="Times New Roman" w:cs="Times New Roman"/>
          <w:b/>
          <w:color w:val="767171"/>
          <w:szCs w:val="28"/>
        </w:rPr>
        <w:lastRenderedPageBreak/>
        <w:t>Asuntos relativos a las comunidades dominicanas en el exterior e INDEX</w:t>
      </w:r>
      <w:bookmarkEnd w:id="146"/>
      <w:bookmarkEnd w:id="147"/>
    </w:p>
    <w:p w14:paraId="181DEF74" w14:textId="77777777" w:rsidR="003740E8" w:rsidRPr="00D15346" w:rsidRDefault="003740E8" w:rsidP="003740E8">
      <w:pPr>
        <w:spacing w:after="0" w:line="360" w:lineRule="auto"/>
        <w:ind w:left="720"/>
        <w:jc w:val="both"/>
        <w:rPr>
          <w:rFonts w:eastAsia="Calibri" w:cs="Times New Roman"/>
          <w:b/>
          <w:color w:val="767171"/>
          <w:szCs w:val="24"/>
        </w:rPr>
      </w:pPr>
    </w:p>
    <w:p w14:paraId="612699D9" w14:textId="6A74DB09" w:rsidR="001631E9" w:rsidRPr="00D15346" w:rsidRDefault="001631E9" w:rsidP="001631E9">
      <w:pPr>
        <w:spacing w:line="360" w:lineRule="auto"/>
        <w:jc w:val="both"/>
        <w:rPr>
          <w:rFonts w:eastAsia="Times New Roman" w:cs="Times New Roman"/>
          <w:color w:val="767171"/>
          <w:szCs w:val="24"/>
        </w:rPr>
      </w:pPr>
      <w:r w:rsidRPr="00D15346">
        <w:rPr>
          <w:rFonts w:eastAsia="Times New Roman" w:cs="Times New Roman"/>
          <w:color w:val="767171"/>
          <w:szCs w:val="24"/>
        </w:rPr>
        <w:t xml:space="preserve">El Viceministerio para las Comunidades Dominicas en el Exterior (VCDE) trabaja, conjuntamente con el </w:t>
      </w:r>
      <w:r w:rsidRPr="00D15346">
        <w:rPr>
          <w:rFonts w:eastAsia="Calibri" w:cs="Times New Roman"/>
          <w:color w:val="767171"/>
          <w:szCs w:val="24"/>
          <w:lang w:val="es-ES"/>
        </w:rPr>
        <w:t xml:space="preserve">Instituto de Dominicanos y Dominicanas en el Exterior (INDEX), para elevar la calidad de vida de nuestros compatriotas residentes fuera de nuestras fronteras. Despliega planes y acciones en tres ejes fundamentales: formación e investigación académica, vinculación y codesarrollo, y cultura e identidad nacional, las </w:t>
      </w:r>
      <w:r w:rsidRPr="00D15346">
        <w:rPr>
          <w:rFonts w:eastAsia="Times New Roman" w:cs="Times New Roman"/>
          <w:color w:val="767171"/>
          <w:szCs w:val="24"/>
        </w:rPr>
        <w:t>acciones programadas en la planificación institucional en el año 2024, generaron los resultados siguientes:</w:t>
      </w:r>
    </w:p>
    <w:p w14:paraId="2520CD45" w14:textId="77777777" w:rsidR="002A7074" w:rsidRDefault="002A7074" w:rsidP="001631E9">
      <w:pPr>
        <w:spacing w:after="0" w:line="360" w:lineRule="auto"/>
        <w:jc w:val="center"/>
        <w:rPr>
          <w:rFonts w:eastAsia="Calibri" w:cs="Times New Roman"/>
          <w:color w:val="767171"/>
          <w:sz w:val="20"/>
          <w:szCs w:val="16"/>
          <w:lang w:val="es-ES"/>
        </w:rPr>
      </w:pPr>
    </w:p>
    <w:p w14:paraId="227F0794" w14:textId="5CEE969E" w:rsidR="001631E9" w:rsidRPr="00D15346" w:rsidRDefault="001631E9" w:rsidP="001631E9">
      <w:pPr>
        <w:spacing w:after="0" w:line="360" w:lineRule="auto"/>
        <w:jc w:val="center"/>
        <w:rPr>
          <w:rFonts w:eastAsia="Times New Roman" w:cs="Times New Roman"/>
          <w:color w:val="767171"/>
          <w:szCs w:val="24"/>
        </w:rPr>
      </w:pPr>
      <w:r w:rsidRPr="00D15346">
        <w:rPr>
          <w:rFonts w:eastAsia="Calibri" w:cs="Times New Roman"/>
          <w:color w:val="767171"/>
          <w:sz w:val="20"/>
          <w:szCs w:val="16"/>
          <w:lang w:val="es-ES"/>
        </w:rPr>
        <w:t xml:space="preserve">Gráfico </w:t>
      </w:r>
      <w:r w:rsidR="0081199B" w:rsidRPr="00D15346">
        <w:rPr>
          <w:rFonts w:eastAsia="Calibri" w:cs="Times New Roman"/>
          <w:color w:val="767171"/>
          <w:sz w:val="20"/>
          <w:szCs w:val="16"/>
          <w:lang w:val="es-ES"/>
        </w:rPr>
        <w:t>10</w:t>
      </w:r>
      <w:r w:rsidRPr="00D15346">
        <w:rPr>
          <w:rFonts w:eastAsia="Calibri" w:cs="Times New Roman"/>
          <w:color w:val="767171"/>
          <w:sz w:val="20"/>
          <w:szCs w:val="16"/>
          <w:lang w:val="es-ES"/>
        </w:rPr>
        <w:t xml:space="preserve">: Avances en los asuntos </w:t>
      </w:r>
      <w:r w:rsidR="00123E5E">
        <w:rPr>
          <w:rFonts w:eastAsia="Calibri" w:cs="Times New Roman"/>
          <w:color w:val="767171"/>
          <w:sz w:val="20"/>
          <w:szCs w:val="16"/>
          <w:lang w:val="es-ES"/>
        </w:rPr>
        <w:t>de las Comunidades Dominicanas en el Exterior</w:t>
      </w:r>
      <w:r w:rsidRPr="00D15346">
        <w:rPr>
          <w:color w:val="767171"/>
        </w:rPr>
        <w:t xml:space="preserve"> </w:t>
      </w:r>
    </w:p>
    <w:p w14:paraId="7E528112" w14:textId="532B9C1F" w:rsidR="001631E9" w:rsidRPr="00D15346" w:rsidRDefault="00C60F9B" w:rsidP="001631E9">
      <w:pPr>
        <w:spacing w:after="0" w:line="360" w:lineRule="auto"/>
        <w:jc w:val="center"/>
        <w:rPr>
          <w:rFonts w:eastAsia="Times New Roman" w:cs="Times New Roman"/>
          <w:color w:val="767171"/>
          <w:szCs w:val="24"/>
        </w:rPr>
      </w:pPr>
      <w:r>
        <w:rPr>
          <w:rFonts w:eastAsia="Times New Roman" w:cs="Times New Roman"/>
          <w:noProof/>
          <w:color w:val="767171"/>
          <w:szCs w:val="24"/>
        </w:rPr>
        <w:drawing>
          <wp:inline distT="0" distB="0" distL="0" distR="0" wp14:anchorId="502425DC" wp14:editId="4BA4B5D0">
            <wp:extent cx="5064369" cy="2943860"/>
            <wp:effectExtent l="0" t="0" r="3175" b="8890"/>
            <wp:docPr id="1402062419"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74068" cy="2949498"/>
                    </a:xfrm>
                    <a:prstGeom prst="rect">
                      <a:avLst/>
                    </a:prstGeom>
                    <a:noFill/>
                  </pic:spPr>
                </pic:pic>
              </a:graphicData>
            </a:graphic>
          </wp:inline>
        </w:drawing>
      </w:r>
    </w:p>
    <w:p w14:paraId="3E2E82A1" w14:textId="77777777" w:rsidR="001631E9" w:rsidRPr="00D15346" w:rsidRDefault="001631E9" w:rsidP="001631E9">
      <w:pPr>
        <w:spacing w:after="0" w:line="360" w:lineRule="auto"/>
        <w:jc w:val="both"/>
        <w:rPr>
          <w:rFonts w:eastAsia="Calibri" w:cs="Times New Roman"/>
          <w:b/>
          <w:color w:val="767171"/>
          <w:sz w:val="2"/>
          <w:szCs w:val="24"/>
        </w:rPr>
      </w:pPr>
    </w:p>
    <w:p w14:paraId="19563454" w14:textId="77777777" w:rsidR="001631E9" w:rsidRPr="00D15346" w:rsidRDefault="001631E9" w:rsidP="001631E9">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Elaborado con datos del Sistema de Planificación Institucional</w:t>
      </w:r>
    </w:p>
    <w:p w14:paraId="1CDC7319" w14:textId="77777777" w:rsidR="001631E9" w:rsidRPr="00D15346" w:rsidRDefault="001631E9" w:rsidP="00094B0B">
      <w:pPr>
        <w:spacing w:line="360" w:lineRule="auto"/>
        <w:jc w:val="both"/>
        <w:rPr>
          <w:rFonts w:eastAsia="Calibri" w:cs="Times New Roman"/>
          <w:color w:val="767171"/>
          <w:szCs w:val="24"/>
          <w:lang w:val="es-ES"/>
        </w:rPr>
      </w:pPr>
    </w:p>
    <w:p w14:paraId="6CFE8876" w14:textId="6A9FC16A" w:rsidR="00E83706" w:rsidRPr="00D15346" w:rsidRDefault="00E83706" w:rsidP="00E83706">
      <w:pPr>
        <w:autoSpaceDE w:val="0"/>
        <w:autoSpaceDN w:val="0"/>
        <w:adjustRightInd w:val="0"/>
        <w:spacing w:after="0" w:line="360" w:lineRule="auto"/>
        <w:jc w:val="both"/>
        <w:rPr>
          <w:rFonts w:eastAsia="Calibri" w:cs="Times New Roman"/>
          <w:color w:val="767171"/>
          <w:szCs w:val="24"/>
        </w:rPr>
      </w:pPr>
      <w:r w:rsidRPr="00D15346">
        <w:rPr>
          <w:rFonts w:eastAsia="Calibri" w:cs="Times New Roman"/>
          <w:color w:val="767171"/>
          <w:szCs w:val="24"/>
        </w:rPr>
        <w:t>Desde e</w:t>
      </w:r>
      <w:r w:rsidR="001631E9" w:rsidRPr="00D15346">
        <w:rPr>
          <w:rFonts w:eastAsia="Calibri" w:cs="Times New Roman"/>
          <w:color w:val="767171"/>
          <w:szCs w:val="24"/>
        </w:rPr>
        <w:t xml:space="preserve">l </w:t>
      </w:r>
      <w:r w:rsidRPr="00D15346">
        <w:rPr>
          <w:rFonts w:eastAsia="Calibri" w:cs="Times New Roman"/>
          <w:color w:val="767171"/>
          <w:szCs w:val="24"/>
        </w:rPr>
        <w:t xml:space="preserve">Instituto de Dominicanos y </w:t>
      </w:r>
      <w:r w:rsidR="00EF780D" w:rsidRPr="00D15346">
        <w:rPr>
          <w:rFonts w:eastAsia="Calibri" w:cs="Times New Roman"/>
          <w:color w:val="767171"/>
          <w:szCs w:val="24"/>
        </w:rPr>
        <w:t>Dominicanas</w:t>
      </w:r>
      <w:r w:rsidRPr="00D15346">
        <w:rPr>
          <w:rFonts w:eastAsia="Calibri" w:cs="Times New Roman"/>
          <w:color w:val="767171"/>
          <w:szCs w:val="24"/>
        </w:rPr>
        <w:t xml:space="preserve"> en el Exterior (</w:t>
      </w:r>
      <w:r w:rsidR="001631E9" w:rsidRPr="00D15346">
        <w:rPr>
          <w:rFonts w:eastAsia="Calibri" w:cs="Times New Roman"/>
          <w:color w:val="767171"/>
          <w:szCs w:val="24"/>
        </w:rPr>
        <w:t>INDEX</w:t>
      </w:r>
      <w:r w:rsidRPr="00D15346">
        <w:rPr>
          <w:rFonts w:eastAsia="Calibri" w:cs="Times New Roman"/>
          <w:color w:val="767171"/>
          <w:szCs w:val="24"/>
        </w:rPr>
        <w:t>)</w:t>
      </w:r>
      <w:r w:rsidR="001631E9" w:rsidRPr="00D15346">
        <w:rPr>
          <w:rFonts w:eastAsia="Calibri" w:cs="Times New Roman"/>
          <w:color w:val="767171"/>
          <w:szCs w:val="24"/>
        </w:rPr>
        <w:t xml:space="preserve"> </w:t>
      </w:r>
      <w:r w:rsidRPr="00D15346">
        <w:rPr>
          <w:rFonts w:eastAsia="Calibri" w:cs="Times New Roman"/>
          <w:color w:val="767171"/>
          <w:szCs w:val="24"/>
        </w:rPr>
        <w:t xml:space="preserve">se </w:t>
      </w:r>
      <w:r w:rsidR="001631E9" w:rsidRPr="00D15346">
        <w:rPr>
          <w:rFonts w:eastAsia="Calibri" w:cs="Times New Roman"/>
          <w:color w:val="767171"/>
          <w:szCs w:val="24"/>
        </w:rPr>
        <w:t xml:space="preserve">ha relanzado </w:t>
      </w:r>
      <w:r w:rsidRPr="00D15346">
        <w:rPr>
          <w:rFonts w:eastAsia="Calibri" w:cs="Times New Roman"/>
          <w:color w:val="767171"/>
          <w:szCs w:val="24"/>
        </w:rPr>
        <w:t>la</w:t>
      </w:r>
      <w:r w:rsidR="001631E9" w:rsidRPr="00D15346">
        <w:rPr>
          <w:rFonts w:eastAsia="Calibri" w:cs="Times New Roman"/>
          <w:color w:val="767171"/>
          <w:szCs w:val="24"/>
        </w:rPr>
        <w:t xml:space="preserve"> imagen institucional con un propuesta moderna y fresca que representa la conexión de los dominicanos en el exterior con la dominicanidad; </w:t>
      </w:r>
      <w:r w:rsidRPr="00D15346">
        <w:rPr>
          <w:rFonts w:eastAsia="Calibri" w:cs="Times New Roman"/>
          <w:color w:val="767171"/>
          <w:szCs w:val="24"/>
        </w:rPr>
        <w:t xml:space="preserve">logrando hasta el momento instalar </w:t>
      </w:r>
      <w:r w:rsidR="00C60F9B">
        <w:rPr>
          <w:rFonts w:eastAsia="Calibri" w:cs="Times New Roman"/>
          <w:color w:val="767171"/>
          <w:szCs w:val="24"/>
        </w:rPr>
        <w:t>quince (</w:t>
      </w:r>
      <w:r w:rsidR="00094B0B" w:rsidRPr="00D15346">
        <w:rPr>
          <w:rFonts w:eastAsia="Calibri" w:cs="Times New Roman"/>
          <w:color w:val="767171"/>
          <w:szCs w:val="24"/>
        </w:rPr>
        <w:t>1</w:t>
      </w:r>
      <w:r w:rsidR="001631E9" w:rsidRPr="00D15346">
        <w:rPr>
          <w:rFonts w:eastAsia="Calibri" w:cs="Times New Roman"/>
          <w:color w:val="767171"/>
          <w:szCs w:val="24"/>
        </w:rPr>
        <w:t>5</w:t>
      </w:r>
      <w:r w:rsidR="00C60F9B">
        <w:rPr>
          <w:rFonts w:eastAsia="Calibri" w:cs="Times New Roman"/>
          <w:color w:val="767171"/>
          <w:szCs w:val="24"/>
        </w:rPr>
        <w:t>)</w:t>
      </w:r>
      <w:r w:rsidR="00094B0B" w:rsidRPr="00D15346">
        <w:rPr>
          <w:rFonts w:eastAsia="Calibri" w:cs="Times New Roman"/>
          <w:color w:val="767171"/>
          <w:szCs w:val="24"/>
        </w:rPr>
        <w:t xml:space="preserve"> oficinas en el exterior, </w:t>
      </w:r>
      <w:r w:rsidR="00C60F9B">
        <w:rPr>
          <w:rFonts w:eastAsia="Calibri" w:cs="Times New Roman"/>
          <w:color w:val="767171"/>
          <w:szCs w:val="24"/>
        </w:rPr>
        <w:t>cuatro (</w:t>
      </w:r>
      <w:r w:rsidRPr="00D15346">
        <w:rPr>
          <w:rFonts w:eastAsia="Calibri" w:cs="Times New Roman"/>
          <w:color w:val="767171"/>
          <w:szCs w:val="24"/>
        </w:rPr>
        <w:t>4</w:t>
      </w:r>
      <w:r w:rsidR="00C60F9B">
        <w:rPr>
          <w:rFonts w:eastAsia="Calibri" w:cs="Times New Roman"/>
          <w:color w:val="767171"/>
          <w:szCs w:val="24"/>
        </w:rPr>
        <w:t>)</w:t>
      </w:r>
      <w:r w:rsidRPr="00D15346">
        <w:rPr>
          <w:rFonts w:eastAsia="Calibri" w:cs="Times New Roman"/>
          <w:color w:val="767171"/>
          <w:szCs w:val="24"/>
        </w:rPr>
        <w:t xml:space="preserve"> de las cuales fueron aperturadas en este 2024: Oficina INDEX en Londres, Argentina, Chile y Orlando.</w:t>
      </w:r>
    </w:p>
    <w:p w14:paraId="6B7F26FE" w14:textId="77777777" w:rsidR="003740E8" w:rsidRPr="00D15346" w:rsidRDefault="003740E8" w:rsidP="003740E8">
      <w:pPr>
        <w:spacing w:after="0" w:line="360" w:lineRule="auto"/>
        <w:jc w:val="both"/>
        <w:rPr>
          <w:rFonts w:eastAsia="Times New Roman" w:cs="Times New Roman"/>
          <w:color w:val="767171"/>
          <w:sz w:val="2"/>
          <w:szCs w:val="24"/>
        </w:rPr>
      </w:pPr>
    </w:p>
    <w:p w14:paraId="677C656F" w14:textId="2A4C3D59" w:rsidR="00A17975" w:rsidRDefault="00EF6564" w:rsidP="00A17975">
      <w:pPr>
        <w:spacing w:after="0" w:line="360" w:lineRule="auto"/>
        <w:jc w:val="both"/>
        <w:rPr>
          <w:rFonts w:cs="Times New Roman"/>
          <w:color w:val="808080" w:themeColor="background1" w:themeShade="80"/>
          <w:szCs w:val="24"/>
          <w:shd w:val="clear" w:color="auto" w:fill="FFFFFF" w:themeFill="background1"/>
          <w:lang w:val="es-US"/>
        </w:rPr>
      </w:pPr>
      <w:r>
        <w:rPr>
          <w:rFonts w:cs="Times New Roman"/>
          <w:color w:val="808080" w:themeColor="background1" w:themeShade="80"/>
          <w:szCs w:val="24"/>
          <w:shd w:val="clear" w:color="auto" w:fill="FFFFFF" w:themeFill="background1"/>
          <w:lang w:val="es-US"/>
        </w:rPr>
        <w:lastRenderedPageBreak/>
        <w:t xml:space="preserve">Durante esta gestión, se realiza la segunda versión del programa de </w:t>
      </w:r>
      <w:r w:rsidRPr="000B448E">
        <w:rPr>
          <w:rFonts w:cs="Times New Roman"/>
          <w:b/>
          <w:bCs/>
          <w:color w:val="808080" w:themeColor="background1" w:themeShade="80"/>
          <w:szCs w:val="24"/>
          <w:shd w:val="clear" w:color="auto" w:fill="FFFFFF" w:themeFill="background1"/>
          <w:lang w:val="es-US"/>
        </w:rPr>
        <w:t xml:space="preserve">"Reconocimiento </w:t>
      </w:r>
      <w:r>
        <w:rPr>
          <w:rFonts w:cs="Times New Roman"/>
          <w:b/>
          <w:bCs/>
          <w:color w:val="808080" w:themeColor="background1" w:themeShade="80"/>
          <w:szCs w:val="24"/>
          <w:shd w:val="clear" w:color="auto" w:fill="FFFFFF" w:themeFill="background1"/>
          <w:lang w:val="es-US"/>
        </w:rPr>
        <w:t>a</w:t>
      </w:r>
      <w:r w:rsidRPr="000B448E">
        <w:rPr>
          <w:rFonts w:cs="Times New Roman"/>
          <w:b/>
          <w:bCs/>
          <w:color w:val="808080" w:themeColor="background1" w:themeShade="80"/>
          <w:szCs w:val="24"/>
          <w:shd w:val="clear" w:color="auto" w:fill="FFFFFF" w:themeFill="background1"/>
          <w:lang w:val="es-US"/>
        </w:rPr>
        <w:t xml:space="preserve"> Estudiantes Destacados para Jóvenes Dominicanos en el </w:t>
      </w:r>
      <w:r w:rsidRPr="00EF6564">
        <w:rPr>
          <w:rFonts w:cs="Times New Roman"/>
          <w:b/>
          <w:bCs/>
          <w:color w:val="808080" w:themeColor="background1" w:themeShade="80"/>
          <w:szCs w:val="24"/>
          <w:shd w:val="clear" w:color="auto" w:fill="FFFFFF" w:themeFill="background1"/>
          <w:lang w:val="es-US"/>
        </w:rPr>
        <w:t>Extranjero".</w:t>
      </w:r>
      <w:r w:rsidRPr="00EF6564">
        <w:rPr>
          <w:rFonts w:cs="Times New Roman"/>
          <w:color w:val="808080" w:themeColor="background1" w:themeShade="80"/>
          <w:szCs w:val="24"/>
          <w:shd w:val="clear" w:color="auto" w:fill="FFFFFF" w:themeFill="background1"/>
          <w:lang w:val="es-US"/>
        </w:rPr>
        <w:t xml:space="preserve"> Durante el año 2023, se entregó esta distinción a estudiantes destacados en el exterior de origen dominicano permitió reconocer 17 jóvenes procedentes de: España (2), Puerto Rico (2), Panamá (2), Venezuela (1), Miami (2), New York (1), New Jersey (2), Pensilvania (2), Boston (1) y Washington (2). Para el año 2024, este reconocimiento se realizó en la ciudad de New York,</w:t>
      </w:r>
      <w:r>
        <w:rPr>
          <w:rFonts w:cs="Times New Roman"/>
          <w:color w:val="808080" w:themeColor="background1" w:themeShade="80"/>
          <w:szCs w:val="24"/>
          <w:shd w:val="clear" w:color="auto" w:fill="FFFFFF" w:themeFill="background1"/>
          <w:lang w:val="es-US"/>
        </w:rPr>
        <w:t xml:space="preserve"> reconociendo a 21 jóvenes </w:t>
      </w:r>
      <w:r w:rsidRPr="00093419">
        <w:rPr>
          <w:rFonts w:cs="Times New Roman"/>
          <w:color w:val="808080" w:themeColor="background1" w:themeShade="80"/>
          <w:szCs w:val="24"/>
          <w:shd w:val="clear" w:color="auto" w:fill="FFFFFF" w:themeFill="background1"/>
        </w:rPr>
        <w:t>estudiantes de origen dominicano que se destacaron en el exterior por sus logros académicos y cívicos, una iniciativa que forma parte de un programa que fomenta el vínculo de jóvenes dominicanos de segunda y tercera generación con su nación de origen</w:t>
      </w:r>
      <w:r w:rsidR="00A17975">
        <w:rPr>
          <w:rFonts w:cs="Times New Roman"/>
          <w:color w:val="808080" w:themeColor="background1" w:themeShade="80"/>
          <w:szCs w:val="24"/>
          <w:shd w:val="clear" w:color="auto" w:fill="FFFFFF" w:themeFill="background1"/>
        </w:rPr>
        <w:t>.</w:t>
      </w:r>
    </w:p>
    <w:p w14:paraId="58BB5D3C" w14:textId="77777777" w:rsidR="00A17975" w:rsidRDefault="00A17975" w:rsidP="00A17975">
      <w:pPr>
        <w:spacing w:after="0" w:line="360" w:lineRule="auto"/>
        <w:jc w:val="both"/>
        <w:rPr>
          <w:rFonts w:cs="Times New Roman"/>
          <w:color w:val="808080" w:themeColor="background1" w:themeShade="80"/>
          <w:szCs w:val="24"/>
          <w:shd w:val="clear" w:color="auto" w:fill="FFFFFF" w:themeFill="background1"/>
          <w:lang w:val="es-US"/>
        </w:rPr>
      </w:pPr>
    </w:p>
    <w:p w14:paraId="65B5B250" w14:textId="49DA59FF" w:rsidR="00EF6564" w:rsidRDefault="00EF6564" w:rsidP="00EF6564">
      <w:pPr>
        <w:spacing w:line="360" w:lineRule="auto"/>
        <w:jc w:val="both"/>
        <w:rPr>
          <w:rFonts w:cs="Times New Roman"/>
          <w:color w:val="808080" w:themeColor="background1" w:themeShade="80"/>
          <w:szCs w:val="24"/>
          <w:shd w:val="clear" w:color="auto" w:fill="FFFFFF" w:themeFill="background1"/>
        </w:rPr>
      </w:pPr>
      <w:r w:rsidRPr="00093419">
        <w:rPr>
          <w:rFonts w:cs="Times New Roman"/>
          <w:color w:val="808080" w:themeColor="background1" w:themeShade="80"/>
          <w:szCs w:val="24"/>
          <w:shd w:val="clear" w:color="auto" w:fill="FFFFFF" w:themeFill="background1"/>
          <w:lang w:val="es-US"/>
        </w:rPr>
        <w:t>Los jóvenes reconocidos fueron: Abigail Cruz, Andrés Khael Rodríguez Ogando, Carlos Yamil Padilla Disla, Diego Armando Bejarán Gómez, Ethan Sebastian Cadena Luciano, Gabriel Santana Martínez, Gederik Alexander Amparo Polanco, Isabella Daneri González, Isabella Rivas Cuesta, Jade Griffin Sandoval, Jerleny Michelle Torres, Jessica Nicole González, Khrystine Elizabeth Cruz Portes, Mairym Azcona, Mariana Elisa Rodríguez Tejada, Merlis García, Samantha Taveras, Saul Merino Castillo, Valerith Chajed Lucena Nouveau, Wesly Manuel Sánchez Marin y Ysabella Delgado Valdez.</w:t>
      </w:r>
      <w:r>
        <w:rPr>
          <w:rFonts w:cs="Times New Roman"/>
          <w:color w:val="808080" w:themeColor="background1" w:themeShade="80"/>
          <w:szCs w:val="24"/>
          <w:shd w:val="clear" w:color="auto" w:fill="FFFFFF" w:themeFill="background1"/>
          <w:lang w:val="es-US"/>
        </w:rPr>
        <w:t xml:space="preserve"> </w:t>
      </w:r>
      <w:r w:rsidRPr="00093419">
        <w:rPr>
          <w:rFonts w:cs="Times New Roman"/>
          <w:color w:val="808080" w:themeColor="background1" w:themeShade="80"/>
          <w:szCs w:val="24"/>
          <w:shd w:val="clear" w:color="auto" w:fill="FFFFFF" w:themeFill="background1"/>
        </w:rPr>
        <w:t>Los galardonados fueron postulados en línea desde New Jersey, Washington, Boston, New York, Pensilvania, Miami, Venezuela, Panamá, Puerto Rico, España e Italia, donde se ubican once de las oficinas INDEX en el exterior.</w:t>
      </w:r>
    </w:p>
    <w:p w14:paraId="68F389BB" w14:textId="77777777" w:rsidR="00A17975" w:rsidRPr="00093419" w:rsidRDefault="00A17975" w:rsidP="00A17975">
      <w:pPr>
        <w:spacing w:after="0" w:line="360" w:lineRule="auto"/>
        <w:jc w:val="both"/>
        <w:rPr>
          <w:rFonts w:cs="Times New Roman"/>
          <w:color w:val="808080" w:themeColor="background1" w:themeShade="80"/>
          <w:szCs w:val="24"/>
          <w:shd w:val="clear" w:color="auto" w:fill="FFFFFF" w:themeFill="background1"/>
          <w:lang w:val="es-US"/>
        </w:rPr>
      </w:pPr>
    </w:p>
    <w:p w14:paraId="74EC4EDB" w14:textId="77777777" w:rsidR="002A7074" w:rsidRDefault="007A6776" w:rsidP="007A6776">
      <w:pPr>
        <w:spacing w:line="360" w:lineRule="auto"/>
        <w:jc w:val="both"/>
        <w:rPr>
          <w:rFonts w:cs="Times New Roman"/>
          <w:b/>
          <w:bCs/>
          <w:color w:val="767171"/>
          <w:szCs w:val="24"/>
        </w:rPr>
      </w:pPr>
      <w:r w:rsidRPr="00D15346">
        <w:rPr>
          <w:rFonts w:cs="Times New Roman"/>
          <w:b/>
          <w:bCs/>
          <w:color w:val="767171"/>
          <w:szCs w:val="24"/>
        </w:rPr>
        <w:t xml:space="preserve">Investigación y Estudio: </w:t>
      </w:r>
    </w:p>
    <w:p w14:paraId="6AC8B14A" w14:textId="32189A83" w:rsidR="007A6776" w:rsidRPr="002A7074" w:rsidRDefault="00E83706" w:rsidP="007A6776">
      <w:pPr>
        <w:spacing w:line="360" w:lineRule="auto"/>
        <w:jc w:val="both"/>
        <w:rPr>
          <w:rFonts w:cs="Times New Roman"/>
          <w:b/>
          <w:bCs/>
          <w:color w:val="767171"/>
          <w:szCs w:val="24"/>
        </w:rPr>
      </w:pPr>
      <w:r w:rsidRPr="00D15346">
        <w:rPr>
          <w:rFonts w:eastAsia="Calibri" w:cs="Times New Roman"/>
          <w:color w:val="767171"/>
          <w:szCs w:val="24"/>
          <w:lang w:val="es-ES"/>
        </w:rPr>
        <w:t xml:space="preserve">Descartar que, durante este año 2024, </w:t>
      </w:r>
      <w:r w:rsidRPr="00D15346">
        <w:rPr>
          <w:rFonts w:cs="Times New Roman"/>
          <w:color w:val="767171"/>
          <w:szCs w:val="24"/>
        </w:rPr>
        <w:t xml:space="preserve">se realizaron diversas actividades dirigidas a revalorizar a nuestros dominicanos en el exterior, así como fortalecer sus lazos con el país, entre esta destacamos </w:t>
      </w:r>
      <w:r w:rsidR="007A6776" w:rsidRPr="00D15346">
        <w:rPr>
          <w:rFonts w:cs="Times New Roman"/>
          <w:color w:val="767171"/>
          <w:szCs w:val="24"/>
        </w:rPr>
        <w:t xml:space="preserve">se presentó la tercera </w:t>
      </w:r>
      <w:r w:rsidR="007A6776" w:rsidRPr="00D15346">
        <w:rPr>
          <w:rFonts w:eastAsia="Calibri" w:cs="Times New Roman"/>
          <w:color w:val="767171"/>
          <w:szCs w:val="24"/>
        </w:rPr>
        <w:t xml:space="preserve">publicación del </w:t>
      </w:r>
      <w:r w:rsidR="007A6776" w:rsidRPr="00D15346">
        <w:rPr>
          <w:rFonts w:eastAsia="Calibri" w:cs="Times New Roman"/>
          <w:b/>
          <w:bCs/>
          <w:color w:val="767171"/>
          <w:szCs w:val="24"/>
        </w:rPr>
        <w:t>Registro Sociodemográfico de Dominicanos en el Exterior</w:t>
      </w:r>
      <w:r w:rsidR="007A6776" w:rsidRPr="00D15346">
        <w:rPr>
          <w:rFonts w:eastAsia="Calibri" w:cs="Times New Roman"/>
          <w:color w:val="767171"/>
          <w:szCs w:val="24"/>
        </w:rPr>
        <w:t xml:space="preserve"> residentes en el extranjero, herramienta a través de la cual podemos contabilizar y conservar los datos de </w:t>
      </w:r>
      <w:r w:rsidR="007A6776" w:rsidRPr="00D15346">
        <w:rPr>
          <w:rFonts w:eastAsia="Calibri" w:cs="Times New Roman"/>
          <w:color w:val="767171"/>
          <w:szCs w:val="24"/>
        </w:rPr>
        <w:lastRenderedPageBreak/>
        <w:t>nuestra diáspora. De acuerdo con los datos publicados el 03 de mayo del presente año, el registro alcanzo un total de 2,846,716, número que se incrementó en un 0.4% a diferencia del año 2022, donde solamente eran 2,835,593 dominicanos los que residían en el exterior.</w:t>
      </w:r>
    </w:p>
    <w:p w14:paraId="3B19EB00" w14:textId="77777777" w:rsidR="002A7074" w:rsidRDefault="002A7074" w:rsidP="007A6776">
      <w:pPr>
        <w:spacing w:after="0" w:line="240" w:lineRule="auto"/>
        <w:jc w:val="center"/>
        <w:rPr>
          <w:rFonts w:eastAsia="Calibri" w:cs="Times New Roman"/>
          <w:color w:val="767171"/>
          <w:sz w:val="20"/>
          <w:szCs w:val="16"/>
          <w:lang w:val="es-ES"/>
        </w:rPr>
      </w:pPr>
    </w:p>
    <w:p w14:paraId="69B79C2E" w14:textId="289A1B66" w:rsidR="007A6776" w:rsidRPr="00D15346" w:rsidRDefault="007A6776" w:rsidP="007A6776">
      <w:pPr>
        <w:spacing w:after="0" w:line="240" w:lineRule="auto"/>
        <w:jc w:val="center"/>
        <w:rPr>
          <w:rFonts w:eastAsia="Calibri" w:cs="Times New Roman"/>
          <w:color w:val="767171"/>
          <w:szCs w:val="24"/>
        </w:rPr>
      </w:pPr>
      <w:r w:rsidRPr="00D15346">
        <w:rPr>
          <w:rFonts w:eastAsia="Calibri" w:cs="Times New Roman"/>
          <w:color w:val="767171"/>
          <w:sz w:val="20"/>
          <w:szCs w:val="16"/>
          <w:lang w:val="es-ES"/>
        </w:rPr>
        <w:t xml:space="preserve">Gráfico </w:t>
      </w:r>
      <w:r w:rsidR="0081199B" w:rsidRPr="00D15346">
        <w:rPr>
          <w:rFonts w:eastAsia="Calibri" w:cs="Times New Roman"/>
          <w:color w:val="767171"/>
          <w:sz w:val="20"/>
          <w:szCs w:val="16"/>
          <w:lang w:val="es-ES"/>
        </w:rPr>
        <w:t>11</w:t>
      </w:r>
      <w:r w:rsidRPr="00D15346">
        <w:rPr>
          <w:rFonts w:eastAsia="Calibri" w:cs="Times New Roman"/>
          <w:color w:val="767171"/>
          <w:sz w:val="20"/>
          <w:szCs w:val="16"/>
          <w:lang w:val="es-ES"/>
        </w:rPr>
        <w:t>: Cantidad de Dominicanos Residentes en el Exterior por año y sexo</w:t>
      </w:r>
    </w:p>
    <w:p w14:paraId="6538BB7E" w14:textId="2620D25C" w:rsidR="007A6776" w:rsidRPr="00D15346" w:rsidRDefault="007A6776" w:rsidP="007A6776">
      <w:pPr>
        <w:spacing w:after="0" w:line="360" w:lineRule="auto"/>
        <w:jc w:val="both"/>
        <w:rPr>
          <w:rFonts w:eastAsia="Times New Roman" w:cs="Calibri"/>
          <w:color w:val="767171"/>
          <w:lang w:eastAsia="es-DO"/>
        </w:rPr>
      </w:pPr>
      <w:r w:rsidRPr="00D15346">
        <w:rPr>
          <w:noProof/>
          <w:color w:val="767171"/>
        </w:rPr>
        <w:drawing>
          <wp:inline distT="0" distB="0" distL="0" distR="0" wp14:anchorId="1D917223" wp14:editId="24297F89">
            <wp:extent cx="5118899" cy="2101932"/>
            <wp:effectExtent l="0" t="0" r="5715" b="0"/>
            <wp:docPr id="171865414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0">
                      <a:extLst>
                        <a:ext uri="{28A0092B-C50C-407E-A947-70E740481C1C}">
                          <a14:useLocalDpi xmlns:a14="http://schemas.microsoft.com/office/drawing/2010/main" val="0"/>
                        </a:ext>
                      </a:extLst>
                    </a:blip>
                    <a:srcRect b="9859"/>
                    <a:stretch/>
                  </pic:blipFill>
                  <pic:spPr bwMode="auto">
                    <a:xfrm>
                      <a:off x="0" y="0"/>
                      <a:ext cx="5122803" cy="2103535"/>
                    </a:xfrm>
                    <a:prstGeom prst="rect">
                      <a:avLst/>
                    </a:prstGeom>
                    <a:noFill/>
                    <a:ln>
                      <a:noFill/>
                    </a:ln>
                    <a:extLst>
                      <a:ext uri="{53640926-AAD7-44D8-BBD7-CCE9431645EC}">
                        <a14:shadowObscured xmlns:a14="http://schemas.microsoft.com/office/drawing/2010/main"/>
                      </a:ext>
                    </a:extLst>
                  </pic:spPr>
                </pic:pic>
              </a:graphicData>
            </a:graphic>
          </wp:inline>
        </w:drawing>
      </w:r>
    </w:p>
    <w:p w14:paraId="3FDE013E" w14:textId="17E83C38" w:rsidR="00E624F1" w:rsidRPr="00D15346" w:rsidRDefault="007A6776" w:rsidP="007A6776">
      <w:pPr>
        <w:spacing w:after="0" w:line="360" w:lineRule="auto"/>
        <w:jc w:val="center"/>
        <w:rPr>
          <w:rFonts w:eastAsia="Calibri" w:cs="Times New Roman"/>
          <w:color w:val="767171"/>
          <w:sz w:val="20"/>
          <w:szCs w:val="16"/>
          <w:lang w:val="es-ES"/>
        </w:rPr>
      </w:pPr>
      <w:r w:rsidRPr="00D15346">
        <w:rPr>
          <w:rFonts w:eastAsia="Calibri" w:cs="Times New Roman"/>
          <w:color w:val="767171"/>
          <w:sz w:val="20"/>
          <w:szCs w:val="16"/>
          <w:lang w:val="es-ES"/>
        </w:rPr>
        <w:t>Fuente: Informe Estadísticas Institucionales 2021-2024</w:t>
      </w:r>
    </w:p>
    <w:p w14:paraId="06CDEE37" w14:textId="77777777" w:rsidR="004D6334" w:rsidRPr="00D15346" w:rsidRDefault="004D6334" w:rsidP="007A6776">
      <w:pPr>
        <w:spacing w:line="276" w:lineRule="auto"/>
        <w:jc w:val="both"/>
        <w:rPr>
          <w:rFonts w:eastAsia="Calibri" w:cs="Times New Roman"/>
          <w:color w:val="767171"/>
          <w:szCs w:val="24"/>
        </w:rPr>
      </w:pPr>
    </w:p>
    <w:p w14:paraId="29B19B47" w14:textId="162B6795" w:rsidR="007A6776" w:rsidRPr="00D15346" w:rsidRDefault="002A7074" w:rsidP="004D6334">
      <w:pPr>
        <w:spacing w:line="360" w:lineRule="auto"/>
        <w:jc w:val="both"/>
        <w:rPr>
          <w:rFonts w:eastAsia="Calibri" w:cs="Times New Roman"/>
          <w:b/>
          <w:bCs/>
          <w:color w:val="767171"/>
          <w:szCs w:val="24"/>
        </w:rPr>
      </w:pPr>
      <w:r>
        <w:rPr>
          <w:rFonts w:eastAsia="Calibri" w:cs="Times New Roman"/>
          <w:color w:val="767171"/>
          <w:szCs w:val="24"/>
        </w:rPr>
        <w:t>D</w:t>
      </w:r>
      <w:r w:rsidR="007A6776" w:rsidRPr="00D15346">
        <w:rPr>
          <w:rFonts w:eastAsia="Calibri" w:cs="Times New Roman"/>
          <w:color w:val="767171"/>
          <w:szCs w:val="24"/>
        </w:rPr>
        <w:t xml:space="preserve">urante el primer trimestre, </w:t>
      </w:r>
      <w:r w:rsidR="004D6334" w:rsidRPr="00D15346">
        <w:rPr>
          <w:rFonts w:eastAsia="Calibri" w:cs="Times New Roman"/>
          <w:color w:val="767171"/>
          <w:szCs w:val="24"/>
        </w:rPr>
        <w:t>fue</w:t>
      </w:r>
      <w:r w:rsidR="007A6776" w:rsidRPr="00D15346">
        <w:rPr>
          <w:rFonts w:eastAsia="Calibri" w:cs="Times New Roman"/>
          <w:color w:val="767171"/>
          <w:szCs w:val="24"/>
        </w:rPr>
        <w:t xml:space="preserve"> </w:t>
      </w:r>
      <w:bookmarkStart w:id="148" w:name="_Hlk164432093"/>
      <w:r w:rsidR="007A6776" w:rsidRPr="00D15346">
        <w:rPr>
          <w:rFonts w:eastAsia="Calibri" w:cs="Times New Roman"/>
          <w:color w:val="767171"/>
          <w:szCs w:val="24"/>
        </w:rPr>
        <w:t xml:space="preserve">realizado un </w:t>
      </w:r>
      <w:r w:rsidR="007A6776" w:rsidRPr="00D15346">
        <w:rPr>
          <w:rFonts w:eastAsia="Calibri" w:cs="Times New Roman"/>
          <w:b/>
          <w:bCs/>
          <w:color w:val="767171"/>
          <w:szCs w:val="24"/>
        </w:rPr>
        <w:t>acuerdo con la universidad Northern Essesx Communitty College.</w:t>
      </w:r>
      <w:bookmarkEnd w:id="148"/>
    </w:p>
    <w:p w14:paraId="6B5BD6EC" w14:textId="77777777" w:rsidR="00A17975" w:rsidRDefault="002A7074" w:rsidP="00A17975">
      <w:pPr>
        <w:spacing w:after="0" w:line="360" w:lineRule="auto"/>
        <w:jc w:val="both"/>
        <w:rPr>
          <w:rFonts w:eastAsia="Calibri" w:cs="Times New Roman"/>
          <w:color w:val="767171"/>
          <w:szCs w:val="24"/>
        </w:rPr>
      </w:pPr>
      <w:r>
        <w:rPr>
          <w:rFonts w:eastAsia="Calibri" w:cs="Times New Roman"/>
          <w:color w:val="767171"/>
          <w:szCs w:val="24"/>
        </w:rPr>
        <w:t>S</w:t>
      </w:r>
      <w:r w:rsidR="004D6334" w:rsidRPr="00D15346">
        <w:rPr>
          <w:rFonts w:eastAsia="Calibri" w:cs="Times New Roman"/>
          <w:color w:val="767171"/>
          <w:szCs w:val="24"/>
        </w:rPr>
        <w:t xml:space="preserve">e publicó el documento </w:t>
      </w:r>
      <w:r w:rsidR="007A6776" w:rsidRPr="00D15346">
        <w:rPr>
          <w:rFonts w:eastAsia="Calibri" w:cs="Times New Roman"/>
          <w:b/>
          <w:bCs/>
          <w:color w:val="767171"/>
          <w:szCs w:val="24"/>
        </w:rPr>
        <w:t>“Trascendiendo Fronteras</w:t>
      </w:r>
      <w:r w:rsidR="007A6776" w:rsidRPr="00D15346">
        <w:rPr>
          <w:rFonts w:eastAsia="Calibri" w:cs="Times New Roman"/>
          <w:color w:val="767171"/>
          <w:szCs w:val="24"/>
        </w:rPr>
        <w:t>: Una Guía sobre las Oportunidades a favor de la Diáspora Dominicana”, elaborada en colaboración con el Instituto Nacional de Migración (INM). La Guía tiene como objetivo poner al alcance de todos/as información acerca de las políticas, programas, proyectos e iniciativas que han sido desarrolladas en beneficio de la diáspora dominicana.</w:t>
      </w:r>
    </w:p>
    <w:p w14:paraId="6673D3F0" w14:textId="77777777" w:rsidR="00A17975" w:rsidRDefault="00A17975" w:rsidP="00A17975">
      <w:pPr>
        <w:spacing w:after="0" w:line="360" w:lineRule="auto"/>
        <w:jc w:val="both"/>
        <w:rPr>
          <w:rFonts w:eastAsia="Calibri" w:cs="Times New Roman"/>
          <w:color w:val="767171"/>
          <w:szCs w:val="24"/>
        </w:rPr>
      </w:pPr>
    </w:p>
    <w:p w14:paraId="466A15F8" w14:textId="3D50F92C" w:rsidR="007A6776" w:rsidRPr="00D15346" w:rsidRDefault="004D6334" w:rsidP="004D6334">
      <w:pPr>
        <w:spacing w:line="360" w:lineRule="auto"/>
        <w:jc w:val="both"/>
        <w:rPr>
          <w:rFonts w:eastAsia="Calibri" w:cs="Times New Roman"/>
          <w:color w:val="767171"/>
          <w:szCs w:val="24"/>
        </w:rPr>
      </w:pPr>
      <w:r w:rsidRPr="00D15346">
        <w:rPr>
          <w:rFonts w:eastAsia="Calibri" w:cs="Times New Roman"/>
          <w:color w:val="767171"/>
          <w:szCs w:val="24"/>
        </w:rPr>
        <w:t>Igualmente, fueron ejecutados</w:t>
      </w:r>
      <w:r w:rsidR="007A6776" w:rsidRPr="00D15346">
        <w:rPr>
          <w:rFonts w:eastAsia="Calibri" w:cs="Times New Roman"/>
          <w:color w:val="767171"/>
          <w:szCs w:val="24"/>
        </w:rPr>
        <w:t xml:space="preserve"> </w:t>
      </w:r>
      <w:r w:rsidR="00922EB7">
        <w:rPr>
          <w:rFonts w:eastAsia="Calibri" w:cs="Times New Roman"/>
          <w:color w:val="767171"/>
          <w:szCs w:val="24"/>
        </w:rPr>
        <w:t xml:space="preserve">veintidós </w:t>
      </w:r>
      <w:r w:rsidR="00734705">
        <w:rPr>
          <w:rFonts w:eastAsia="Calibri" w:cs="Times New Roman"/>
          <w:color w:val="767171"/>
          <w:szCs w:val="24"/>
        </w:rPr>
        <w:t>(</w:t>
      </w:r>
      <w:r w:rsidR="00922EB7">
        <w:rPr>
          <w:rFonts w:eastAsia="Calibri" w:cs="Times New Roman"/>
          <w:color w:val="767171"/>
          <w:szCs w:val="24"/>
        </w:rPr>
        <w:t>22</w:t>
      </w:r>
      <w:r w:rsidR="00734705">
        <w:rPr>
          <w:rFonts w:eastAsia="Calibri" w:cs="Times New Roman"/>
          <w:color w:val="767171"/>
          <w:szCs w:val="24"/>
        </w:rPr>
        <w:t>)</w:t>
      </w:r>
      <w:r w:rsidR="007A6776" w:rsidRPr="00D15346">
        <w:rPr>
          <w:rFonts w:eastAsia="Calibri" w:cs="Times New Roman"/>
          <w:color w:val="767171"/>
          <w:szCs w:val="24"/>
        </w:rPr>
        <w:t xml:space="preserve"> programas académicos, los cuales beneficia</w:t>
      </w:r>
      <w:r w:rsidRPr="00D15346">
        <w:rPr>
          <w:rFonts w:eastAsia="Calibri" w:cs="Times New Roman"/>
          <w:color w:val="767171"/>
          <w:szCs w:val="24"/>
        </w:rPr>
        <w:t>ron</w:t>
      </w:r>
      <w:r w:rsidR="007A6776" w:rsidRPr="00D15346">
        <w:rPr>
          <w:rFonts w:eastAsia="Calibri" w:cs="Times New Roman"/>
          <w:color w:val="767171"/>
          <w:szCs w:val="24"/>
        </w:rPr>
        <w:t xml:space="preserve"> a </w:t>
      </w:r>
      <w:r w:rsidR="00922EB7">
        <w:rPr>
          <w:rFonts w:eastAsia="Calibri" w:cs="Times New Roman"/>
          <w:color w:val="767171"/>
          <w:szCs w:val="24"/>
        </w:rPr>
        <w:t>dos mil setecientos cinco (2</w:t>
      </w:r>
      <w:r w:rsidR="007A6776" w:rsidRPr="00D15346">
        <w:rPr>
          <w:rFonts w:eastAsia="Calibri" w:cs="Times New Roman"/>
          <w:color w:val="767171"/>
          <w:szCs w:val="24"/>
        </w:rPr>
        <w:t>,</w:t>
      </w:r>
      <w:r w:rsidR="00922EB7">
        <w:rPr>
          <w:rFonts w:eastAsia="Calibri" w:cs="Times New Roman"/>
          <w:color w:val="767171"/>
          <w:szCs w:val="24"/>
        </w:rPr>
        <w:t>705)</w:t>
      </w:r>
      <w:r w:rsidR="007A6776" w:rsidRPr="00D15346">
        <w:rPr>
          <w:rFonts w:eastAsia="Calibri" w:cs="Times New Roman"/>
          <w:color w:val="767171"/>
          <w:szCs w:val="24"/>
        </w:rPr>
        <w:t xml:space="preserve"> dominicanos/a en el exterior. Dos de estas capacitaciones se han ejecutado en colaboración con el Instituto Nacional de Formación Técnico Profesional (INFOTEP), y el restante a través de la ONG Rescue. Adicionalmente, los temas de las capacitaciones han incluido: educación financiera, marketing digital, industria 4.0, coaching, entre otros.</w:t>
      </w:r>
    </w:p>
    <w:p w14:paraId="273B6969" w14:textId="77777777" w:rsidR="007A6776" w:rsidRPr="00D15346" w:rsidRDefault="007A6776" w:rsidP="007A6776">
      <w:pPr>
        <w:rPr>
          <w:rFonts w:eastAsia="Calibri" w:cs="Times New Roman"/>
          <w:b/>
          <w:bCs/>
          <w:color w:val="767171"/>
          <w:szCs w:val="24"/>
        </w:rPr>
      </w:pPr>
      <w:r w:rsidRPr="00D15346">
        <w:rPr>
          <w:rFonts w:eastAsia="Calibri" w:cs="Times New Roman"/>
          <w:b/>
          <w:bCs/>
          <w:color w:val="767171"/>
          <w:szCs w:val="24"/>
        </w:rPr>
        <w:lastRenderedPageBreak/>
        <w:t>Vinculación y Codesarrollo</w:t>
      </w:r>
    </w:p>
    <w:p w14:paraId="0C391F01" w14:textId="1E31167D" w:rsidR="007A6776" w:rsidRDefault="004D6334" w:rsidP="004D6334">
      <w:pPr>
        <w:spacing w:line="360" w:lineRule="auto"/>
        <w:jc w:val="both"/>
        <w:rPr>
          <w:rFonts w:eastAsia="Calibri" w:cs="Times New Roman"/>
          <w:color w:val="767171"/>
          <w:szCs w:val="24"/>
        </w:rPr>
      </w:pPr>
      <w:r w:rsidRPr="00D15346">
        <w:rPr>
          <w:rFonts w:eastAsia="Calibri" w:cs="Times New Roman"/>
          <w:color w:val="767171"/>
          <w:szCs w:val="24"/>
        </w:rPr>
        <w:t xml:space="preserve">En materia de vinculación, durante este año 2024, </w:t>
      </w:r>
      <w:r w:rsidR="007A6776" w:rsidRPr="00D15346">
        <w:rPr>
          <w:rFonts w:eastAsia="Calibri" w:cs="Times New Roman"/>
          <w:color w:val="767171"/>
          <w:szCs w:val="24"/>
        </w:rPr>
        <w:t xml:space="preserve">se llevaron a cabo </w:t>
      </w:r>
      <w:r w:rsidR="00AE6337">
        <w:rPr>
          <w:rFonts w:eastAsia="Calibri" w:cs="Times New Roman"/>
          <w:color w:val="767171"/>
          <w:szCs w:val="24"/>
        </w:rPr>
        <w:t>tres</w:t>
      </w:r>
      <w:r w:rsidR="00922EB7">
        <w:rPr>
          <w:rFonts w:eastAsia="Calibri" w:cs="Times New Roman"/>
          <w:color w:val="767171"/>
          <w:szCs w:val="24"/>
        </w:rPr>
        <w:t xml:space="preserve"> (</w:t>
      </w:r>
      <w:r w:rsidR="00AE6337">
        <w:rPr>
          <w:rFonts w:eastAsia="Calibri" w:cs="Times New Roman"/>
          <w:color w:val="767171"/>
          <w:szCs w:val="24"/>
        </w:rPr>
        <w:t>3</w:t>
      </w:r>
      <w:r w:rsidR="00922EB7">
        <w:rPr>
          <w:rFonts w:eastAsia="Calibri" w:cs="Times New Roman"/>
          <w:color w:val="767171"/>
          <w:szCs w:val="24"/>
        </w:rPr>
        <w:t>)</w:t>
      </w:r>
      <w:r w:rsidR="007A6776" w:rsidRPr="00D15346">
        <w:rPr>
          <w:rFonts w:eastAsia="Calibri" w:cs="Times New Roman"/>
          <w:color w:val="767171"/>
          <w:szCs w:val="24"/>
        </w:rPr>
        <w:t xml:space="preserve"> actividades de vinculación, a través de los encuentros virtuales con la comunidad dominicana residente en el exterior, 1) informamos acerca del Voto en el Exterior con el apoyo de la Junta Central Electoral (JCE); 2) igualmente un encuentro en el que se informó a la comunidad dominicana en el exterior sobre cómo lograr una mayor visibilidad profesional a través de LinkedIn; y 3) además, un encuentro en el que se conversó acerca de todo lo que debe saber un dominicano en el exterior sobre su pensión con el apoyo de la Superintendencia de Pensiones (SIPEN).</w:t>
      </w:r>
    </w:p>
    <w:p w14:paraId="33C656A5" w14:textId="77777777" w:rsidR="002A7074" w:rsidRDefault="002A7074" w:rsidP="002A7074">
      <w:pPr>
        <w:spacing w:after="0" w:line="360" w:lineRule="auto"/>
        <w:jc w:val="both"/>
        <w:rPr>
          <w:rFonts w:eastAsia="Calibri" w:cs="Times New Roman"/>
          <w:color w:val="767171"/>
          <w:szCs w:val="24"/>
        </w:rPr>
      </w:pPr>
    </w:p>
    <w:p w14:paraId="08431826" w14:textId="03537544" w:rsidR="00922EB7" w:rsidRPr="00922EB7" w:rsidRDefault="00AE6337" w:rsidP="00AE6337">
      <w:pPr>
        <w:spacing w:line="360" w:lineRule="auto"/>
        <w:jc w:val="both"/>
        <w:rPr>
          <w:rFonts w:eastAsia="Calibri" w:cs="Times New Roman"/>
          <w:color w:val="767171"/>
          <w:szCs w:val="24"/>
        </w:rPr>
      </w:pPr>
      <w:r>
        <w:rPr>
          <w:rFonts w:eastAsia="Calibri" w:cs="Times New Roman"/>
          <w:color w:val="767171"/>
          <w:szCs w:val="24"/>
        </w:rPr>
        <w:t>De igual modo, se llevaron a cabo seis (6)</w:t>
      </w:r>
      <w:r w:rsidRPr="00D15346">
        <w:rPr>
          <w:rFonts w:eastAsia="Calibri" w:cs="Times New Roman"/>
          <w:color w:val="767171"/>
          <w:szCs w:val="24"/>
        </w:rPr>
        <w:t xml:space="preserve"> </w:t>
      </w:r>
      <w:r>
        <w:rPr>
          <w:rFonts w:eastAsia="Calibri" w:cs="Times New Roman"/>
          <w:color w:val="767171"/>
          <w:szCs w:val="24"/>
        </w:rPr>
        <w:t>acciones de vinculación y codesarrollo consistente en los siguientes aspectos:</w:t>
      </w:r>
    </w:p>
    <w:p w14:paraId="6204970E" w14:textId="7C7AFF4B" w:rsidR="00AE6337" w:rsidRDefault="00AE6337" w:rsidP="00E75E96">
      <w:pPr>
        <w:pStyle w:val="Prrafodelista"/>
        <w:numPr>
          <w:ilvl w:val="0"/>
          <w:numId w:val="52"/>
        </w:numPr>
        <w:spacing w:after="0" w:line="360" w:lineRule="auto"/>
        <w:jc w:val="both"/>
        <w:rPr>
          <w:rFonts w:eastAsia="Calibri" w:cs="Times New Roman"/>
          <w:color w:val="767171"/>
          <w:szCs w:val="24"/>
        </w:rPr>
      </w:pPr>
      <w:r w:rsidRPr="00AE6337">
        <w:rPr>
          <w:rFonts w:eastAsia="Calibri" w:cs="Times New Roman"/>
          <w:color w:val="767171"/>
          <w:szCs w:val="24"/>
        </w:rPr>
        <w:t xml:space="preserve">Entrega de equipos e indumentaria para el Cuartel Centro del Cuerpo de Bomberos de la </w:t>
      </w:r>
      <w:r w:rsidRPr="00AE6337">
        <w:rPr>
          <w:rFonts w:eastAsia="Calibri" w:cs="Times New Roman"/>
          <w:b/>
          <w:bCs/>
          <w:color w:val="767171"/>
          <w:szCs w:val="24"/>
        </w:rPr>
        <w:t>provincia Peravia</w:t>
      </w:r>
      <w:r>
        <w:rPr>
          <w:rFonts w:eastAsia="Calibri" w:cs="Times New Roman"/>
          <w:color w:val="767171"/>
          <w:szCs w:val="24"/>
        </w:rPr>
        <w:t>.</w:t>
      </w:r>
    </w:p>
    <w:p w14:paraId="009AEB10" w14:textId="77777777" w:rsidR="002A7074" w:rsidRDefault="002A7074" w:rsidP="002A7074">
      <w:pPr>
        <w:pStyle w:val="Prrafodelista"/>
        <w:spacing w:after="0" w:line="360" w:lineRule="auto"/>
        <w:ind w:left="360"/>
        <w:jc w:val="both"/>
        <w:rPr>
          <w:rFonts w:eastAsia="Calibri" w:cs="Times New Roman"/>
          <w:color w:val="767171"/>
          <w:szCs w:val="24"/>
        </w:rPr>
      </w:pPr>
    </w:p>
    <w:p w14:paraId="76407751" w14:textId="2B5896B8" w:rsidR="00AE6337" w:rsidRDefault="00AE6337" w:rsidP="00E75E96">
      <w:pPr>
        <w:pStyle w:val="Prrafodelista"/>
        <w:numPr>
          <w:ilvl w:val="0"/>
          <w:numId w:val="52"/>
        </w:numPr>
        <w:spacing w:after="0" w:line="360" w:lineRule="auto"/>
        <w:jc w:val="both"/>
        <w:rPr>
          <w:rFonts w:eastAsia="Calibri" w:cs="Times New Roman"/>
          <w:color w:val="767171"/>
          <w:szCs w:val="24"/>
        </w:rPr>
      </w:pPr>
      <w:r w:rsidRPr="00AE6337">
        <w:rPr>
          <w:rFonts w:eastAsia="Calibri" w:cs="Times New Roman"/>
          <w:color w:val="767171"/>
          <w:szCs w:val="24"/>
        </w:rPr>
        <w:t>Operativo médico de la mano de la Fundación Dr. Cruz Jiminian en la comunidad de Villa Isabela, Puerto Plata</w:t>
      </w:r>
      <w:r>
        <w:rPr>
          <w:rFonts w:eastAsia="Calibri" w:cs="Times New Roman"/>
          <w:color w:val="767171"/>
          <w:szCs w:val="24"/>
        </w:rPr>
        <w:t>.</w:t>
      </w:r>
      <w:r w:rsidRPr="00AE6337">
        <w:rPr>
          <w:rFonts w:eastAsia="Calibri" w:cs="Times New Roman"/>
          <w:color w:val="767171"/>
          <w:szCs w:val="24"/>
        </w:rPr>
        <w:t xml:space="preserve"> </w:t>
      </w:r>
    </w:p>
    <w:p w14:paraId="59AB14BB" w14:textId="77777777" w:rsidR="002A7074" w:rsidRDefault="002A7074" w:rsidP="002A7074">
      <w:pPr>
        <w:pStyle w:val="Prrafodelista"/>
        <w:spacing w:after="0" w:line="360" w:lineRule="auto"/>
        <w:ind w:left="360"/>
        <w:jc w:val="both"/>
        <w:rPr>
          <w:rFonts w:eastAsia="Calibri" w:cs="Times New Roman"/>
          <w:color w:val="767171"/>
          <w:szCs w:val="24"/>
        </w:rPr>
      </w:pPr>
    </w:p>
    <w:p w14:paraId="6BC720A6" w14:textId="52386C99" w:rsidR="00AE6337" w:rsidRDefault="00AE6337" w:rsidP="00E75E96">
      <w:pPr>
        <w:pStyle w:val="Prrafodelista"/>
        <w:numPr>
          <w:ilvl w:val="0"/>
          <w:numId w:val="52"/>
        </w:numPr>
        <w:spacing w:after="0" w:line="360" w:lineRule="auto"/>
        <w:jc w:val="both"/>
        <w:rPr>
          <w:rFonts w:eastAsia="Calibri" w:cs="Times New Roman"/>
          <w:color w:val="767171"/>
          <w:szCs w:val="24"/>
        </w:rPr>
      </w:pPr>
      <w:r w:rsidRPr="00AE6337">
        <w:rPr>
          <w:rFonts w:eastAsia="Calibri" w:cs="Times New Roman"/>
          <w:color w:val="767171"/>
          <w:szCs w:val="24"/>
        </w:rPr>
        <w:t>Operativo de higiene bucodental y entrega de mochilas con vitaminas, almuerzo cocido, alimentos crudo no perecederos y una charla sobra la importancia del uso correcto del cepillo dental</w:t>
      </w:r>
      <w:r>
        <w:rPr>
          <w:rFonts w:eastAsia="Calibri" w:cs="Times New Roman"/>
          <w:color w:val="767171"/>
          <w:szCs w:val="24"/>
        </w:rPr>
        <w:t xml:space="preserve">. </w:t>
      </w:r>
      <w:r w:rsidRPr="00AE6337">
        <w:rPr>
          <w:rFonts w:eastAsia="Calibri" w:cs="Times New Roman"/>
          <w:color w:val="767171"/>
          <w:szCs w:val="24"/>
        </w:rPr>
        <w:t xml:space="preserve"> </w:t>
      </w:r>
    </w:p>
    <w:p w14:paraId="115D4338" w14:textId="77777777" w:rsidR="00A17975" w:rsidRDefault="00A17975" w:rsidP="00A17975">
      <w:pPr>
        <w:pStyle w:val="Prrafodelista"/>
        <w:spacing w:after="0" w:line="360" w:lineRule="auto"/>
        <w:ind w:left="360"/>
        <w:jc w:val="both"/>
        <w:rPr>
          <w:rFonts w:eastAsia="Calibri" w:cs="Times New Roman"/>
          <w:color w:val="767171"/>
          <w:szCs w:val="24"/>
        </w:rPr>
      </w:pPr>
    </w:p>
    <w:p w14:paraId="4C670F87" w14:textId="2B12F567" w:rsidR="00AE6337" w:rsidRDefault="00AE6337" w:rsidP="00E75E96">
      <w:pPr>
        <w:pStyle w:val="Prrafodelista"/>
        <w:numPr>
          <w:ilvl w:val="0"/>
          <w:numId w:val="52"/>
        </w:numPr>
        <w:spacing w:after="0" w:line="360" w:lineRule="auto"/>
        <w:jc w:val="both"/>
        <w:rPr>
          <w:rFonts w:eastAsia="Calibri" w:cs="Times New Roman"/>
          <w:color w:val="767171"/>
          <w:szCs w:val="24"/>
        </w:rPr>
      </w:pPr>
      <w:r w:rsidRPr="00AE6337">
        <w:rPr>
          <w:rFonts w:eastAsia="Calibri" w:cs="Times New Roman"/>
          <w:color w:val="767171"/>
          <w:szCs w:val="24"/>
        </w:rPr>
        <w:t>Intercambio deportivo entre jóvenes dominicanos residentes en el país y jóvenes Pa</w:t>
      </w:r>
      <w:r>
        <w:rPr>
          <w:rFonts w:eastAsia="Calibri" w:cs="Times New Roman"/>
          <w:color w:val="767171"/>
          <w:szCs w:val="24"/>
        </w:rPr>
        <w:t>n</w:t>
      </w:r>
      <w:r w:rsidRPr="00AE6337">
        <w:rPr>
          <w:rFonts w:eastAsia="Calibri" w:cs="Times New Roman"/>
          <w:color w:val="767171"/>
          <w:szCs w:val="24"/>
        </w:rPr>
        <w:t>ameños y dominicanos de segunda generación</w:t>
      </w:r>
      <w:r>
        <w:rPr>
          <w:rFonts w:eastAsia="Calibri" w:cs="Times New Roman"/>
          <w:color w:val="767171"/>
          <w:szCs w:val="24"/>
        </w:rPr>
        <w:t>.</w:t>
      </w:r>
      <w:r w:rsidRPr="00AE6337">
        <w:rPr>
          <w:rFonts w:eastAsia="Calibri" w:cs="Times New Roman"/>
          <w:color w:val="767171"/>
          <w:szCs w:val="24"/>
        </w:rPr>
        <w:t xml:space="preserve"> </w:t>
      </w:r>
    </w:p>
    <w:p w14:paraId="2B7651A1" w14:textId="77777777" w:rsidR="002A7074" w:rsidRDefault="002A7074" w:rsidP="002A7074">
      <w:pPr>
        <w:pStyle w:val="Prrafodelista"/>
        <w:spacing w:after="0" w:line="360" w:lineRule="auto"/>
        <w:ind w:left="360"/>
        <w:jc w:val="both"/>
        <w:rPr>
          <w:rFonts w:eastAsia="Calibri" w:cs="Times New Roman"/>
          <w:color w:val="767171"/>
          <w:szCs w:val="24"/>
        </w:rPr>
      </w:pPr>
    </w:p>
    <w:p w14:paraId="1B5AA616" w14:textId="13472580" w:rsidR="00AE6337" w:rsidRDefault="00922EB7" w:rsidP="00E75E96">
      <w:pPr>
        <w:pStyle w:val="Prrafodelista"/>
        <w:numPr>
          <w:ilvl w:val="0"/>
          <w:numId w:val="52"/>
        </w:numPr>
        <w:spacing w:after="0" w:line="360" w:lineRule="auto"/>
        <w:jc w:val="both"/>
        <w:rPr>
          <w:rFonts w:eastAsia="Calibri" w:cs="Times New Roman"/>
          <w:color w:val="767171"/>
          <w:szCs w:val="24"/>
        </w:rPr>
      </w:pPr>
      <w:r w:rsidRPr="00AE6337">
        <w:rPr>
          <w:rFonts w:eastAsia="Calibri" w:cs="Times New Roman"/>
          <w:color w:val="767171"/>
          <w:szCs w:val="24"/>
        </w:rPr>
        <w:t xml:space="preserve">Apoyo a liga de beisbol de Matayaya, </w:t>
      </w:r>
      <w:r w:rsidRPr="00AE6337">
        <w:rPr>
          <w:rFonts w:eastAsia="Calibri" w:cs="Times New Roman"/>
          <w:b/>
          <w:bCs/>
          <w:color w:val="767171"/>
          <w:szCs w:val="24"/>
        </w:rPr>
        <w:t>Las Matas de Farfán</w:t>
      </w:r>
      <w:r w:rsidRPr="00AE6337">
        <w:rPr>
          <w:rFonts w:eastAsia="Calibri" w:cs="Times New Roman"/>
          <w:color w:val="767171"/>
          <w:szCs w:val="24"/>
        </w:rPr>
        <w:t xml:space="preserve">, esta actividad consistió en la entrega de utilería deportiva para la práctica del beisbol, destinado a ligas infantiles y juveniles de la sesión Cocinera, del municipio de Matayaya, Las Matas de Farfán, la utilería entregada fue captada por la oficina del INDEX en Washington y la Fundación Los Hijos de Maria, gracias a este </w:t>
      </w:r>
      <w:r w:rsidRPr="00AE6337">
        <w:rPr>
          <w:rFonts w:eastAsia="Calibri" w:cs="Times New Roman"/>
          <w:color w:val="767171"/>
          <w:szCs w:val="24"/>
        </w:rPr>
        <w:lastRenderedPageBreak/>
        <w:t xml:space="preserve">tipo de acciones varias ligas de la localidad tuvieron acceso a utilería deportivos que les permitan practicar deporte y mejorar su calidad de vida. </w:t>
      </w:r>
    </w:p>
    <w:p w14:paraId="5A90D321" w14:textId="77777777" w:rsidR="002A7074" w:rsidRDefault="002A7074" w:rsidP="002A7074">
      <w:pPr>
        <w:pStyle w:val="Prrafodelista"/>
        <w:spacing w:after="0" w:line="360" w:lineRule="auto"/>
        <w:ind w:left="360"/>
        <w:jc w:val="both"/>
        <w:rPr>
          <w:rFonts w:eastAsia="Calibri" w:cs="Times New Roman"/>
          <w:color w:val="767171"/>
          <w:szCs w:val="24"/>
        </w:rPr>
      </w:pPr>
    </w:p>
    <w:p w14:paraId="308C46B1" w14:textId="752654D1" w:rsidR="00FF1E9D" w:rsidRPr="00AE6337" w:rsidRDefault="00922EB7" w:rsidP="00E75E96">
      <w:pPr>
        <w:pStyle w:val="Prrafodelista"/>
        <w:numPr>
          <w:ilvl w:val="0"/>
          <w:numId w:val="52"/>
        </w:numPr>
        <w:spacing w:after="0" w:line="360" w:lineRule="auto"/>
        <w:jc w:val="both"/>
        <w:rPr>
          <w:rFonts w:eastAsia="Calibri" w:cs="Times New Roman"/>
          <w:color w:val="767171"/>
          <w:szCs w:val="24"/>
        </w:rPr>
      </w:pPr>
      <w:r w:rsidRPr="00AE6337">
        <w:rPr>
          <w:rFonts w:eastAsia="Calibri" w:cs="Times New Roman"/>
          <w:color w:val="767171"/>
          <w:szCs w:val="24"/>
        </w:rPr>
        <w:t xml:space="preserve">Apoyo al codesarrollo en las comunidades de origen – Patinaje, en el municipio de </w:t>
      </w:r>
      <w:r w:rsidRPr="00AE6337">
        <w:rPr>
          <w:rFonts w:eastAsia="Calibri" w:cs="Times New Roman"/>
          <w:b/>
          <w:bCs/>
          <w:color w:val="767171"/>
          <w:szCs w:val="24"/>
        </w:rPr>
        <w:t>Santo Domingo Este</w:t>
      </w:r>
      <w:r w:rsidRPr="00AE6337">
        <w:rPr>
          <w:rFonts w:eastAsia="Calibri" w:cs="Times New Roman"/>
          <w:color w:val="767171"/>
          <w:szCs w:val="24"/>
        </w:rPr>
        <w:t>, específicamente en La Parada de la Cultura, llevamos a cabo una actividad de codesarrollo consistente en la entrega de equipo para patinaje. La entrega fue realizada a través de la Federación Dominicana de Patinaje, al menos 6 escuelas se beneficiaron de la actividad en la cual se entregaron 33 equipos completos para esta disciplina. Los artículos donados fueron gestionados para la oficinas del INDEX en Washington y la Fundación Los Hijos de Maria.</w:t>
      </w:r>
    </w:p>
    <w:p w14:paraId="54EA4B78" w14:textId="77777777" w:rsidR="00922EB7" w:rsidRPr="00D15346" w:rsidRDefault="00922EB7" w:rsidP="00922EB7">
      <w:pPr>
        <w:spacing w:after="0" w:line="360" w:lineRule="auto"/>
        <w:jc w:val="both"/>
        <w:rPr>
          <w:rFonts w:eastAsia="Calibri" w:cs="Times New Roman"/>
          <w:color w:val="767171"/>
          <w:szCs w:val="24"/>
        </w:rPr>
      </w:pPr>
    </w:p>
    <w:p w14:paraId="22A052C4" w14:textId="3D851B96" w:rsidR="007A6776" w:rsidRPr="00D15346" w:rsidRDefault="002A7074" w:rsidP="004D6334">
      <w:pPr>
        <w:spacing w:line="360" w:lineRule="auto"/>
        <w:jc w:val="both"/>
        <w:rPr>
          <w:rFonts w:eastAsia="Calibri" w:cs="Times New Roman"/>
          <w:color w:val="767171"/>
          <w:szCs w:val="24"/>
        </w:rPr>
      </w:pPr>
      <w:r>
        <w:rPr>
          <w:rFonts w:eastAsia="Calibri" w:cs="Times New Roman"/>
          <w:color w:val="767171"/>
          <w:szCs w:val="24"/>
        </w:rPr>
        <w:t>E</w:t>
      </w:r>
      <w:r w:rsidR="004D6334" w:rsidRPr="00D15346">
        <w:rPr>
          <w:rFonts w:eastAsia="Calibri" w:cs="Times New Roman"/>
          <w:color w:val="767171"/>
          <w:szCs w:val="24"/>
        </w:rPr>
        <w:t xml:space="preserve">n coordinación con </w:t>
      </w:r>
      <w:r w:rsidR="007A6776" w:rsidRPr="00D15346">
        <w:rPr>
          <w:rFonts w:eastAsia="Calibri" w:cs="Times New Roman"/>
          <w:color w:val="767171"/>
          <w:szCs w:val="24"/>
        </w:rPr>
        <w:t>e</w:t>
      </w:r>
      <w:r w:rsidR="004D6334" w:rsidRPr="00D15346">
        <w:rPr>
          <w:rFonts w:eastAsia="Calibri" w:cs="Times New Roman"/>
          <w:color w:val="767171"/>
          <w:szCs w:val="24"/>
        </w:rPr>
        <w:t>l</w:t>
      </w:r>
      <w:r w:rsidR="007A6776" w:rsidRPr="00D15346">
        <w:rPr>
          <w:rFonts w:eastAsia="Calibri" w:cs="Times New Roman"/>
          <w:color w:val="767171"/>
          <w:szCs w:val="24"/>
        </w:rPr>
        <w:t xml:space="preserve"> INDEX Panamá que se realizó una sinergia con AES Panamá para impartir la charla de </w:t>
      </w:r>
      <w:r w:rsidR="007A6776" w:rsidRPr="00D15346">
        <w:rPr>
          <w:rFonts w:eastAsia="Calibri" w:cs="Times New Roman"/>
          <w:b/>
          <w:bCs/>
          <w:color w:val="767171"/>
          <w:szCs w:val="24"/>
        </w:rPr>
        <w:t>“Cómo lograr una mayor visibilidad profesional a través de LinkedIn”,</w:t>
      </w:r>
      <w:r w:rsidR="007A6776" w:rsidRPr="00D15346">
        <w:rPr>
          <w:rFonts w:eastAsia="Calibri" w:cs="Times New Roman"/>
          <w:color w:val="767171"/>
          <w:szCs w:val="24"/>
        </w:rPr>
        <w:t xml:space="preserve"> que buscaba aportar a que el dominicano en el exterior pudiera fortalecer su imagen profesional para lograr una mejor inserción en el mercado laboral allá donde esté.</w:t>
      </w:r>
    </w:p>
    <w:p w14:paraId="301B276C" w14:textId="77777777" w:rsidR="00FF1E9D" w:rsidRPr="00D15346" w:rsidRDefault="00FF1E9D" w:rsidP="00FF1E9D">
      <w:pPr>
        <w:spacing w:after="0" w:line="360" w:lineRule="auto"/>
        <w:jc w:val="both"/>
        <w:rPr>
          <w:rFonts w:eastAsia="Calibri" w:cs="Times New Roman"/>
          <w:color w:val="767171"/>
          <w:szCs w:val="24"/>
        </w:rPr>
      </w:pPr>
    </w:p>
    <w:p w14:paraId="6506528C" w14:textId="2CE6DF8E" w:rsidR="007A6776" w:rsidRPr="00D15346" w:rsidRDefault="007A6776" w:rsidP="004D6334">
      <w:pPr>
        <w:spacing w:line="360" w:lineRule="auto"/>
        <w:jc w:val="both"/>
        <w:rPr>
          <w:rFonts w:eastAsia="Calibri" w:cs="Times New Roman"/>
          <w:color w:val="767171"/>
          <w:szCs w:val="24"/>
        </w:rPr>
      </w:pPr>
      <w:r w:rsidRPr="00D15346">
        <w:rPr>
          <w:rFonts w:eastAsia="Calibri" w:cs="Times New Roman"/>
          <w:color w:val="767171"/>
          <w:szCs w:val="24"/>
        </w:rPr>
        <w:t xml:space="preserve">Además, </w:t>
      </w:r>
      <w:bookmarkStart w:id="149" w:name="_Hlk164432930"/>
      <w:r w:rsidRPr="00D15346">
        <w:rPr>
          <w:rFonts w:eastAsia="Calibri" w:cs="Times New Roman"/>
          <w:color w:val="767171"/>
          <w:szCs w:val="24"/>
        </w:rPr>
        <w:t>a fin de promover la bancarización de los dominicanos residentes en Estados Unidos y Europa, fue llevado a cabo un encuentro virtual, para informar sobre las facilidades en productos y servicios bancarios ofrecidos por las oficinas de representación del Banreservas, y su feria inmobiliaria y de inversión</w:t>
      </w:r>
      <w:bookmarkEnd w:id="149"/>
      <w:r w:rsidRPr="00D15346">
        <w:rPr>
          <w:rFonts w:eastAsia="Calibri" w:cs="Times New Roman"/>
          <w:color w:val="767171"/>
          <w:szCs w:val="24"/>
        </w:rPr>
        <w:t>.</w:t>
      </w:r>
    </w:p>
    <w:p w14:paraId="6B28CE56" w14:textId="0E420C43" w:rsidR="007A6776" w:rsidRPr="00D15346" w:rsidRDefault="004D6334" w:rsidP="004D6334">
      <w:pPr>
        <w:spacing w:line="360" w:lineRule="auto"/>
        <w:jc w:val="both"/>
        <w:rPr>
          <w:rFonts w:eastAsia="Calibri" w:cs="Times New Roman"/>
          <w:color w:val="767171"/>
          <w:szCs w:val="24"/>
        </w:rPr>
      </w:pPr>
      <w:r w:rsidRPr="00D15346">
        <w:rPr>
          <w:rFonts w:eastAsia="Calibri" w:cs="Times New Roman"/>
          <w:color w:val="767171"/>
          <w:szCs w:val="24"/>
        </w:rPr>
        <w:t xml:space="preserve">Del mismo modo, </w:t>
      </w:r>
      <w:r w:rsidR="007A6776" w:rsidRPr="00D15346">
        <w:rPr>
          <w:rFonts w:eastAsia="Calibri" w:cs="Times New Roman"/>
          <w:color w:val="767171"/>
          <w:szCs w:val="24"/>
        </w:rPr>
        <w:t xml:space="preserve">se realizó un informe de actualización de la base de datos </w:t>
      </w:r>
      <w:r w:rsidRPr="00D15346">
        <w:rPr>
          <w:rFonts w:eastAsia="Calibri" w:cs="Times New Roman"/>
          <w:color w:val="767171"/>
          <w:szCs w:val="24"/>
        </w:rPr>
        <w:t>de la Asociación de Exportadores (</w:t>
      </w:r>
      <w:r w:rsidR="007A6776" w:rsidRPr="00D15346">
        <w:rPr>
          <w:rFonts w:eastAsia="Calibri" w:cs="Times New Roman"/>
          <w:color w:val="767171"/>
          <w:szCs w:val="24"/>
        </w:rPr>
        <w:t>ADEX</w:t>
      </w:r>
      <w:r w:rsidRPr="00D15346">
        <w:rPr>
          <w:rFonts w:eastAsia="Calibri" w:cs="Times New Roman"/>
          <w:color w:val="767171"/>
          <w:szCs w:val="24"/>
        </w:rPr>
        <w:t>)</w:t>
      </w:r>
      <w:r w:rsidR="007A6776" w:rsidRPr="00D15346">
        <w:rPr>
          <w:rFonts w:eastAsia="Calibri" w:cs="Times New Roman"/>
          <w:color w:val="767171"/>
          <w:szCs w:val="24"/>
        </w:rPr>
        <w:t xml:space="preserve"> para el período abril-junio de 2024. En este informe se contabilizaron un total de </w:t>
      </w:r>
      <w:r w:rsidR="00AE6337">
        <w:rPr>
          <w:rFonts w:eastAsia="Calibri" w:cs="Times New Roman"/>
          <w:color w:val="767171"/>
          <w:szCs w:val="24"/>
        </w:rPr>
        <w:t>doscientas cincuenta y tres</w:t>
      </w:r>
      <w:r w:rsidR="00AE6337" w:rsidRPr="00AE6337">
        <w:rPr>
          <w:rFonts w:eastAsia="Calibri" w:cs="Times New Roman"/>
          <w:color w:val="767171"/>
          <w:szCs w:val="24"/>
        </w:rPr>
        <w:t xml:space="preserve"> (</w:t>
      </w:r>
      <w:r w:rsidR="007A6776" w:rsidRPr="00AE6337">
        <w:rPr>
          <w:rFonts w:eastAsia="Calibri" w:cs="Times New Roman"/>
          <w:color w:val="767171"/>
          <w:szCs w:val="24"/>
        </w:rPr>
        <w:t>2</w:t>
      </w:r>
      <w:r w:rsidR="00AE6337">
        <w:rPr>
          <w:rFonts w:eastAsia="Calibri" w:cs="Times New Roman"/>
          <w:color w:val="767171"/>
          <w:szCs w:val="24"/>
        </w:rPr>
        <w:t>53</w:t>
      </w:r>
      <w:r w:rsidR="00AE6337" w:rsidRPr="00AE6337">
        <w:rPr>
          <w:rFonts w:eastAsia="Calibri" w:cs="Times New Roman"/>
          <w:color w:val="767171"/>
          <w:szCs w:val="24"/>
        </w:rPr>
        <w:t>)</w:t>
      </w:r>
      <w:r w:rsidR="007A6776" w:rsidRPr="00D15346">
        <w:rPr>
          <w:rFonts w:eastAsia="Calibri" w:cs="Times New Roman"/>
          <w:b/>
          <w:bCs/>
          <w:color w:val="767171"/>
          <w:szCs w:val="24"/>
        </w:rPr>
        <w:t xml:space="preserve"> asociaciones en </w:t>
      </w:r>
      <w:r w:rsidR="00AE6337">
        <w:rPr>
          <w:rFonts w:eastAsia="Calibri" w:cs="Times New Roman"/>
          <w:b/>
          <w:bCs/>
          <w:color w:val="767171"/>
          <w:szCs w:val="24"/>
        </w:rPr>
        <w:t>treinta (</w:t>
      </w:r>
      <w:r w:rsidR="007A6776" w:rsidRPr="00D15346">
        <w:rPr>
          <w:rFonts w:eastAsia="Calibri" w:cs="Times New Roman"/>
          <w:b/>
          <w:bCs/>
          <w:color w:val="767171"/>
          <w:szCs w:val="24"/>
        </w:rPr>
        <w:t>30</w:t>
      </w:r>
      <w:r w:rsidR="00AE6337">
        <w:rPr>
          <w:rFonts w:eastAsia="Calibri" w:cs="Times New Roman"/>
          <w:b/>
          <w:bCs/>
          <w:color w:val="767171"/>
          <w:szCs w:val="24"/>
        </w:rPr>
        <w:t>)</w:t>
      </w:r>
      <w:r w:rsidR="007A6776" w:rsidRPr="00D15346">
        <w:rPr>
          <w:rFonts w:eastAsia="Calibri" w:cs="Times New Roman"/>
          <w:b/>
          <w:bCs/>
          <w:color w:val="767171"/>
          <w:szCs w:val="24"/>
        </w:rPr>
        <w:t xml:space="preserve"> países</w:t>
      </w:r>
      <w:r w:rsidR="007A6776" w:rsidRPr="00D15346">
        <w:rPr>
          <w:rFonts w:eastAsia="Calibri" w:cs="Times New Roman"/>
          <w:color w:val="767171"/>
          <w:szCs w:val="24"/>
        </w:rPr>
        <w:t>. El 12 de junio fue realizada un reunión virtual coordinado a través de la Embajada dominicana en Canadá, en la cual se convocó a las asociaciones de dominicanos en Canadá con la finalidad de presentar las diversas iniciativas de estas asociaciones y conectarlas con el acciones del INDEX para coordinar futuras colaboraciones.</w:t>
      </w:r>
    </w:p>
    <w:p w14:paraId="314DC4B5" w14:textId="77777777" w:rsidR="007A6776" w:rsidRPr="00D15346" w:rsidRDefault="007A6776" w:rsidP="002A7074">
      <w:pPr>
        <w:spacing w:after="0" w:line="360" w:lineRule="auto"/>
        <w:jc w:val="both"/>
        <w:rPr>
          <w:rFonts w:eastAsia="Calibri" w:cs="Times New Roman"/>
          <w:b/>
          <w:bCs/>
          <w:color w:val="767171"/>
          <w:szCs w:val="24"/>
        </w:rPr>
      </w:pPr>
      <w:r w:rsidRPr="00D15346">
        <w:rPr>
          <w:rFonts w:eastAsia="Calibri" w:cs="Times New Roman"/>
          <w:b/>
          <w:bCs/>
          <w:color w:val="767171"/>
          <w:szCs w:val="24"/>
        </w:rPr>
        <w:lastRenderedPageBreak/>
        <w:t>Fomento de la Identidad Nacional</w:t>
      </w:r>
    </w:p>
    <w:p w14:paraId="5CC2308C" w14:textId="5FB3B1D8" w:rsidR="004D6334" w:rsidRDefault="004D6334" w:rsidP="002A7074">
      <w:pPr>
        <w:spacing w:after="0" w:line="360" w:lineRule="auto"/>
        <w:jc w:val="both"/>
        <w:rPr>
          <w:rFonts w:eastAsia="Calibri" w:cs="Times New Roman"/>
          <w:color w:val="767171"/>
          <w:szCs w:val="24"/>
        </w:rPr>
      </w:pPr>
      <w:r w:rsidRPr="00D15346">
        <w:rPr>
          <w:rFonts w:eastAsia="Calibri" w:cs="Times New Roman"/>
          <w:color w:val="767171"/>
          <w:szCs w:val="24"/>
        </w:rPr>
        <w:t>En materia de fomento de la identidad nacional, durante este año 2024, se desarrollaron unas serie de acciones que mostramos a continuación:</w:t>
      </w:r>
    </w:p>
    <w:p w14:paraId="4EF7A6BF" w14:textId="77777777" w:rsidR="002A7074" w:rsidRPr="00D15346" w:rsidRDefault="002A7074" w:rsidP="002A7074">
      <w:pPr>
        <w:spacing w:after="0" w:line="276" w:lineRule="auto"/>
        <w:jc w:val="both"/>
        <w:rPr>
          <w:rFonts w:eastAsia="Calibri" w:cs="Times New Roman"/>
          <w:color w:val="767171"/>
          <w:szCs w:val="24"/>
        </w:rPr>
      </w:pPr>
    </w:p>
    <w:p w14:paraId="59AF6CB2" w14:textId="77777777" w:rsidR="004D6334" w:rsidRPr="00953941" w:rsidRDefault="004D6334" w:rsidP="00E75E96">
      <w:pPr>
        <w:pStyle w:val="Prrafodelista"/>
        <w:numPr>
          <w:ilvl w:val="0"/>
          <w:numId w:val="35"/>
        </w:numPr>
        <w:spacing w:after="200" w:line="360" w:lineRule="auto"/>
        <w:ind w:left="426"/>
        <w:jc w:val="both"/>
        <w:rPr>
          <w:rFonts w:eastAsia="Calibri" w:cs="Times New Roman"/>
          <w:color w:val="767171"/>
          <w:szCs w:val="24"/>
        </w:rPr>
      </w:pPr>
      <w:r w:rsidRPr="00953941">
        <w:rPr>
          <w:rFonts w:eastAsia="Calibri" w:cs="Times New Roman"/>
          <w:color w:val="767171"/>
          <w:szCs w:val="24"/>
        </w:rPr>
        <w:t>Conversatorio “El rol de los jóvenes en la Guerra de Abril”, con Fidelio Despradel, dirigente del Movimiento 14 de junio.  Realizado el 23 de abril del 2024.</w:t>
      </w:r>
    </w:p>
    <w:p w14:paraId="6C6727EB" w14:textId="77777777" w:rsidR="002A7074" w:rsidRDefault="002A7074" w:rsidP="002A7074">
      <w:pPr>
        <w:pStyle w:val="Prrafodelista"/>
        <w:spacing w:after="200" w:line="360" w:lineRule="auto"/>
        <w:ind w:left="426"/>
        <w:jc w:val="both"/>
        <w:rPr>
          <w:rFonts w:eastAsia="Calibri" w:cs="Times New Roman"/>
          <w:color w:val="767171"/>
          <w:szCs w:val="24"/>
        </w:rPr>
      </w:pPr>
    </w:p>
    <w:p w14:paraId="065ACA25" w14:textId="0DD98244" w:rsidR="004D6334" w:rsidRPr="00953941" w:rsidRDefault="004D6334" w:rsidP="00E75E96">
      <w:pPr>
        <w:pStyle w:val="Prrafodelista"/>
        <w:numPr>
          <w:ilvl w:val="0"/>
          <w:numId w:val="35"/>
        </w:numPr>
        <w:spacing w:after="200" w:line="360" w:lineRule="auto"/>
        <w:ind w:left="426"/>
        <w:jc w:val="both"/>
        <w:rPr>
          <w:rFonts w:eastAsia="Calibri" w:cs="Times New Roman"/>
          <w:color w:val="767171"/>
          <w:szCs w:val="24"/>
        </w:rPr>
      </w:pPr>
      <w:r w:rsidRPr="00953941">
        <w:rPr>
          <w:rFonts w:eastAsia="Calibri" w:cs="Times New Roman"/>
          <w:color w:val="767171"/>
          <w:szCs w:val="24"/>
        </w:rPr>
        <w:t>Conversatorio en ocasión del 30 de mayo-Día de la Libertad, 30 de mayo “Trujillo: el Poder del Jefe, la Trilogía”, con el Sr. René Fortunato, Periodista y Documentalista, autor de la trilogía El Poder del Jefe I, II y III.  Realizado el 29 de mayo del 2024.</w:t>
      </w:r>
    </w:p>
    <w:p w14:paraId="7E26FAC6" w14:textId="77777777" w:rsidR="002A7074" w:rsidRDefault="002A7074" w:rsidP="002A7074">
      <w:pPr>
        <w:pStyle w:val="Prrafodelista"/>
        <w:spacing w:after="200" w:line="360" w:lineRule="auto"/>
        <w:ind w:left="426"/>
        <w:jc w:val="both"/>
        <w:rPr>
          <w:rFonts w:eastAsia="Calibri" w:cs="Times New Roman"/>
          <w:color w:val="767171"/>
          <w:szCs w:val="24"/>
        </w:rPr>
      </w:pPr>
    </w:p>
    <w:p w14:paraId="67E16F7B" w14:textId="4C734B92" w:rsidR="004D6334" w:rsidRPr="00953941" w:rsidRDefault="004D6334" w:rsidP="00E75E96">
      <w:pPr>
        <w:pStyle w:val="Prrafodelista"/>
        <w:numPr>
          <w:ilvl w:val="0"/>
          <w:numId w:val="35"/>
        </w:numPr>
        <w:spacing w:after="200" w:line="360" w:lineRule="auto"/>
        <w:ind w:left="426"/>
        <w:jc w:val="both"/>
        <w:rPr>
          <w:rFonts w:eastAsia="Calibri" w:cs="Times New Roman"/>
          <w:color w:val="767171"/>
          <w:szCs w:val="24"/>
        </w:rPr>
      </w:pPr>
      <w:r w:rsidRPr="00953941">
        <w:rPr>
          <w:rFonts w:eastAsia="Calibri" w:cs="Times New Roman"/>
          <w:color w:val="767171"/>
          <w:szCs w:val="24"/>
        </w:rPr>
        <w:t xml:space="preserve">Conversatorio </w:t>
      </w:r>
      <w:bookmarkStart w:id="150" w:name="_Hlk164432972"/>
      <w:r w:rsidRPr="00953941">
        <w:rPr>
          <w:rFonts w:eastAsia="Calibri" w:cs="Times New Roman"/>
          <w:color w:val="767171"/>
          <w:szCs w:val="24"/>
        </w:rPr>
        <w:t>“Vigencia del pensamiento de Juan Pablo Duarte, con Jeannette Alfau, presidenta de la Filial España del Instituto Duartiano</w:t>
      </w:r>
      <w:bookmarkEnd w:id="150"/>
      <w:r w:rsidRPr="00953941">
        <w:rPr>
          <w:rFonts w:eastAsia="Calibri" w:cs="Times New Roman"/>
          <w:color w:val="767171"/>
          <w:szCs w:val="24"/>
        </w:rPr>
        <w:t xml:space="preserve">. </w:t>
      </w:r>
    </w:p>
    <w:p w14:paraId="2815D260" w14:textId="77777777" w:rsidR="002A7074" w:rsidRDefault="002A7074" w:rsidP="002A7074">
      <w:pPr>
        <w:pStyle w:val="Prrafodelista"/>
        <w:spacing w:after="200" w:line="360" w:lineRule="auto"/>
        <w:ind w:left="426"/>
        <w:jc w:val="both"/>
        <w:rPr>
          <w:rFonts w:eastAsia="Calibri" w:cs="Times New Roman"/>
          <w:color w:val="767171"/>
          <w:szCs w:val="24"/>
        </w:rPr>
      </w:pPr>
    </w:p>
    <w:p w14:paraId="5B8FABD5" w14:textId="386F7CDC" w:rsidR="004D6334" w:rsidRPr="00953941" w:rsidRDefault="004D6334" w:rsidP="00E75E96">
      <w:pPr>
        <w:pStyle w:val="Prrafodelista"/>
        <w:numPr>
          <w:ilvl w:val="0"/>
          <w:numId w:val="35"/>
        </w:numPr>
        <w:spacing w:after="200" w:line="360" w:lineRule="auto"/>
        <w:ind w:left="426"/>
        <w:jc w:val="both"/>
        <w:rPr>
          <w:rFonts w:eastAsia="Calibri" w:cs="Times New Roman"/>
          <w:color w:val="767171"/>
          <w:szCs w:val="24"/>
        </w:rPr>
      </w:pPr>
      <w:r w:rsidRPr="00953941">
        <w:rPr>
          <w:rFonts w:eastAsia="Calibri" w:cs="Times New Roman"/>
          <w:color w:val="767171"/>
          <w:szCs w:val="24"/>
        </w:rPr>
        <w:t xml:space="preserve">Conversatorio </w:t>
      </w:r>
      <w:bookmarkStart w:id="151" w:name="_Hlk164432981"/>
      <w:r w:rsidRPr="00953941">
        <w:rPr>
          <w:rFonts w:eastAsia="Calibri" w:cs="Times New Roman"/>
          <w:color w:val="767171"/>
          <w:szCs w:val="24"/>
        </w:rPr>
        <w:t>“Conmemorando el 180 aniversario de la Independencia”, con el Dr. Filiberto Cruz, presidente de la Comisión de Historia del Instituto Panamericano de Geografía e Historia IPGH</w:t>
      </w:r>
      <w:bookmarkEnd w:id="151"/>
      <w:r w:rsidRPr="00953941">
        <w:rPr>
          <w:rFonts w:eastAsia="Calibri" w:cs="Times New Roman"/>
          <w:color w:val="767171"/>
          <w:szCs w:val="24"/>
        </w:rPr>
        <w:t>.</w:t>
      </w:r>
    </w:p>
    <w:p w14:paraId="3D66C299" w14:textId="77777777" w:rsidR="002A7074" w:rsidRDefault="002A7074" w:rsidP="002A7074">
      <w:pPr>
        <w:pStyle w:val="Prrafodelista"/>
        <w:spacing w:after="200" w:line="360" w:lineRule="auto"/>
        <w:ind w:left="426"/>
        <w:jc w:val="both"/>
        <w:rPr>
          <w:rFonts w:eastAsia="Calibri" w:cs="Times New Roman"/>
          <w:color w:val="767171"/>
          <w:szCs w:val="24"/>
        </w:rPr>
      </w:pPr>
    </w:p>
    <w:p w14:paraId="7473E99A" w14:textId="6834672B" w:rsidR="004D6334" w:rsidRPr="00953941" w:rsidRDefault="004D6334" w:rsidP="00E75E96">
      <w:pPr>
        <w:pStyle w:val="Prrafodelista"/>
        <w:numPr>
          <w:ilvl w:val="0"/>
          <w:numId w:val="35"/>
        </w:numPr>
        <w:spacing w:after="200" w:line="360" w:lineRule="auto"/>
        <w:ind w:left="426"/>
        <w:jc w:val="both"/>
        <w:rPr>
          <w:rFonts w:eastAsia="Calibri" w:cs="Times New Roman"/>
          <w:color w:val="767171"/>
          <w:szCs w:val="24"/>
        </w:rPr>
      </w:pPr>
      <w:r w:rsidRPr="00953941">
        <w:rPr>
          <w:rFonts w:eastAsia="Calibri" w:cs="Times New Roman"/>
          <w:color w:val="767171"/>
          <w:szCs w:val="24"/>
        </w:rPr>
        <w:t xml:space="preserve">Conversatorio </w:t>
      </w:r>
      <w:bookmarkStart w:id="152" w:name="_Hlk164432987"/>
      <w:r w:rsidRPr="00953941">
        <w:rPr>
          <w:rFonts w:eastAsia="Calibri" w:cs="Times New Roman"/>
          <w:color w:val="767171"/>
          <w:szCs w:val="24"/>
        </w:rPr>
        <w:t>“La mujer dominicana en la sociedad actual”, con la Dra. Desirée del Rosario, Coordinadora del Centro de Estudios de Género del Instituto Tecnológico de Santo Domingo (INTEC).</w:t>
      </w:r>
      <w:bookmarkEnd w:id="152"/>
    </w:p>
    <w:p w14:paraId="78FF9185" w14:textId="77777777" w:rsidR="002A7074" w:rsidRDefault="002A7074" w:rsidP="002A7074">
      <w:pPr>
        <w:spacing w:after="0" w:line="360" w:lineRule="auto"/>
        <w:jc w:val="both"/>
        <w:rPr>
          <w:rFonts w:eastAsia="Calibri" w:cs="Times New Roman"/>
          <w:color w:val="767171"/>
          <w:szCs w:val="24"/>
        </w:rPr>
      </w:pPr>
    </w:p>
    <w:p w14:paraId="47E1C536" w14:textId="555D57D6" w:rsidR="00A922AC" w:rsidRDefault="002A7074" w:rsidP="004D6334">
      <w:pPr>
        <w:spacing w:line="360" w:lineRule="auto"/>
        <w:jc w:val="both"/>
        <w:rPr>
          <w:rFonts w:eastAsia="Calibri" w:cs="Times New Roman"/>
          <w:color w:val="767171"/>
          <w:szCs w:val="24"/>
        </w:rPr>
      </w:pPr>
      <w:r>
        <w:rPr>
          <w:rFonts w:eastAsia="Calibri" w:cs="Times New Roman"/>
          <w:color w:val="767171"/>
          <w:szCs w:val="24"/>
        </w:rPr>
        <w:t>F</w:t>
      </w:r>
      <w:r w:rsidR="004D6334" w:rsidRPr="00D15346">
        <w:rPr>
          <w:rFonts w:eastAsia="Calibri" w:cs="Times New Roman"/>
          <w:color w:val="767171"/>
          <w:szCs w:val="24"/>
        </w:rPr>
        <w:t xml:space="preserve">ue puesta en circulación virtual, de la revista </w:t>
      </w:r>
      <w:r w:rsidR="004D6334" w:rsidRPr="00D15346">
        <w:rPr>
          <w:rFonts w:eastAsia="Calibri" w:cs="Times New Roman"/>
          <w:b/>
          <w:bCs/>
          <w:color w:val="767171"/>
          <w:szCs w:val="24"/>
        </w:rPr>
        <w:t>De Quisqueya para el Mundo, No.2</w:t>
      </w:r>
      <w:r w:rsidR="004D6334" w:rsidRPr="00D15346">
        <w:rPr>
          <w:rFonts w:eastAsia="Calibri" w:cs="Times New Roman"/>
          <w:color w:val="767171"/>
          <w:szCs w:val="24"/>
        </w:rPr>
        <w:t xml:space="preserve"> el día 27 de junio del 2024. Y se logró el lanzamiento del concurso </w:t>
      </w:r>
      <w:r w:rsidR="004D6334" w:rsidRPr="00D15346">
        <w:rPr>
          <w:rFonts w:eastAsia="Calibri" w:cs="Times New Roman"/>
          <w:b/>
          <w:bCs/>
          <w:color w:val="767171"/>
          <w:szCs w:val="24"/>
        </w:rPr>
        <w:t>Cuéntame tu Historia.</w:t>
      </w:r>
      <w:r w:rsidR="004D6334" w:rsidRPr="00D15346">
        <w:rPr>
          <w:rFonts w:eastAsia="Calibri" w:cs="Times New Roman"/>
          <w:color w:val="767171"/>
          <w:szCs w:val="24"/>
        </w:rPr>
        <w:t xml:space="preserve"> Realizado el 12 de abril del 2024. Además, se realizaron dos (2) talleres de Escritura Narrativa Personal, en fechas 09 de mayo y 20 de junio del 2024.</w:t>
      </w:r>
    </w:p>
    <w:p w14:paraId="3CB3B617" w14:textId="77777777" w:rsidR="002A7074" w:rsidRDefault="002A7074" w:rsidP="004D6334">
      <w:pPr>
        <w:spacing w:line="360" w:lineRule="auto"/>
        <w:jc w:val="both"/>
        <w:rPr>
          <w:rFonts w:eastAsia="Calibri" w:cs="Times New Roman"/>
          <w:color w:val="767171"/>
          <w:szCs w:val="24"/>
        </w:rPr>
      </w:pPr>
    </w:p>
    <w:p w14:paraId="283C5FBF" w14:textId="66CC0A4A" w:rsidR="00AE6337" w:rsidRDefault="002A7074" w:rsidP="004D6334">
      <w:pPr>
        <w:spacing w:line="360" w:lineRule="auto"/>
        <w:jc w:val="both"/>
        <w:rPr>
          <w:rFonts w:eastAsia="Calibri" w:cs="Times New Roman"/>
          <w:color w:val="767171"/>
          <w:szCs w:val="24"/>
        </w:rPr>
      </w:pPr>
      <w:r>
        <w:rPr>
          <w:rFonts w:eastAsia="Calibri" w:cs="Times New Roman"/>
          <w:color w:val="767171"/>
          <w:szCs w:val="24"/>
        </w:rPr>
        <w:lastRenderedPageBreak/>
        <w:t>Además,</w:t>
      </w:r>
      <w:r w:rsidR="006A4529">
        <w:rPr>
          <w:rFonts w:eastAsia="Calibri" w:cs="Times New Roman"/>
          <w:color w:val="767171"/>
          <w:szCs w:val="24"/>
        </w:rPr>
        <w:t xml:space="preserve"> en el marco del programa de fomento de la cultura (historia, gastronomía, idioma, arte, fokllore) se realizaron veintidós (22) actividades con dos mil setecientos cinco (2</w:t>
      </w:r>
      <w:r w:rsidR="006A4529" w:rsidRPr="00D15346">
        <w:rPr>
          <w:rFonts w:eastAsia="Calibri" w:cs="Times New Roman"/>
          <w:color w:val="767171"/>
          <w:szCs w:val="24"/>
        </w:rPr>
        <w:t>,</w:t>
      </w:r>
      <w:r w:rsidR="006A4529">
        <w:rPr>
          <w:rFonts w:eastAsia="Calibri" w:cs="Times New Roman"/>
          <w:color w:val="767171"/>
          <w:szCs w:val="24"/>
        </w:rPr>
        <w:t>705) personas alcanzadas 70% de las cuales eran mujeres y 30% hombres, mostramos algunas de esta a continuación:</w:t>
      </w:r>
    </w:p>
    <w:p w14:paraId="7716405D" w14:textId="724CD813" w:rsidR="006A4529" w:rsidRPr="006A4529" w:rsidRDefault="00AE6337" w:rsidP="00E75E96">
      <w:pPr>
        <w:pStyle w:val="Prrafodelista"/>
        <w:numPr>
          <w:ilvl w:val="0"/>
          <w:numId w:val="35"/>
        </w:numPr>
        <w:spacing w:after="200" w:line="360" w:lineRule="auto"/>
        <w:ind w:left="426"/>
        <w:jc w:val="both"/>
        <w:rPr>
          <w:rFonts w:eastAsia="Calibri" w:cs="Times New Roman"/>
          <w:color w:val="808080" w:themeColor="background1" w:themeShade="80"/>
        </w:rPr>
      </w:pPr>
      <w:r w:rsidRPr="006A4529">
        <w:rPr>
          <w:rFonts w:eastAsia="Calibri" w:cs="Times New Roman"/>
          <w:color w:val="808080" w:themeColor="background1" w:themeShade="80"/>
        </w:rPr>
        <w:t xml:space="preserve">Conversatorio “Situación actual de la lucha contra la violencia de género en </w:t>
      </w:r>
      <w:r w:rsidR="00E63A8B">
        <w:rPr>
          <w:rFonts w:eastAsia="Calibri" w:cs="Times New Roman"/>
          <w:color w:val="808080" w:themeColor="background1" w:themeShade="80"/>
        </w:rPr>
        <w:t>República Dominicana</w:t>
      </w:r>
      <w:r w:rsidRPr="006A4529">
        <w:rPr>
          <w:rFonts w:eastAsia="Calibri" w:cs="Times New Roman"/>
          <w:color w:val="808080" w:themeColor="background1" w:themeShade="80"/>
        </w:rPr>
        <w:t xml:space="preserve">” en conmemoración del Día Internacional de la eliminación de la violencia contra las mujeres.  </w:t>
      </w:r>
    </w:p>
    <w:p w14:paraId="416E76F5" w14:textId="77777777" w:rsidR="002A7074" w:rsidRDefault="002A7074" w:rsidP="002A7074">
      <w:pPr>
        <w:pStyle w:val="Prrafodelista"/>
        <w:spacing w:after="200" w:line="360" w:lineRule="auto"/>
        <w:ind w:left="426"/>
        <w:jc w:val="both"/>
        <w:rPr>
          <w:rFonts w:eastAsia="Calibri" w:cs="Times New Roman"/>
          <w:color w:val="808080" w:themeColor="background1" w:themeShade="80"/>
        </w:rPr>
      </w:pPr>
    </w:p>
    <w:p w14:paraId="503E05DB" w14:textId="67D715DC" w:rsidR="006A4529" w:rsidRPr="006A4529" w:rsidRDefault="006A4529" w:rsidP="00E75E96">
      <w:pPr>
        <w:pStyle w:val="Prrafodelista"/>
        <w:numPr>
          <w:ilvl w:val="0"/>
          <w:numId w:val="35"/>
        </w:numPr>
        <w:spacing w:after="200" w:line="360" w:lineRule="auto"/>
        <w:ind w:left="426"/>
        <w:jc w:val="both"/>
        <w:rPr>
          <w:rFonts w:eastAsia="Calibri" w:cs="Times New Roman"/>
          <w:color w:val="808080" w:themeColor="background1" w:themeShade="80"/>
        </w:rPr>
      </w:pPr>
      <w:r w:rsidRPr="006A4529">
        <w:rPr>
          <w:rFonts w:eastAsia="Calibri" w:cs="Times New Roman"/>
          <w:color w:val="808080" w:themeColor="background1" w:themeShade="80"/>
        </w:rPr>
        <w:t xml:space="preserve">Acto de entrega de premios del Segundo Concurso de Escritura Personal “Cuéntame tu historia”. Realizado </w:t>
      </w:r>
      <w:r w:rsidR="00AE6337" w:rsidRPr="006A4529">
        <w:rPr>
          <w:rFonts w:eastAsia="Calibri" w:cs="Times New Roman"/>
          <w:color w:val="808080" w:themeColor="background1" w:themeShade="80"/>
        </w:rPr>
        <w:t xml:space="preserve">03 de diciembre </w:t>
      </w:r>
      <w:r w:rsidRPr="006A4529">
        <w:rPr>
          <w:rFonts w:eastAsia="Calibri" w:cs="Times New Roman"/>
          <w:color w:val="808080" w:themeColor="background1" w:themeShade="80"/>
        </w:rPr>
        <w:t xml:space="preserve">el </w:t>
      </w:r>
      <w:r w:rsidR="00AE6337" w:rsidRPr="006A4529">
        <w:rPr>
          <w:rFonts w:eastAsia="Calibri" w:cs="Times New Roman"/>
          <w:color w:val="808080" w:themeColor="background1" w:themeShade="80"/>
        </w:rPr>
        <w:t xml:space="preserve">total de impactados de estas actividades fue de </w:t>
      </w:r>
      <w:r>
        <w:rPr>
          <w:rFonts w:eastAsia="Calibri" w:cs="Times New Roman"/>
          <w:color w:val="808080" w:themeColor="background1" w:themeShade="80"/>
        </w:rPr>
        <w:t>trescientas veintidós (</w:t>
      </w:r>
      <w:r w:rsidR="00AE6337" w:rsidRPr="006A4529">
        <w:rPr>
          <w:rFonts w:eastAsia="Calibri" w:cs="Times New Roman"/>
          <w:color w:val="808080" w:themeColor="background1" w:themeShade="80"/>
        </w:rPr>
        <w:t>322</w:t>
      </w:r>
      <w:r>
        <w:rPr>
          <w:rFonts w:eastAsia="Calibri" w:cs="Times New Roman"/>
          <w:color w:val="808080" w:themeColor="background1" w:themeShade="80"/>
        </w:rPr>
        <w:t>)</w:t>
      </w:r>
      <w:r w:rsidR="00AE6337" w:rsidRPr="006A4529">
        <w:rPr>
          <w:rFonts w:eastAsia="Calibri" w:cs="Times New Roman"/>
          <w:color w:val="808080" w:themeColor="background1" w:themeShade="80"/>
        </w:rPr>
        <w:t xml:space="preserve"> personas.</w:t>
      </w:r>
    </w:p>
    <w:p w14:paraId="4E2AC8DB" w14:textId="77777777" w:rsidR="002A7074" w:rsidRDefault="002A7074" w:rsidP="002A7074">
      <w:pPr>
        <w:pStyle w:val="Prrafodelista"/>
        <w:spacing w:after="200" w:line="360" w:lineRule="auto"/>
        <w:ind w:left="426"/>
        <w:jc w:val="both"/>
        <w:rPr>
          <w:rFonts w:eastAsia="Calibri" w:cs="Times New Roman"/>
          <w:color w:val="808080" w:themeColor="background1" w:themeShade="80"/>
        </w:rPr>
      </w:pPr>
    </w:p>
    <w:p w14:paraId="6D611086" w14:textId="45D66D45" w:rsidR="006A4529" w:rsidRPr="006A4529" w:rsidRDefault="006A4529" w:rsidP="00E75E96">
      <w:pPr>
        <w:pStyle w:val="Prrafodelista"/>
        <w:numPr>
          <w:ilvl w:val="0"/>
          <w:numId w:val="35"/>
        </w:numPr>
        <w:spacing w:after="200" w:line="360" w:lineRule="auto"/>
        <w:ind w:left="426"/>
        <w:jc w:val="both"/>
        <w:rPr>
          <w:rFonts w:eastAsia="Calibri" w:cs="Times New Roman"/>
          <w:color w:val="808080" w:themeColor="background1" w:themeShade="80"/>
        </w:rPr>
      </w:pPr>
      <w:r w:rsidRPr="006A4529">
        <w:rPr>
          <w:rFonts w:eastAsia="Calibri" w:cs="Times New Roman"/>
          <w:color w:val="808080" w:themeColor="background1" w:themeShade="80"/>
        </w:rPr>
        <w:t>E</w:t>
      </w:r>
      <w:r w:rsidR="00AE6337" w:rsidRPr="006A4529">
        <w:rPr>
          <w:rFonts w:eastAsia="Calibri" w:cs="Times New Roman"/>
          <w:color w:val="808080" w:themeColor="background1" w:themeShade="80"/>
        </w:rPr>
        <w:t xml:space="preserve">n coordinación con </w:t>
      </w:r>
      <w:r w:rsidR="00AE6337" w:rsidRPr="002A7074">
        <w:rPr>
          <w:rFonts w:eastAsia="Calibri" w:cs="Times New Roman"/>
          <w:b/>
          <w:bCs/>
          <w:color w:val="808080" w:themeColor="background1" w:themeShade="80"/>
        </w:rPr>
        <w:t>INDEX Italia</w:t>
      </w:r>
      <w:r w:rsidR="00AE6337" w:rsidRPr="006A4529">
        <w:rPr>
          <w:rFonts w:eastAsia="Calibri" w:cs="Times New Roman"/>
          <w:color w:val="808080" w:themeColor="background1" w:themeShade="80"/>
        </w:rPr>
        <w:t xml:space="preserve"> fue realizada la “III Edición de la Parada Dominicana 2024 en Roma”, </w:t>
      </w:r>
      <w:r w:rsidRPr="006A4529">
        <w:rPr>
          <w:rFonts w:eastAsia="Calibri" w:cs="Times New Roman"/>
          <w:color w:val="808080" w:themeColor="background1" w:themeShade="80"/>
        </w:rPr>
        <w:t xml:space="preserve">el 06 de octubre, </w:t>
      </w:r>
      <w:r w:rsidR="00AE6337" w:rsidRPr="006A4529">
        <w:rPr>
          <w:rFonts w:eastAsia="Calibri" w:cs="Times New Roman"/>
          <w:color w:val="808080" w:themeColor="background1" w:themeShade="80"/>
        </w:rPr>
        <w:t xml:space="preserve">para promover la cultura dominicana. La participación fue de </w:t>
      </w:r>
      <w:r>
        <w:rPr>
          <w:rFonts w:eastAsia="Calibri" w:cs="Times New Roman"/>
          <w:color w:val="808080" w:themeColor="background1" w:themeShade="80"/>
        </w:rPr>
        <w:t>trescientas cincuenta (</w:t>
      </w:r>
      <w:r w:rsidR="00AE6337" w:rsidRPr="006A4529">
        <w:rPr>
          <w:rFonts w:eastAsia="Calibri" w:cs="Times New Roman"/>
          <w:color w:val="808080" w:themeColor="background1" w:themeShade="80"/>
        </w:rPr>
        <w:t>350</w:t>
      </w:r>
      <w:r>
        <w:rPr>
          <w:rFonts w:eastAsia="Calibri" w:cs="Times New Roman"/>
          <w:color w:val="808080" w:themeColor="background1" w:themeShade="80"/>
        </w:rPr>
        <w:t>)</w:t>
      </w:r>
      <w:r w:rsidR="00AE6337" w:rsidRPr="006A4529">
        <w:rPr>
          <w:rFonts w:eastAsia="Calibri" w:cs="Times New Roman"/>
          <w:color w:val="808080" w:themeColor="background1" w:themeShade="80"/>
        </w:rPr>
        <w:t xml:space="preserve"> personas.  </w:t>
      </w:r>
    </w:p>
    <w:p w14:paraId="70BB918F" w14:textId="77777777" w:rsidR="002A7074" w:rsidRDefault="002A7074" w:rsidP="002A7074">
      <w:pPr>
        <w:pStyle w:val="Prrafodelista"/>
        <w:spacing w:after="200" w:line="360" w:lineRule="auto"/>
        <w:ind w:left="426"/>
        <w:jc w:val="both"/>
        <w:rPr>
          <w:rFonts w:eastAsia="Calibri" w:cs="Times New Roman"/>
          <w:color w:val="808080" w:themeColor="background1" w:themeShade="80"/>
        </w:rPr>
      </w:pPr>
    </w:p>
    <w:p w14:paraId="2A196097" w14:textId="4D75E3A5" w:rsidR="00AE6337" w:rsidRDefault="00AE6337" w:rsidP="00E75E96">
      <w:pPr>
        <w:pStyle w:val="Prrafodelista"/>
        <w:numPr>
          <w:ilvl w:val="0"/>
          <w:numId w:val="35"/>
        </w:numPr>
        <w:spacing w:after="200" w:line="360" w:lineRule="auto"/>
        <w:ind w:left="426"/>
        <w:jc w:val="both"/>
        <w:rPr>
          <w:rFonts w:eastAsia="Calibri" w:cs="Times New Roman"/>
          <w:color w:val="808080" w:themeColor="background1" w:themeShade="80"/>
        </w:rPr>
      </w:pPr>
      <w:r w:rsidRPr="006A4529">
        <w:rPr>
          <w:rFonts w:eastAsia="Calibri" w:cs="Times New Roman"/>
          <w:color w:val="808080" w:themeColor="background1" w:themeShade="80"/>
        </w:rPr>
        <w:t xml:space="preserve">El 11 de </w:t>
      </w:r>
      <w:r w:rsidR="00D314C6">
        <w:rPr>
          <w:rFonts w:eastAsia="Calibri" w:cs="Times New Roman"/>
          <w:color w:val="808080" w:themeColor="background1" w:themeShade="80"/>
        </w:rPr>
        <w:t xml:space="preserve">noviembre </w:t>
      </w:r>
      <w:r w:rsidRPr="006A4529">
        <w:rPr>
          <w:rFonts w:eastAsia="Calibri" w:cs="Times New Roman"/>
          <w:color w:val="808080" w:themeColor="background1" w:themeShade="80"/>
        </w:rPr>
        <w:t>fue realizada la actividad "Lazos de Hispanidad</w:t>
      </w:r>
      <w:r w:rsidR="006A4529" w:rsidRPr="006A4529">
        <w:rPr>
          <w:rFonts w:eastAsia="Calibri" w:cs="Times New Roman"/>
          <w:color w:val="808080" w:themeColor="background1" w:themeShade="80"/>
        </w:rPr>
        <w:t>” con</w:t>
      </w:r>
      <w:r w:rsidRPr="006A4529">
        <w:rPr>
          <w:rFonts w:eastAsia="Calibri" w:cs="Times New Roman"/>
          <w:color w:val="808080" w:themeColor="background1" w:themeShade="80"/>
        </w:rPr>
        <w:t xml:space="preserve"> la participación de 100 personas; mientras que en coordinación con INDEX Panamá, el 18 de octubre fue realizado el "Encuentro cultural de dos Naciones", con una participación de </w:t>
      </w:r>
      <w:r w:rsidR="006A4529">
        <w:rPr>
          <w:rFonts w:eastAsia="Calibri" w:cs="Times New Roman"/>
          <w:color w:val="808080" w:themeColor="background1" w:themeShade="80"/>
        </w:rPr>
        <w:t>cientos veinticinco (</w:t>
      </w:r>
      <w:r w:rsidRPr="006A4529">
        <w:rPr>
          <w:rFonts w:eastAsia="Calibri" w:cs="Times New Roman"/>
          <w:color w:val="808080" w:themeColor="background1" w:themeShade="80"/>
        </w:rPr>
        <w:t>125</w:t>
      </w:r>
      <w:r w:rsidR="006A4529">
        <w:rPr>
          <w:rFonts w:eastAsia="Calibri" w:cs="Times New Roman"/>
          <w:color w:val="808080" w:themeColor="background1" w:themeShade="80"/>
        </w:rPr>
        <w:t>)</w:t>
      </w:r>
      <w:r w:rsidRPr="006A4529">
        <w:rPr>
          <w:rFonts w:eastAsia="Calibri" w:cs="Times New Roman"/>
          <w:color w:val="808080" w:themeColor="background1" w:themeShade="80"/>
        </w:rPr>
        <w:t xml:space="preserve"> personas.  </w:t>
      </w:r>
    </w:p>
    <w:p w14:paraId="06FB7817" w14:textId="77777777" w:rsidR="00123E5E" w:rsidRPr="00123E5E" w:rsidRDefault="00123E5E" w:rsidP="00123E5E">
      <w:pPr>
        <w:pStyle w:val="Prrafodelista"/>
        <w:rPr>
          <w:rFonts w:eastAsia="Calibri" w:cs="Times New Roman"/>
          <w:color w:val="808080" w:themeColor="background1" w:themeShade="80"/>
        </w:rPr>
      </w:pPr>
    </w:p>
    <w:p w14:paraId="77D379FB" w14:textId="77777777" w:rsidR="00123E5E" w:rsidRDefault="00123E5E" w:rsidP="00123E5E">
      <w:pPr>
        <w:spacing w:after="200" w:line="360" w:lineRule="auto"/>
        <w:jc w:val="both"/>
        <w:rPr>
          <w:rFonts w:eastAsia="Calibri" w:cs="Times New Roman"/>
          <w:color w:val="808080" w:themeColor="background1" w:themeShade="80"/>
        </w:rPr>
      </w:pPr>
    </w:p>
    <w:p w14:paraId="7A00795F" w14:textId="77777777" w:rsidR="00123E5E" w:rsidRDefault="00123E5E" w:rsidP="00123E5E">
      <w:pPr>
        <w:spacing w:after="200" w:line="360" w:lineRule="auto"/>
        <w:jc w:val="both"/>
        <w:rPr>
          <w:rFonts w:eastAsia="Calibri" w:cs="Times New Roman"/>
          <w:color w:val="808080" w:themeColor="background1" w:themeShade="80"/>
        </w:rPr>
      </w:pPr>
    </w:p>
    <w:p w14:paraId="4DCE99C1" w14:textId="77777777" w:rsidR="00123E5E" w:rsidRDefault="00123E5E" w:rsidP="00123E5E">
      <w:pPr>
        <w:spacing w:after="200" w:line="360" w:lineRule="auto"/>
        <w:jc w:val="both"/>
        <w:rPr>
          <w:rFonts w:eastAsia="Calibri" w:cs="Times New Roman"/>
          <w:color w:val="808080" w:themeColor="background1" w:themeShade="80"/>
        </w:rPr>
      </w:pPr>
    </w:p>
    <w:p w14:paraId="3F612DE0" w14:textId="77777777" w:rsidR="00123E5E" w:rsidRDefault="00123E5E" w:rsidP="00123E5E">
      <w:pPr>
        <w:spacing w:after="200" w:line="360" w:lineRule="auto"/>
        <w:jc w:val="both"/>
        <w:rPr>
          <w:rFonts w:eastAsia="Calibri" w:cs="Times New Roman"/>
          <w:color w:val="808080" w:themeColor="background1" w:themeShade="80"/>
        </w:rPr>
      </w:pPr>
    </w:p>
    <w:p w14:paraId="56E5C603" w14:textId="77777777" w:rsidR="00123E5E" w:rsidRDefault="00123E5E" w:rsidP="00123E5E">
      <w:pPr>
        <w:spacing w:after="200" w:line="360" w:lineRule="auto"/>
        <w:jc w:val="both"/>
        <w:rPr>
          <w:rFonts w:eastAsia="Calibri" w:cs="Times New Roman"/>
          <w:color w:val="808080" w:themeColor="background1" w:themeShade="80"/>
        </w:rPr>
      </w:pPr>
    </w:p>
    <w:p w14:paraId="3E05D753" w14:textId="77777777" w:rsidR="00123E5E" w:rsidRPr="00123E5E" w:rsidRDefault="00123E5E" w:rsidP="00123E5E">
      <w:pPr>
        <w:spacing w:after="200" w:line="360" w:lineRule="auto"/>
        <w:jc w:val="both"/>
        <w:rPr>
          <w:rFonts w:eastAsia="Calibri" w:cs="Times New Roman"/>
          <w:color w:val="808080" w:themeColor="background1" w:themeShade="80"/>
        </w:rPr>
      </w:pPr>
    </w:p>
    <w:p w14:paraId="37ED7609" w14:textId="36F6BCAE" w:rsidR="003740E8" w:rsidRPr="00D15346" w:rsidRDefault="003740E8" w:rsidP="00C40FB7">
      <w:pPr>
        <w:pStyle w:val="Prrafodelista"/>
        <w:keepNext/>
        <w:keepLines/>
        <w:numPr>
          <w:ilvl w:val="0"/>
          <w:numId w:val="64"/>
        </w:numPr>
        <w:tabs>
          <w:tab w:val="left" w:pos="1701"/>
          <w:tab w:val="left" w:pos="2552"/>
        </w:tabs>
        <w:spacing w:before="240" w:after="0" w:line="360" w:lineRule="auto"/>
        <w:ind w:left="426"/>
        <w:jc w:val="center"/>
        <w:outlineLvl w:val="0"/>
        <w:rPr>
          <w:rFonts w:eastAsia="Times New Roman" w:cs="Times New Roman"/>
          <w:b/>
          <w:color w:val="767171"/>
          <w:sz w:val="28"/>
          <w:szCs w:val="28"/>
        </w:rPr>
      </w:pPr>
      <w:bookmarkStart w:id="153" w:name="_Toc185585369"/>
      <w:bookmarkStart w:id="154" w:name="_Toc91497415"/>
      <w:r w:rsidRPr="00D15346">
        <w:rPr>
          <w:rFonts w:eastAsia="Times New Roman" w:cs="Times New Roman"/>
          <w:b/>
          <w:color w:val="767171"/>
          <w:sz w:val="28"/>
          <w:szCs w:val="28"/>
        </w:rPr>
        <w:lastRenderedPageBreak/>
        <w:t>Resultados áreas transversales</w:t>
      </w:r>
      <w:bookmarkEnd w:id="153"/>
      <w:r w:rsidRPr="00D15346">
        <w:rPr>
          <w:rFonts w:eastAsia="Times New Roman" w:cs="Times New Roman"/>
          <w:b/>
          <w:color w:val="767171"/>
          <w:sz w:val="28"/>
          <w:szCs w:val="28"/>
        </w:rPr>
        <w:t xml:space="preserve"> </w:t>
      </w:r>
      <w:bookmarkEnd w:id="154"/>
    </w:p>
    <w:p w14:paraId="2BD5F610" w14:textId="34BDE024" w:rsidR="003740E8" w:rsidRPr="00D15346" w:rsidRDefault="003740E8" w:rsidP="003740E8">
      <w:pPr>
        <w:spacing w:after="0" w:line="360" w:lineRule="auto"/>
        <w:jc w:val="both"/>
        <w:rPr>
          <w:rFonts w:eastAsia="Calibri" w:cs="Times New Roman"/>
          <w:color w:val="767171"/>
          <w:sz w:val="14"/>
          <w:szCs w:val="24"/>
        </w:rPr>
      </w:pPr>
      <w:r w:rsidRPr="00D15346">
        <w:rPr>
          <w:rFonts w:eastAsia="Calibri" w:cs="Times New Roman"/>
          <w:noProof/>
          <w:color w:val="767171"/>
          <w:sz w:val="14"/>
          <w:szCs w:val="24"/>
          <w:lang w:eastAsia="es-ES"/>
        </w:rPr>
        <mc:AlternateContent>
          <mc:Choice Requires="wps">
            <w:drawing>
              <wp:anchor distT="0" distB="0" distL="114300" distR="114300" simplePos="0" relativeHeight="251702272" behindDoc="0" locked="0" layoutInCell="1" allowOverlap="1" wp14:anchorId="5B993636" wp14:editId="2B603EAC">
                <wp:simplePos x="0" y="0"/>
                <wp:positionH relativeFrom="margin">
                  <wp:align>center</wp:align>
                </wp:positionH>
                <wp:positionV relativeFrom="paragraph">
                  <wp:posOffset>130175</wp:posOffset>
                </wp:positionV>
                <wp:extent cx="896620" cy="0"/>
                <wp:effectExtent l="0" t="19050" r="36830" b="19050"/>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98C4D" id="Conector recto de flecha 35" o:spid="_x0000_s1026" type="#_x0000_t32" style="position:absolute;margin-left:0;margin-top:10.25pt;width:70.6pt;height:0;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" strokecolor="red" strokeweight="2.25pt">
                <w10:wrap anchorx="margin"/>
              </v:shape>
            </w:pict>
          </mc:Fallback>
        </mc:AlternateContent>
      </w:r>
    </w:p>
    <w:p w14:paraId="4A4D7F88" w14:textId="77777777" w:rsidR="003740E8" w:rsidRPr="00D15346" w:rsidRDefault="003740E8" w:rsidP="003740E8">
      <w:pPr>
        <w:spacing w:after="0" w:line="360" w:lineRule="auto"/>
        <w:jc w:val="both"/>
        <w:rPr>
          <w:rFonts w:eastAsia="Calibri" w:cs="Times New Roman"/>
          <w:color w:val="767171"/>
          <w:sz w:val="4"/>
          <w:szCs w:val="24"/>
        </w:rPr>
      </w:pPr>
    </w:p>
    <w:p w14:paraId="1A225555" w14:textId="77777777" w:rsidR="003740E8" w:rsidRPr="00D15346" w:rsidRDefault="003740E8" w:rsidP="003740E8">
      <w:pPr>
        <w:spacing w:after="0" w:line="360" w:lineRule="auto"/>
        <w:jc w:val="both"/>
        <w:rPr>
          <w:rFonts w:eastAsia="Calibri" w:cs="Times New Roman"/>
          <w:color w:val="767171"/>
          <w:szCs w:val="24"/>
        </w:rPr>
      </w:pPr>
    </w:p>
    <w:p w14:paraId="323057F3" w14:textId="3AE83868" w:rsidR="003740E8" w:rsidRPr="00D15346" w:rsidRDefault="003740E8" w:rsidP="00AE3E28">
      <w:pPr>
        <w:spacing w:after="0" w:line="360" w:lineRule="auto"/>
        <w:jc w:val="both"/>
        <w:rPr>
          <w:rFonts w:eastAsia="Calibri" w:cs="Times New Roman"/>
          <w:color w:val="767171"/>
          <w:szCs w:val="24"/>
        </w:rPr>
      </w:pPr>
      <w:r w:rsidRPr="00D15346">
        <w:rPr>
          <w:rFonts w:eastAsia="Calibri" w:cs="Times New Roman"/>
          <w:color w:val="767171"/>
          <w:szCs w:val="24"/>
        </w:rPr>
        <w:t xml:space="preserve">Los esfuerzos de las áreas transversales y de apoyo estuvieron concentrados en dar respuesta a los requerimientos de recursos solicitados por las distintas unidades del ministerio, asegurando la correcta ejecución de las acciones </w:t>
      </w:r>
      <w:r w:rsidR="00B72160" w:rsidRPr="00D15346">
        <w:rPr>
          <w:rFonts w:eastAsia="Calibri" w:cs="Times New Roman"/>
          <w:color w:val="767171"/>
          <w:szCs w:val="24"/>
        </w:rPr>
        <w:t>de acuerdo con</w:t>
      </w:r>
      <w:r w:rsidRPr="00D15346">
        <w:rPr>
          <w:rFonts w:eastAsia="Calibri" w:cs="Times New Roman"/>
          <w:color w:val="767171"/>
          <w:szCs w:val="24"/>
        </w:rPr>
        <w:t xml:space="preserve"> los lineamientos establecidos por los órganos de control y atendiendo a lo previsto en el Plan Operativo Anual (POA) y el Plan Anual de Compras y Contrataciones (PACC), con el fin de contribuir con el logro de los objetivos institucionales. </w:t>
      </w:r>
    </w:p>
    <w:p w14:paraId="3053F2EA" w14:textId="77777777" w:rsidR="007F1E95" w:rsidRPr="00D15346" w:rsidRDefault="007F1E95" w:rsidP="006A6E35">
      <w:pPr>
        <w:rPr>
          <w:color w:val="767171"/>
        </w:rPr>
      </w:pPr>
    </w:p>
    <w:p w14:paraId="0E074727" w14:textId="169F8FBE" w:rsidR="00CA3440" w:rsidRPr="00D15346" w:rsidRDefault="003740E8" w:rsidP="0093562C">
      <w:pPr>
        <w:pStyle w:val="Prrafodelista"/>
        <w:keepNext/>
        <w:keepLines/>
        <w:numPr>
          <w:ilvl w:val="0"/>
          <w:numId w:val="10"/>
        </w:numPr>
        <w:tabs>
          <w:tab w:val="left" w:pos="0"/>
        </w:tabs>
        <w:spacing w:after="0" w:line="360" w:lineRule="auto"/>
        <w:jc w:val="center"/>
        <w:outlineLvl w:val="0"/>
        <w:rPr>
          <w:rFonts w:eastAsia="Times New Roman" w:cs="Times New Roman"/>
          <w:b/>
          <w:color w:val="767171"/>
          <w:szCs w:val="28"/>
        </w:rPr>
      </w:pPr>
      <w:bookmarkStart w:id="155" w:name="_Toc91497416"/>
      <w:bookmarkStart w:id="156" w:name="_Toc185585370"/>
      <w:r w:rsidRPr="00D15346">
        <w:rPr>
          <w:rFonts w:eastAsia="Times New Roman" w:cs="Times New Roman"/>
          <w:b/>
          <w:color w:val="767171"/>
          <w:szCs w:val="28"/>
        </w:rPr>
        <w:t>Desempeño administrativo y Financier</w:t>
      </w:r>
      <w:bookmarkEnd w:id="155"/>
      <w:r w:rsidR="00CA3440" w:rsidRPr="00D15346">
        <w:rPr>
          <w:rFonts w:eastAsia="Times New Roman" w:cs="Times New Roman"/>
          <w:b/>
          <w:color w:val="767171"/>
          <w:szCs w:val="28"/>
        </w:rPr>
        <w:t>o</w:t>
      </w:r>
      <w:bookmarkEnd w:id="156"/>
    </w:p>
    <w:p w14:paraId="025A2100" w14:textId="77777777" w:rsidR="00AE3E28" w:rsidRPr="00D15346" w:rsidRDefault="00AE3E28" w:rsidP="006A6E35">
      <w:pPr>
        <w:rPr>
          <w:color w:val="767171"/>
        </w:rPr>
      </w:pPr>
    </w:p>
    <w:p w14:paraId="7710F5C5" w14:textId="16CACEF2" w:rsidR="00AE3E28" w:rsidRPr="00D15346" w:rsidRDefault="003740E8" w:rsidP="0093562C">
      <w:pPr>
        <w:keepNext/>
        <w:keepLines/>
        <w:numPr>
          <w:ilvl w:val="0"/>
          <w:numId w:val="7"/>
        </w:numPr>
        <w:spacing w:after="0" w:line="360" w:lineRule="auto"/>
        <w:contextualSpacing/>
        <w:jc w:val="both"/>
        <w:outlineLvl w:val="0"/>
        <w:rPr>
          <w:rFonts w:eastAsia="Times New Roman" w:cs="Times New Roman"/>
          <w:b/>
          <w:color w:val="767171"/>
          <w:szCs w:val="28"/>
        </w:rPr>
      </w:pPr>
      <w:r w:rsidRPr="00D15346">
        <w:rPr>
          <w:rFonts w:eastAsia="Times New Roman" w:cs="Times New Roman"/>
          <w:b/>
          <w:color w:val="767171"/>
          <w:szCs w:val="28"/>
        </w:rPr>
        <w:t xml:space="preserve">  </w:t>
      </w:r>
      <w:bookmarkStart w:id="157" w:name="_Toc90892952"/>
      <w:bookmarkStart w:id="158" w:name="_Toc91489215"/>
      <w:bookmarkStart w:id="159" w:name="_Toc91489634"/>
      <w:bookmarkStart w:id="160" w:name="_Toc91497417"/>
      <w:bookmarkStart w:id="161" w:name="_Toc91511445"/>
      <w:bookmarkStart w:id="162" w:name="_Toc185585371"/>
      <w:r w:rsidRPr="00D15346">
        <w:rPr>
          <w:rFonts w:eastAsia="Times New Roman" w:cs="Times New Roman"/>
          <w:b/>
          <w:color w:val="767171"/>
          <w:szCs w:val="28"/>
        </w:rPr>
        <w:t>Ejecución presupuestaria</w:t>
      </w:r>
      <w:bookmarkEnd w:id="157"/>
      <w:bookmarkEnd w:id="158"/>
      <w:bookmarkEnd w:id="159"/>
      <w:bookmarkEnd w:id="160"/>
      <w:bookmarkEnd w:id="161"/>
      <w:bookmarkEnd w:id="162"/>
      <w:r w:rsidRPr="00D15346">
        <w:rPr>
          <w:rFonts w:eastAsia="Times New Roman" w:cs="Times New Roman"/>
          <w:b/>
          <w:color w:val="767171"/>
          <w:szCs w:val="28"/>
        </w:rPr>
        <w:t xml:space="preserve"> </w:t>
      </w:r>
    </w:p>
    <w:p w14:paraId="6C0DF7B9" w14:textId="77777777" w:rsidR="003740E8" w:rsidRPr="00D15346" w:rsidRDefault="003740E8" w:rsidP="00AE3E28">
      <w:pPr>
        <w:spacing w:after="0" w:line="360" w:lineRule="auto"/>
        <w:jc w:val="both"/>
        <w:rPr>
          <w:rFonts w:eastAsia="Calibri" w:cs="Times New Roman"/>
          <w:b/>
          <w:bCs/>
          <w:color w:val="767171"/>
          <w:sz w:val="6"/>
          <w:szCs w:val="20"/>
        </w:rPr>
      </w:pPr>
    </w:p>
    <w:p w14:paraId="6EE5601A" w14:textId="03ED32ED" w:rsidR="003740E8" w:rsidRPr="00D15346" w:rsidRDefault="003740E8" w:rsidP="00AE3E28">
      <w:pPr>
        <w:spacing w:after="0" w:line="360" w:lineRule="auto"/>
        <w:jc w:val="both"/>
        <w:rPr>
          <w:rFonts w:eastAsia="Calibri" w:cs="Times New Roman"/>
          <w:color w:val="767171"/>
          <w:szCs w:val="24"/>
        </w:rPr>
      </w:pPr>
      <w:r w:rsidRPr="00D15346">
        <w:rPr>
          <w:rFonts w:eastAsia="Calibri" w:cs="Times New Roman"/>
          <w:color w:val="767171"/>
          <w:szCs w:val="24"/>
        </w:rPr>
        <w:t xml:space="preserve">En la siguiente tabla se presenta un resumen de la ejecución del presupuesto al mes de </w:t>
      </w:r>
      <w:r w:rsidR="00691120">
        <w:rPr>
          <w:rFonts w:eastAsia="Calibri" w:cs="Times New Roman"/>
          <w:color w:val="767171"/>
          <w:szCs w:val="24"/>
        </w:rPr>
        <w:t>diciembre</w:t>
      </w:r>
      <w:r w:rsidR="0034219A" w:rsidRPr="00D15346">
        <w:rPr>
          <w:rFonts w:eastAsia="Calibri" w:cs="Times New Roman"/>
          <w:color w:val="767171"/>
          <w:szCs w:val="24"/>
        </w:rPr>
        <w:t xml:space="preserve"> </w:t>
      </w:r>
      <w:r w:rsidRPr="00D15346">
        <w:rPr>
          <w:rFonts w:eastAsia="Calibri" w:cs="Times New Roman"/>
          <w:color w:val="767171"/>
          <w:szCs w:val="24"/>
        </w:rPr>
        <w:t xml:space="preserve">del </w:t>
      </w:r>
      <w:r w:rsidR="00E95DE1" w:rsidRPr="00D15346">
        <w:rPr>
          <w:rFonts w:eastAsia="Calibri" w:cs="Times New Roman"/>
          <w:color w:val="767171"/>
          <w:szCs w:val="24"/>
        </w:rPr>
        <w:t>202</w:t>
      </w:r>
      <w:r w:rsidR="00D30195" w:rsidRPr="00D15346">
        <w:rPr>
          <w:rFonts w:eastAsia="Calibri" w:cs="Times New Roman"/>
          <w:color w:val="767171"/>
          <w:szCs w:val="24"/>
        </w:rPr>
        <w:t>4</w:t>
      </w:r>
      <w:r w:rsidRPr="00D15346">
        <w:rPr>
          <w:rFonts w:eastAsia="Calibri" w:cs="Times New Roman"/>
          <w:color w:val="767171"/>
          <w:szCs w:val="24"/>
        </w:rPr>
        <w:t xml:space="preserve">, </w:t>
      </w:r>
      <w:r w:rsidR="00366EE9" w:rsidRPr="00D15346">
        <w:rPr>
          <w:rFonts w:eastAsia="Calibri" w:cs="Times New Roman"/>
          <w:color w:val="767171"/>
          <w:szCs w:val="24"/>
        </w:rPr>
        <w:t>de acuerdo con el</w:t>
      </w:r>
      <w:r w:rsidRPr="00D15346">
        <w:rPr>
          <w:rFonts w:eastAsia="Calibri" w:cs="Times New Roman"/>
          <w:color w:val="767171"/>
          <w:szCs w:val="24"/>
        </w:rPr>
        <w:t xml:space="preserve"> reporte emitido por la Dirección Financiera a los fines de publicación en el portal de transparencia institucional. Al 30 de </w:t>
      </w:r>
      <w:r w:rsidR="00691120">
        <w:rPr>
          <w:rFonts w:eastAsia="Calibri" w:cs="Times New Roman"/>
          <w:color w:val="767171"/>
          <w:szCs w:val="24"/>
        </w:rPr>
        <w:t xml:space="preserve">diciembre </w:t>
      </w:r>
      <w:r w:rsidRPr="00D15346">
        <w:rPr>
          <w:rFonts w:eastAsia="Calibri" w:cs="Times New Roman"/>
          <w:color w:val="767171"/>
          <w:szCs w:val="24"/>
        </w:rPr>
        <w:t xml:space="preserve">se evidencia un </w:t>
      </w:r>
      <w:r w:rsidR="00691120">
        <w:rPr>
          <w:rFonts w:eastAsia="Calibri" w:cs="Times New Roman"/>
          <w:color w:val="767171"/>
          <w:szCs w:val="24"/>
        </w:rPr>
        <w:t>9</w:t>
      </w:r>
      <w:r w:rsidR="005A5D06">
        <w:rPr>
          <w:rFonts w:eastAsia="Calibri" w:cs="Times New Roman"/>
          <w:color w:val="767171"/>
          <w:szCs w:val="24"/>
        </w:rPr>
        <w:t>5</w:t>
      </w:r>
      <w:r w:rsidRPr="00D15346">
        <w:rPr>
          <w:rFonts w:eastAsia="Calibri" w:cs="Times New Roman"/>
          <w:color w:val="767171"/>
          <w:szCs w:val="24"/>
        </w:rPr>
        <w:t xml:space="preserve">% del presupuesto ejecutado con relación al presupuesto </w:t>
      </w:r>
      <w:r w:rsidR="005A5D06">
        <w:rPr>
          <w:rFonts w:eastAsia="Calibri" w:cs="Times New Roman"/>
          <w:color w:val="767171"/>
          <w:szCs w:val="24"/>
        </w:rPr>
        <w:t>vigente</w:t>
      </w:r>
      <w:r w:rsidR="0034219A" w:rsidRPr="00D15346">
        <w:rPr>
          <w:rFonts w:eastAsia="Calibri" w:cs="Times New Roman"/>
          <w:color w:val="767171"/>
          <w:szCs w:val="24"/>
        </w:rPr>
        <w:t xml:space="preserve"> para el año </w:t>
      </w:r>
      <w:r w:rsidR="00E95DE1" w:rsidRPr="00D15346">
        <w:rPr>
          <w:rFonts w:eastAsia="Calibri" w:cs="Times New Roman"/>
          <w:color w:val="767171"/>
          <w:szCs w:val="24"/>
        </w:rPr>
        <w:t>202</w:t>
      </w:r>
      <w:r w:rsidR="00D30195" w:rsidRPr="00D15346">
        <w:rPr>
          <w:rFonts w:eastAsia="Calibri" w:cs="Times New Roman"/>
          <w:color w:val="767171"/>
          <w:szCs w:val="24"/>
        </w:rPr>
        <w:t>4</w:t>
      </w:r>
      <w:r w:rsidRPr="00D15346">
        <w:rPr>
          <w:rFonts w:eastAsia="Calibri" w:cs="Times New Roman"/>
          <w:color w:val="767171"/>
          <w:szCs w:val="24"/>
        </w:rPr>
        <w:t>.</w:t>
      </w:r>
    </w:p>
    <w:p w14:paraId="70A4B4DC" w14:textId="77777777" w:rsidR="003740E8" w:rsidRPr="00D15346" w:rsidRDefault="003740E8" w:rsidP="003740E8">
      <w:pPr>
        <w:spacing w:line="360" w:lineRule="auto"/>
        <w:jc w:val="both"/>
        <w:rPr>
          <w:rFonts w:eastAsia="Calibri" w:cs="Times New Roman"/>
          <w:color w:val="767171"/>
          <w:sz w:val="2"/>
          <w:szCs w:val="24"/>
        </w:rPr>
      </w:pPr>
    </w:p>
    <w:p w14:paraId="79BB6004" w14:textId="51D1B124" w:rsidR="003740E8" w:rsidRPr="00D15346" w:rsidRDefault="003740E8" w:rsidP="000010E1">
      <w:pPr>
        <w:spacing w:after="0" w:line="360" w:lineRule="auto"/>
        <w:jc w:val="center"/>
        <w:rPr>
          <w:rFonts w:eastAsia="Calibri" w:cs="Times New Roman"/>
          <w:color w:val="767171"/>
          <w:sz w:val="18"/>
        </w:rPr>
      </w:pPr>
      <w:r w:rsidRPr="00D15346">
        <w:rPr>
          <w:rFonts w:eastAsia="Calibri" w:cs="Times New Roman"/>
          <w:bCs/>
          <w:color w:val="767171"/>
          <w:sz w:val="20"/>
          <w:szCs w:val="20"/>
        </w:rPr>
        <w:t>Tabla</w:t>
      </w:r>
      <w:r w:rsidR="0000131D" w:rsidRPr="00D15346">
        <w:rPr>
          <w:rFonts w:eastAsia="Calibri" w:cs="Times New Roman"/>
          <w:bCs/>
          <w:color w:val="767171"/>
          <w:sz w:val="20"/>
          <w:szCs w:val="20"/>
        </w:rPr>
        <w:t xml:space="preserve"> 6</w:t>
      </w:r>
      <w:r w:rsidRPr="00D15346">
        <w:rPr>
          <w:rFonts w:eastAsia="Calibri" w:cs="Times New Roman"/>
          <w:bCs/>
          <w:color w:val="767171"/>
          <w:sz w:val="20"/>
          <w:szCs w:val="20"/>
        </w:rPr>
        <w:t xml:space="preserve">: Resumen de ejecución presupuestaria MIREX, a </w:t>
      </w:r>
      <w:r w:rsidR="00691120">
        <w:rPr>
          <w:rFonts w:eastAsia="Calibri" w:cs="Times New Roman"/>
          <w:bCs/>
          <w:color w:val="767171"/>
          <w:sz w:val="20"/>
          <w:szCs w:val="20"/>
        </w:rPr>
        <w:t xml:space="preserve">diciembre </w:t>
      </w:r>
      <w:r w:rsidR="00684345" w:rsidRPr="00D15346">
        <w:rPr>
          <w:rFonts w:eastAsia="Calibri" w:cs="Times New Roman"/>
          <w:bCs/>
          <w:color w:val="767171"/>
          <w:sz w:val="20"/>
          <w:szCs w:val="20"/>
        </w:rPr>
        <w:t>2024</w:t>
      </w:r>
    </w:p>
    <w:tbl>
      <w:tblPr>
        <w:tblW w:w="5000" w:type="pct"/>
        <w:tblCellMar>
          <w:left w:w="70" w:type="dxa"/>
          <w:right w:w="70" w:type="dxa"/>
        </w:tblCellMar>
        <w:tblLook w:val="04A0" w:firstRow="1" w:lastRow="0" w:firstColumn="1" w:lastColumn="0" w:noHBand="0" w:noVBand="1"/>
      </w:tblPr>
      <w:tblGrid>
        <w:gridCol w:w="763"/>
        <w:gridCol w:w="2244"/>
        <w:gridCol w:w="1640"/>
        <w:gridCol w:w="1640"/>
        <w:gridCol w:w="1640"/>
      </w:tblGrid>
      <w:tr w:rsidR="005A5D06" w:rsidRPr="00D15346" w14:paraId="23F03D14" w14:textId="77777777" w:rsidTr="005A5D06">
        <w:trPr>
          <w:trHeight w:val="442"/>
        </w:trPr>
        <w:tc>
          <w:tcPr>
            <w:tcW w:w="481" w:type="pct"/>
            <w:tcBorders>
              <w:top w:val="single" w:sz="8" w:space="0" w:color="7F7F7F"/>
              <w:left w:val="nil"/>
              <w:bottom w:val="single" w:sz="8" w:space="0" w:color="7F7F7F"/>
              <w:right w:val="nil"/>
            </w:tcBorders>
            <w:shd w:val="clear" w:color="000000" w:fill="1F3864"/>
            <w:vAlign w:val="center"/>
            <w:hideMark/>
          </w:tcPr>
          <w:p w14:paraId="245F82A6" w14:textId="77777777" w:rsidR="005A5D06" w:rsidRPr="00953941" w:rsidRDefault="005A5D06" w:rsidP="003740E8">
            <w:pPr>
              <w:spacing w:after="0" w:line="360" w:lineRule="auto"/>
              <w:jc w:val="both"/>
              <w:rPr>
                <w:rFonts w:eastAsia="Times New Roman" w:cs="Times New Roman"/>
                <w:b/>
                <w:bCs/>
                <w:color w:val="FFFFFF" w:themeColor="background1"/>
                <w:sz w:val="20"/>
                <w:lang w:eastAsia="es-DO"/>
              </w:rPr>
            </w:pPr>
            <w:r w:rsidRPr="00953941">
              <w:rPr>
                <w:rFonts w:eastAsia="Times New Roman" w:cs="Times New Roman"/>
                <w:b/>
                <w:bCs/>
                <w:color w:val="FFFFFF" w:themeColor="background1"/>
                <w:sz w:val="20"/>
                <w:lang w:eastAsia="es-DO"/>
              </w:rPr>
              <w:t>Cuenta</w:t>
            </w:r>
          </w:p>
        </w:tc>
        <w:tc>
          <w:tcPr>
            <w:tcW w:w="1622" w:type="pct"/>
            <w:tcBorders>
              <w:top w:val="single" w:sz="8" w:space="0" w:color="7F7F7F"/>
              <w:left w:val="nil"/>
              <w:bottom w:val="single" w:sz="8" w:space="0" w:color="7F7F7F"/>
              <w:right w:val="nil"/>
            </w:tcBorders>
            <w:shd w:val="clear" w:color="000000" w:fill="1F3864"/>
            <w:vAlign w:val="center"/>
            <w:hideMark/>
          </w:tcPr>
          <w:p w14:paraId="7F23E441" w14:textId="77777777" w:rsidR="005A5D06" w:rsidRPr="00953941" w:rsidRDefault="005A5D06" w:rsidP="003740E8">
            <w:pPr>
              <w:spacing w:after="0" w:line="360" w:lineRule="auto"/>
              <w:jc w:val="both"/>
              <w:rPr>
                <w:rFonts w:eastAsia="Times New Roman" w:cs="Times New Roman"/>
                <w:b/>
                <w:bCs/>
                <w:color w:val="FFFFFF" w:themeColor="background1"/>
                <w:sz w:val="20"/>
                <w:lang w:eastAsia="es-DO"/>
              </w:rPr>
            </w:pPr>
            <w:r w:rsidRPr="00953941">
              <w:rPr>
                <w:rFonts w:eastAsia="Times New Roman" w:cs="Times New Roman"/>
                <w:b/>
                <w:bCs/>
                <w:color w:val="FFFFFF" w:themeColor="background1"/>
                <w:sz w:val="20"/>
                <w:lang w:eastAsia="es-DO"/>
              </w:rPr>
              <w:t>Detalle</w:t>
            </w:r>
          </w:p>
        </w:tc>
        <w:tc>
          <w:tcPr>
            <w:tcW w:w="1034" w:type="pct"/>
            <w:tcBorders>
              <w:top w:val="single" w:sz="8" w:space="0" w:color="7F7F7F"/>
              <w:left w:val="nil"/>
              <w:bottom w:val="single" w:sz="8" w:space="0" w:color="7F7F7F"/>
              <w:right w:val="nil"/>
            </w:tcBorders>
            <w:shd w:val="clear" w:color="000000" w:fill="1F3864"/>
            <w:vAlign w:val="center"/>
            <w:hideMark/>
          </w:tcPr>
          <w:p w14:paraId="1EF89C88" w14:textId="77777777" w:rsidR="005A5D06" w:rsidRPr="00953941" w:rsidRDefault="005A5D06" w:rsidP="003740E8">
            <w:pPr>
              <w:spacing w:after="0" w:line="360" w:lineRule="auto"/>
              <w:jc w:val="center"/>
              <w:rPr>
                <w:rFonts w:eastAsia="Times New Roman" w:cs="Times New Roman"/>
                <w:b/>
                <w:bCs/>
                <w:color w:val="FFFFFF" w:themeColor="background1"/>
                <w:sz w:val="20"/>
                <w:lang w:eastAsia="es-DO"/>
              </w:rPr>
            </w:pPr>
            <w:r w:rsidRPr="00953941">
              <w:rPr>
                <w:rFonts w:eastAsia="Times New Roman" w:cs="Times New Roman"/>
                <w:b/>
                <w:bCs/>
                <w:color w:val="FFFFFF" w:themeColor="background1"/>
                <w:sz w:val="20"/>
                <w:lang w:eastAsia="es-DO"/>
              </w:rPr>
              <w:t>Presupuesto formulado</w:t>
            </w:r>
          </w:p>
        </w:tc>
        <w:tc>
          <w:tcPr>
            <w:tcW w:w="891" w:type="pct"/>
            <w:tcBorders>
              <w:top w:val="single" w:sz="8" w:space="0" w:color="7F7F7F"/>
              <w:left w:val="nil"/>
              <w:bottom w:val="single" w:sz="8" w:space="0" w:color="7F7F7F"/>
              <w:right w:val="nil"/>
            </w:tcBorders>
            <w:shd w:val="clear" w:color="000000" w:fill="1F3864"/>
          </w:tcPr>
          <w:p w14:paraId="642A8DF2" w14:textId="4A108FCF" w:rsidR="005A5D06" w:rsidRPr="00953941" w:rsidRDefault="005A5D06" w:rsidP="003740E8">
            <w:pPr>
              <w:spacing w:after="0" w:line="360" w:lineRule="auto"/>
              <w:jc w:val="center"/>
              <w:rPr>
                <w:rFonts w:eastAsia="Times New Roman" w:cs="Times New Roman"/>
                <w:b/>
                <w:bCs/>
                <w:color w:val="FFFFFF" w:themeColor="background1"/>
                <w:sz w:val="20"/>
                <w:lang w:eastAsia="es-DO"/>
              </w:rPr>
            </w:pPr>
            <w:r w:rsidRPr="005A5D06">
              <w:rPr>
                <w:rFonts w:eastAsia="Times New Roman" w:cs="Times New Roman"/>
                <w:b/>
                <w:bCs/>
                <w:color w:val="FFFFFF" w:themeColor="background1"/>
                <w:sz w:val="20"/>
                <w:lang w:eastAsia="es-DO"/>
              </w:rPr>
              <w:t>Presupuesto Vigente</w:t>
            </w:r>
          </w:p>
        </w:tc>
        <w:tc>
          <w:tcPr>
            <w:tcW w:w="971" w:type="pct"/>
            <w:tcBorders>
              <w:top w:val="single" w:sz="8" w:space="0" w:color="7F7F7F"/>
              <w:left w:val="nil"/>
              <w:bottom w:val="single" w:sz="8" w:space="0" w:color="7F7F7F"/>
              <w:right w:val="nil"/>
            </w:tcBorders>
            <w:shd w:val="clear" w:color="000000" w:fill="1F3864"/>
            <w:vAlign w:val="center"/>
            <w:hideMark/>
          </w:tcPr>
          <w:p w14:paraId="4299DE41" w14:textId="344F6035" w:rsidR="005A5D06" w:rsidRPr="00953941" w:rsidRDefault="005A5D06" w:rsidP="003740E8">
            <w:pPr>
              <w:spacing w:after="0" w:line="360" w:lineRule="auto"/>
              <w:jc w:val="center"/>
              <w:rPr>
                <w:rFonts w:eastAsia="Times New Roman" w:cs="Times New Roman"/>
                <w:b/>
                <w:bCs/>
                <w:color w:val="FFFFFF" w:themeColor="background1"/>
                <w:sz w:val="20"/>
                <w:lang w:eastAsia="es-DO"/>
              </w:rPr>
            </w:pPr>
            <w:r w:rsidRPr="00953941">
              <w:rPr>
                <w:rFonts w:eastAsia="Times New Roman" w:cs="Times New Roman"/>
                <w:b/>
                <w:bCs/>
                <w:color w:val="FFFFFF" w:themeColor="background1"/>
                <w:sz w:val="20"/>
                <w:lang w:eastAsia="es-DO"/>
              </w:rPr>
              <w:t>Ejecución en RD$</w:t>
            </w:r>
          </w:p>
        </w:tc>
      </w:tr>
      <w:tr w:rsidR="005A5D06" w:rsidRPr="00D15346" w14:paraId="5EBEBADD" w14:textId="77777777" w:rsidTr="005A5D06">
        <w:trPr>
          <w:trHeight w:val="365"/>
        </w:trPr>
        <w:tc>
          <w:tcPr>
            <w:tcW w:w="481" w:type="pct"/>
            <w:tcBorders>
              <w:top w:val="nil"/>
              <w:left w:val="nil"/>
              <w:bottom w:val="single" w:sz="8" w:space="0" w:color="7F7F7F"/>
              <w:right w:val="nil"/>
            </w:tcBorders>
            <w:shd w:val="clear" w:color="auto" w:fill="auto"/>
            <w:vAlign w:val="center"/>
            <w:hideMark/>
          </w:tcPr>
          <w:p w14:paraId="5263FD75" w14:textId="77777777"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2.1</w:t>
            </w:r>
          </w:p>
        </w:tc>
        <w:tc>
          <w:tcPr>
            <w:tcW w:w="1622" w:type="pct"/>
            <w:tcBorders>
              <w:top w:val="nil"/>
              <w:left w:val="nil"/>
              <w:bottom w:val="single" w:sz="8" w:space="0" w:color="7F7F7F"/>
              <w:right w:val="nil"/>
            </w:tcBorders>
            <w:shd w:val="clear" w:color="auto" w:fill="auto"/>
            <w:vAlign w:val="center"/>
            <w:hideMark/>
          </w:tcPr>
          <w:p w14:paraId="60FF5F7F" w14:textId="77777777"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 xml:space="preserve">Remuneraciones y contribuciones </w:t>
            </w:r>
          </w:p>
        </w:tc>
        <w:tc>
          <w:tcPr>
            <w:tcW w:w="1034" w:type="pct"/>
            <w:tcBorders>
              <w:top w:val="nil"/>
              <w:left w:val="nil"/>
              <w:bottom w:val="single" w:sz="8" w:space="0" w:color="7F7F7F"/>
              <w:right w:val="nil"/>
            </w:tcBorders>
            <w:shd w:val="clear" w:color="auto" w:fill="auto"/>
            <w:vAlign w:val="center"/>
            <w:hideMark/>
          </w:tcPr>
          <w:p w14:paraId="3FFF7DDA" w14:textId="46C30A00"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5,095,349,171.00</w:t>
            </w:r>
          </w:p>
        </w:tc>
        <w:tc>
          <w:tcPr>
            <w:tcW w:w="891" w:type="pct"/>
            <w:tcBorders>
              <w:top w:val="nil"/>
              <w:left w:val="nil"/>
              <w:bottom w:val="single" w:sz="8" w:space="0" w:color="7F7F7F"/>
              <w:right w:val="nil"/>
            </w:tcBorders>
            <w:vAlign w:val="center"/>
          </w:tcPr>
          <w:p w14:paraId="098EB341" w14:textId="6E60F9D1" w:rsidR="005A5D06" w:rsidRDefault="005A5D06" w:rsidP="005A5D06">
            <w:pPr>
              <w:spacing w:after="0" w:line="240" w:lineRule="auto"/>
              <w:jc w:val="center"/>
              <w:rPr>
                <w:rFonts w:eastAsia="Times New Roman" w:cs="Times New Roman"/>
                <w:color w:val="767171"/>
                <w:sz w:val="20"/>
                <w:lang w:eastAsia="es-DO"/>
              </w:rPr>
            </w:pPr>
            <w:r w:rsidRPr="005A5D06">
              <w:rPr>
                <w:rFonts w:eastAsia="Times New Roman" w:cs="Times New Roman"/>
                <w:color w:val="767171"/>
                <w:sz w:val="20"/>
                <w:lang w:eastAsia="es-DO"/>
              </w:rPr>
              <w:t>5,094,849,171.00</w:t>
            </w:r>
          </w:p>
        </w:tc>
        <w:tc>
          <w:tcPr>
            <w:tcW w:w="971" w:type="pct"/>
            <w:tcBorders>
              <w:top w:val="nil"/>
              <w:left w:val="nil"/>
              <w:bottom w:val="single" w:sz="8" w:space="0" w:color="7F7F7F"/>
              <w:right w:val="nil"/>
            </w:tcBorders>
            <w:shd w:val="clear" w:color="auto" w:fill="auto"/>
            <w:vAlign w:val="center"/>
            <w:hideMark/>
          </w:tcPr>
          <w:p w14:paraId="478BF18E" w14:textId="7272394D" w:rsidR="005A5D06" w:rsidRPr="00D1534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3,919,331,401.05</w:t>
            </w:r>
          </w:p>
        </w:tc>
      </w:tr>
      <w:tr w:rsidR="005A5D06" w:rsidRPr="00D15346" w14:paraId="4960DE62" w14:textId="77777777" w:rsidTr="005A5D06">
        <w:trPr>
          <w:trHeight w:val="365"/>
        </w:trPr>
        <w:tc>
          <w:tcPr>
            <w:tcW w:w="481" w:type="pct"/>
            <w:tcBorders>
              <w:top w:val="nil"/>
              <w:left w:val="nil"/>
              <w:bottom w:val="nil"/>
              <w:right w:val="nil"/>
            </w:tcBorders>
            <w:shd w:val="clear" w:color="auto" w:fill="auto"/>
            <w:vAlign w:val="center"/>
            <w:hideMark/>
          </w:tcPr>
          <w:p w14:paraId="561387CD" w14:textId="77777777"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2.2</w:t>
            </w:r>
          </w:p>
        </w:tc>
        <w:tc>
          <w:tcPr>
            <w:tcW w:w="1622" w:type="pct"/>
            <w:tcBorders>
              <w:top w:val="nil"/>
              <w:left w:val="nil"/>
              <w:bottom w:val="nil"/>
              <w:right w:val="nil"/>
            </w:tcBorders>
            <w:shd w:val="clear" w:color="auto" w:fill="auto"/>
            <w:vAlign w:val="center"/>
            <w:hideMark/>
          </w:tcPr>
          <w:p w14:paraId="464DA34E" w14:textId="77777777"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Contratación de servicios</w:t>
            </w:r>
          </w:p>
        </w:tc>
        <w:tc>
          <w:tcPr>
            <w:tcW w:w="1034" w:type="pct"/>
            <w:tcBorders>
              <w:top w:val="nil"/>
              <w:left w:val="nil"/>
              <w:bottom w:val="nil"/>
              <w:right w:val="nil"/>
            </w:tcBorders>
            <w:shd w:val="clear" w:color="auto" w:fill="auto"/>
            <w:vAlign w:val="center"/>
            <w:hideMark/>
          </w:tcPr>
          <w:p w14:paraId="2B7ECD64" w14:textId="0A28AF7F"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3,989,831,468.00</w:t>
            </w:r>
          </w:p>
        </w:tc>
        <w:tc>
          <w:tcPr>
            <w:tcW w:w="891" w:type="pct"/>
            <w:tcBorders>
              <w:top w:val="nil"/>
              <w:left w:val="nil"/>
              <w:bottom w:val="nil"/>
              <w:right w:val="nil"/>
            </w:tcBorders>
            <w:vAlign w:val="center"/>
          </w:tcPr>
          <w:p w14:paraId="2E9962C1" w14:textId="525BCF95" w:rsidR="005A5D0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3,912,232,098.00</w:t>
            </w:r>
          </w:p>
        </w:tc>
        <w:tc>
          <w:tcPr>
            <w:tcW w:w="971" w:type="pct"/>
            <w:tcBorders>
              <w:top w:val="nil"/>
              <w:left w:val="nil"/>
              <w:bottom w:val="nil"/>
              <w:right w:val="nil"/>
            </w:tcBorders>
            <w:shd w:val="clear" w:color="auto" w:fill="auto"/>
            <w:vAlign w:val="center"/>
            <w:hideMark/>
          </w:tcPr>
          <w:p w14:paraId="3A9A37F1" w14:textId="6F5D1ED8" w:rsidR="005A5D06" w:rsidRPr="00D1534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3,778,286,358.63</w:t>
            </w:r>
          </w:p>
        </w:tc>
      </w:tr>
      <w:tr w:rsidR="005A5D06" w:rsidRPr="00D15346" w14:paraId="1F6E0391" w14:textId="77777777" w:rsidTr="005A5D06">
        <w:trPr>
          <w:trHeight w:val="365"/>
        </w:trPr>
        <w:tc>
          <w:tcPr>
            <w:tcW w:w="481" w:type="pct"/>
            <w:tcBorders>
              <w:top w:val="single" w:sz="8" w:space="0" w:color="7F7F7F"/>
              <w:left w:val="nil"/>
              <w:bottom w:val="single" w:sz="8" w:space="0" w:color="7F7F7F"/>
              <w:right w:val="nil"/>
            </w:tcBorders>
            <w:shd w:val="clear" w:color="auto" w:fill="auto"/>
            <w:vAlign w:val="center"/>
            <w:hideMark/>
          </w:tcPr>
          <w:p w14:paraId="24403A88" w14:textId="77777777"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2.3</w:t>
            </w:r>
          </w:p>
        </w:tc>
        <w:tc>
          <w:tcPr>
            <w:tcW w:w="1622" w:type="pct"/>
            <w:tcBorders>
              <w:top w:val="single" w:sz="8" w:space="0" w:color="7F7F7F"/>
              <w:left w:val="nil"/>
              <w:bottom w:val="single" w:sz="8" w:space="0" w:color="7F7F7F"/>
              <w:right w:val="nil"/>
            </w:tcBorders>
            <w:shd w:val="clear" w:color="auto" w:fill="auto"/>
            <w:vAlign w:val="center"/>
            <w:hideMark/>
          </w:tcPr>
          <w:p w14:paraId="4F124095" w14:textId="77777777"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Materiales y suministros</w:t>
            </w:r>
          </w:p>
        </w:tc>
        <w:tc>
          <w:tcPr>
            <w:tcW w:w="1034" w:type="pct"/>
            <w:tcBorders>
              <w:top w:val="single" w:sz="8" w:space="0" w:color="7F7F7F"/>
              <w:left w:val="nil"/>
              <w:bottom w:val="single" w:sz="8" w:space="0" w:color="7F7F7F"/>
              <w:right w:val="nil"/>
            </w:tcBorders>
            <w:shd w:val="clear" w:color="auto" w:fill="auto"/>
            <w:vAlign w:val="center"/>
            <w:hideMark/>
          </w:tcPr>
          <w:p w14:paraId="0A44716B" w14:textId="62E11975"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1,364,069,614.00</w:t>
            </w:r>
          </w:p>
        </w:tc>
        <w:tc>
          <w:tcPr>
            <w:tcW w:w="891" w:type="pct"/>
            <w:tcBorders>
              <w:top w:val="single" w:sz="8" w:space="0" w:color="7F7F7F"/>
              <w:left w:val="nil"/>
              <w:bottom w:val="single" w:sz="8" w:space="0" w:color="7F7F7F"/>
              <w:right w:val="nil"/>
            </w:tcBorders>
            <w:vAlign w:val="center"/>
          </w:tcPr>
          <w:p w14:paraId="1BF14182" w14:textId="11B32AB8" w:rsidR="005A5D0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1,332,332,077.00</w:t>
            </w:r>
          </w:p>
        </w:tc>
        <w:tc>
          <w:tcPr>
            <w:tcW w:w="971" w:type="pct"/>
            <w:tcBorders>
              <w:top w:val="single" w:sz="8" w:space="0" w:color="7F7F7F"/>
              <w:left w:val="nil"/>
              <w:bottom w:val="single" w:sz="8" w:space="0" w:color="7F7F7F"/>
              <w:right w:val="nil"/>
            </w:tcBorders>
            <w:shd w:val="clear" w:color="auto" w:fill="auto"/>
            <w:vAlign w:val="center"/>
            <w:hideMark/>
          </w:tcPr>
          <w:p w14:paraId="7EBFCED0" w14:textId="5826D077" w:rsidR="005A5D06" w:rsidRPr="00D1534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1,317,905,843.05</w:t>
            </w:r>
          </w:p>
        </w:tc>
      </w:tr>
      <w:tr w:rsidR="005A5D06" w:rsidRPr="00D15346" w14:paraId="06EEA496" w14:textId="77777777" w:rsidTr="005A5D06">
        <w:trPr>
          <w:trHeight w:val="365"/>
        </w:trPr>
        <w:tc>
          <w:tcPr>
            <w:tcW w:w="481" w:type="pct"/>
            <w:tcBorders>
              <w:top w:val="single" w:sz="8" w:space="0" w:color="7F7F7F"/>
              <w:left w:val="nil"/>
              <w:bottom w:val="single" w:sz="4" w:space="0" w:color="auto"/>
              <w:right w:val="nil"/>
            </w:tcBorders>
            <w:shd w:val="clear" w:color="auto" w:fill="auto"/>
            <w:vAlign w:val="center"/>
            <w:hideMark/>
          </w:tcPr>
          <w:p w14:paraId="5A8B8AD8" w14:textId="77777777"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2.4</w:t>
            </w:r>
          </w:p>
        </w:tc>
        <w:tc>
          <w:tcPr>
            <w:tcW w:w="1622" w:type="pct"/>
            <w:tcBorders>
              <w:top w:val="single" w:sz="8" w:space="0" w:color="7F7F7F"/>
              <w:left w:val="nil"/>
              <w:bottom w:val="single" w:sz="4" w:space="0" w:color="auto"/>
              <w:right w:val="nil"/>
            </w:tcBorders>
            <w:shd w:val="clear" w:color="auto" w:fill="auto"/>
            <w:vAlign w:val="center"/>
            <w:hideMark/>
          </w:tcPr>
          <w:p w14:paraId="365A7103" w14:textId="7561E8C7"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Transferencias corrientes</w:t>
            </w:r>
          </w:p>
        </w:tc>
        <w:tc>
          <w:tcPr>
            <w:tcW w:w="1034" w:type="pct"/>
            <w:tcBorders>
              <w:top w:val="single" w:sz="8" w:space="0" w:color="7F7F7F"/>
              <w:left w:val="nil"/>
              <w:bottom w:val="single" w:sz="4" w:space="0" w:color="auto"/>
              <w:right w:val="nil"/>
            </w:tcBorders>
            <w:shd w:val="clear" w:color="auto" w:fill="auto"/>
            <w:vAlign w:val="center"/>
            <w:hideMark/>
          </w:tcPr>
          <w:p w14:paraId="46AE532F" w14:textId="47AB52E6"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437,729,946.00</w:t>
            </w:r>
          </w:p>
        </w:tc>
        <w:tc>
          <w:tcPr>
            <w:tcW w:w="891" w:type="pct"/>
            <w:tcBorders>
              <w:top w:val="single" w:sz="8" w:space="0" w:color="7F7F7F"/>
              <w:left w:val="nil"/>
              <w:bottom w:val="single" w:sz="4" w:space="0" w:color="auto"/>
              <w:right w:val="nil"/>
            </w:tcBorders>
            <w:vAlign w:val="center"/>
          </w:tcPr>
          <w:p w14:paraId="4B6B6F2A" w14:textId="6EC22B25" w:rsidR="005A5D0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420,173,969.00</w:t>
            </w:r>
          </w:p>
        </w:tc>
        <w:tc>
          <w:tcPr>
            <w:tcW w:w="971" w:type="pct"/>
            <w:tcBorders>
              <w:top w:val="single" w:sz="8" w:space="0" w:color="7F7F7F"/>
              <w:left w:val="nil"/>
              <w:bottom w:val="single" w:sz="4" w:space="0" w:color="auto"/>
              <w:right w:val="nil"/>
            </w:tcBorders>
            <w:shd w:val="clear" w:color="auto" w:fill="auto"/>
            <w:vAlign w:val="center"/>
            <w:hideMark/>
          </w:tcPr>
          <w:p w14:paraId="28BA1CC6" w14:textId="033D74F5" w:rsidR="005A5D06" w:rsidRPr="00D1534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363,104,364.13</w:t>
            </w:r>
          </w:p>
        </w:tc>
      </w:tr>
      <w:tr w:rsidR="005A5D06" w:rsidRPr="00D15346" w14:paraId="35BEE8B9" w14:textId="77777777" w:rsidTr="005A5D06">
        <w:trPr>
          <w:trHeight w:val="365"/>
        </w:trPr>
        <w:tc>
          <w:tcPr>
            <w:tcW w:w="481" w:type="pct"/>
            <w:tcBorders>
              <w:top w:val="single" w:sz="4" w:space="0" w:color="auto"/>
              <w:left w:val="nil"/>
              <w:bottom w:val="nil"/>
              <w:right w:val="nil"/>
            </w:tcBorders>
            <w:shd w:val="clear" w:color="auto" w:fill="auto"/>
            <w:vAlign w:val="center"/>
          </w:tcPr>
          <w:p w14:paraId="20EF0A52" w14:textId="49B64F3C"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2.5</w:t>
            </w:r>
          </w:p>
        </w:tc>
        <w:tc>
          <w:tcPr>
            <w:tcW w:w="1622" w:type="pct"/>
            <w:tcBorders>
              <w:top w:val="single" w:sz="4" w:space="0" w:color="auto"/>
              <w:left w:val="nil"/>
              <w:bottom w:val="nil"/>
              <w:right w:val="nil"/>
            </w:tcBorders>
            <w:shd w:val="clear" w:color="auto" w:fill="auto"/>
            <w:vAlign w:val="center"/>
          </w:tcPr>
          <w:p w14:paraId="0D6BAB55" w14:textId="7C963057"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Transferencias de Capital</w:t>
            </w:r>
          </w:p>
        </w:tc>
        <w:tc>
          <w:tcPr>
            <w:tcW w:w="1034" w:type="pct"/>
            <w:tcBorders>
              <w:top w:val="single" w:sz="4" w:space="0" w:color="auto"/>
              <w:left w:val="nil"/>
              <w:bottom w:val="nil"/>
              <w:right w:val="nil"/>
            </w:tcBorders>
            <w:shd w:val="clear" w:color="auto" w:fill="auto"/>
            <w:vAlign w:val="center"/>
          </w:tcPr>
          <w:p w14:paraId="7698908D" w14:textId="12981674"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0</w:t>
            </w:r>
          </w:p>
        </w:tc>
        <w:tc>
          <w:tcPr>
            <w:tcW w:w="891" w:type="pct"/>
            <w:tcBorders>
              <w:top w:val="single" w:sz="4" w:space="0" w:color="auto"/>
              <w:left w:val="nil"/>
              <w:bottom w:val="nil"/>
              <w:right w:val="nil"/>
            </w:tcBorders>
            <w:vAlign w:val="center"/>
          </w:tcPr>
          <w:p w14:paraId="1FC5004B" w14:textId="0F20F6D8" w:rsidR="005A5D06" w:rsidRPr="00D15346" w:rsidRDefault="005A5D06" w:rsidP="005A5D06">
            <w:pPr>
              <w:spacing w:after="0" w:line="240" w:lineRule="auto"/>
              <w:jc w:val="center"/>
              <w:rPr>
                <w:rFonts w:eastAsia="Times New Roman" w:cs="Times New Roman"/>
                <w:color w:val="767171"/>
                <w:sz w:val="20"/>
                <w:lang w:eastAsia="es-DO"/>
              </w:rPr>
            </w:pPr>
            <w:r w:rsidRPr="005A5D06">
              <w:rPr>
                <w:rFonts w:eastAsia="Times New Roman" w:cs="Times New Roman"/>
                <w:color w:val="767171"/>
                <w:sz w:val="20"/>
                <w:lang w:eastAsia="es-DO"/>
              </w:rPr>
              <w:t>17</w:t>
            </w:r>
            <w:r>
              <w:rPr>
                <w:rFonts w:eastAsia="Times New Roman" w:cs="Times New Roman"/>
                <w:color w:val="767171"/>
                <w:sz w:val="20"/>
                <w:lang w:eastAsia="es-DO"/>
              </w:rPr>
              <w:t>,</w:t>
            </w:r>
            <w:r w:rsidRPr="005A5D06">
              <w:rPr>
                <w:rFonts w:eastAsia="Times New Roman" w:cs="Times New Roman"/>
                <w:color w:val="767171"/>
                <w:sz w:val="20"/>
                <w:lang w:eastAsia="es-DO"/>
              </w:rPr>
              <w:t>555</w:t>
            </w:r>
            <w:r>
              <w:rPr>
                <w:rFonts w:eastAsia="Times New Roman" w:cs="Times New Roman"/>
                <w:color w:val="767171"/>
                <w:sz w:val="20"/>
                <w:lang w:eastAsia="es-DO"/>
              </w:rPr>
              <w:t>,</w:t>
            </w:r>
            <w:r w:rsidRPr="005A5D06">
              <w:rPr>
                <w:rFonts w:eastAsia="Times New Roman" w:cs="Times New Roman"/>
                <w:color w:val="767171"/>
                <w:sz w:val="20"/>
                <w:lang w:eastAsia="es-DO"/>
              </w:rPr>
              <w:t>977.00</w:t>
            </w:r>
          </w:p>
        </w:tc>
        <w:tc>
          <w:tcPr>
            <w:tcW w:w="971" w:type="pct"/>
            <w:tcBorders>
              <w:top w:val="single" w:sz="4" w:space="0" w:color="auto"/>
              <w:left w:val="nil"/>
              <w:bottom w:val="nil"/>
              <w:right w:val="nil"/>
            </w:tcBorders>
            <w:shd w:val="clear" w:color="auto" w:fill="auto"/>
            <w:vAlign w:val="center"/>
          </w:tcPr>
          <w:p w14:paraId="55EE65A9" w14:textId="73946A75" w:rsidR="005A5D06" w:rsidRPr="00D15346" w:rsidRDefault="005A5D06" w:rsidP="005A5D06">
            <w:pPr>
              <w:spacing w:after="0" w:line="240" w:lineRule="auto"/>
              <w:jc w:val="center"/>
              <w:rPr>
                <w:rFonts w:eastAsia="Times New Roman" w:cs="Times New Roman"/>
                <w:color w:val="767171"/>
                <w:sz w:val="20"/>
                <w:lang w:eastAsia="es-DO"/>
              </w:rPr>
            </w:pPr>
            <w:r w:rsidRPr="00D15346">
              <w:rPr>
                <w:rFonts w:eastAsia="Times New Roman" w:cs="Times New Roman"/>
                <w:color w:val="767171"/>
                <w:sz w:val="20"/>
                <w:lang w:eastAsia="es-DO"/>
              </w:rPr>
              <w:t>17,430,697.83</w:t>
            </w:r>
          </w:p>
        </w:tc>
      </w:tr>
      <w:tr w:rsidR="005A5D06" w:rsidRPr="00D15346" w14:paraId="257B34ED" w14:textId="77777777" w:rsidTr="005A5D06">
        <w:trPr>
          <w:trHeight w:val="459"/>
        </w:trPr>
        <w:tc>
          <w:tcPr>
            <w:tcW w:w="481" w:type="pct"/>
            <w:tcBorders>
              <w:top w:val="single" w:sz="8" w:space="0" w:color="7F7F7F"/>
              <w:left w:val="nil"/>
              <w:bottom w:val="single" w:sz="8" w:space="0" w:color="7F7F7F"/>
              <w:right w:val="nil"/>
            </w:tcBorders>
            <w:shd w:val="clear" w:color="auto" w:fill="auto"/>
            <w:vAlign w:val="center"/>
            <w:hideMark/>
          </w:tcPr>
          <w:p w14:paraId="0C2CBB01" w14:textId="77777777"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2.6</w:t>
            </w:r>
          </w:p>
        </w:tc>
        <w:tc>
          <w:tcPr>
            <w:tcW w:w="1622" w:type="pct"/>
            <w:tcBorders>
              <w:top w:val="single" w:sz="8" w:space="0" w:color="7F7F7F"/>
              <w:left w:val="nil"/>
              <w:bottom w:val="single" w:sz="8" w:space="0" w:color="7F7F7F"/>
              <w:right w:val="nil"/>
            </w:tcBorders>
            <w:shd w:val="clear" w:color="auto" w:fill="auto"/>
            <w:vAlign w:val="center"/>
            <w:hideMark/>
          </w:tcPr>
          <w:p w14:paraId="2B0EC4CB" w14:textId="77777777"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Bienes muebles, inmuebles e intangibles</w:t>
            </w:r>
          </w:p>
        </w:tc>
        <w:tc>
          <w:tcPr>
            <w:tcW w:w="1034" w:type="pct"/>
            <w:tcBorders>
              <w:top w:val="single" w:sz="8" w:space="0" w:color="7F7F7F"/>
              <w:left w:val="nil"/>
              <w:bottom w:val="single" w:sz="8" w:space="0" w:color="7F7F7F"/>
              <w:right w:val="nil"/>
            </w:tcBorders>
            <w:shd w:val="clear" w:color="auto" w:fill="auto"/>
            <w:vAlign w:val="center"/>
            <w:hideMark/>
          </w:tcPr>
          <w:p w14:paraId="70A078C2" w14:textId="37C935C7"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379,918,887.00</w:t>
            </w:r>
          </w:p>
        </w:tc>
        <w:tc>
          <w:tcPr>
            <w:tcW w:w="891" w:type="pct"/>
            <w:tcBorders>
              <w:top w:val="single" w:sz="8" w:space="0" w:color="7F7F7F"/>
              <w:left w:val="nil"/>
              <w:bottom w:val="single" w:sz="8" w:space="0" w:color="7F7F7F"/>
              <w:right w:val="nil"/>
            </w:tcBorders>
            <w:vAlign w:val="center"/>
          </w:tcPr>
          <w:p w14:paraId="6641172F" w14:textId="1BD85CD6" w:rsidR="005A5D06" w:rsidRPr="00D1534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247,253,863.00</w:t>
            </w:r>
          </w:p>
        </w:tc>
        <w:tc>
          <w:tcPr>
            <w:tcW w:w="971" w:type="pct"/>
            <w:tcBorders>
              <w:top w:val="single" w:sz="8" w:space="0" w:color="7F7F7F"/>
              <w:left w:val="nil"/>
              <w:bottom w:val="single" w:sz="8" w:space="0" w:color="7F7F7F"/>
              <w:right w:val="nil"/>
            </w:tcBorders>
            <w:shd w:val="clear" w:color="auto" w:fill="auto"/>
            <w:vAlign w:val="center"/>
            <w:hideMark/>
          </w:tcPr>
          <w:p w14:paraId="5745A296" w14:textId="7D33EB33" w:rsidR="005A5D06" w:rsidRPr="00D1534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192,838,486.28</w:t>
            </w:r>
          </w:p>
        </w:tc>
      </w:tr>
      <w:tr w:rsidR="005A5D06" w:rsidRPr="00D15346" w14:paraId="7FCBBDC2" w14:textId="77777777" w:rsidTr="005A5D06">
        <w:trPr>
          <w:trHeight w:val="365"/>
        </w:trPr>
        <w:tc>
          <w:tcPr>
            <w:tcW w:w="481" w:type="pct"/>
            <w:tcBorders>
              <w:top w:val="single" w:sz="8" w:space="0" w:color="7F7F7F"/>
              <w:left w:val="nil"/>
              <w:bottom w:val="single" w:sz="4" w:space="0" w:color="auto"/>
              <w:right w:val="nil"/>
            </w:tcBorders>
            <w:shd w:val="clear" w:color="auto" w:fill="auto"/>
            <w:vAlign w:val="center"/>
            <w:hideMark/>
          </w:tcPr>
          <w:p w14:paraId="02AA392D" w14:textId="77777777"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2.7</w:t>
            </w:r>
          </w:p>
        </w:tc>
        <w:tc>
          <w:tcPr>
            <w:tcW w:w="1622" w:type="pct"/>
            <w:tcBorders>
              <w:top w:val="single" w:sz="8" w:space="0" w:color="7F7F7F"/>
              <w:left w:val="nil"/>
              <w:bottom w:val="single" w:sz="4" w:space="0" w:color="auto"/>
              <w:right w:val="nil"/>
            </w:tcBorders>
            <w:shd w:val="clear" w:color="auto" w:fill="auto"/>
            <w:vAlign w:val="center"/>
            <w:hideMark/>
          </w:tcPr>
          <w:p w14:paraId="576014FD" w14:textId="77777777"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Obras</w:t>
            </w:r>
          </w:p>
        </w:tc>
        <w:tc>
          <w:tcPr>
            <w:tcW w:w="1034" w:type="pct"/>
            <w:tcBorders>
              <w:top w:val="single" w:sz="8" w:space="0" w:color="7F7F7F"/>
              <w:left w:val="nil"/>
              <w:bottom w:val="single" w:sz="4" w:space="0" w:color="auto"/>
              <w:right w:val="nil"/>
            </w:tcBorders>
            <w:shd w:val="clear" w:color="auto" w:fill="auto"/>
            <w:vAlign w:val="center"/>
            <w:hideMark/>
          </w:tcPr>
          <w:p w14:paraId="1C121D1C" w14:textId="1936A69E"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20,000,000.00</w:t>
            </w:r>
          </w:p>
        </w:tc>
        <w:tc>
          <w:tcPr>
            <w:tcW w:w="891" w:type="pct"/>
            <w:tcBorders>
              <w:top w:val="single" w:sz="8" w:space="0" w:color="7F7F7F"/>
              <w:left w:val="nil"/>
              <w:bottom w:val="single" w:sz="4" w:space="0" w:color="auto"/>
              <w:right w:val="nil"/>
            </w:tcBorders>
            <w:vAlign w:val="center"/>
          </w:tcPr>
          <w:p w14:paraId="674BEF2D" w14:textId="443F1F51" w:rsidR="005A5D06" w:rsidRPr="00D15346" w:rsidRDefault="00691120"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18,500,000.00</w:t>
            </w:r>
          </w:p>
        </w:tc>
        <w:tc>
          <w:tcPr>
            <w:tcW w:w="971" w:type="pct"/>
            <w:tcBorders>
              <w:top w:val="single" w:sz="8" w:space="0" w:color="7F7F7F"/>
              <w:left w:val="nil"/>
              <w:bottom w:val="single" w:sz="4" w:space="0" w:color="auto"/>
              <w:right w:val="nil"/>
            </w:tcBorders>
            <w:shd w:val="clear" w:color="auto" w:fill="auto"/>
            <w:vAlign w:val="center"/>
            <w:hideMark/>
          </w:tcPr>
          <w:p w14:paraId="7DF37490" w14:textId="209B24A3" w:rsidR="005A5D06" w:rsidRPr="00D15346" w:rsidRDefault="005A5D06"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0</w:t>
            </w:r>
          </w:p>
        </w:tc>
      </w:tr>
      <w:tr w:rsidR="005A5D06" w:rsidRPr="00D15346" w14:paraId="34AC8390" w14:textId="77777777" w:rsidTr="005A5D06">
        <w:trPr>
          <w:trHeight w:val="365"/>
        </w:trPr>
        <w:tc>
          <w:tcPr>
            <w:tcW w:w="481" w:type="pct"/>
            <w:tcBorders>
              <w:top w:val="single" w:sz="4" w:space="0" w:color="auto"/>
              <w:left w:val="nil"/>
              <w:bottom w:val="nil"/>
              <w:right w:val="nil"/>
            </w:tcBorders>
            <w:shd w:val="clear" w:color="auto" w:fill="auto"/>
            <w:vAlign w:val="center"/>
          </w:tcPr>
          <w:p w14:paraId="253C4CC7" w14:textId="53A6F617"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2.9</w:t>
            </w:r>
          </w:p>
        </w:tc>
        <w:tc>
          <w:tcPr>
            <w:tcW w:w="1622" w:type="pct"/>
            <w:tcBorders>
              <w:top w:val="single" w:sz="4" w:space="0" w:color="auto"/>
              <w:left w:val="nil"/>
              <w:bottom w:val="nil"/>
              <w:right w:val="nil"/>
            </w:tcBorders>
            <w:shd w:val="clear" w:color="auto" w:fill="auto"/>
            <w:vAlign w:val="center"/>
          </w:tcPr>
          <w:p w14:paraId="155A2A50" w14:textId="4C4B48D3"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Gastos Financieros</w:t>
            </w:r>
          </w:p>
        </w:tc>
        <w:tc>
          <w:tcPr>
            <w:tcW w:w="1034" w:type="pct"/>
            <w:tcBorders>
              <w:top w:val="single" w:sz="4" w:space="0" w:color="auto"/>
              <w:left w:val="nil"/>
              <w:bottom w:val="nil"/>
              <w:right w:val="nil"/>
            </w:tcBorders>
            <w:shd w:val="clear" w:color="auto" w:fill="auto"/>
            <w:vAlign w:val="center"/>
          </w:tcPr>
          <w:p w14:paraId="3F16057F" w14:textId="60A2BC5C" w:rsidR="005A5D06" w:rsidRPr="00D15346" w:rsidRDefault="005A5D06" w:rsidP="005A5D06">
            <w:pPr>
              <w:spacing w:after="0" w:line="240" w:lineRule="auto"/>
              <w:rPr>
                <w:rFonts w:eastAsia="Times New Roman" w:cs="Times New Roman"/>
                <w:color w:val="767171"/>
                <w:sz w:val="20"/>
                <w:lang w:eastAsia="es-DO"/>
              </w:rPr>
            </w:pPr>
            <w:r w:rsidRPr="00D15346">
              <w:rPr>
                <w:rFonts w:eastAsia="Times New Roman" w:cs="Times New Roman"/>
                <w:color w:val="767171"/>
                <w:sz w:val="20"/>
                <w:lang w:eastAsia="es-DO"/>
              </w:rPr>
              <w:t>0</w:t>
            </w:r>
          </w:p>
        </w:tc>
        <w:tc>
          <w:tcPr>
            <w:tcW w:w="891" w:type="pct"/>
            <w:tcBorders>
              <w:top w:val="single" w:sz="4" w:space="0" w:color="auto"/>
              <w:left w:val="nil"/>
              <w:bottom w:val="nil"/>
              <w:right w:val="nil"/>
            </w:tcBorders>
            <w:vAlign w:val="center"/>
          </w:tcPr>
          <w:p w14:paraId="5688CE73" w14:textId="2DBEAC5B" w:rsidR="005A5D06" w:rsidRPr="00D15346" w:rsidRDefault="005A5D06" w:rsidP="005A5D06">
            <w:pPr>
              <w:spacing w:after="0" w:line="240" w:lineRule="auto"/>
              <w:jc w:val="center"/>
              <w:rPr>
                <w:rFonts w:eastAsia="Times New Roman" w:cs="Times New Roman"/>
                <w:color w:val="767171"/>
                <w:sz w:val="20"/>
                <w:lang w:eastAsia="es-DO"/>
              </w:rPr>
            </w:pPr>
            <w:r>
              <w:rPr>
                <w:rFonts w:eastAsia="Times New Roman" w:cs="Times New Roman"/>
                <w:color w:val="767171"/>
                <w:sz w:val="20"/>
                <w:lang w:eastAsia="es-DO"/>
              </w:rPr>
              <w:t>500,000.00</w:t>
            </w:r>
          </w:p>
        </w:tc>
        <w:tc>
          <w:tcPr>
            <w:tcW w:w="971" w:type="pct"/>
            <w:tcBorders>
              <w:top w:val="single" w:sz="4" w:space="0" w:color="auto"/>
              <w:left w:val="nil"/>
              <w:bottom w:val="nil"/>
              <w:right w:val="nil"/>
            </w:tcBorders>
            <w:shd w:val="clear" w:color="auto" w:fill="auto"/>
            <w:vAlign w:val="center"/>
          </w:tcPr>
          <w:p w14:paraId="4ADDA916" w14:textId="67237693" w:rsidR="005A5D06" w:rsidRPr="00D15346" w:rsidRDefault="005A5D06" w:rsidP="005A5D06">
            <w:pPr>
              <w:spacing w:after="0" w:line="240" w:lineRule="auto"/>
              <w:jc w:val="center"/>
              <w:rPr>
                <w:rFonts w:eastAsia="Times New Roman" w:cs="Times New Roman"/>
                <w:color w:val="767171"/>
                <w:sz w:val="20"/>
                <w:lang w:eastAsia="es-DO"/>
              </w:rPr>
            </w:pPr>
            <w:r w:rsidRPr="00D15346">
              <w:rPr>
                <w:rFonts w:eastAsia="Times New Roman" w:cs="Times New Roman"/>
                <w:color w:val="767171"/>
                <w:sz w:val="20"/>
                <w:lang w:eastAsia="es-DO"/>
              </w:rPr>
              <w:t>122,401.12</w:t>
            </w:r>
          </w:p>
        </w:tc>
      </w:tr>
      <w:tr w:rsidR="005A5D06" w:rsidRPr="005A5D06" w14:paraId="60F0AC63" w14:textId="77777777" w:rsidTr="005A5D06">
        <w:trPr>
          <w:trHeight w:val="365"/>
        </w:trPr>
        <w:tc>
          <w:tcPr>
            <w:tcW w:w="2103" w:type="pct"/>
            <w:gridSpan w:val="2"/>
            <w:tcBorders>
              <w:top w:val="single" w:sz="8" w:space="0" w:color="7F7F7F"/>
              <w:left w:val="nil"/>
              <w:bottom w:val="single" w:sz="8" w:space="0" w:color="7F7F7F"/>
              <w:right w:val="nil"/>
            </w:tcBorders>
            <w:shd w:val="clear" w:color="auto" w:fill="auto"/>
            <w:vAlign w:val="center"/>
            <w:hideMark/>
          </w:tcPr>
          <w:p w14:paraId="463BA8A6" w14:textId="77777777" w:rsidR="005A5D06" w:rsidRPr="00D15346" w:rsidRDefault="005A5D06" w:rsidP="005A5D06">
            <w:pPr>
              <w:spacing w:after="0" w:line="240" w:lineRule="auto"/>
              <w:rPr>
                <w:rFonts w:eastAsia="Times New Roman" w:cs="Times New Roman"/>
                <w:b/>
                <w:bCs/>
                <w:color w:val="767171"/>
                <w:sz w:val="20"/>
                <w:lang w:eastAsia="es-DO"/>
              </w:rPr>
            </w:pPr>
            <w:r w:rsidRPr="00D15346">
              <w:rPr>
                <w:rFonts w:eastAsia="Times New Roman" w:cs="Times New Roman"/>
                <w:b/>
                <w:bCs/>
                <w:color w:val="767171"/>
                <w:sz w:val="20"/>
                <w:lang w:eastAsia="es-DO"/>
              </w:rPr>
              <w:t>Total</w:t>
            </w:r>
          </w:p>
        </w:tc>
        <w:tc>
          <w:tcPr>
            <w:tcW w:w="1034" w:type="pct"/>
            <w:tcBorders>
              <w:top w:val="single" w:sz="8" w:space="0" w:color="7F7F7F"/>
              <w:left w:val="nil"/>
              <w:bottom w:val="single" w:sz="8" w:space="0" w:color="7F7F7F"/>
              <w:right w:val="nil"/>
            </w:tcBorders>
            <w:shd w:val="clear" w:color="auto" w:fill="auto"/>
            <w:vAlign w:val="center"/>
            <w:hideMark/>
          </w:tcPr>
          <w:p w14:paraId="79C1B4CE" w14:textId="609E9052" w:rsidR="005A5D06" w:rsidRPr="00D15346" w:rsidRDefault="005A5D06" w:rsidP="005A5D06">
            <w:pPr>
              <w:spacing w:after="0" w:line="240" w:lineRule="auto"/>
              <w:rPr>
                <w:rFonts w:eastAsia="Times New Roman" w:cs="Times New Roman"/>
                <w:bCs/>
                <w:color w:val="767171"/>
                <w:sz w:val="20"/>
                <w:lang w:eastAsia="es-DO"/>
              </w:rPr>
            </w:pPr>
            <w:r w:rsidRPr="00D15346">
              <w:rPr>
                <w:rFonts w:eastAsia="Times New Roman" w:cs="Times New Roman"/>
                <w:bCs/>
                <w:color w:val="767171"/>
                <w:sz w:val="20"/>
                <w:lang w:eastAsia="es-DO"/>
              </w:rPr>
              <w:t>11,286,899,086.00</w:t>
            </w:r>
          </w:p>
        </w:tc>
        <w:tc>
          <w:tcPr>
            <w:tcW w:w="891" w:type="pct"/>
            <w:tcBorders>
              <w:top w:val="single" w:sz="8" w:space="0" w:color="7F7F7F"/>
              <w:left w:val="nil"/>
              <w:bottom w:val="single" w:sz="8" w:space="0" w:color="7F7F7F"/>
              <w:right w:val="nil"/>
            </w:tcBorders>
            <w:vAlign w:val="center"/>
          </w:tcPr>
          <w:p w14:paraId="137B725C" w14:textId="3F1B7770" w:rsidR="005A5D06" w:rsidRPr="00D15346" w:rsidRDefault="005A5D06" w:rsidP="005A5D06">
            <w:pPr>
              <w:spacing w:after="0" w:line="240" w:lineRule="auto"/>
              <w:jc w:val="center"/>
              <w:rPr>
                <w:rFonts w:eastAsia="Times New Roman" w:cs="Times New Roman"/>
                <w:bCs/>
                <w:color w:val="767171"/>
                <w:sz w:val="20"/>
                <w:lang w:eastAsia="es-DO"/>
              </w:rPr>
            </w:pPr>
            <w:r>
              <w:rPr>
                <w:rFonts w:eastAsia="Times New Roman" w:cs="Times New Roman"/>
                <w:bCs/>
                <w:color w:val="767171"/>
                <w:sz w:val="20"/>
                <w:lang w:eastAsia="es-DO"/>
              </w:rPr>
              <w:t>11,043,397,155.00</w:t>
            </w:r>
          </w:p>
        </w:tc>
        <w:tc>
          <w:tcPr>
            <w:tcW w:w="971" w:type="pct"/>
            <w:tcBorders>
              <w:top w:val="single" w:sz="8" w:space="0" w:color="7F7F7F"/>
              <w:left w:val="nil"/>
              <w:bottom w:val="single" w:sz="8" w:space="0" w:color="7F7F7F"/>
              <w:right w:val="nil"/>
            </w:tcBorders>
            <w:shd w:val="clear" w:color="auto" w:fill="auto"/>
            <w:vAlign w:val="center"/>
            <w:hideMark/>
          </w:tcPr>
          <w:p w14:paraId="17422E23" w14:textId="7E83C8BC" w:rsidR="005A5D06" w:rsidRPr="00D15346" w:rsidRDefault="00691120" w:rsidP="005A5D06">
            <w:pPr>
              <w:spacing w:after="0" w:line="240" w:lineRule="auto"/>
              <w:jc w:val="center"/>
              <w:rPr>
                <w:rFonts w:eastAsia="Times New Roman" w:cs="Times New Roman"/>
                <w:bCs/>
                <w:color w:val="767171"/>
                <w:sz w:val="20"/>
                <w:lang w:eastAsia="es-DO"/>
              </w:rPr>
            </w:pPr>
            <w:r>
              <w:rPr>
                <w:rFonts w:eastAsia="Times New Roman" w:cs="Times New Roman"/>
                <w:bCs/>
                <w:color w:val="767171"/>
                <w:sz w:val="20"/>
                <w:lang w:eastAsia="es-DO"/>
              </w:rPr>
              <w:t>10,534,501,531.06</w:t>
            </w:r>
          </w:p>
        </w:tc>
      </w:tr>
    </w:tbl>
    <w:p w14:paraId="0C122A3C" w14:textId="77777777" w:rsidR="003740E8" w:rsidRDefault="003740E8" w:rsidP="003740E8">
      <w:pPr>
        <w:spacing w:after="0" w:line="360" w:lineRule="auto"/>
        <w:jc w:val="center"/>
        <w:rPr>
          <w:rFonts w:eastAsia="Calibri" w:cs="Times New Roman"/>
          <w:color w:val="767171"/>
          <w:sz w:val="20"/>
          <w:szCs w:val="16"/>
        </w:rPr>
      </w:pPr>
      <w:r w:rsidRPr="00D15346">
        <w:rPr>
          <w:rFonts w:eastAsia="Calibri" w:cs="Times New Roman"/>
          <w:color w:val="767171"/>
          <w:sz w:val="20"/>
          <w:szCs w:val="16"/>
        </w:rPr>
        <w:t xml:space="preserve">Fuente: Reporte de ejecución presupuestaria consolidado (MIREX/Servicio exterior) </w:t>
      </w:r>
    </w:p>
    <w:p w14:paraId="2FAC07CB" w14:textId="77777777" w:rsidR="003740E8" w:rsidRPr="00D15346" w:rsidRDefault="003740E8" w:rsidP="0093562C">
      <w:pPr>
        <w:keepNext/>
        <w:keepLines/>
        <w:numPr>
          <w:ilvl w:val="0"/>
          <w:numId w:val="7"/>
        </w:numPr>
        <w:spacing w:after="0" w:line="360" w:lineRule="auto"/>
        <w:contextualSpacing/>
        <w:jc w:val="both"/>
        <w:outlineLvl w:val="0"/>
        <w:rPr>
          <w:rFonts w:eastAsia="Times New Roman" w:cs="Times New Roman"/>
          <w:b/>
          <w:color w:val="767171"/>
          <w:szCs w:val="28"/>
        </w:rPr>
      </w:pPr>
      <w:bookmarkStart w:id="163" w:name="_Toc90892953"/>
      <w:bookmarkStart w:id="164" w:name="_Toc91489216"/>
      <w:bookmarkStart w:id="165" w:name="_Toc91489635"/>
      <w:bookmarkStart w:id="166" w:name="_Toc91497418"/>
      <w:bookmarkStart w:id="167" w:name="_Toc91511446"/>
      <w:bookmarkStart w:id="168" w:name="_Toc185585372"/>
      <w:r w:rsidRPr="00D15346">
        <w:rPr>
          <w:rFonts w:eastAsia="Times New Roman" w:cs="Times New Roman"/>
          <w:b/>
          <w:color w:val="767171"/>
          <w:szCs w:val="28"/>
        </w:rPr>
        <w:lastRenderedPageBreak/>
        <w:t>Compras y contrataciones MIREX</w:t>
      </w:r>
      <w:bookmarkEnd w:id="163"/>
      <w:bookmarkEnd w:id="164"/>
      <w:bookmarkEnd w:id="165"/>
      <w:bookmarkEnd w:id="166"/>
      <w:bookmarkEnd w:id="167"/>
      <w:bookmarkEnd w:id="168"/>
    </w:p>
    <w:p w14:paraId="75B3B11D" w14:textId="77777777" w:rsidR="003740E8" w:rsidRPr="00D15346" w:rsidRDefault="003740E8" w:rsidP="003740E8">
      <w:pPr>
        <w:spacing w:after="0" w:line="360" w:lineRule="auto"/>
        <w:jc w:val="both"/>
        <w:rPr>
          <w:rFonts w:eastAsia="Calibri" w:cs="Times New Roman"/>
          <w:color w:val="767171"/>
          <w:szCs w:val="24"/>
        </w:rPr>
      </w:pPr>
    </w:p>
    <w:p w14:paraId="647174CB" w14:textId="0612A1DA" w:rsidR="00FF1E9D" w:rsidRPr="00D15346" w:rsidRDefault="00906966" w:rsidP="00906966">
      <w:pPr>
        <w:spacing w:line="360" w:lineRule="auto"/>
        <w:jc w:val="both"/>
        <w:rPr>
          <w:rFonts w:eastAsia="Calibri" w:cs="Times New Roman"/>
          <w:color w:val="767171"/>
          <w:szCs w:val="24"/>
        </w:rPr>
      </w:pPr>
      <w:r w:rsidRPr="005C792E">
        <w:rPr>
          <w:rFonts w:eastAsia="Calibri" w:cs="Times New Roman"/>
          <w:b/>
          <w:bCs/>
          <w:color w:val="767171"/>
          <w:szCs w:val="24"/>
        </w:rPr>
        <w:t xml:space="preserve">El presupuesto aprobado por el MIREX para el Plan Anual de Compras y Contrataciones en el año 2024 </w:t>
      </w:r>
      <w:r w:rsidR="00FF1E9D" w:rsidRPr="005C792E">
        <w:rPr>
          <w:rFonts w:eastAsia="Calibri" w:cs="Times New Roman"/>
          <w:b/>
          <w:bCs/>
          <w:color w:val="767171"/>
          <w:szCs w:val="24"/>
        </w:rPr>
        <w:t xml:space="preserve">ascendió a </w:t>
      </w:r>
      <w:r w:rsidRPr="005C792E">
        <w:rPr>
          <w:rFonts w:eastAsia="Calibri" w:cs="Times New Roman"/>
          <w:b/>
          <w:bCs/>
          <w:color w:val="767171"/>
          <w:szCs w:val="24"/>
        </w:rPr>
        <w:t xml:space="preserve">la suma de Mil cuatrocientos noventa y seis millones, cincuenta y dos mil doscientos setenta y tres pesos con </w:t>
      </w:r>
      <w:r w:rsidR="00681496" w:rsidRPr="005C792E">
        <w:rPr>
          <w:rFonts w:eastAsia="Calibri" w:cs="Times New Roman"/>
          <w:b/>
          <w:bCs/>
          <w:color w:val="767171"/>
          <w:szCs w:val="24"/>
        </w:rPr>
        <w:t>17</w:t>
      </w:r>
      <w:r w:rsidRPr="005C792E">
        <w:rPr>
          <w:rFonts w:eastAsia="Calibri" w:cs="Times New Roman"/>
          <w:b/>
          <w:bCs/>
          <w:color w:val="767171"/>
          <w:szCs w:val="24"/>
        </w:rPr>
        <w:t>/100 (RD$1,496,052,273.17).</w:t>
      </w:r>
      <w:r w:rsidRPr="00D15346">
        <w:rPr>
          <w:rFonts w:eastAsia="Calibri" w:cs="Times New Roman"/>
          <w:color w:val="767171"/>
          <w:szCs w:val="24"/>
        </w:rPr>
        <w:t xml:space="preserve"> De acuerdo con las distintas modalidades de compras establecidas en la Ley 340-06 sobre Compras y Contrataciones Públicas de Bienes, Servicios, Obras y Concesiones, a la fecha, se han publicado un total de </w:t>
      </w:r>
      <w:r w:rsidR="00DF372F">
        <w:rPr>
          <w:rFonts w:eastAsia="Calibri" w:cs="Times New Roman"/>
          <w:color w:val="767171"/>
          <w:szCs w:val="24"/>
        </w:rPr>
        <w:t>cientos ochenta y seis (</w:t>
      </w:r>
      <w:r w:rsidR="0093562C">
        <w:rPr>
          <w:rFonts w:eastAsia="Calibri" w:cs="Times New Roman"/>
          <w:color w:val="767171"/>
          <w:szCs w:val="24"/>
        </w:rPr>
        <w:t>1</w:t>
      </w:r>
      <w:r w:rsidR="002A4F9F" w:rsidRPr="00D15346">
        <w:rPr>
          <w:rFonts w:eastAsia="Calibri" w:cs="Times New Roman"/>
          <w:color w:val="767171"/>
          <w:szCs w:val="24"/>
        </w:rPr>
        <w:t>8</w:t>
      </w:r>
      <w:r w:rsidR="0093562C">
        <w:rPr>
          <w:rFonts w:eastAsia="Calibri" w:cs="Times New Roman"/>
          <w:color w:val="767171"/>
          <w:szCs w:val="24"/>
        </w:rPr>
        <w:t>6</w:t>
      </w:r>
      <w:r w:rsidR="00DF372F">
        <w:rPr>
          <w:rFonts w:eastAsia="Calibri" w:cs="Times New Roman"/>
          <w:color w:val="767171"/>
          <w:szCs w:val="24"/>
        </w:rPr>
        <w:t>)</w:t>
      </w:r>
      <w:r w:rsidRPr="00D15346">
        <w:rPr>
          <w:rFonts w:eastAsia="Calibri" w:cs="Times New Roman"/>
          <w:color w:val="767171"/>
          <w:szCs w:val="24"/>
        </w:rPr>
        <w:t xml:space="preserve"> procesos en el Portal transaccional. En la tabla siguiente se presenta las modalidades de compras y cantidad de procesos ejecutados: </w:t>
      </w:r>
    </w:p>
    <w:tbl>
      <w:tblPr>
        <w:tblW w:w="7952" w:type="dxa"/>
        <w:jc w:val="center"/>
        <w:tblCellMar>
          <w:left w:w="0" w:type="dxa"/>
          <w:right w:w="0" w:type="dxa"/>
        </w:tblCellMar>
        <w:tblLook w:val="04A0" w:firstRow="1" w:lastRow="0" w:firstColumn="1" w:lastColumn="0" w:noHBand="0" w:noVBand="1"/>
      </w:tblPr>
      <w:tblGrid>
        <w:gridCol w:w="5059"/>
        <w:gridCol w:w="2893"/>
      </w:tblGrid>
      <w:tr w:rsidR="00D15346" w:rsidRPr="00D15346" w14:paraId="2B82451D" w14:textId="77777777" w:rsidTr="00842F6F">
        <w:trPr>
          <w:trHeight w:val="283"/>
          <w:jc w:val="center"/>
        </w:trPr>
        <w:tc>
          <w:tcPr>
            <w:tcW w:w="7952" w:type="dxa"/>
            <w:gridSpan w:val="2"/>
            <w:tcBorders>
              <w:top w:val="single" w:sz="8" w:space="0" w:color="7F7F7F"/>
              <w:left w:val="nil"/>
              <w:bottom w:val="nil"/>
              <w:right w:val="nil"/>
            </w:tcBorders>
            <w:shd w:val="clear" w:color="auto" w:fill="1F3864"/>
            <w:tcMar>
              <w:top w:w="0" w:type="dxa"/>
              <w:left w:w="108" w:type="dxa"/>
              <w:bottom w:w="0" w:type="dxa"/>
              <w:right w:w="108" w:type="dxa"/>
            </w:tcMar>
            <w:vAlign w:val="center"/>
          </w:tcPr>
          <w:p w14:paraId="41747390" w14:textId="7B498D02" w:rsidR="0081199B" w:rsidRPr="00953941" w:rsidRDefault="0081199B" w:rsidP="00842F6F">
            <w:pPr>
              <w:spacing w:after="0" w:line="240" w:lineRule="auto"/>
              <w:jc w:val="center"/>
              <w:rPr>
                <w:rFonts w:eastAsia="Calibri" w:cs="Times New Roman"/>
                <w:b/>
                <w:bCs/>
                <w:color w:val="FFFFFF" w:themeColor="background1"/>
                <w:sz w:val="22"/>
              </w:rPr>
            </w:pPr>
            <w:r w:rsidRPr="00953941">
              <w:rPr>
                <w:rFonts w:eastAsia="Calibri" w:cs="Times New Roman"/>
                <w:bCs/>
                <w:color w:val="FFFFFF" w:themeColor="background1"/>
                <w:szCs w:val="24"/>
              </w:rPr>
              <w:t xml:space="preserve">Tabla </w:t>
            </w:r>
            <w:r w:rsidR="0000131D" w:rsidRPr="00953941">
              <w:rPr>
                <w:rFonts w:eastAsia="Calibri" w:cs="Times New Roman"/>
                <w:bCs/>
                <w:color w:val="FFFFFF" w:themeColor="background1"/>
                <w:szCs w:val="24"/>
              </w:rPr>
              <w:t>7</w:t>
            </w:r>
            <w:r w:rsidRPr="00953941">
              <w:rPr>
                <w:rFonts w:eastAsia="Calibri" w:cs="Times New Roman"/>
                <w:bCs/>
                <w:color w:val="FFFFFF" w:themeColor="background1"/>
                <w:szCs w:val="24"/>
              </w:rPr>
              <w:t>: Cantidad de procesos de compras y contrataciones adjudicados</w:t>
            </w:r>
          </w:p>
        </w:tc>
      </w:tr>
      <w:tr w:rsidR="00D15346" w:rsidRPr="00D15346" w14:paraId="73EA08F3" w14:textId="77777777" w:rsidTr="00842F6F">
        <w:trPr>
          <w:trHeight w:val="283"/>
          <w:jc w:val="center"/>
        </w:trPr>
        <w:tc>
          <w:tcPr>
            <w:tcW w:w="5059" w:type="dxa"/>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199259E3" w14:textId="77777777" w:rsidR="00906966" w:rsidRPr="00953941" w:rsidRDefault="00906966" w:rsidP="00842F6F">
            <w:pPr>
              <w:spacing w:after="0" w:line="240" w:lineRule="auto"/>
              <w:rPr>
                <w:rFonts w:eastAsia="Calibri" w:cs="Times New Roman"/>
                <w:color w:val="FFFFFF" w:themeColor="background1"/>
                <w:szCs w:val="24"/>
              </w:rPr>
            </w:pPr>
            <w:r w:rsidRPr="00953941">
              <w:rPr>
                <w:rFonts w:eastAsia="Calibri" w:cs="Times New Roman"/>
                <w:color w:val="FFFFFF" w:themeColor="background1"/>
                <w:szCs w:val="24"/>
              </w:rPr>
              <w:t>Modalidad de Compra</w:t>
            </w:r>
          </w:p>
        </w:tc>
        <w:tc>
          <w:tcPr>
            <w:tcW w:w="2893" w:type="dxa"/>
            <w:tcBorders>
              <w:top w:val="single" w:sz="8" w:space="0" w:color="7F7F7F"/>
              <w:left w:val="nil"/>
              <w:bottom w:val="nil"/>
              <w:right w:val="nil"/>
            </w:tcBorders>
            <w:shd w:val="clear" w:color="auto" w:fill="1F3864"/>
            <w:tcMar>
              <w:top w:w="0" w:type="dxa"/>
              <w:left w:w="108" w:type="dxa"/>
              <w:bottom w:w="0" w:type="dxa"/>
              <w:right w:w="108" w:type="dxa"/>
            </w:tcMar>
            <w:vAlign w:val="center"/>
            <w:hideMark/>
          </w:tcPr>
          <w:p w14:paraId="1E8F20CD" w14:textId="77777777" w:rsidR="00906966" w:rsidRPr="00953941" w:rsidRDefault="00906966" w:rsidP="00842F6F">
            <w:pPr>
              <w:spacing w:after="0" w:line="240" w:lineRule="auto"/>
              <w:rPr>
                <w:rFonts w:eastAsia="Calibri" w:cs="Times New Roman"/>
                <w:color w:val="FFFFFF" w:themeColor="background1"/>
                <w:szCs w:val="24"/>
              </w:rPr>
            </w:pPr>
            <w:r w:rsidRPr="00953941">
              <w:rPr>
                <w:rFonts w:eastAsia="Calibri" w:cs="Times New Roman"/>
                <w:color w:val="FFFFFF" w:themeColor="background1"/>
                <w:szCs w:val="24"/>
              </w:rPr>
              <w:t>Cantidad de Procesos</w:t>
            </w:r>
          </w:p>
        </w:tc>
      </w:tr>
      <w:tr w:rsidR="00D15346" w:rsidRPr="00D15346" w14:paraId="2C77870E" w14:textId="77777777" w:rsidTr="00842F6F">
        <w:trPr>
          <w:trHeight w:val="283"/>
          <w:jc w:val="center"/>
        </w:trPr>
        <w:tc>
          <w:tcPr>
            <w:tcW w:w="505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7466401F" w14:textId="77777777" w:rsidR="00906966" w:rsidRPr="00D15346" w:rsidRDefault="00906966" w:rsidP="00842F6F">
            <w:pPr>
              <w:spacing w:after="0" w:line="240" w:lineRule="auto"/>
              <w:rPr>
                <w:rFonts w:eastAsia="Calibri" w:cs="Times New Roman"/>
                <w:bCs/>
                <w:color w:val="767171"/>
                <w:sz w:val="22"/>
              </w:rPr>
            </w:pPr>
            <w:r w:rsidRPr="00D15346">
              <w:rPr>
                <w:rFonts w:eastAsia="Calibri" w:cs="Times New Roman"/>
                <w:bCs/>
                <w:color w:val="767171"/>
                <w:sz w:val="22"/>
              </w:rPr>
              <w:t>Compras Directa</w:t>
            </w:r>
          </w:p>
        </w:tc>
        <w:tc>
          <w:tcPr>
            <w:tcW w:w="2893"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11B6CA31" w14:textId="6F4F5400" w:rsidR="00906966" w:rsidRPr="00D15346" w:rsidRDefault="0093562C" w:rsidP="00842F6F">
            <w:pPr>
              <w:spacing w:after="0" w:line="240" w:lineRule="auto"/>
              <w:jc w:val="center"/>
              <w:rPr>
                <w:rFonts w:eastAsia="Calibri" w:cs="Times New Roman"/>
                <w:bCs/>
                <w:color w:val="767171"/>
                <w:sz w:val="22"/>
              </w:rPr>
            </w:pPr>
            <w:r>
              <w:rPr>
                <w:rFonts w:eastAsia="Calibri" w:cs="Times New Roman"/>
                <w:bCs/>
                <w:color w:val="767171"/>
                <w:sz w:val="22"/>
              </w:rPr>
              <w:t>66</w:t>
            </w:r>
          </w:p>
        </w:tc>
      </w:tr>
      <w:tr w:rsidR="00D15346" w:rsidRPr="00D15346" w14:paraId="55F29BBD" w14:textId="77777777" w:rsidTr="00842F6F">
        <w:trPr>
          <w:trHeight w:val="283"/>
          <w:jc w:val="center"/>
        </w:trPr>
        <w:tc>
          <w:tcPr>
            <w:tcW w:w="5059" w:type="dxa"/>
            <w:tcMar>
              <w:top w:w="0" w:type="dxa"/>
              <w:left w:w="108" w:type="dxa"/>
              <w:bottom w:w="0" w:type="dxa"/>
              <w:right w:w="108" w:type="dxa"/>
            </w:tcMar>
            <w:vAlign w:val="center"/>
            <w:hideMark/>
          </w:tcPr>
          <w:p w14:paraId="0084E1FB" w14:textId="77777777" w:rsidR="00906966" w:rsidRPr="00D15346" w:rsidRDefault="00906966" w:rsidP="00842F6F">
            <w:pPr>
              <w:spacing w:after="0" w:line="240" w:lineRule="auto"/>
              <w:rPr>
                <w:rFonts w:eastAsia="Calibri" w:cs="Times New Roman"/>
                <w:bCs/>
                <w:color w:val="767171"/>
                <w:sz w:val="22"/>
              </w:rPr>
            </w:pPr>
            <w:r w:rsidRPr="00D15346">
              <w:rPr>
                <w:rFonts w:eastAsia="Calibri" w:cs="Times New Roman"/>
                <w:bCs/>
                <w:color w:val="767171"/>
                <w:sz w:val="22"/>
              </w:rPr>
              <w:t>Compras Menores</w:t>
            </w:r>
          </w:p>
        </w:tc>
        <w:tc>
          <w:tcPr>
            <w:tcW w:w="2893" w:type="dxa"/>
            <w:tcMar>
              <w:top w:w="0" w:type="dxa"/>
              <w:left w:w="108" w:type="dxa"/>
              <w:bottom w:w="0" w:type="dxa"/>
              <w:right w:w="108" w:type="dxa"/>
            </w:tcMar>
            <w:vAlign w:val="center"/>
            <w:hideMark/>
          </w:tcPr>
          <w:p w14:paraId="04DE0F03" w14:textId="68A0D3D6" w:rsidR="00906966" w:rsidRPr="00D15346" w:rsidRDefault="0093562C" w:rsidP="00842F6F">
            <w:pPr>
              <w:spacing w:after="0" w:line="240" w:lineRule="auto"/>
              <w:jc w:val="center"/>
              <w:rPr>
                <w:rFonts w:eastAsia="Calibri" w:cs="Times New Roman"/>
                <w:bCs/>
                <w:color w:val="767171"/>
                <w:sz w:val="22"/>
              </w:rPr>
            </w:pPr>
            <w:r>
              <w:rPr>
                <w:rFonts w:eastAsia="Calibri" w:cs="Times New Roman"/>
                <w:bCs/>
                <w:color w:val="767171"/>
                <w:sz w:val="22"/>
              </w:rPr>
              <w:t>86</w:t>
            </w:r>
          </w:p>
        </w:tc>
      </w:tr>
      <w:tr w:rsidR="00D15346" w:rsidRPr="00D15346" w14:paraId="626096DE" w14:textId="77777777" w:rsidTr="00842F6F">
        <w:trPr>
          <w:trHeight w:val="283"/>
          <w:jc w:val="center"/>
        </w:trPr>
        <w:tc>
          <w:tcPr>
            <w:tcW w:w="505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574D8918" w14:textId="77777777" w:rsidR="00906966" w:rsidRPr="00D15346" w:rsidRDefault="00906966" w:rsidP="00842F6F">
            <w:pPr>
              <w:spacing w:after="0" w:line="240" w:lineRule="auto"/>
              <w:rPr>
                <w:rFonts w:eastAsia="Calibri" w:cs="Times New Roman"/>
                <w:bCs/>
                <w:color w:val="767171"/>
                <w:sz w:val="22"/>
              </w:rPr>
            </w:pPr>
            <w:r w:rsidRPr="00D15346">
              <w:rPr>
                <w:rFonts w:eastAsia="Calibri" w:cs="Times New Roman"/>
                <w:bCs/>
                <w:color w:val="767171"/>
                <w:sz w:val="22"/>
              </w:rPr>
              <w:t>Comparación de Precios</w:t>
            </w:r>
          </w:p>
        </w:tc>
        <w:tc>
          <w:tcPr>
            <w:tcW w:w="2893"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549139BB" w14:textId="3B185A76" w:rsidR="00906966" w:rsidRPr="00D15346" w:rsidRDefault="0093562C" w:rsidP="00842F6F">
            <w:pPr>
              <w:spacing w:after="0" w:line="240" w:lineRule="auto"/>
              <w:jc w:val="center"/>
              <w:rPr>
                <w:rFonts w:eastAsia="Calibri" w:cs="Times New Roman"/>
                <w:bCs/>
                <w:color w:val="767171"/>
                <w:sz w:val="22"/>
              </w:rPr>
            </w:pPr>
            <w:r>
              <w:rPr>
                <w:rFonts w:eastAsia="Calibri" w:cs="Times New Roman"/>
                <w:bCs/>
                <w:color w:val="767171"/>
                <w:sz w:val="22"/>
              </w:rPr>
              <w:t>16</w:t>
            </w:r>
          </w:p>
        </w:tc>
      </w:tr>
      <w:tr w:rsidR="00D15346" w:rsidRPr="00D15346" w14:paraId="79D59924" w14:textId="77777777" w:rsidTr="00842F6F">
        <w:trPr>
          <w:trHeight w:val="283"/>
          <w:jc w:val="center"/>
        </w:trPr>
        <w:tc>
          <w:tcPr>
            <w:tcW w:w="5059" w:type="dxa"/>
            <w:tcMar>
              <w:top w:w="0" w:type="dxa"/>
              <w:left w:w="108" w:type="dxa"/>
              <w:bottom w:w="0" w:type="dxa"/>
              <w:right w:w="108" w:type="dxa"/>
            </w:tcMar>
            <w:vAlign w:val="center"/>
            <w:hideMark/>
          </w:tcPr>
          <w:p w14:paraId="2E88BDFB" w14:textId="77777777" w:rsidR="00906966" w:rsidRPr="00D15346" w:rsidRDefault="00906966" w:rsidP="00842F6F">
            <w:pPr>
              <w:spacing w:after="0" w:line="240" w:lineRule="auto"/>
              <w:rPr>
                <w:rFonts w:eastAsia="Calibri" w:cs="Times New Roman"/>
                <w:bCs/>
                <w:color w:val="767171"/>
                <w:sz w:val="22"/>
              </w:rPr>
            </w:pPr>
            <w:r w:rsidRPr="00D15346">
              <w:rPr>
                <w:rFonts w:eastAsia="Calibri" w:cs="Times New Roman"/>
                <w:bCs/>
                <w:color w:val="767171"/>
                <w:sz w:val="22"/>
              </w:rPr>
              <w:t>Licitación Pública Nacional</w:t>
            </w:r>
          </w:p>
        </w:tc>
        <w:tc>
          <w:tcPr>
            <w:tcW w:w="2893" w:type="dxa"/>
            <w:tcMar>
              <w:top w:w="0" w:type="dxa"/>
              <w:left w:w="108" w:type="dxa"/>
              <w:bottom w:w="0" w:type="dxa"/>
              <w:right w:w="108" w:type="dxa"/>
            </w:tcMar>
            <w:vAlign w:val="center"/>
            <w:hideMark/>
          </w:tcPr>
          <w:p w14:paraId="4EED1F46" w14:textId="04DA799A" w:rsidR="00906966" w:rsidRPr="00D15346" w:rsidRDefault="0093562C" w:rsidP="00842F6F">
            <w:pPr>
              <w:spacing w:after="0" w:line="240" w:lineRule="auto"/>
              <w:jc w:val="center"/>
              <w:rPr>
                <w:rFonts w:eastAsia="Calibri" w:cs="Times New Roman"/>
                <w:bCs/>
                <w:color w:val="767171"/>
                <w:sz w:val="22"/>
              </w:rPr>
            </w:pPr>
            <w:r>
              <w:rPr>
                <w:rFonts w:eastAsia="Calibri" w:cs="Times New Roman"/>
                <w:bCs/>
                <w:color w:val="767171"/>
                <w:sz w:val="22"/>
              </w:rPr>
              <w:t>8</w:t>
            </w:r>
          </w:p>
        </w:tc>
      </w:tr>
      <w:tr w:rsidR="00D15346" w:rsidRPr="00D15346" w14:paraId="494853C7" w14:textId="77777777" w:rsidTr="00842F6F">
        <w:trPr>
          <w:trHeight w:val="283"/>
          <w:jc w:val="center"/>
        </w:trPr>
        <w:tc>
          <w:tcPr>
            <w:tcW w:w="5059"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1260FCAE" w14:textId="77777777" w:rsidR="00906966" w:rsidRPr="00D15346" w:rsidRDefault="00906966" w:rsidP="00842F6F">
            <w:pPr>
              <w:spacing w:after="0" w:line="240" w:lineRule="auto"/>
              <w:rPr>
                <w:rFonts w:eastAsia="Calibri" w:cs="Times New Roman"/>
                <w:bCs/>
                <w:color w:val="767171"/>
                <w:sz w:val="22"/>
              </w:rPr>
            </w:pPr>
            <w:r w:rsidRPr="00D15346">
              <w:rPr>
                <w:rFonts w:eastAsia="Calibri" w:cs="Times New Roman"/>
                <w:bCs/>
                <w:color w:val="767171"/>
                <w:sz w:val="22"/>
              </w:rPr>
              <w:t>Procesos de Excepción</w:t>
            </w:r>
          </w:p>
        </w:tc>
        <w:tc>
          <w:tcPr>
            <w:tcW w:w="2893" w:type="dxa"/>
            <w:tcBorders>
              <w:top w:val="single" w:sz="8" w:space="0" w:color="7F7F7F"/>
              <w:left w:val="nil"/>
              <w:bottom w:val="single" w:sz="8" w:space="0" w:color="7F7F7F"/>
              <w:right w:val="nil"/>
            </w:tcBorders>
            <w:tcMar>
              <w:top w:w="0" w:type="dxa"/>
              <w:left w:w="108" w:type="dxa"/>
              <w:bottom w:w="0" w:type="dxa"/>
              <w:right w:w="108" w:type="dxa"/>
            </w:tcMar>
            <w:vAlign w:val="center"/>
            <w:hideMark/>
          </w:tcPr>
          <w:p w14:paraId="2DCA69C4" w14:textId="2781988C" w:rsidR="00906966" w:rsidRPr="00D15346" w:rsidRDefault="0093562C" w:rsidP="00842F6F">
            <w:pPr>
              <w:spacing w:after="0" w:line="240" w:lineRule="auto"/>
              <w:jc w:val="center"/>
              <w:rPr>
                <w:rFonts w:eastAsia="Calibri" w:cs="Times New Roman"/>
                <w:bCs/>
                <w:color w:val="767171"/>
                <w:sz w:val="22"/>
              </w:rPr>
            </w:pPr>
            <w:r>
              <w:rPr>
                <w:rFonts w:eastAsia="Calibri" w:cs="Times New Roman"/>
                <w:bCs/>
                <w:color w:val="767171"/>
                <w:sz w:val="22"/>
              </w:rPr>
              <w:t>8</w:t>
            </w:r>
          </w:p>
        </w:tc>
      </w:tr>
      <w:tr w:rsidR="00D15346" w:rsidRPr="00D15346" w14:paraId="1149BE0A" w14:textId="77777777" w:rsidTr="00842F6F">
        <w:trPr>
          <w:trHeight w:val="283"/>
          <w:jc w:val="center"/>
        </w:trPr>
        <w:tc>
          <w:tcPr>
            <w:tcW w:w="5059" w:type="dxa"/>
            <w:tcBorders>
              <w:top w:val="single" w:sz="8" w:space="0" w:color="7F7F7F"/>
              <w:left w:val="nil"/>
              <w:bottom w:val="single" w:sz="8" w:space="0" w:color="7F7F7F"/>
              <w:right w:val="nil"/>
            </w:tcBorders>
            <w:tcMar>
              <w:top w:w="0" w:type="dxa"/>
              <w:left w:w="108" w:type="dxa"/>
              <w:bottom w:w="0" w:type="dxa"/>
              <w:right w:w="108" w:type="dxa"/>
            </w:tcMar>
            <w:vAlign w:val="center"/>
          </w:tcPr>
          <w:p w14:paraId="76C2CF62" w14:textId="77777777" w:rsidR="00906966" w:rsidRPr="00D15346" w:rsidRDefault="00906966" w:rsidP="00842F6F">
            <w:pPr>
              <w:spacing w:after="0" w:line="240" w:lineRule="auto"/>
              <w:rPr>
                <w:rFonts w:eastAsia="Calibri" w:cs="Times New Roman"/>
                <w:bCs/>
                <w:color w:val="767171"/>
                <w:sz w:val="22"/>
              </w:rPr>
            </w:pPr>
            <w:r w:rsidRPr="00D15346">
              <w:rPr>
                <w:rFonts w:eastAsia="Calibri" w:cs="Times New Roman"/>
                <w:bCs/>
                <w:color w:val="767171"/>
                <w:sz w:val="22"/>
              </w:rPr>
              <w:t>Subasta Inversa</w:t>
            </w:r>
          </w:p>
        </w:tc>
        <w:tc>
          <w:tcPr>
            <w:tcW w:w="2893" w:type="dxa"/>
            <w:tcBorders>
              <w:top w:val="single" w:sz="8" w:space="0" w:color="7F7F7F"/>
              <w:left w:val="nil"/>
              <w:bottom w:val="single" w:sz="8" w:space="0" w:color="7F7F7F"/>
              <w:right w:val="nil"/>
            </w:tcBorders>
            <w:tcMar>
              <w:top w:w="0" w:type="dxa"/>
              <w:left w:w="108" w:type="dxa"/>
              <w:bottom w:w="0" w:type="dxa"/>
              <w:right w:w="108" w:type="dxa"/>
            </w:tcMar>
            <w:vAlign w:val="center"/>
          </w:tcPr>
          <w:p w14:paraId="2A9AD77E" w14:textId="20092F69" w:rsidR="00906966" w:rsidRPr="00D15346" w:rsidRDefault="0093562C" w:rsidP="00842F6F">
            <w:pPr>
              <w:spacing w:after="0" w:line="240" w:lineRule="auto"/>
              <w:jc w:val="center"/>
              <w:rPr>
                <w:rFonts w:eastAsia="Calibri" w:cs="Times New Roman"/>
                <w:bCs/>
                <w:color w:val="767171"/>
                <w:sz w:val="22"/>
              </w:rPr>
            </w:pPr>
            <w:r>
              <w:rPr>
                <w:rFonts w:eastAsia="Calibri" w:cs="Times New Roman"/>
                <w:bCs/>
                <w:color w:val="767171"/>
                <w:sz w:val="22"/>
              </w:rPr>
              <w:t>2</w:t>
            </w:r>
          </w:p>
        </w:tc>
      </w:tr>
      <w:tr w:rsidR="00D15346" w:rsidRPr="00D15346" w14:paraId="61E95228" w14:textId="77777777" w:rsidTr="00842F6F">
        <w:trPr>
          <w:trHeight w:val="283"/>
          <w:jc w:val="center"/>
        </w:trPr>
        <w:tc>
          <w:tcPr>
            <w:tcW w:w="5059" w:type="dxa"/>
            <w:tcBorders>
              <w:top w:val="nil"/>
              <w:left w:val="nil"/>
              <w:bottom w:val="single" w:sz="8" w:space="0" w:color="7F7F7F"/>
              <w:right w:val="nil"/>
            </w:tcBorders>
            <w:tcMar>
              <w:top w:w="0" w:type="dxa"/>
              <w:left w:w="108" w:type="dxa"/>
              <w:bottom w:w="0" w:type="dxa"/>
              <w:right w:w="108" w:type="dxa"/>
            </w:tcMar>
            <w:vAlign w:val="center"/>
            <w:hideMark/>
          </w:tcPr>
          <w:p w14:paraId="550C4120" w14:textId="77777777" w:rsidR="00906966" w:rsidRPr="00D15346" w:rsidRDefault="00906966" w:rsidP="00842F6F">
            <w:pPr>
              <w:spacing w:after="0" w:line="240" w:lineRule="auto"/>
              <w:rPr>
                <w:rFonts w:eastAsia="Calibri" w:cs="Times New Roman"/>
                <w:b/>
                <w:bCs/>
                <w:color w:val="767171"/>
                <w:sz w:val="22"/>
              </w:rPr>
            </w:pPr>
            <w:r w:rsidRPr="00D15346">
              <w:rPr>
                <w:rFonts w:eastAsia="Calibri" w:cs="Times New Roman"/>
                <w:b/>
                <w:bCs/>
                <w:color w:val="767171"/>
                <w:sz w:val="22"/>
              </w:rPr>
              <w:t>TOTAL</w:t>
            </w:r>
          </w:p>
        </w:tc>
        <w:tc>
          <w:tcPr>
            <w:tcW w:w="2893" w:type="dxa"/>
            <w:tcBorders>
              <w:top w:val="nil"/>
              <w:left w:val="nil"/>
              <w:bottom w:val="single" w:sz="8" w:space="0" w:color="7F7F7F"/>
              <w:right w:val="nil"/>
            </w:tcBorders>
            <w:tcMar>
              <w:top w:w="0" w:type="dxa"/>
              <w:left w:w="108" w:type="dxa"/>
              <w:bottom w:w="0" w:type="dxa"/>
              <w:right w:w="108" w:type="dxa"/>
            </w:tcMar>
            <w:vAlign w:val="center"/>
            <w:hideMark/>
          </w:tcPr>
          <w:p w14:paraId="522B4B01" w14:textId="76D3929F" w:rsidR="00906966" w:rsidRPr="00D15346" w:rsidRDefault="0093562C" w:rsidP="00842F6F">
            <w:pPr>
              <w:spacing w:after="0" w:line="240" w:lineRule="auto"/>
              <w:jc w:val="center"/>
              <w:rPr>
                <w:rFonts w:eastAsia="Calibri" w:cs="Times New Roman"/>
                <w:b/>
                <w:bCs/>
                <w:color w:val="767171"/>
                <w:sz w:val="22"/>
              </w:rPr>
            </w:pPr>
            <w:r>
              <w:rPr>
                <w:rFonts w:eastAsia="Calibri" w:cs="Times New Roman"/>
                <w:b/>
                <w:bCs/>
                <w:color w:val="767171"/>
                <w:sz w:val="22"/>
              </w:rPr>
              <w:t>186</w:t>
            </w:r>
          </w:p>
        </w:tc>
      </w:tr>
    </w:tbl>
    <w:p w14:paraId="2819A91C" w14:textId="3AD07E34" w:rsidR="003740E8" w:rsidRDefault="00F20F4C" w:rsidP="00842F6F">
      <w:pPr>
        <w:spacing w:line="360" w:lineRule="auto"/>
        <w:rPr>
          <w:rFonts w:eastAsia="Calibri" w:cs="Times New Roman"/>
          <w:bCs/>
          <w:color w:val="767171"/>
          <w:sz w:val="20"/>
          <w:szCs w:val="20"/>
        </w:rPr>
      </w:pPr>
      <w:r w:rsidRPr="00D15346">
        <w:rPr>
          <w:rFonts w:eastAsia="Calibri" w:cs="Times New Roman"/>
          <w:bCs/>
          <w:color w:val="767171"/>
          <w:sz w:val="20"/>
          <w:szCs w:val="20"/>
        </w:rPr>
        <w:t>Fuente</w:t>
      </w:r>
      <w:r w:rsidR="003740E8" w:rsidRPr="00D15346">
        <w:rPr>
          <w:rFonts w:eastAsia="Calibri" w:cs="Times New Roman"/>
          <w:bCs/>
          <w:color w:val="767171"/>
          <w:sz w:val="20"/>
          <w:szCs w:val="20"/>
        </w:rPr>
        <w:t xml:space="preserve">: </w:t>
      </w:r>
      <w:r w:rsidR="0081199B" w:rsidRPr="00D15346">
        <w:rPr>
          <w:rFonts w:eastAsia="Calibri" w:cs="Times New Roman"/>
          <w:bCs/>
          <w:color w:val="767171"/>
          <w:sz w:val="20"/>
          <w:szCs w:val="20"/>
        </w:rPr>
        <w:t>Elaboración propia a partir de da</w:t>
      </w:r>
      <w:r w:rsidRPr="00D15346">
        <w:rPr>
          <w:rFonts w:eastAsia="Calibri" w:cs="Times New Roman"/>
          <w:bCs/>
          <w:color w:val="767171"/>
          <w:sz w:val="20"/>
          <w:szCs w:val="20"/>
        </w:rPr>
        <w:t>tos Departamento de Compras</w:t>
      </w:r>
    </w:p>
    <w:p w14:paraId="5B0EF3B9" w14:textId="77777777" w:rsidR="00DF372F" w:rsidRPr="00D15346" w:rsidRDefault="00DF372F" w:rsidP="005B78EF">
      <w:pPr>
        <w:spacing w:after="0" w:line="360" w:lineRule="auto"/>
        <w:rPr>
          <w:rFonts w:eastAsia="Calibri" w:cs="Times New Roman"/>
          <w:bCs/>
          <w:color w:val="767171"/>
          <w:sz w:val="20"/>
          <w:szCs w:val="20"/>
        </w:rPr>
      </w:pPr>
    </w:p>
    <w:p w14:paraId="5687CA45" w14:textId="5072F299" w:rsidR="00842F6F" w:rsidRPr="00D15346" w:rsidRDefault="00DF372F" w:rsidP="00DF372F">
      <w:pPr>
        <w:spacing w:after="0" w:line="360" w:lineRule="auto"/>
        <w:jc w:val="center"/>
        <w:rPr>
          <w:rFonts w:eastAsia="Calibri" w:cs="Times New Roman"/>
          <w:color w:val="767171"/>
          <w:szCs w:val="24"/>
        </w:rPr>
      </w:pPr>
      <w:r w:rsidRPr="00D15346">
        <w:rPr>
          <w:rFonts w:eastAsia="Calibri" w:cs="Times New Roman"/>
          <w:color w:val="767171"/>
          <w:sz w:val="20"/>
          <w:szCs w:val="16"/>
          <w:lang w:val="es-ES"/>
        </w:rPr>
        <w:t>Gráfico 1</w:t>
      </w:r>
      <w:r>
        <w:rPr>
          <w:rFonts w:eastAsia="Calibri" w:cs="Times New Roman"/>
          <w:color w:val="767171"/>
          <w:sz w:val="20"/>
          <w:szCs w:val="16"/>
          <w:lang w:val="es-ES"/>
        </w:rPr>
        <w:t>2</w:t>
      </w:r>
      <w:r w:rsidRPr="00D15346">
        <w:rPr>
          <w:rFonts w:eastAsia="Calibri" w:cs="Times New Roman"/>
          <w:color w:val="767171"/>
          <w:sz w:val="20"/>
          <w:szCs w:val="16"/>
          <w:lang w:val="es-ES"/>
        </w:rPr>
        <w:t xml:space="preserve">: </w:t>
      </w:r>
      <w:r>
        <w:rPr>
          <w:rFonts w:eastAsia="Calibri" w:cs="Times New Roman"/>
          <w:color w:val="767171"/>
          <w:sz w:val="20"/>
          <w:szCs w:val="16"/>
          <w:lang w:val="es-ES"/>
        </w:rPr>
        <w:t>Grado de Cumplimiento Indicador SISCOMPRA</w:t>
      </w:r>
    </w:p>
    <w:p w14:paraId="059E7CF1" w14:textId="764927A6" w:rsidR="00842F6F" w:rsidRPr="00D15346" w:rsidRDefault="0093562C" w:rsidP="00842F6F">
      <w:pPr>
        <w:spacing w:after="0" w:line="360" w:lineRule="auto"/>
        <w:jc w:val="center"/>
        <w:rPr>
          <w:rFonts w:eastAsia="Calibri" w:cs="Times New Roman"/>
          <w:color w:val="767171"/>
          <w:sz w:val="20"/>
          <w:szCs w:val="24"/>
        </w:rPr>
      </w:pPr>
      <w:r>
        <w:rPr>
          <w:noProof/>
        </w:rPr>
        <w:drawing>
          <wp:inline distT="0" distB="0" distL="0" distR="0" wp14:anchorId="6F82FBEB" wp14:editId="4CE6B92D">
            <wp:extent cx="5094514" cy="2636322"/>
            <wp:effectExtent l="0" t="0" r="11430" b="12065"/>
            <wp:docPr id="1244837725" name="Gráfico 1">
              <a:extLst xmlns:a="http://schemas.openxmlformats.org/drawingml/2006/main">
                <a:ext uri="{FF2B5EF4-FFF2-40B4-BE49-F238E27FC236}">
                  <a16:creationId xmlns:a16="http://schemas.microsoft.com/office/drawing/2014/main" id="{4F553F87-A6EE-6C42-F927-2B96806BCA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C2BE558" w14:textId="77777777" w:rsidR="00842F6F" w:rsidRPr="00D15346" w:rsidRDefault="00842F6F" w:rsidP="00842F6F">
      <w:pPr>
        <w:spacing w:after="0" w:line="360" w:lineRule="auto"/>
        <w:jc w:val="center"/>
        <w:rPr>
          <w:rFonts w:eastAsia="Calibri" w:cs="Times New Roman"/>
          <w:color w:val="767171"/>
          <w:sz w:val="20"/>
          <w:szCs w:val="24"/>
        </w:rPr>
      </w:pPr>
      <w:r w:rsidRPr="00D15346">
        <w:rPr>
          <w:rFonts w:eastAsia="Calibri" w:cs="Times New Roman"/>
          <w:color w:val="767171"/>
          <w:sz w:val="20"/>
          <w:szCs w:val="24"/>
        </w:rPr>
        <w:t>Fuente: Elaboración propia del Portal SISCOMPRAS</w:t>
      </w:r>
    </w:p>
    <w:p w14:paraId="5CF20579" w14:textId="587BF995" w:rsidR="00842F6F" w:rsidRPr="00D15346" w:rsidRDefault="00842F6F" w:rsidP="00842F6F">
      <w:pPr>
        <w:spacing w:after="0" w:line="360" w:lineRule="auto"/>
        <w:jc w:val="both"/>
        <w:rPr>
          <w:rFonts w:eastAsia="Calibri" w:cs="Times New Roman"/>
          <w:color w:val="767171"/>
          <w:szCs w:val="32"/>
        </w:rPr>
      </w:pPr>
      <w:r w:rsidRPr="00D15346">
        <w:rPr>
          <w:rFonts w:eastAsia="Calibri" w:cs="Times New Roman"/>
          <w:color w:val="767171"/>
          <w:szCs w:val="32"/>
        </w:rPr>
        <w:lastRenderedPageBreak/>
        <w:t>En el grafico 1</w:t>
      </w:r>
      <w:r w:rsidR="00DF372F">
        <w:rPr>
          <w:rFonts w:eastAsia="Calibri" w:cs="Times New Roman"/>
          <w:color w:val="767171"/>
          <w:szCs w:val="32"/>
        </w:rPr>
        <w:t>2</w:t>
      </w:r>
      <w:r w:rsidRPr="00D15346">
        <w:rPr>
          <w:rFonts w:eastAsia="Calibri" w:cs="Times New Roman"/>
          <w:color w:val="767171"/>
          <w:szCs w:val="32"/>
        </w:rPr>
        <w:t xml:space="preserve"> se presenta el comportamiento del indicador SISCOMPRAS desde el año 2020 </w:t>
      </w:r>
      <w:r w:rsidR="0093562C">
        <w:rPr>
          <w:rFonts w:eastAsia="Calibri" w:cs="Times New Roman"/>
          <w:color w:val="767171"/>
          <w:szCs w:val="32"/>
        </w:rPr>
        <w:t>hasta el</w:t>
      </w:r>
      <w:r w:rsidRPr="00D15346">
        <w:rPr>
          <w:rFonts w:eastAsia="Calibri" w:cs="Times New Roman"/>
          <w:color w:val="767171"/>
          <w:szCs w:val="32"/>
        </w:rPr>
        <w:t xml:space="preserve"> 2024. Cabe resaltar que, en el año 202</w:t>
      </w:r>
      <w:r w:rsidR="0093562C">
        <w:rPr>
          <w:rFonts w:eastAsia="Calibri" w:cs="Times New Roman"/>
          <w:color w:val="767171"/>
          <w:szCs w:val="32"/>
        </w:rPr>
        <w:t>4</w:t>
      </w:r>
      <w:r w:rsidRPr="00D15346">
        <w:rPr>
          <w:rFonts w:eastAsia="Calibri" w:cs="Times New Roman"/>
          <w:color w:val="767171"/>
          <w:szCs w:val="32"/>
        </w:rPr>
        <w:t xml:space="preserve"> se aplicaron cambios significativos en la evaluación del indicador, relacionados con la </w:t>
      </w:r>
      <w:r w:rsidRPr="00D15346">
        <w:rPr>
          <w:rFonts w:eastAsia="Calibri" w:cs="Times New Roman"/>
          <w:b/>
          <w:bCs/>
          <w:color w:val="767171"/>
          <w:szCs w:val="32"/>
        </w:rPr>
        <w:t>eficiencia en la ejecución del Plan Anual de Compras</w:t>
      </w:r>
      <w:r w:rsidRPr="00D15346">
        <w:rPr>
          <w:rFonts w:eastAsia="Calibri" w:cs="Times New Roman"/>
          <w:color w:val="767171"/>
          <w:szCs w:val="32"/>
        </w:rPr>
        <w:t xml:space="preserve">. </w:t>
      </w:r>
    </w:p>
    <w:p w14:paraId="6FA834DE" w14:textId="77777777" w:rsidR="00843F67" w:rsidRPr="00D15346" w:rsidRDefault="00843F67" w:rsidP="00842F6F">
      <w:pPr>
        <w:spacing w:after="0" w:line="360" w:lineRule="auto"/>
        <w:jc w:val="both"/>
        <w:rPr>
          <w:rFonts w:eastAsia="Calibri" w:cs="Times New Roman"/>
          <w:color w:val="767171"/>
          <w:szCs w:val="32"/>
        </w:rPr>
      </w:pPr>
    </w:p>
    <w:p w14:paraId="0FC62DD0" w14:textId="58A5C8F2" w:rsidR="00843F67" w:rsidRPr="00D15346" w:rsidRDefault="00843F67" w:rsidP="00843F67">
      <w:pPr>
        <w:spacing w:after="0" w:line="360" w:lineRule="auto"/>
        <w:jc w:val="both"/>
        <w:rPr>
          <w:rFonts w:eastAsia="Calibri" w:cs="Times New Roman"/>
          <w:color w:val="767171"/>
          <w:szCs w:val="24"/>
        </w:rPr>
      </w:pPr>
      <w:r w:rsidRPr="00D15346">
        <w:rPr>
          <w:rFonts w:eastAsia="Calibri" w:cs="Times New Roman"/>
          <w:color w:val="767171"/>
          <w:szCs w:val="24"/>
        </w:rPr>
        <w:t>Es preciso señalar que en cumplimiento de la Ley 340-06 y sus modificaciones, a través de los registros en el portal transaccional. El ministerio ha mostrado un avance significativo con respecto al año 2023, pasando de un 69.89% a un 8</w:t>
      </w:r>
      <w:r w:rsidR="0093562C">
        <w:rPr>
          <w:rFonts w:eastAsia="Calibri" w:cs="Times New Roman"/>
          <w:color w:val="767171"/>
          <w:szCs w:val="24"/>
        </w:rPr>
        <w:t>8</w:t>
      </w:r>
      <w:r w:rsidRPr="00D15346">
        <w:rPr>
          <w:rFonts w:eastAsia="Calibri" w:cs="Times New Roman"/>
          <w:color w:val="767171"/>
          <w:szCs w:val="24"/>
        </w:rPr>
        <w:t>.</w:t>
      </w:r>
      <w:r w:rsidR="0093562C">
        <w:rPr>
          <w:rFonts w:eastAsia="Calibri" w:cs="Times New Roman"/>
          <w:color w:val="767171"/>
          <w:szCs w:val="24"/>
        </w:rPr>
        <w:t>90</w:t>
      </w:r>
      <w:r w:rsidRPr="00D15346">
        <w:rPr>
          <w:rFonts w:eastAsia="Calibri" w:cs="Times New Roman"/>
          <w:color w:val="767171"/>
          <w:szCs w:val="24"/>
        </w:rPr>
        <w:t>%, gracias a una serie de estrategias implementadas para eficientizar dicho indicador.</w:t>
      </w:r>
    </w:p>
    <w:p w14:paraId="79CEDB76" w14:textId="77777777" w:rsidR="00843F67" w:rsidRPr="00D15346" w:rsidRDefault="00843F67" w:rsidP="00842F6F">
      <w:pPr>
        <w:spacing w:after="0" w:line="360" w:lineRule="auto"/>
        <w:jc w:val="both"/>
        <w:rPr>
          <w:rFonts w:eastAsia="Calibri" w:cs="Times New Roman"/>
          <w:color w:val="767171"/>
          <w:szCs w:val="32"/>
        </w:rPr>
      </w:pPr>
    </w:p>
    <w:p w14:paraId="7184C347" w14:textId="3DF671E0" w:rsidR="00843F67" w:rsidRPr="00D15346" w:rsidRDefault="00843F67" w:rsidP="00843F67">
      <w:pPr>
        <w:spacing w:after="0" w:line="240" w:lineRule="auto"/>
        <w:jc w:val="center"/>
        <w:rPr>
          <w:rFonts w:eastAsia="Calibri" w:cs="Times New Roman"/>
          <w:color w:val="767171"/>
          <w:szCs w:val="24"/>
        </w:rPr>
      </w:pPr>
      <w:r w:rsidRPr="00D15346">
        <w:rPr>
          <w:rFonts w:eastAsia="Calibri" w:cs="Times New Roman"/>
          <w:color w:val="767171"/>
          <w:sz w:val="20"/>
          <w:szCs w:val="16"/>
          <w:lang w:val="es-ES"/>
        </w:rPr>
        <w:t xml:space="preserve">Gráfico 13: Reporte SISCOMPRA Enero – </w:t>
      </w:r>
      <w:r w:rsidR="005B2445">
        <w:rPr>
          <w:rFonts w:eastAsia="Calibri" w:cs="Times New Roman"/>
          <w:color w:val="767171"/>
          <w:sz w:val="20"/>
          <w:szCs w:val="16"/>
          <w:lang w:val="es-ES"/>
        </w:rPr>
        <w:t>diciembre</w:t>
      </w:r>
      <w:r w:rsidRPr="00D15346">
        <w:rPr>
          <w:rFonts w:eastAsia="Calibri" w:cs="Times New Roman"/>
          <w:color w:val="767171"/>
          <w:sz w:val="20"/>
          <w:szCs w:val="16"/>
          <w:lang w:val="es-ES"/>
        </w:rPr>
        <w:t xml:space="preserve"> 2024</w:t>
      </w:r>
    </w:p>
    <w:p w14:paraId="0D446FE9" w14:textId="293877E7" w:rsidR="00843F67" w:rsidRPr="00D15346" w:rsidRDefault="0093562C" w:rsidP="00843F67">
      <w:pPr>
        <w:spacing w:after="0" w:line="360" w:lineRule="auto"/>
        <w:jc w:val="both"/>
        <w:rPr>
          <w:color w:val="767171"/>
        </w:rPr>
      </w:pPr>
      <w:r>
        <w:rPr>
          <w:noProof/>
          <w:color w:val="767171"/>
        </w:rPr>
        <w:drawing>
          <wp:inline distT="0" distB="0" distL="0" distR="0" wp14:anchorId="296FA37E" wp14:editId="741CFCF9">
            <wp:extent cx="5305227" cy="3238500"/>
            <wp:effectExtent l="0" t="0" r="0" b="0"/>
            <wp:docPr id="53848465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1189" cy="3248244"/>
                    </a:xfrm>
                    <a:prstGeom prst="rect">
                      <a:avLst/>
                    </a:prstGeom>
                    <a:noFill/>
                  </pic:spPr>
                </pic:pic>
              </a:graphicData>
            </a:graphic>
          </wp:inline>
        </w:drawing>
      </w:r>
    </w:p>
    <w:p w14:paraId="1585ED87" w14:textId="77777777" w:rsidR="00843F67" w:rsidRPr="00D15346" w:rsidRDefault="00843F67" w:rsidP="00843F67">
      <w:pPr>
        <w:spacing w:after="0" w:line="360" w:lineRule="auto"/>
        <w:jc w:val="center"/>
        <w:rPr>
          <w:rFonts w:eastAsia="Calibri" w:cs="Times New Roman"/>
          <w:color w:val="767171"/>
          <w:sz w:val="20"/>
          <w:szCs w:val="24"/>
        </w:rPr>
      </w:pPr>
      <w:r w:rsidRPr="00D15346">
        <w:rPr>
          <w:rFonts w:eastAsia="Calibri" w:cs="Times New Roman"/>
          <w:color w:val="767171"/>
          <w:sz w:val="20"/>
          <w:szCs w:val="24"/>
        </w:rPr>
        <w:t>Fuente: Portal SISCOMPRAS</w:t>
      </w:r>
    </w:p>
    <w:p w14:paraId="56546745" w14:textId="77777777" w:rsidR="00843F67" w:rsidRPr="00D15346" w:rsidRDefault="00843F67" w:rsidP="00843F67">
      <w:pPr>
        <w:spacing w:after="0" w:line="360" w:lineRule="auto"/>
        <w:jc w:val="both"/>
        <w:rPr>
          <w:rFonts w:eastAsia="Calibri" w:cs="Times New Roman"/>
          <w:color w:val="767171"/>
          <w:szCs w:val="24"/>
        </w:rPr>
      </w:pPr>
    </w:p>
    <w:p w14:paraId="31589E8D" w14:textId="712D6A96" w:rsidR="00843F67" w:rsidRPr="00D15346" w:rsidRDefault="00843F67" w:rsidP="00843F67">
      <w:pPr>
        <w:spacing w:after="0" w:line="360" w:lineRule="auto"/>
        <w:jc w:val="both"/>
        <w:rPr>
          <w:rFonts w:eastAsia="Calibri" w:cs="Times New Roman"/>
          <w:color w:val="767171"/>
          <w:szCs w:val="32"/>
        </w:rPr>
      </w:pPr>
      <w:r w:rsidRPr="00D15346">
        <w:rPr>
          <w:rFonts w:eastAsia="Calibri" w:cs="Times New Roman"/>
          <w:color w:val="767171"/>
          <w:szCs w:val="32"/>
        </w:rPr>
        <w:t xml:space="preserve">Como se observa en la ilustración del SISCOMPRAS, este ministerio ha logrado cumplir satisfactoriamente con los porcentajes de compras dedicados en empresas </w:t>
      </w:r>
      <w:r w:rsidR="00AF07BA" w:rsidRPr="00D15346">
        <w:rPr>
          <w:rFonts w:eastAsia="Calibri" w:cs="Times New Roman"/>
          <w:color w:val="767171"/>
          <w:szCs w:val="32"/>
        </w:rPr>
        <w:t>MiPymes</w:t>
      </w:r>
      <w:r w:rsidRPr="00D15346">
        <w:rPr>
          <w:rFonts w:eastAsia="Calibri" w:cs="Times New Roman"/>
          <w:color w:val="767171"/>
          <w:szCs w:val="32"/>
        </w:rPr>
        <w:t xml:space="preserve"> y </w:t>
      </w:r>
      <w:r w:rsidR="00AF07BA" w:rsidRPr="00D15346">
        <w:rPr>
          <w:rFonts w:eastAsia="Calibri" w:cs="Times New Roman"/>
          <w:color w:val="767171"/>
          <w:szCs w:val="32"/>
        </w:rPr>
        <w:t>MiPymes</w:t>
      </w:r>
      <w:r w:rsidRPr="00D15346">
        <w:rPr>
          <w:rFonts w:eastAsia="Calibri" w:cs="Times New Roman"/>
          <w:color w:val="767171"/>
          <w:szCs w:val="32"/>
        </w:rPr>
        <w:t xml:space="preserve"> Mujer, alcanzado la puntuación máxima para estos requerimientos de compras públicas.</w:t>
      </w:r>
    </w:p>
    <w:p w14:paraId="6B1EEB18" w14:textId="2FC75107" w:rsidR="00A77A5E" w:rsidRPr="00D15346" w:rsidRDefault="00A77A5E" w:rsidP="00843F67">
      <w:pPr>
        <w:spacing w:after="0" w:line="360" w:lineRule="auto"/>
        <w:rPr>
          <w:rFonts w:eastAsia="Calibri" w:cs="Times New Roman"/>
          <w:color w:val="767171"/>
          <w:sz w:val="20"/>
          <w:szCs w:val="24"/>
        </w:rPr>
      </w:pPr>
    </w:p>
    <w:p w14:paraId="7A0B073B" w14:textId="10DB5747" w:rsidR="00842F6F" w:rsidRDefault="00842F6F" w:rsidP="00842F6F">
      <w:pPr>
        <w:spacing w:after="0" w:line="360" w:lineRule="auto"/>
        <w:jc w:val="both"/>
        <w:rPr>
          <w:rFonts w:eastAsia="Calibri" w:cs="Times New Roman"/>
          <w:color w:val="767171"/>
          <w:szCs w:val="32"/>
        </w:rPr>
      </w:pPr>
      <w:r w:rsidRPr="00D15346">
        <w:rPr>
          <w:rFonts w:eastAsia="Calibri" w:cs="Times New Roman"/>
          <w:color w:val="767171"/>
          <w:szCs w:val="32"/>
        </w:rPr>
        <w:lastRenderedPageBreak/>
        <w:t xml:space="preserve">Adicionalmente, el MIREX ha realizado esfuerzos para implementar criterios de sostenibilidad en las compras institucionales, </w:t>
      </w:r>
      <w:r w:rsidR="009762AB" w:rsidRPr="00D15346">
        <w:rPr>
          <w:rFonts w:eastAsia="Calibri" w:cs="Times New Roman"/>
          <w:color w:val="767171"/>
          <w:szCs w:val="32"/>
        </w:rPr>
        <w:t xml:space="preserve">consiguiendo ejecutar un total de 16 de procesos con criterios de </w:t>
      </w:r>
      <w:r w:rsidR="009762AB" w:rsidRPr="00D15346">
        <w:rPr>
          <w:rFonts w:eastAsia="Calibri" w:cs="Times New Roman"/>
          <w:b/>
          <w:bCs/>
          <w:color w:val="767171"/>
          <w:szCs w:val="32"/>
        </w:rPr>
        <w:t>compras verdes</w:t>
      </w:r>
      <w:r w:rsidR="009762AB" w:rsidRPr="00D15346">
        <w:rPr>
          <w:rFonts w:eastAsia="Calibri" w:cs="Times New Roman"/>
          <w:color w:val="767171"/>
          <w:szCs w:val="32"/>
        </w:rPr>
        <w:t xml:space="preserve"> durante los meses desde diciembre 2023 a mayo 2024, para un monto superior a RD$</w:t>
      </w:r>
      <w:r w:rsidR="00262A4E">
        <w:rPr>
          <w:rFonts w:eastAsia="Calibri" w:cs="Times New Roman"/>
          <w:color w:val="767171"/>
          <w:szCs w:val="32"/>
        </w:rPr>
        <w:t>27</w:t>
      </w:r>
      <w:r w:rsidR="009762AB" w:rsidRPr="00D15346">
        <w:rPr>
          <w:rFonts w:eastAsia="Calibri" w:cs="Times New Roman"/>
          <w:color w:val="767171"/>
          <w:szCs w:val="32"/>
        </w:rPr>
        <w:t>,</w:t>
      </w:r>
      <w:r w:rsidR="00262A4E">
        <w:rPr>
          <w:rFonts w:eastAsia="Calibri" w:cs="Times New Roman"/>
          <w:color w:val="767171"/>
          <w:szCs w:val="32"/>
        </w:rPr>
        <w:t>160</w:t>
      </w:r>
      <w:r w:rsidR="009762AB" w:rsidRPr="00D15346">
        <w:rPr>
          <w:rFonts w:eastAsia="Calibri" w:cs="Times New Roman"/>
          <w:color w:val="767171"/>
          <w:szCs w:val="32"/>
        </w:rPr>
        <w:t xml:space="preserve">,000.00. De estos procesos, el </w:t>
      </w:r>
      <w:r w:rsidR="00262A4E">
        <w:rPr>
          <w:rFonts w:eastAsia="Calibri" w:cs="Times New Roman"/>
          <w:color w:val="767171"/>
          <w:szCs w:val="32"/>
        </w:rPr>
        <w:t>76</w:t>
      </w:r>
      <w:r w:rsidR="009762AB" w:rsidRPr="00D15346">
        <w:rPr>
          <w:rFonts w:eastAsia="Calibri" w:cs="Times New Roman"/>
          <w:color w:val="767171"/>
          <w:szCs w:val="32"/>
        </w:rPr>
        <w:t>,</w:t>
      </w:r>
      <w:r w:rsidR="00262A4E">
        <w:rPr>
          <w:rFonts w:eastAsia="Calibri" w:cs="Times New Roman"/>
          <w:color w:val="767171"/>
          <w:szCs w:val="32"/>
        </w:rPr>
        <w:t>92</w:t>
      </w:r>
      <w:r w:rsidR="009762AB" w:rsidRPr="00D15346">
        <w:rPr>
          <w:rFonts w:eastAsia="Calibri" w:cs="Times New Roman"/>
          <w:color w:val="767171"/>
          <w:szCs w:val="32"/>
        </w:rPr>
        <w:t>% fueron adjudicados a empresas MIPYMES certificadas, como se muestra en la ilustración siguiente:</w:t>
      </w:r>
    </w:p>
    <w:p w14:paraId="5C58CFF4" w14:textId="77777777" w:rsidR="005B78EF" w:rsidRPr="00D15346" w:rsidRDefault="005B78EF" w:rsidP="00842F6F">
      <w:pPr>
        <w:spacing w:after="0" w:line="360" w:lineRule="auto"/>
        <w:jc w:val="both"/>
        <w:rPr>
          <w:rFonts w:eastAsia="Calibri" w:cs="Times New Roman"/>
          <w:color w:val="767171"/>
          <w:szCs w:val="32"/>
        </w:rPr>
      </w:pPr>
    </w:p>
    <w:p w14:paraId="37F18C6E" w14:textId="362EBCDC" w:rsidR="004B34F3" w:rsidRPr="00D15346" w:rsidRDefault="00DF372F" w:rsidP="00DF372F">
      <w:pPr>
        <w:spacing w:after="0" w:line="360" w:lineRule="auto"/>
        <w:jc w:val="center"/>
        <w:rPr>
          <w:rFonts w:eastAsia="Calibri" w:cs="Times New Roman"/>
          <w:color w:val="767171"/>
          <w:szCs w:val="32"/>
        </w:rPr>
      </w:pPr>
      <w:r w:rsidRPr="00D15346">
        <w:rPr>
          <w:rFonts w:eastAsia="Calibri" w:cs="Times New Roman"/>
          <w:color w:val="767171"/>
          <w:sz w:val="20"/>
          <w:szCs w:val="16"/>
          <w:lang w:val="es-ES"/>
        </w:rPr>
        <w:t>Gráfico 1</w:t>
      </w:r>
      <w:r>
        <w:rPr>
          <w:rFonts w:eastAsia="Calibri" w:cs="Times New Roman"/>
          <w:color w:val="767171"/>
          <w:sz w:val="20"/>
          <w:szCs w:val="16"/>
          <w:lang w:val="es-ES"/>
        </w:rPr>
        <w:t>4</w:t>
      </w:r>
      <w:r w:rsidRPr="00D15346">
        <w:rPr>
          <w:rFonts w:eastAsia="Calibri" w:cs="Times New Roman"/>
          <w:color w:val="767171"/>
          <w:sz w:val="20"/>
          <w:szCs w:val="16"/>
          <w:lang w:val="es-ES"/>
        </w:rPr>
        <w:t xml:space="preserve">: Reporte </w:t>
      </w:r>
      <w:r>
        <w:rPr>
          <w:rFonts w:eastAsia="Calibri" w:cs="Times New Roman"/>
          <w:color w:val="767171"/>
          <w:sz w:val="20"/>
          <w:szCs w:val="16"/>
          <w:lang w:val="es-ES"/>
        </w:rPr>
        <w:t>Compras Verdes</w:t>
      </w:r>
      <w:r w:rsidRPr="00D15346">
        <w:rPr>
          <w:rFonts w:eastAsia="Calibri" w:cs="Times New Roman"/>
          <w:color w:val="767171"/>
          <w:sz w:val="20"/>
          <w:szCs w:val="16"/>
          <w:lang w:val="es-ES"/>
        </w:rPr>
        <w:t xml:space="preserve"> Enero – </w:t>
      </w:r>
      <w:r w:rsidR="005B2445">
        <w:rPr>
          <w:rFonts w:eastAsia="Calibri" w:cs="Times New Roman"/>
          <w:color w:val="767171"/>
          <w:sz w:val="20"/>
          <w:szCs w:val="16"/>
          <w:lang w:val="es-ES"/>
        </w:rPr>
        <w:t xml:space="preserve">diciembre </w:t>
      </w:r>
      <w:r w:rsidRPr="00D15346">
        <w:rPr>
          <w:rFonts w:eastAsia="Calibri" w:cs="Times New Roman"/>
          <w:color w:val="767171"/>
          <w:sz w:val="20"/>
          <w:szCs w:val="16"/>
          <w:lang w:val="es-ES"/>
        </w:rPr>
        <w:t>2024</w:t>
      </w:r>
    </w:p>
    <w:p w14:paraId="245EC66E" w14:textId="3DA96F5E" w:rsidR="00F20F4C" w:rsidRPr="00D15346" w:rsidRDefault="00262A4E" w:rsidP="004B34F3">
      <w:pPr>
        <w:spacing w:after="0" w:line="360" w:lineRule="auto"/>
        <w:jc w:val="center"/>
        <w:rPr>
          <w:rFonts w:eastAsia="Calibri" w:cs="Times New Roman"/>
          <w:color w:val="767171"/>
          <w:sz w:val="20"/>
          <w:szCs w:val="24"/>
        </w:rPr>
      </w:pPr>
      <w:r>
        <w:rPr>
          <w:rFonts w:eastAsia="Calibri" w:cs="Times New Roman"/>
          <w:noProof/>
          <w:color w:val="767171"/>
          <w:sz w:val="20"/>
          <w:szCs w:val="24"/>
        </w:rPr>
        <w:drawing>
          <wp:inline distT="0" distB="0" distL="0" distR="0" wp14:anchorId="3CB2C140" wp14:editId="7B399965">
            <wp:extent cx="5431155" cy="3313215"/>
            <wp:effectExtent l="0" t="0" r="0" b="1905"/>
            <wp:docPr id="143697439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69634" cy="3336689"/>
                    </a:xfrm>
                    <a:prstGeom prst="rect">
                      <a:avLst/>
                    </a:prstGeom>
                    <a:noFill/>
                  </pic:spPr>
                </pic:pic>
              </a:graphicData>
            </a:graphic>
          </wp:inline>
        </w:drawing>
      </w:r>
    </w:p>
    <w:p w14:paraId="0E179785" w14:textId="3589C4FB" w:rsidR="00F20F4C" w:rsidRPr="00D15346" w:rsidRDefault="009762AB" w:rsidP="004B34F3">
      <w:pPr>
        <w:spacing w:after="0" w:line="360" w:lineRule="auto"/>
        <w:jc w:val="center"/>
        <w:rPr>
          <w:rFonts w:eastAsia="Calibri" w:cs="Times New Roman"/>
          <w:color w:val="767171"/>
          <w:sz w:val="20"/>
          <w:szCs w:val="24"/>
          <w:lang w:val="en-US"/>
        </w:rPr>
      </w:pPr>
      <w:r w:rsidRPr="00D15346">
        <w:rPr>
          <w:rFonts w:eastAsia="Calibri" w:cs="Times New Roman"/>
          <w:color w:val="767171"/>
          <w:sz w:val="20"/>
          <w:szCs w:val="24"/>
        </w:rPr>
        <w:t>Fuente: Portal de Direcci</w:t>
      </w:r>
      <w:r w:rsidR="00AF07BA" w:rsidRPr="00D15346">
        <w:rPr>
          <w:rFonts w:eastAsia="Calibri" w:cs="Times New Roman"/>
          <w:color w:val="767171"/>
          <w:sz w:val="20"/>
          <w:szCs w:val="24"/>
        </w:rPr>
        <w:t>ó</w:t>
      </w:r>
      <w:r w:rsidRPr="00D15346">
        <w:rPr>
          <w:rFonts w:eastAsia="Calibri" w:cs="Times New Roman"/>
          <w:color w:val="767171"/>
          <w:sz w:val="20"/>
          <w:szCs w:val="24"/>
        </w:rPr>
        <w:t xml:space="preserve">n General de Compras Públicas. </w:t>
      </w:r>
      <w:r w:rsidRPr="00D15346">
        <w:rPr>
          <w:rFonts w:eastAsia="Calibri" w:cs="Times New Roman"/>
          <w:color w:val="767171"/>
          <w:sz w:val="20"/>
          <w:szCs w:val="24"/>
          <w:lang w:val="en-US"/>
        </w:rPr>
        <w:t xml:space="preserve">Link: </w:t>
      </w:r>
      <w:hyperlink r:id="rId34" w:history="1">
        <w:r w:rsidRPr="00D15346">
          <w:rPr>
            <w:rStyle w:val="Hipervnculo"/>
            <w:rFonts w:eastAsia="Calibri" w:cs="Times New Roman"/>
            <w:color w:val="767171"/>
            <w:sz w:val="20"/>
            <w:szCs w:val="24"/>
            <w:lang w:val="en-US"/>
          </w:rPr>
          <w:t>https://comprasverdes.gob.do/</w:t>
        </w:r>
      </w:hyperlink>
    </w:p>
    <w:p w14:paraId="5FBF7F51" w14:textId="77777777" w:rsidR="009762AB" w:rsidRPr="00D15346" w:rsidRDefault="009762AB" w:rsidP="004B34F3">
      <w:pPr>
        <w:spacing w:after="0" w:line="360" w:lineRule="auto"/>
        <w:jc w:val="center"/>
        <w:rPr>
          <w:rFonts w:eastAsia="Calibri" w:cs="Times New Roman"/>
          <w:color w:val="767171"/>
          <w:sz w:val="20"/>
          <w:szCs w:val="24"/>
          <w:lang w:val="en-US"/>
        </w:rPr>
      </w:pPr>
    </w:p>
    <w:p w14:paraId="4E31EB95" w14:textId="77777777" w:rsidR="00DF372F" w:rsidRPr="00D15346" w:rsidRDefault="00DF372F" w:rsidP="004B34F3">
      <w:pPr>
        <w:spacing w:after="0" w:line="360" w:lineRule="auto"/>
        <w:jc w:val="center"/>
        <w:rPr>
          <w:rFonts w:eastAsia="Calibri" w:cs="Times New Roman"/>
          <w:color w:val="767171"/>
          <w:sz w:val="20"/>
          <w:szCs w:val="24"/>
          <w:lang w:val="en-US"/>
        </w:rPr>
      </w:pPr>
    </w:p>
    <w:p w14:paraId="1C85FAAC" w14:textId="3A072263" w:rsidR="003740E8" w:rsidRPr="00D15346" w:rsidRDefault="003740E8" w:rsidP="0093562C">
      <w:pPr>
        <w:pStyle w:val="Prrafodelista"/>
        <w:keepNext/>
        <w:keepLines/>
        <w:numPr>
          <w:ilvl w:val="0"/>
          <w:numId w:val="10"/>
        </w:numPr>
        <w:tabs>
          <w:tab w:val="left" w:pos="0"/>
        </w:tabs>
        <w:spacing w:after="0" w:line="360" w:lineRule="auto"/>
        <w:jc w:val="center"/>
        <w:outlineLvl w:val="0"/>
        <w:rPr>
          <w:rFonts w:eastAsia="Times New Roman" w:cs="Times New Roman"/>
          <w:b/>
          <w:color w:val="767171"/>
          <w:szCs w:val="28"/>
        </w:rPr>
      </w:pPr>
      <w:bookmarkStart w:id="169" w:name="_Toc91497419"/>
      <w:bookmarkStart w:id="170" w:name="_Toc185585373"/>
      <w:r w:rsidRPr="00D15346">
        <w:rPr>
          <w:rFonts w:eastAsia="Times New Roman" w:cs="Times New Roman"/>
          <w:b/>
          <w:color w:val="767171"/>
          <w:szCs w:val="28"/>
        </w:rPr>
        <w:t>Desempeño de Recursos Humanos</w:t>
      </w:r>
      <w:bookmarkEnd w:id="169"/>
      <w:bookmarkEnd w:id="170"/>
    </w:p>
    <w:p w14:paraId="00B412CD" w14:textId="77777777" w:rsidR="00262A4E" w:rsidRDefault="00262A4E" w:rsidP="00C14CD0">
      <w:pPr>
        <w:spacing w:after="0" w:line="360" w:lineRule="auto"/>
        <w:jc w:val="both"/>
        <w:rPr>
          <w:rFonts w:eastAsia="Calibri" w:cs="Times New Roman"/>
          <w:b/>
          <w:bCs/>
          <w:color w:val="767171"/>
          <w:szCs w:val="24"/>
        </w:rPr>
      </w:pPr>
    </w:p>
    <w:p w14:paraId="1F7D4CD2" w14:textId="6BBEA635" w:rsidR="00DF372F" w:rsidRDefault="006645E3" w:rsidP="00347E99">
      <w:pPr>
        <w:spacing w:after="0" w:line="360" w:lineRule="auto"/>
        <w:jc w:val="both"/>
        <w:rPr>
          <w:rFonts w:eastAsia="Calibri" w:cs="Times New Roman"/>
          <w:color w:val="767171"/>
          <w:szCs w:val="24"/>
        </w:rPr>
      </w:pPr>
      <w:r w:rsidRPr="006645E3">
        <w:rPr>
          <w:rFonts w:eastAsia="Calibri" w:cs="Times New Roman"/>
          <w:color w:val="767171"/>
          <w:szCs w:val="24"/>
        </w:rPr>
        <w:t>La gestión humana del Ministerio</w:t>
      </w:r>
      <w:r w:rsidRPr="00C14CD0">
        <w:rPr>
          <w:rFonts w:eastAsia="Calibri" w:cs="Times New Roman"/>
          <w:color w:val="767171"/>
          <w:szCs w:val="24"/>
        </w:rPr>
        <w:t xml:space="preserve"> de Relaciones Exteriores (MIREX)</w:t>
      </w:r>
      <w:r>
        <w:rPr>
          <w:rFonts w:eastAsia="Calibri" w:cs="Times New Roman"/>
          <w:color w:val="767171"/>
          <w:szCs w:val="24"/>
        </w:rPr>
        <w:t>, como forma de eficientizar el desempeño institucional, durante el año 2024 desarrollo una serie de acciones por cada uno de los subsistemas (</w:t>
      </w:r>
      <w:r w:rsidRPr="006645E3">
        <w:rPr>
          <w:rFonts w:eastAsia="Calibri" w:cs="Times New Roman"/>
          <w:color w:val="767171"/>
          <w:szCs w:val="24"/>
        </w:rPr>
        <w:t xml:space="preserve">Reclutamiento y Selección, Evaluación del Desempeño, Capacitación y Desarrollo, Compensación y Beneficios, Relaciones Laborales, Registro y Control, Sistema de Seguridad y Salud en el Trabajo, Gestión Medioambiental, Desarrollo de actividades para la </w:t>
      </w:r>
      <w:r w:rsidRPr="006645E3">
        <w:rPr>
          <w:rFonts w:eastAsia="Calibri" w:cs="Times New Roman"/>
          <w:color w:val="767171"/>
          <w:szCs w:val="24"/>
        </w:rPr>
        <w:lastRenderedPageBreak/>
        <w:t>Mejora del Clima y Cumplimiento de la Dirección de Recursos Humanos con el Sistema</w:t>
      </w:r>
      <w:r>
        <w:rPr>
          <w:rFonts w:eastAsia="Calibri" w:cs="Times New Roman"/>
          <w:color w:val="767171"/>
          <w:szCs w:val="24"/>
        </w:rPr>
        <w:t>)</w:t>
      </w:r>
      <w:r w:rsidRPr="006645E3">
        <w:rPr>
          <w:rFonts w:eastAsia="Calibri" w:cs="Times New Roman"/>
          <w:color w:val="767171"/>
          <w:szCs w:val="24"/>
        </w:rPr>
        <w:t xml:space="preserve"> </w:t>
      </w:r>
      <w:r>
        <w:rPr>
          <w:rFonts w:eastAsia="Calibri" w:cs="Times New Roman"/>
          <w:color w:val="767171"/>
          <w:szCs w:val="24"/>
        </w:rPr>
        <w:t>detallados a continuación:</w:t>
      </w:r>
    </w:p>
    <w:p w14:paraId="6DAEECBC" w14:textId="77777777" w:rsidR="006645E3" w:rsidRDefault="006645E3" w:rsidP="00347E99">
      <w:pPr>
        <w:spacing w:after="0" w:line="360" w:lineRule="auto"/>
        <w:jc w:val="both"/>
        <w:rPr>
          <w:rFonts w:eastAsia="Calibri" w:cs="Times New Roman"/>
          <w:b/>
          <w:bCs/>
          <w:color w:val="767171"/>
          <w:szCs w:val="24"/>
        </w:rPr>
      </w:pPr>
    </w:p>
    <w:p w14:paraId="5BE77F0C" w14:textId="7A393922" w:rsidR="006645E3" w:rsidRPr="00F40D82" w:rsidRDefault="00D94F61" w:rsidP="00347E99">
      <w:pPr>
        <w:tabs>
          <w:tab w:val="left" w:pos="1828"/>
        </w:tabs>
        <w:spacing w:after="0" w:line="360" w:lineRule="auto"/>
        <w:jc w:val="both"/>
        <w:rPr>
          <w:rFonts w:eastAsia="Calibri" w:cs="Times New Roman"/>
          <w:b/>
          <w:bCs/>
          <w:color w:val="767171"/>
          <w:szCs w:val="24"/>
        </w:rPr>
      </w:pPr>
      <w:r>
        <w:rPr>
          <w:rFonts w:eastAsia="Calibri" w:cs="Times New Roman"/>
          <w:b/>
          <w:bCs/>
          <w:color w:val="767171"/>
          <w:szCs w:val="24"/>
        </w:rPr>
        <w:t xml:space="preserve">Gestión del Empleo: </w:t>
      </w:r>
      <w:r w:rsidR="006645E3" w:rsidRPr="00D94F61">
        <w:rPr>
          <w:rFonts w:eastAsia="Calibri" w:cs="Times New Roman"/>
          <w:color w:val="767171"/>
          <w:szCs w:val="24"/>
        </w:rPr>
        <w:t>Reclutamiento y selección de personal</w:t>
      </w:r>
    </w:p>
    <w:p w14:paraId="224014FC" w14:textId="77777777" w:rsidR="005B78EF" w:rsidRDefault="006645E3" w:rsidP="00347E99">
      <w:pPr>
        <w:tabs>
          <w:tab w:val="left" w:pos="1828"/>
        </w:tabs>
        <w:spacing w:after="0" w:line="360" w:lineRule="auto"/>
        <w:jc w:val="both"/>
        <w:rPr>
          <w:rFonts w:eastAsia="Calibri" w:cs="Times New Roman"/>
          <w:color w:val="767171"/>
          <w:szCs w:val="24"/>
        </w:rPr>
      </w:pPr>
      <w:r w:rsidRPr="00F24F43">
        <w:rPr>
          <w:rFonts w:eastAsia="Calibri" w:cs="Times New Roman"/>
          <w:color w:val="767171"/>
          <w:szCs w:val="24"/>
        </w:rPr>
        <w:t>En el periodo de enero a diciembre de 2024</w:t>
      </w:r>
      <w:r w:rsidR="007D6875">
        <w:rPr>
          <w:rFonts w:eastAsia="Calibri" w:cs="Times New Roman"/>
          <w:color w:val="767171"/>
          <w:szCs w:val="24"/>
        </w:rPr>
        <w:t xml:space="preserve">, </w:t>
      </w:r>
      <w:r w:rsidR="009131A9">
        <w:rPr>
          <w:rFonts w:eastAsia="Calibri" w:cs="Times New Roman"/>
          <w:color w:val="767171"/>
          <w:szCs w:val="24"/>
        </w:rPr>
        <w:t xml:space="preserve">de acuerdo al Sistema de Seguimiento y Monitoreo de la Administración Pública (SISMAP), el </w:t>
      </w:r>
      <w:r w:rsidR="009131A9" w:rsidRPr="009131A9">
        <w:rPr>
          <w:rFonts w:eastAsia="Calibri" w:cs="Times New Roman"/>
          <w:b/>
          <w:bCs/>
          <w:color w:val="767171"/>
          <w:szCs w:val="24"/>
        </w:rPr>
        <w:t>MIREX obtuvo un 100%</w:t>
      </w:r>
      <w:r w:rsidR="009131A9">
        <w:rPr>
          <w:rFonts w:eastAsia="Calibri" w:cs="Times New Roman"/>
          <w:color w:val="767171"/>
          <w:szCs w:val="24"/>
        </w:rPr>
        <w:t xml:space="preserve"> en este subindicador, en adición a esto y </w:t>
      </w:r>
      <w:r w:rsidR="007D6875">
        <w:rPr>
          <w:rFonts w:eastAsia="Calibri" w:cs="Times New Roman"/>
          <w:color w:val="767171"/>
          <w:szCs w:val="24"/>
        </w:rPr>
        <w:t>como parte de los</w:t>
      </w:r>
      <w:r w:rsidRPr="00173353">
        <w:rPr>
          <w:rFonts w:eastAsia="Calibri" w:cs="Times New Roman"/>
          <w:color w:val="767171"/>
          <w:szCs w:val="24"/>
        </w:rPr>
        <w:t xml:space="preserve"> avances</w:t>
      </w:r>
      <w:r w:rsidR="007D6875">
        <w:rPr>
          <w:rFonts w:eastAsia="Calibri" w:cs="Times New Roman"/>
          <w:color w:val="767171"/>
          <w:szCs w:val="24"/>
        </w:rPr>
        <w:t>, se encuentra la</w:t>
      </w:r>
      <w:r w:rsidRPr="00173353">
        <w:rPr>
          <w:rFonts w:eastAsia="Calibri" w:cs="Times New Roman"/>
          <w:color w:val="767171"/>
          <w:szCs w:val="24"/>
        </w:rPr>
        <w:t xml:space="preserve"> respuesta oportuna a las necesidades de recursos humanos a las diferentes direcciones, departamentos y unidades, las cuales fueron plasmadas en la </w:t>
      </w:r>
      <w:r w:rsidRPr="007D6875">
        <w:rPr>
          <w:rFonts w:eastAsia="Calibri" w:cs="Times New Roman"/>
          <w:b/>
          <w:bCs/>
          <w:color w:val="767171"/>
          <w:szCs w:val="24"/>
        </w:rPr>
        <w:t>Planificación de Recursos Humanos</w:t>
      </w:r>
      <w:r w:rsidRPr="00173353">
        <w:rPr>
          <w:rFonts w:eastAsia="Calibri" w:cs="Times New Roman"/>
          <w:color w:val="767171"/>
          <w:szCs w:val="24"/>
        </w:rPr>
        <w:t>, agotándose el proceso de contratación con el personal que posee las competencias requeridas en el perfil de puesto para desempeñar las funciones en las áreas requirentes, validándose a través de la implementación de entrevistas basada en competencias, revisión del manual de cargo y las descripciones de puestos.</w:t>
      </w:r>
    </w:p>
    <w:p w14:paraId="1A45D9AA" w14:textId="77777777" w:rsidR="005B78EF" w:rsidRDefault="005B78EF" w:rsidP="00347E99">
      <w:pPr>
        <w:tabs>
          <w:tab w:val="left" w:pos="1828"/>
        </w:tabs>
        <w:spacing w:after="0" w:line="360" w:lineRule="auto"/>
        <w:jc w:val="both"/>
        <w:rPr>
          <w:rFonts w:eastAsia="Calibri" w:cs="Times New Roman"/>
          <w:color w:val="767171"/>
          <w:szCs w:val="24"/>
        </w:rPr>
      </w:pPr>
    </w:p>
    <w:p w14:paraId="04AB14F6" w14:textId="0F71C2AB" w:rsidR="00D033C5" w:rsidRDefault="00D033C5" w:rsidP="00347E99">
      <w:pPr>
        <w:tabs>
          <w:tab w:val="left" w:pos="1828"/>
        </w:tabs>
        <w:spacing w:after="0" w:line="360" w:lineRule="auto"/>
        <w:jc w:val="both"/>
        <w:rPr>
          <w:rFonts w:eastAsia="Calibri" w:cs="Times New Roman"/>
          <w:color w:val="767171"/>
          <w:szCs w:val="24"/>
        </w:rPr>
      </w:pPr>
      <w:r w:rsidRPr="003A14A8">
        <w:rPr>
          <w:rFonts w:eastAsia="Calibri" w:cs="Times New Roman"/>
          <w:color w:val="767171"/>
          <w:szCs w:val="24"/>
        </w:rPr>
        <w:t>En el marco del cumplimiento de los procedimientos en materia de reclutamiento y selección</w:t>
      </w:r>
      <w:r>
        <w:rPr>
          <w:rFonts w:eastAsia="Calibri" w:cs="Times New Roman"/>
          <w:color w:val="767171"/>
          <w:szCs w:val="24"/>
        </w:rPr>
        <w:t xml:space="preserve">, se </w:t>
      </w:r>
      <w:r w:rsidRPr="004D1B37">
        <w:rPr>
          <w:rFonts w:eastAsia="Calibri" w:cs="Times New Roman"/>
          <w:color w:val="767171"/>
          <w:szCs w:val="24"/>
        </w:rPr>
        <w:t>logr</w:t>
      </w:r>
      <w:r>
        <w:rPr>
          <w:rFonts w:eastAsia="Calibri" w:cs="Times New Roman"/>
          <w:color w:val="767171"/>
          <w:szCs w:val="24"/>
        </w:rPr>
        <w:t>ó</w:t>
      </w:r>
      <w:r w:rsidRPr="004D1B37">
        <w:rPr>
          <w:rFonts w:eastAsia="Calibri" w:cs="Times New Roman"/>
          <w:color w:val="767171"/>
          <w:szCs w:val="24"/>
        </w:rPr>
        <w:t xml:space="preserve"> como resultado la incorporación de seis (6) servidores de carrera</w:t>
      </w:r>
      <w:r>
        <w:rPr>
          <w:rFonts w:eastAsia="Calibri" w:cs="Times New Roman"/>
          <w:color w:val="767171"/>
          <w:szCs w:val="24"/>
        </w:rPr>
        <w:t xml:space="preserve">: </w:t>
      </w:r>
      <w:r w:rsidRPr="003A14A8">
        <w:rPr>
          <w:rFonts w:eastAsia="Calibri" w:cs="Times New Roman"/>
          <w:color w:val="767171"/>
          <w:szCs w:val="24"/>
        </w:rPr>
        <w:t xml:space="preserve">ingresaron a la </w:t>
      </w:r>
      <w:r w:rsidRPr="00D033C5">
        <w:rPr>
          <w:rFonts w:eastAsia="Calibri" w:cs="Times New Roman"/>
          <w:b/>
          <w:bCs/>
          <w:color w:val="767171"/>
          <w:szCs w:val="24"/>
        </w:rPr>
        <w:t>Carrera Diplomática</w:t>
      </w:r>
      <w:r w:rsidRPr="003A14A8">
        <w:rPr>
          <w:rFonts w:eastAsia="Calibri" w:cs="Times New Roman"/>
          <w:color w:val="767171"/>
          <w:szCs w:val="24"/>
        </w:rPr>
        <w:t xml:space="preserve"> tres (3) servidores, y a la </w:t>
      </w:r>
      <w:r w:rsidRPr="00D033C5">
        <w:rPr>
          <w:rFonts w:eastAsia="Calibri" w:cs="Times New Roman"/>
          <w:b/>
          <w:bCs/>
          <w:color w:val="767171"/>
          <w:szCs w:val="24"/>
        </w:rPr>
        <w:t>Carrera Administrativa</w:t>
      </w:r>
      <w:r w:rsidRPr="003A14A8">
        <w:rPr>
          <w:rFonts w:eastAsia="Calibri" w:cs="Times New Roman"/>
          <w:color w:val="767171"/>
          <w:szCs w:val="24"/>
        </w:rPr>
        <w:t xml:space="preserve"> dos (2) en la Dirección de Tecnología y en la Dirección de Recursos Humanos, a través de registros de elegibles provisto por el Ministerio de Administración Pública.</w:t>
      </w:r>
      <w:r>
        <w:rPr>
          <w:rFonts w:eastAsia="Calibri" w:cs="Times New Roman"/>
          <w:color w:val="767171"/>
          <w:szCs w:val="24"/>
        </w:rPr>
        <w:t xml:space="preserve"> Además, de</w:t>
      </w:r>
      <w:r w:rsidRPr="004D1B37">
        <w:rPr>
          <w:rFonts w:eastAsia="Calibri" w:cs="Times New Roman"/>
          <w:color w:val="767171"/>
          <w:szCs w:val="24"/>
        </w:rPr>
        <w:t xml:space="preserve"> un proceso de concurso público para cubrir la vacante de Relaciones Laborales y Sociales de la Dirección de Recursos Humanos.</w:t>
      </w:r>
    </w:p>
    <w:p w14:paraId="3D687FD6" w14:textId="77777777" w:rsidR="00D033C5" w:rsidRDefault="00D033C5" w:rsidP="00347E99">
      <w:pPr>
        <w:tabs>
          <w:tab w:val="left" w:pos="1828"/>
        </w:tabs>
        <w:spacing w:after="0" w:line="360" w:lineRule="auto"/>
        <w:jc w:val="both"/>
        <w:rPr>
          <w:rFonts w:eastAsia="Calibri" w:cs="Times New Roman"/>
          <w:color w:val="767171"/>
          <w:szCs w:val="24"/>
        </w:rPr>
      </w:pPr>
    </w:p>
    <w:p w14:paraId="16207B1D" w14:textId="4572A66B" w:rsidR="006645E3" w:rsidRDefault="006645E3" w:rsidP="00347E99">
      <w:pPr>
        <w:tabs>
          <w:tab w:val="left" w:pos="1828"/>
        </w:tabs>
        <w:spacing w:after="0" w:line="360" w:lineRule="auto"/>
        <w:jc w:val="both"/>
        <w:rPr>
          <w:rFonts w:eastAsia="Calibri" w:cs="Times New Roman"/>
          <w:color w:val="767171"/>
          <w:szCs w:val="24"/>
        </w:rPr>
      </w:pPr>
      <w:r w:rsidRPr="00FB752E">
        <w:rPr>
          <w:rFonts w:eastAsia="Calibri" w:cs="Times New Roman"/>
          <w:color w:val="767171"/>
          <w:szCs w:val="24"/>
        </w:rPr>
        <w:t xml:space="preserve">El Ministerio de Relaciones Exteriores en observancia a las normas y sus reglamentos consignan la transversalidad sobre igualdad de género, por lo que ha sido participe en garantizar la participación femenina en todos los niveles de toma de decisiones, en busca de la transformación y la participación en las instituciones públicas, por tanto desde la Dirección de Recursos Humanos y el Departamento Reclutamiento y Selección fueron reclutados, seleccionados y capacitados un total de </w:t>
      </w:r>
      <w:r w:rsidR="00D033C5">
        <w:rPr>
          <w:rFonts w:eastAsia="Calibri" w:cs="Times New Roman"/>
          <w:color w:val="767171"/>
          <w:szCs w:val="24"/>
        </w:rPr>
        <w:t>106</w:t>
      </w:r>
      <w:r w:rsidRPr="00FB752E">
        <w:rPr>
          <w:rFonts w:eastAsia="Calibri" w:cs="Times New Roman"/>
          <w:color w:val="767171"/>
          <w:szCs w:val="24"/>
        </w:rPr>
        <w:t xml:space="preserve"> servidores de nuevo ingreso: </w:t>
      </w:r>
      <w:r w:rsidR="00D033C5">
        <w:rPr>
          <w:rFonts w:eastAsia="Calibri" w:cs="Times New Roman"/>
          <w:color w:val="767171"/>
          <w:szCs w:val="24"/>
        </w:rPr>
        <w:t>cuarenta y dos (</w:t>
      </w:r>
      <w:r w:rsidRPr="00FB752E">
        <w:rPr>
          <w:rFonts w:eastAsia="Calibri" w:cs="Times New Roman"/>
          <w:color w:val="767171"/>
          <w:szCs w:val="24"/>
        </w:rPr>
        <w:t>42</w:t>
      </w:r>
      <w:r w:rsidR="00D033C5">
        <w:rPr>
          <w:rFonts w:eastAsia="Calibri" w:cs="Times New Roman"/>
          <w:color w:val="767171"/>
          <w:szCs w:val="24"/>
        </w:rPr>
        <w:t>)</w:t>
      </w:r>
      <w:r w:rsidRPr="00FB752E">
        <w:rPr>
          <w:rFonts w:eastAsia="Calibri" w:cs="Times New Roman"/>
          <w:color w:val="767171"/>
          <w:szCs w:val="24"/>
        </w:rPr>
        <w:t xml:space="preserve"> del género masculino y </w:t>
      </w:r>
      <w:r w:rsidR="00D033C5">
        <w:rPr>
          <w:rFonts w:eastAsia="Calibri" w:cs="Times New Roman"/>
          <w:color w:val="767171"/>
          <w:szCs w:val="24"/>
        </w:rPr>
        <w:lastRenderedPageBreak/>
        <w:t>sesenta y cuatro (</w:t>
      </w:r>
      <w:r w:rsidRPr="00FB752E">
        <w:rPr>
          <w:rFonts w:eastAsia="Calibri" w:cs="Times New Roman"/>
          <w:color w:val="767171"/>
          <w:szCs w:val="24"/>
        </w:rPr>
        <w:t>64</w:t>
      </w:r>
      <w:r w:rsidR="00D033C5">
        <w:rPr>
          <w:rFonts w:eastAsia="Calibri" w:cs="Times New Roman"/>
          <w:color w:val="767171"/>
          <w:szCs w:val="24"/>
        </w:rPr>
        <w:t>)</w:t>
      </w:r>
      <w:r w:rsidRPr="00FB752E">
        <w:rPr>
          <w:rFonts w:eastAsia="Calibri" w:cs="Times New Roman"/>
          <w:color w:val="767171"/>
          <w:szCs w:val="24"/>
        </w:rPr>
        <w:t xml:space="preserve"> del género femenino, estos nombrados bajo la modalidad fija y contratados de manera temporal.</w:t>
      </w:r>
    </w:p>
    <w:p w14:paraId="771FBC35" w14:textId="77777777" w:rsidR="006645E3" w:rsidRDefault="006645E3" w:rsidP="006645E3">
      <w:pPr>
        <w:tabs>
          <w:tab w:val="left" w:pos="1828"/>
        </w:tabs>
        <w:spacing w:after="0" w:line="276" w:lineRule="auto"/>
        <w:jc w:val="both"/>
        <w:rPr>
          <w:rFonts w:eastAsia="Calibri" w:cs="Times New Roman"/>
          <w:color w:val="767171"/>
          <w:szCs w:val="24"/>
        </w:rPr>
      </w:pPr>
    </w:p>
    <w:tbl>
      <w:tblPr>
        <w:tblW w:w="5524" w:type="dxa"/>
        <w:jc w:val="center"/>
        <w:tblCellMar>
          <w:left w:w="70" w:type="dxa"/>
          <w:right w:w="70" w:type="dxa"/>
        </w:tblCellMar>
        <w:tblLook w:val="04A0" w:firstRow="1" w:lastRow="0" w:firstColumn="1" w:lastColumn="0" w:noHBand="0" w:noVBand="1"/>
      </w:tblPr>
      <w:tblGrid>
        <w:gridCol w:w="3256"/>
        <w:gridCol w:w="2268"/>
      </w:tblGrid>
      <w:tr w:rsidR="00A17975" w:rsidRPr="00A17975" w14:paraId="457337A1" w14:textId="77777777" w:rsidTr="00D033C5">
        <w:trPr>
          <w:trHeight w:val="420"/>
          <w:tblHeader/>
          <w:jc w:val="center"/>
        </w:trPr>
        <w:tc>
          <w:tcPr>
            <w:tcW w:w="5524" w:type="dxa"/>
            <w:gridSpan w:val="2"/>
            <w:tcBorders>
              <w:top w:val="single" w:sz="4" w:space="0" w:color="auto"/>
              <w:left w:val="single" w:sz="4" w:space="0" w:color="auto"/>
              <w:right w:val="single" w:sz="4" w:space="0" w:color="auto"/>
            </w:tcBorders>
            <w:shd w:val="clear" w:color="auto" w:fill="002060"/>
            <w:noWrap/>
            <w:vAlign w:val="bottom"/>
            <w:hideMark/>
          </w:tcPr>
          <w:p w14:paraId="178431B2" w14:textId="724D0569" w:rsidR="006645E3" w:rsidRPr="00A17975" w:rsidRDefault="007D6875" w:rsidP="002506F5">
            <w:pPr>
              <w:spacing w:after="0" w:line="240" w:lineRule="auto"/>
              <w:jc w:val="center"/>
              <w:rPr>
                <w:rFonts w:eastAsia="Times New Roman" w:cs="Times New Roman"/>
                <w:b/>
                <w:bCs/>
                <w:color w:val="767171" w:themeColor="background2" w:themeShade="80"/>
                <w:szCs w:val="24"/>
                <w:lang w:val="es-ES" w:eastAsia="es-ES"/>
              </w:rPr>
            </w:pPr>
            <w:r w:rsidRPr="00A17975">
              <w:rPr>
                <w:rFonts w:eastAsia="Times New Roman" w:cs="Times New Roman"/>
                <w:b/>
                <w:bCs/>
                <w:color w:val="FFFFFF" w:themeColor="background1"/>
                <w:szCs w:val="24"/>
                <w:lang w:val="es-ES" w:eastAsia="es-ES"/>
              </w:rPr>
              <w:t xml:space="preserve">Tabla No. </w:t>
            </w:r>
            <w:r w:rsidR="00DF372F" w:rsidRPr="00A17975">
              <w:rPr>
                <w:rFonts w:eastAsia="Times New Roman" w:cs="Times New Roman"/>
                <w:b/>
                <w:bCs/>
                <w:color w:val="FFFFFF" w:themeColor="background1"/>
                <w:szCs w:val="24"/>
                <w:lang w:val="es-ES" w:eastAsia="es-ES"/>
              </w:rPr>
              <w:t xml:space="preserve">8: </w:t>
            </w:r>
            <w:r w:rsidRPr="00A17975">
              <w:rPr>
                <w:rFonts w:eastAsia="Times New Roman" w:cs="Times New Roman"/>
                <w:b/>
                <w:bCs/>
                <w:color w:val="FFFFFF" w:themeColor="background1"/>
                <w:szCs w:val="24"/>
                <w:lang w:val="es-ES" w:eastAsia="es-ES"/>
              </w:rPr>
              <w:t xml:space="preserve">Relación de personal vinculado por </w:t>
            </w:r>
            <w:r w:rsidR="006645E3" w:rsidRPr="00A17975">
              <w:rPr>
                <w:rFonts w:eastAsia="Times New Roman" w:cs="Times New Roman"/>
                <w:b/>
                <w:bCs/>
                <w:color w:val="FFFFFF" w:themeColor="background1"/>
                <w:szCs w:val="24"/>
                <w:lang w:val="es-ES" w:eastAsia="es-ES"/>
              </w:rPr>
              <w:t>G</w:t>
            </w:r>
            <w:r w:rsidRPr="00A17975">
              <w:rPr>
                <w:rFonts w:eastAsia="Times New Roman" w:cs="Times New Roman"/>
                <w:b/>
                <w:bCs/>
                <w:color w:val="FFFFFF" w:themeColor="background1"/>
                <w:szCs w:val="24"/>
                <w:lang w:val="es-ES" w:eastAsia="es-ES"/>
              </w:rPr>
              <w:t>rupo</w:t>
            </w:r>
            <w:r w:rsidR="006645E3" w:rsidRPr="00A17975">
              <w:rPr>
                <w:rFonts w:eastAsia="Times New Roman" w:cs="Times New Roman"/>
                <w:b/>
                <w:bCs/>
                <w:color w:val="FFFFFF" w:themeColor="background1"/>
                <w:szCs w:val="24"/>
                <w:lang w:val="es-ES" w:eastAsia="es-ES"/>
              </w:rPr>
              <w:t xml:space="preserve"> O</w:t>
            </w:r>
            <w:r w:rsidRPr="00A17975">
              <w:rPr>
                <w:rFonts w:eastAsia="Times New Roman" w:cs="Times New Roman"/>
                <w:b/>
                <w:bCs/>
                <w:color w:val="FFFFFF" w:themeColor="background1"/>
                <w:szCs w:val="24"/>
                <w:lang w:val="es-ES" w:eastAsia="es-ES"/>
              </w:rPr>
              <w:t>cupacional</w:t>
            </w:r>
          </w:p>
        </w:tc>
      </w:tr>
      <w:tr w:rsidR="00A17975" w:rsidRPr="00A17975" w14:paraId="5F1919C4" w14:textId="77777777" w:rsidTr="007D6875">
        <w:trPr>
          <w:trHeight w:val="300"/>
          <w:jc w:val="center"/>
        </w:trPr>
        <w:tc>
          <w:tcPr>
            <w:tcW w:w="3256" w:type="dxa"/>
            <w:tcBorders>
              <w:top w:val="nil"/>
            </w:tcBorders>
            <w:shd w:val="clear" w:color="auto" w:fill="FFFFFF" w:themeFill="background1"/>
            <w:noWrap/>
            <w:vAlign w:val="bottom"/>
            <w:hideMark/>
          </w:tcPr>
          <w:p w14:paraId="7029FDA4"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I</w:t>
            </w:r>
          </w:p>
        </w:tc>
        <w:tc>
          <w:tcPr>
            <w:tcW w:w="2268" w:type="dxa"/>
            <w:tcBorders>
              <w:top w:val="nil"/>
            </w:tcBorders>
            <w:shd w:val="clear" w:color="auto" w:fill="FFFFFF" w:themeFill="background1"/>
            <w:noWrap/>
            <w:vAlign w:val="bottom"/>
            <w:hideMark/>
          </w:tcPr>
          <w:p w14:paraId="15F47AD6"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27</w:t>
            </w:r>
          </w:p>
        </w:tc>
      </w:tr>
      <w:tr w:rsidR="00A17975" w:rsidRPr="00A17975" w14:paraId="7F191696" w14:textId="77777777" w:rsidTr="007D6875">
        <w:trPr>
          <w:trHeight w:val="300"/>
          <w:jc w:val="center"/>
        </w:trPr>
        <w:tc>
          <w:tcPr>
            <w:tcW w:w="3256" w:type="dxa"/>
            <w:tcBorders>
              <w:top w:val="nil"/>
            </w:tcBorders>
            <w:shd w:val="clear" w:color="auto" w:fill="FFFFFF" w:themeFill="background1"/>
            <w:noWrap/>
            <w:vAlign w:val="bottom"/>
            <w:hideMark/>
          </w:tcPr>
          <w:p w14:paraId="60FE4C9E"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II</w:t>
            </w:r>
          </w:p>
        </w:tc>
        <w:tc>
          <w:tcPr>
            <w:tcW w:w="2268" w:type="dxa"/>
            <w:tcBorders>
              <w:top w:val="nil"/>
            </w:tcBorders>
            <w:shd w:val="clear" w:color="auto" w:fill="FFFFFF" w:themeFill="background1"/>
            <w:noWrap/>
            <w:vAlign w:val="bottom"/>
            <w:hideMark/>
          </w:tcPr>
          <w:p w14:paraId="16CE3021"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22</w:t>
            </w:r>
          </w:p>
        </w:tc>
      </w:tr>
      <w:tr w:rsidR="00A17975" w:rsidRPr="00A17975" w14:paraId="610031D6" w14:textId="77777777" w:rsidTr="007D6875">
        <w:trPr>
          <w:trHeight w:val="300"/>
          <w:jc w:val="center"/>
        </w:trPr>
        <w:tc>
          <w:tcPr>
            <w:tcW w:w="3256" w:type="dxa"/>
            <w:tcBorders>
              <w:top w:val="nil"/>
            </w:tcBorders>
            <w:shd w:val="clear" w:color="auto" w:fill="FFFFFF" w:themeFill="background1"/>
            <w:noWrap/>
            <w:vAlign w:val="bottom"/>
            <w:hideMark/>
          </w:tcPr>
          <w:p w14:paraId="008465F7"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III</w:t>
            </w:r>
          </w:p>
        </w:tc>
        <w:tc>
          <w:tcPr>
            <w:tcW w:w="2268" w:type="dxa"/>
            <w:tcBorders>
              <w:top w:val="nil"/>
            </w:tcBorders>
            <w:shd w:val="clear" w:color="auto" w:fill="FFFFFF" w:themeFill="background1"/>
            <w:noWrap/>
            <w:vAlign w:val="bottom"/>
            <w:hideMark/>
          </w:tcPr>
          <w:p w14:paraId="724876BD"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20</w:t>
            </w:r>
          </w:p>
        </w:tc>
      </w:tr>
      <w:tr w:rsidR="00A17975" w:rsidRPr="00A17975" w14:paraId="04BD9DB8" w14:textId="77777777" w:rsidTr="007D6875">
        <w:trPr>
          <w:trHeight w:val="300"/>
          <w:jc w:val="center"/>
        </w:trPr>
        <w:tc>
          <w:tcPr>
            <w:tcW w:w="3256" w:type="dxa"/>
            <w:tcBorders>
              <w:top w:val="nil"/>
            </w:tcBorders>
            <w:shd w:val="clear" w:color="auto" w:fill="FFFFFF" w:themeFill="background1"/>
            <w:noWrap/>
            <w:vAlign w:val="bottom"/>
            <w:hideMark/>
          </w:tcPr>
          <w:p w14:paraId="5F84C9D0"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IV</w:t>
            </w:r>
          </w:p>
        </w:tc>
        <w:tc>
          <w:tcPr>
            <w:tcW w:w="2268" w:type="dxa"/>
            <w:tcBorders>
              <w:top w:val="nil"/>
            </w:tcBorders>
            <w:shd w:val="clear" w:color="auto" w:fill="FFFFFF" w:themeFill="background1"/>
            <w:noWrap/>
            <w:vAlign w:val="bottom"/>
            <w:hideMark/>
          </w:tcPr>
          <w:p w14:paraId="043F200F"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32</w:t>
            </w:r>
          </w:p>
        </w:tc>
      </w:tr>
      <w:tr w:rsidR="00A17975" w:rsidRPr="00A17975" w14:paraId="18EE5F81" w14:textId="77777777" w:rsidTr="00D94F61">
        <w:trPr>
          <w:trHeight w:val="300"/>
          <w:jc w:val="center"/>
        </w:trPr>
        <w:tc>
          <w:tcPr>
            <w:tcW w:w="3256" w:type="dxa"/>
            <w:tcBorders>
              <w:top w:val="nil"/>
            </w:tcBorders>
            <w:shd w:val="clear" w:color="auto" w:fill="FFFFFF" w:themeFill="background1"/>
            <w:noWrap/>
            <w:vAlign w:val="bottom"/>
            <w:hideMark/>
          </w:tcPr>
          <w:p w14:paraId="79584D25"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V</w:t>
            </w:r>
          </w:p>
        </w:tc>
        <w:tc>
          <w:tcPr>
            <w:tcW w:w="2268" w:type="dxa"/>
            <w:tcBorders>
              <w:top w:val="nil"/>
            </w:tcBorders>
            <w:shd w:val="clear" w:color="auto" w:fill="FFFFFF" w:themeFill="background1"/>
            <w:noWrap/>
            <w:vAlign w:val="bottom"/>
            <w:hideMark/>
          </w:tcPr>
          <w:p w14:paraId="4B947236"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5</w:t>
            </w:r>
          </w:p>
        </w:tc>
      </w:tr>
      <w:tr w:rsidR="00A17975" w:rsidRPr="00A17975" w14:paraId="19D057D6" w14:textId="77777777" w:rsidTr="00D94F61">
        <w:trPr>
          <w:trHeight w:val="300"/>
          <w:jc w:val="center"/>
        </w:trPr>
        <w:tc>
          <w:tcPr>
            <w:tcW w:w="3256" w:type="dxa"/>
            <w:tcBorders>
              <w:top w:val="nil"/>
              <w:bottom w:val="single" w:sz="4" w:space="0" w:color="auto"/>
            </w:tcBorders>
            <w:shd w:val="clear" w:color="auto" w:fill="FFFFFF" w:themeFill="background1"/>
            <w:noWrap/>
            <w:vAlign w:val="bottom"/>
            <w:hideMark/>
          </w:tcPr>
          <w:p w14:paraId="0BD2A232" w14:textId="7E9A5B5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C</w:t>
            </w:r>
            <w:r w:rsidR="007D6875" w:rsidRPr="00A17975">
              <w:rPr>
                <w:rFonts w:eastAsia="Times New Roman" w:cs="Times New Roman"/>
                <w:color w:val="767171" w:themeColor="background2" w:themeShade="80"/>
                <w:szCs w:val="24"/>
                <w:lang w:val="es-ES" w:eastAsia="es-ES"/>
              </w:rPr>
              <w:t>onfianza</w:t>
            </w:r>
          </w:p>
        </w:tc>
        <w:tc>
          <w:tcPr>
            <w:tcW w:w="2268" w:type="dxa"/>
            <w:tcBorders>
              <w:top w:val="nil"/>
              <w:bottom w:val="single" w:sz="4" w:space="0" w:color="auto"/>
            </w:tcBorders>
            <w:shd w:val="clear" w:color="auto" w:fill="FFFFFF" w:themeFill="background1"/>
            <w:noWrap/>
            <w:vAlign w:val="bottom"/>
            <w:hideMark/>
          </w:tcPr>
          <w:p w14:paraId="2AA512D6" w14:textId="77777777" w:rsidR="006645E3" w:rsidRPr="00A17975" w:rsidRDefault="006645E3"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0</w:t>
            </w:r>
          </w:p>
        </w:tc>
      </w:tr>
      <w:tr w:rsidR="00A17975" w:rsidRPr="00A17975" w14:paraId="5B5F6834" w14:textId="77777777" w:rsidTr="00D94F61">
        <w:trPr>
          <w:trHeight w:val="300"/>
          <w:jc w:val="center"/>
        </w:trPr>
        <w:tc>
          <w:tcPr>
            <w:tcW w:w="3256" w:type="dxa"/>
            <w:tcBorders>
              <w:top w:val="single" w:sz="4" w:space="0" w:color="auto"/>
            </w:tcBorders>
            <w:shd w:val="clear" w:color="auto" w:fill="FFFFFF" w:themeFill="background1"/>
            <w:noWrap/>
            <w:vAlign w:val="bottom"/>
          </w:tcPr>
          <w:p w14:paraId="17E83123" w14:textId="2DEEB305" w:rsidR="007D6875" w:rsidRPr="00A17975" w:rsidRDefault="007D6875"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Total</w:t>
            </w:r>
          </w:p>
        </w:tc>
        <w:tc>
          <w:tcPr>
            <w:tcW w:w="2268" w:type="dxa"/>
            <w:tcBorders>
              <w:top w:val="single" w:sz="4" w:space="0" w:color="auto"/>
            </w:tcBorders>
            <w:shd w:val="clear" w:color="auto" w:fill="FFFFFF" w:themeFill="background1"/>
            <w:noWrap/>
            <w:vAlign w:val="bottom"/>
          </w:tcPr>
          <w:p w14:paraId="41B1C1AA" w14:textId="264AD017" w:rsidR="007D6875" w:rsidRPr="00A17975" w:rsidRDefault="007D6875" w:rsidP="002506F5">
            <w:pPr>
              <w:spacing w:after="0" w:line="240" w:lineRule="auto"/>
              <w:jc w:val="center"/>
              <w:rPr>
                <w:rFonts w:eastAsia="Times New Roman" w:cs="Times New Roman"/>
                <w:color w:val="767171" w:themeColor="background2" w:themeShade="80"/>
                <w:szCs w:val="24"/>
                <w:lang w:val="es-ES" w:eastAsia="es-ES"/>
              </w:rPr>
            </w:pPr>
            <w:r w:rsidRPr="00A17975">
              <w:rPr>
                <w:rFonts w:eastAsia="Times New Roman" w:cs="Times New Roman"/>
                <w:color w:val="767171" w:themeColor="background2" w:themeShade="80"/>
                <w:szCs w:val="24"/>
                <w:lang w:val="es-ES" w:eastAsia="es-ES"/>
              </w:rPr>
              <w:t>106</w:t>
            </w:r>
          </w:p>
        </w:tc>
      </w:tr>
    </w:tbl>
    <w:p w14:paraId="68C67A24" w14:textId="77777777" w:rsidR="006645E3" w:rsidRDefault="006645E3" w:rsidP="006645E3">
      <w:pPr>
        <w:tabs>
          <w:tab w:val="left" w:pos="1828"/>
        </w:tabs>
        <w:spacing w:after="0" w:line="276" w:lineRule="auto"/>
        <w:jc w:val="both"/>
        <w:rPr>
          <w:rFonts w:eastAsia="Calibri" w:cs="Times New Roman"/>
          <w:color w:val="767171"/>
          <w:szCs w:val="24"/>
        </w:rPr>
      </w:pPr>
    </w:p>
    <w:p w14:paraId="1DDDB35C" w14:textId="77777777" w:rsidR="00D033C5" w:rsidRPr="00D033C5" w:rsidRDefault="00D033C5" w:rsidP="00347E99">
      <w:pPr>
        <w:spacing w:after="0" w:line="360" w:lineRule="auto"/>
        <w:jc w:val="both"/>
        <w:rPr>
          <w:rFonts w:eastAsia="Calibri" w:cs="Times New Roman"/>
          <w:color w:val="767171"/>
          <w:szCs w:val="24"/>
        </w:rPr>
      </w:pPr>
      <w:r w:rsidRPr="00D033C5">
        <w:rPr>
          <w:rFonts w:eastAsia="Calibri" w:cs="Times New Roman"/>
          <w:color w:val="767171"/>
          <w:szCs w:val="24"/>
        </w:rPr>
        <w:t>En virtud del fortalecimiento institucional y apostando por el desarrollo de nuestros servidores, realizamos tres procesos de selección interna para cubrir puestos vacantes de: técnico en el departamento de compras y contrataciones, técnico en la dirección de recursos humanos y analista en la dirección de cooperación internacional.</w:t>
      </w:r>
    </w:p>
    <w:p w14:paraId="5D369594" w14:textId="77777777" w:rsidR="00D033C5" w:rsidRPr="00D033C5" w:rsidRDefault="00D033C5" w:rsidP="00347E99">
      <w:pPr>
        <w:spacing w:after="0" w:line="360" w:lineRule="auto"/>
        <w:jc w:val="both"/>
        <w:rPr>
          <w:rFonts w:eastAsia="Calibri" w:cs="Times New Roman"/>
          <w:color w:val="767171"/>
          <w:szCs w:val="24"/>
        </w:rPr>
      </w:pPr>
    </w:p>
    <w:p w14:paraId="121541B5" w14:textId="77777777" w:rsidR="00D033C5" w:rsidRPr="00D033C5" w:rsidRDefault="00D033C5" w:rsidP="00347E99">
      <w:pPr>
        <w:spacing w:after="0" w:line="360" w:lineRule="auto"/>
        <w:jc w:val="both"/>
        <w:rPr>
          <w:rFonts w:eastAsia="Calibri" w:cs="Times New Roman"/>
          <w:color w:val="767171"/>
          <w:szCs w:val="24"/>
        </w:rPr>
      </w:pPr>
      <w:r w:rsidRPr="00D033C5">
        <w:rPr>
          <w:rFonts w:eastAsia="Calibri" w:cs="Times New Roman"/>
          <w:color w:val="767171"/>
          <w:szCs w:val="24"/>
        </w:rPr>
        <w:t>En aras de fortalecimiento de la valoración integral de los candidatos que aplican a puestos vacantes, se contrató los servicios del sistema de evaluación Multiplicity, herramienta que ofrece un modelo de valoración integral de la aptitudes de las personas, así como su sistema de evaluación por competencias, el cual será utilizado a partir del año 2025.</w:t>
      </w:r>
    </w:p>
    <w:p w14:paraId="78B1A249" w14:textId="77777777" w:rsidR="00D033C5" w:rsidRDefault="00D033C5" w:rsidP="006645E3">
      <w:pPr>
        <w:tabs>
          <w:tab w:val="left" w:pos="1828"/>
        </w:tabs>
        <w:spacing w:after="0" w:line="276" w:lineRule="auto"/>
        <w:jc w:val="both"/>
        <w:rPr>
          <w:rFonts w:eastAsia="Calibri" w:cs="Times New Roman"/>
          <w:b/>
          <w:bCs/>
          <w:color w:val="767171"/>
          <w:szCs w:val="24"/>
        </w:rPr>
      </w:pPr>
    </w:p>
    <w:p w14:paraId="2505FF7A" w14:textId="77777777" w:rsidR="00D94F61" w:rsidRPr="0082263C" w:rsidRDefault="00D94F61" w:rsidP="005B78EF">
      <w:pPr>
        <w:tabs>
          <w:tab w:val="left" w:pos="1828"/>
        </w:tabs>
        <w:spacing w:after="0" w:line="360" w:lineRule="auto"/>
        <w:jc w:val="both"/>
        <w:rPr>
          <w:rFonts w:eastAsia="Calibri" w:cs="Times New Roman"/>
          <w:b/>
          <w:bCs/>
          <w:color w:val="767171"/>
          <w:szCs w:val="24"/>
        </w:rPr>
      </w:pPr>
      <w:r>
        <w:rPr>
          <w:rFonts w:eastAsia="Calibri" w:cs="Times New Roman"/>
          <w:b/>
          <w:bCs/>
          <w:color w:val="767171"/>
          <w:szCs w:val="24"/>
        </w:rPr>
        <w:t>Gestión de las Compensaciones y Beneficios</w:t>
      </w:r>
    </w:p>
    <w:p w14:paraId="531ED64F" w14:textId="02706973" w:rsidR="00D94F61" w:rsidRDefault="00AD492C" w:rsidP="005B78EF">
      <w:pPr>
        <w:tabs>
          <w:tab w:val="left" w:pos="1828"/>
        </w:tabs>
        <w:spacing w:after="0" w:line="360" w:lineRule="auto"/>
        <w:jc w:val="both"/>
        <w:rPr>
          <w:rFonts w:eastAsia="Calibri" w:cs="Times New Roman"/>
          <w:color w:val="767171"/>
          <w:szCs w:val="24"/>
        </w:rPr>
      </w:pPr>
      <w:r>
        <w:rPr>
          <w:rFonts w:eastAsia="Calibri" w:cs="Times New Roman"/>
          <w:color w:val="767171"/>
          <w:szCs w:val="24"/>
        </w:rPr>
        <w:t xml:space="preserve">El MIREX obtuvo un </w:t>
      </w:r>
      <w:r w:rsidRPr="00AD492C">
        <w:rPr>
          <w:rFonts w:eastAsia="Calibri" w:cs="Times New Roman"/>
          <w:b/>
          <w:bCs/>
          <w:color w:val="767171"/>
          <w:szCs w:val="24"/>
        </w:rPr>
        <w:t>80%</w:t>
      </w:r>
      <w:r>
        <w:rPr>
          <w:rFonts w:eastAsia="Calibri" w:cs="Times New Roman"/>
          <w:color w:val="767171"/>
          <w:szCs w:val="24"/>
        </w:rPr>
        <w:t xml:space="preserve"> </w:t>
      </w:r>
      <w:r>
        <w:rPr>
          <w:rFonts w:eastAsia="Calibri" w:cs="Times New Roman"/>
          <w:b/>
          <w:bCs/>
          <w:color w:val="767171"/>
          <w:szCs w:val="24"/>
        </w:rPr>
        <w:t>en</w:t>
      </w:r>
      <w:r w:rsidRPr="00AD492C">
        <w:rPr>
          <w:rFonts w:eastAsia="Calibri" w:cs="Times New Roman"/>
          <w:b/>
          <w:bCs/>
          <w:color w:val="767171"/>
          <w:szCs w:val="24"/>
        </w:rPr>
        <w:t xml:space="preserve"> este indicador</w:t>
      </w:r>
      <w:r>
        <w:rPr>
          <w:rFonts w:eastAsia="Calibri" w:cs="Times New Roman"/>
          <w:b/>
          <w:bCs/>
          <w:color w:val="767171"/>
          <w:szCs w:val="24"/>
        </w:rPr>
        <w:t>,</w:t>
      </w:r>
      <w:r w:rsidRPr="00AD492C">
        <w:rPr>
          <w:rFonts w:eastAsia="Calibri" w:cs="Times New Roman"/>
          <w:b/>
          <w:bCs/>
          <w:color w:val="767171"/>
          <w:szCs w:val="24"/>
        </w:rPr>
        <w:t xml:space="preserve"> </w:t>
      </w:r>
      <w:r>
        <w:rPr>
          <w:rFonts w:eastAsia="Calibri" w:cs="Times New Roman"/>
          <w:color w:val="767171"/>
          <w:szCs w:val="24"/>
        </w:rPr>
        <w:t>de acuerdo con el SISMAP, el cual</w:t>
      </w:r>
      <w:r w:rsidRPr="00AD492C">
        <w:rPr>
          <w:rFonts w:eastAsia="Calibri" w:cs="Times New Roman"/>
          <w:color w:val="767171"/>
          <w:szCs w:val="24"/>
        </w:rPr>
        <w:t xml:space="preserve"> mide los avances de las instituciones en la aplicación de las políticas de retribución y elaboración de estructuras salariales, basadas en el conjunto de prioridades y objetivos vinculados a su estrategia y a su situación financiera y presupuestaria.</w:t>
      </w:r>
      <w:r>
        <w:rPr>
          <w:rFonts w:eastAsia="Calibri" w:cs="Times New Roman"/>
          <w:color w:val="767171"/>
          <w:szCs w:val="24"/>
        </w:rPr>
        <w:t xml:space="preserve"> Se </w:t>
      </w:r>
      <w:r w:rsidRPr="00AD492C">
        <w:rPr>
          <w:rFonts w:eastAsia="Calibri" w:cs="Times New Roman"/>
          <w:color w:val="767171"/>
          <w:szCs w:val="24"/>
        </w:rPr>
        <w:t xml:space="preserve">encuentra actualizada la </w:t>
      </w:r>
      <w:r w:rsidRPr="00AD492C">
        <w:rPr>
          <w:rFonts w:eastAsia="Calibri" w:cs="Times New Roman"/>
          <w:b/>
          <w:bCs/>
          <w:color w:val="767171"/>
          <w:szCs w:val="24"/>
        </w:rPr>
        <w:t>escala salarial</w:t>
      </w:r>
      <w:r w:rsidRPr="00AD492C">
        <w:rPr>
          <w:rFonts w:eastAsia="Calibri" w:cs="Times New Roman"/>
          <w:color w:val="767171"/>
          <w:szCs w:val="24"/>
        </w:rPr>
        <w:t>, teniendo impacto en todos los niveles de cargos que se encuentran categorizados dentro de los grupos ocupacionales</w:t>
      </w:r>
      <w:r>
        <w:rPr>
          <w:rFonts w:eastAsia="Calibri" w:cs="Times New Roman"/>
          <w:color w:val="767171"/>
          <w:szCs w:val="24"/>
        </w:rPr>
        <w:t xml:space="preserve">, en materia de </w:t>
      </w:r>
      <w:r w:rsidR="00D94F61" w:rsidRPr="00337213">
        <w:rPr>
          <w:rFonts w:eastAsia="Calibri" w:cs="Times New Roman"/>
          <w:color w:val="767171"/>
          <w:szCs w:val="24"/>
        </w:rPr>
        <w:t xml:space="preserve">Compensación </w:t>
      </w:r>
      <w:r>
        <w:rPr>
          <w:rFonts w:eastAsia="Calibri" w:cs="Times New Roman"/>
          <w:color w:val="767171"/>
          <w:szCs w:val="24"/>
        </w:rPr>
        <w:t xml:space="preserve">y Beneficios </w:t>
      </w:r>
      <w:r w:rsidR="00D94F61" w:rsidRPr="00337213">
        <w:rPr>
          <w:rFonts w:eastAsia="Calibri" w:cs="Times New Roman"/>
          <w:color w:val="767171"/>
          <w:szCs w:val="24"/>
        </w:rPr>
        <w:t>podemos resaltar los siguientes resultados de gestión:</w:t>
      </w:r>
    </w:p>
    <w:p w14:paraId="4FC66649" w14:textId="5471C39C" w:rsidR="00D94F61" w:rsidRPr="003F6779" w:rsidRDefault="00D94F61" w:rsidP="00E75E96">
      <w:pPr>
        <w:pStyle w:val="Prrafodelista"/>
        <w:numPr>
          <w:ilvl w:val="0"/>
          <w:numId w:val="37"/>
        </w:numPr>
        <w:tabs>
          <w:tab w:val="left" w:pos="1828"/>
        </w:tabs>
        <w:spacing w:after="0" w:line="360" w:lineRule="auto"/>
        <w:ind w:left="426"/>
        <w:jc w:val="both"/>
        <w:rPr>
          <w:rFonts w:eastAsia="Calibri" w:cs="Times New Roman"/>
          <w:color w:val="767171"/>
          <w:szCs w:val="24"/>
        </w:rPr>
      </w:pPr>
      <w:r w:rsidRPr="003F6779">
        <w:rPr>
          <w:rFonts w:eastAsia="Calibri" w:cs="Times New Roman"/>
          <w:color w:val="767171"/>
          <w:szCs w:val="24"/>
        </w:rPr>
        <w:lastRenderedPageBreak/>
        <w:t xml:space="preserve">Continuidad a cobertura del seguro complementario de salud a todo el personal del MIREX, a través de SENASA. Actualmente cuenta con </w:t>
      </w:r>
      <w:r w:rsidR="005E48A2">
        <w:rPr>
          <w:rFonts w:eastAsia="Calibri" w:cs="Times New Roman"/>
          <w:color w:val="767171"/>
          <w:szCs w:val="24"/>
        </w:rPr>
        <w:t>seiscientos noventa y cuatro (</w:t>
      </w:r>
      <w:r w:rsidRPr="003F6779">
        <w:rPr>
          <w:rFonts w:eastAsia="Calibri" w:cs="Times New Roman"/>
          <w:color w:val="767171"/>
          <w:szCs w:val="24"/>
        </w:rPr>
        <w:t>694</w:t>
      </w:r>
      <w:r w:rsidR="005E48A2">
        <w:rPr>
          <w:rFonts w:eastAsia="Calibri" w:cs="Times New Roman"/>
          <w:color w:val="767171"/>
          <w:szCs w:val="24"/>
        </w:rPr>
        <w:t>)</w:t>
      </w:r>
      <w:r w:rsidRPr="003F6779">
        <w:rPr>
          <w:rFonts w:eastAsia="Calibri" w:cs="Times New Roman"/>
          <w:color w:val="767171"/>
          <w:szCs w:val="24"/>
        </w:rPr>
        <w:t xml:space="preserve"> afiliados, incluyendo dependientes directos de los colaboradores.</w:t>
      </w:r>
    </w:p>
    <w:p w14:paraId="6F5C5C8F" w14:textId="77777777" w:rsidR="005B78EF" w:rsidRDefault="005B78EF" w:rsidP="005B78EF">
      <w:pPr>
        <w:pStyle w:val="Prrafodelista"/>
        <w:tabs>
          <w:tab w:val="left" w:pos="1828"/>
        </w:tabs>
        <w:spacing w:after="0" w:line="360" w:lineRule="auto"/>
        <w:ind w:left="426"/>
        <w:jc w:val="both"/>
        <w:rPr>
          <w:rFonts w:eastAsia="Calibri" w:cs="Times New Roman"/>
          <w:color w:val="767171"/>
          <w:szCs w:val="24"/>
        </w:rPr>
      </w:pPr>
    </w:p>
    <w:p w14:paraId="315ECCA1" w14:textId="489AA297" w:rsidR="00D94F61" w:rsidRPr="003F6779" w:rsidRDefault="00D94F61" w:rsidP="00E75E96">
      <w:pPr>
        <w:pStyle w:val="Prrafodelista"/>
        <w:numPr>
          <w:ilvl w:val="0"/>
          <w:numId w:val="37"/>
        </w:numPr>
        <w:tabs>
          <w:tab w:val="left" w:pos="1828"/>
        </w:tabs>
        <w:spacing w:after="0" w:line="360" w:lineRule="auto"/>
        <w:ind w:left="426"/>
        <w:jc w:val="both"/>
        <w:rPr>
          <w:rFonts w:eastAsia="Calibri" w:cs="Times New Roman"/>
          <w:color w:val="767171"/>
          <w:szCs w:val="24"/>
        </w:rPr>
      </w:pPr>
      <w:r w:rsidRPr="003F6779">
        <w:rPr>
          <w:rFonts w:eastAsia="Calibri" w:cs="Times New Roman"/>
          <w:color w:val="767171"/>
          <w:szCs w:val="24"/>
        </w:rPr>
        <w:t xml:space="preserve">Cobertura seguro internacional para colaboradores y sus dependientes, contando en la actualidad con </w:t>
      </w:r>
      <w:r w:rsidR="005E48A2">
        <w:rPr>
          <w:rFonts w:eastAsia="Calibri" w:cs="Times New Roman"/>
          <w:color w:val="767171"/>
          <w:szCs w:val="24"/>
        </w:rPr>
        <w:t>mil quinientos cincuenta y cuatro (</w:t>
      </w:r>
      <w:r w:rsidRPr="003F6779">
        <w:rPr>
          <w:rFonts w:eastAsia="Calibri" w:cs="Times New Roman"/>
          <w:color w:val="767171"/>
          <w:szCs w:val="24"/>
        </w:rPr>
        <w:t>1,554</w:t>
      </w:r>
      <w:r w:rsidR="005E48A2">
        <w:rPr>
          <w:rFonts w:eastAsia="Calibri" w:cs="Times New Roman"/>
          <w:color w:val="767171"/>
          <w:szCs w:val="24"/>
        </w:rPr>
        <w:t>)</w:t>
      </w:r>
      <w:r w:rsidRPr="003F6779">
        <w:rPr>
          <w:rFonts w:eastAsia="Calibri" w:cs="Times New Roman"/>
          <w:color w:val="767171"/>
          <w:szCs w:val="24"/>
        </w:rPr>
        <w:t xml:space="preserve"> tanto de personal del servicio exterior, directores de Sede y sus afiliados.</w:t>
      </w:r>
    </w:p>
    <w:p w14:paraId="5589E53A" w14:textId="77777777" w:rsidR="005B78EF" w:rsidRDefault="005B78EF" w:rsidP="005B78EF">
      <w:pPr>
        <w:pStyle w:val="Prrafodelista"/>
        <w:tabs>
          <w:tab w:val="left" w:pos="1828"/>
        </w:tabs>
        <w:spacing w:after="0" w:line="360" w:lineRule="auto"/>
        <w:ind w:left="426"/>
        <w:jc w:val="both"/>
        <w:rPr>
          <w:rFonts w:eastAsia="Calibri" w:cs="Times New Roman"/>
          <w:color w:val="767171"/>
          <w:szCs w:val="24"/>
        </w:rPr>
      </w:pPr>
    </w:p>
    <w:p w14:paraId="667AFF89" w14:textId="4557D4C2" w:rsidR="00D94F61" w:rsidRPr="003F6779" w:rsidRDefault="00D94F61" w:rsidP="00E75E96">
      <w:pPr>
        <w:pStyle w:val="Prrafodelista"/>
        <w:numPr>
          <w:ilvl w:val="0"/>
          <w:numId w:val="37"/>
        </w:numPr>
        <w:tabs>
          <w:tab w:val="left" w:pos="1828"/>
        </w:tabs>
        <w:spacing w:after="0" w:line="360" w:lineRule="auto"/>
        <w:ind w:left="426"/>
        <w:jc w:val="both"/>
        <w:rPr>
          <w:rFonts w:eastAsia="Calibri" w:cs="Times New Roman"/>
          <w:color w:val="767171"/>
          <w:szCs w:val="24"/>
        </w:rPr>
      </w:pPr>
      <w:r w:rsidRPr="003F6779">
        <w:rPr>
          <w:rFonts w:eastAsia="Calibri" w:cs="Times New Roman"/>
          <w:color w:val="767171"/>
          <w:szCs w:val="24"/>
        </w:rPr>
        <w:t xml:space="preserve">Implementación del Programa de Bienestar a través de </w:t>
      </w:r>
      <w:r w:rsidR="005E48A2">
        <w:rPr>
          <w:rFonts w:eastAsia="Calibri" w:cs="Times New Roman"/>
          <w:color w:val="767171"/>
          <w:szCs w:val="24"/>
        </w:rPr>
        <w:t>ocho (</w:t>
      </w:r>
      <w:r w:rsidRPr="003F6779">
        <w:rPr>
          <w:rFonts w:eastAsia="Calibri" w:cs="Times New Roman"/>
          <w:color w:val="767171"/>
          <w:szCs w:val="24"/>
        </w:rPr>
        <w:t>8</w:t>
      </w:r>
      <w:r w:rsidR="005E48A2">
        <w:rPr>
          <w:rFonts w:eastAsia="Calibri" w:cs="Times New Roman"/>
          <w:color w:val="767171"/>
          <w:szCs w:val="24"/>
        </w:rPr>
        <w:t>)</w:t>
      </w:r>
      <w:r w:rsidRPr="003F6779">
        <w:rPr>
          <w:rFonts w:eastAsia="Calibri" w:cs="Times New Roman"/>
          <w:color w:val="767171"/>
          <w:szCs w:val="24"/>
        </w:rPr>
        <w:t xml:space="preserve"> pilares (salud física, seguridad ocupacional, finanzas personales, familia, reconocimiento, salud mental, integración y celebraciones) desde los cuales fueron desarrolladas </w:t>
      </w:r>
      <w:r w:rsidR="005E48A2">
        <w:rPr>
          <w:rFonts w:eastAsia="Calibri" w:cs="Times New Roman"/>
          <w:color w:val="767171"/>
          <w:szCs w:val="24"/>
        </w:rPr>
        <w:t>dieciocho (</w:t>
      </w:r>
      <w:r w:rsidRPr="003F6779">
        <w:rPr>
          <w:rFonts w:eastAsia="Calibri" w:cs="Times New Roman"/>
          <w:color w:val="767171"/>
          <w:szCs w:val="24"/>
        </w:rPr>
        <w:t>18</w:t>
      </w:r>
      <w:r w:rsidR="005E48A2">
        <w:rPr>
          <w:rFonts w:eastAsia="Calibri" w:cs="Times New Roman"/>
          <w:color w:val="767171"/>
          <w:szCs w:val="24"/>
        </w:rPr>
        <w:t>)</w:t>
      </w:r>
      <w:r w:rsidRPr="003F6779">
        <w:rPr>
          <w:rFonts w:eastAsia="Calibri" w:cs="Times New Roman"/>
          <w:color w:val="767171"/>
          <w:szCs w:val="24"/>
        </w:rPr>
        <w:t xml:space="preserve"> charlas, </w:t>
      </w:r>
      <w:r w:rsidR="005E48A2">
        <w:rPr>
          <w:rFonts w:eastAsia="Calibri" w:cs="Times New Roman"/>
          <w:color w:val="767171"/>
          <w:szCs w:val="24"/>
        </w:rPr>
        <w:t>siete (</w:t>
      </w:r>
      <w:r w:rsidRPr="003F6779">
        <w:rPr>
          <w:rFonts w:eastAsia="Calibri" w:cs="Times New Roman"/>
          <w:color w:val="767171"/>
          <w:szCs w:val="24"/>
        </w:rPr>
        <w:t>7</w:t>
      </w:r>
      <w:r w:rsidR="005E48A2">
        <w:rPr>
          <w:rFonts w:eastAsia="Calibri" w:cs="Times New Roman"/>
          <w:color w:val="767171"/>
          <w:szCs w:val="24"/>
        </w:rPr>
        <w:t>)</w:t>
      </w:r>
      <w:r w:rsidRPr="003F6779">
        <w:rPr>
          <w:rFonts w:eastAsia="Calibri" w:cs="Times New Roman"/>
          <w:color w:val="767171"/>
          <w:szCs w:val="24"/>
        </w:rPr>
        <w:t xml:space="preserve"> jornadas (incluyendo no solo temas de salud para adultos e hijos de colaboradores, sino también financieros y 1 feria financiera.</w:t>
      </w:r>
    </w:p>
    <w:p w14:paraId="7647D1A6" w14:textId="77777777" w:rsidR="005B78EF" w:rsidRDefault="005B78EF" w:rsidP="005B78EF">
      <w:pPr>
        <w:pStyle w:val="Prrafodelista"/>
        <w:tabs>
          <w:tab w:val="left" w:pos="1828"/>
        </w:tabs>
        <w:spacing w:after="0" w:line="360" w:lineRule="auto"/>
        <w:ind w:left="426"/>
        <w:jc w:val="both"/>
        <w:rPr>
          <w:rFonts w:eastAsia="Calibri" w:cs="Times New Roman"/>
          <w:color w:val="767171"/>
          <w:szCs w:val="24"/>
        </w:rPr>
      </w:pPr>
    </w:p>
    <w:p w14:paraId="70BEE37F" w14:textId="53D2DC58" w:rsidR="00D94F61" w:rsidRPr="003F6779" w:rsidRDefault="00D94F61" w:rsidP="00E75E96">
      <w:pPr>
        <w:pStyle w:val="Prrafodelista"/>
        <w:numPr>
          <w:ilvl w:val="0"/>
          <w:numId w:val="37"/>
        </w:numPr>
        <w:tabs>
          <w:tab w:val="left" w:pos="1828"/>
        </w:tabs>
        <w:spacing w:after="0" w:line="360" w:lineRule="auto"/>
        <w:ind w:left="426"/>
        <w:jc w:val="both"/>
        <w:rPr>
          <w:rFonts w:eastAsia="Calibri" w:cs="Times New Roman"/>
          <w:color w:val="767171"/>
          <w:szCs w:val="24"/>
        </w:rPr>
      </w:pPr>
      <w:r w:rsidRPr="003F6779">
        <w:rPr>
          <w:rFonts w:eastAsia="Calibri" w:cs="Times New Roman"/>
          <w:color w:val="767171"/>
          <w:szCs w:val="24"/>
        </w:rPr>
        <w:t xml:space="preserve">Continuidad del servicio del Dispensario Médico, dando prioridad al mantenimiento adecuado de sus instalaciones; en el cual se ofrecieron </w:t>
      </w:r>
      <w:r w:rsidR="005E48A2">
        <w:rPr>
          <w:rFonts w:eastAsia="Calibri" w:cs="Times New Roman"/>
          <w:color w:val="767171"/>
          <w:szCs w:val="24"/>
        </w:rPr>
        <w:t>tres mil cuatrocientos cuarenta y nueve (</w:t>
      </w:r>
      <w:r w:rsidRPr="003F6779">
        <w:rPr>
          <w:rFonts w:eastAsia="Calibri" w:cs="Times New Roman"/>
          <w:color w:val="767171"/>
          <w:szCs w:val="24"/>
        </w:rPr>
        <w:t>3,449</w:t>
      </w:r>
      <w:r w:rsidR="005E48A2">
        <w:rPr>
          <w:rFonts w:eastAsia="Calibri" w:cs="Times New Roman"/>
          <w:color w:val="767171"/>
          <w:szCs w:val="24"/>
        </w:rPr>
        <w:t>)</w:t>
      </w:r>
      <w:r w:rsidRPr="003F6779">
        <w:rPr>
          <w:rFonts w:eastAsia="Calibri" w:cs="Times New Roman"/>
          <w:color w:val="767171"/>
          <w:szCs w:val="24"/>
        </w:rPr>
        <w:t xml:space="preserve"> consultas hasta el mes </w:t>
      </w:r>
      <w:r w:rsidR="00691120" w:rsidRPr="003F6779">
        <w:rPr>
          <w:rFonts w:eastAsia="Calibri" w:cs="Times New Roman"/>
          <w:color w:val="767171"/>
          <w:szCs w:val="24"/>
        </w:rPr>
        <w:t>de noviembre</w:t>
      </w:r>
      <w:r w:rsidR="00691120">
        <w:rPr>
          <w:rFonts w:eastAsia="Calibri" w:cs="Times New Roman"/>
          <w:color w:val="767171"/>
          <w:szCs w:val="24"/>
        </w:rPr>
        <w:t xml:space="preserve"> </w:t>
      </w:r>
      <w:r w:rsidRPr="003F6779">
        <w:rPr>
          <w:rFonts w:eastAsia="Calibri" w:cs="Times New Roman"/>
          <w:color w:val="767171"/>
          <w:szCs w:val="24"/>
        </w:rPr>
        <w:t>del 2024.</w:t>
      </w:r>
    </w:p>
    <w:p w14:paraId="6B459537" w14:textId="77777777" w:rsidR="005B78EF" w:rsidRDefault="005B78EF" w:rsidP="005B78EF">
      <w:pPr>
        <w:pStyle w:val="Prrafodelista"/>
        <w:tabs>
          <w:tab w:val="left" w:pos="1828"/>
        </w:tabs>
        <w:spacing w:after="0" w:line="360" w:lineRule="auto"/>
        <w:ind w:left="426"/>
        <w:jc w:val="both"/>
        <w:rPr>
          <w:rFonts w:eastAsia="Calibri" w:cs="Times New Roman"/>
          <w:color w:val="767171"/>
          <w:szCs w:val="24"/>
        </w:rPr>
      </w:pPr>
    </w:p>
    <w:p w14:paraId="053C1730" w14:textId="3C42D72C" w:rsidR="00D94F61" w:rsidRPr="003F6779" w:rsidRDefault="00D94F61" w:rsidP="00E75E96">
      <w:pPr>
        <w:pStyle w:val="Prrafodelista"/>
        <w:numPr>
          <w:ilvl w:val="0"/>
          <w:numId w:val="37"/>
        </w:numPr>
        <w:tabs>
          <w:tab w:val="left" w:pos="1828"/>
        </w:tabs>
        <w:spacing w:after="0" w:line="360" w:lineRule="auto"/>
        <w:ind w:left="426"/>
        <w:jc w:val="both"/>
        <w:rPr>
          <w:rFonts w:eastAsia="Calibri" w:cs="Times New Roman"/>
          <w:color w:val="767171"/>
          <w:szCs w:val="24"/>
        </w:rPr>
      </w:pPr>
      <w:r w:rsidRPr="003F6779">
        <w:rPr>
          <w:rFonts w:eastAsia="Calibri" w:cs="Times New Roman"/>
          <w:color w:val="767171"/>
          <w:szCs w:val="24"/>
        </w:rPr>
        <w:t>Se mantiene activa la red Donantes MIREX.</w:t>
      </w:r>
    </w:p>
    <w:p w14:paraId="57A33972" w14:textId="77777777" w:rsidR="005B78EF" w:rsidRDefault="005B78EF" w:rsidP="005B78EF">
      <w:pPr>
        <w:pStyle w:val="Prrafodelista"/>
        <w:tabs>
          <w:tab w:val="left" w:pos="1828"/>
        </w:tabs>
        <w:spacing w:after="0" w:line="360" w:lineRule="auto"/>
        <w:ind w:left="426"/>
        <w:jc w:val="both"/>
        <w:rPr>
          <w:rFonts w:eastAsia="Calibri" w:cs="Times New Roman"/>
          <w:color w:val="767171"/>
          <w:szCs w:val="24"/>
        </w:rPr>
      </w:pPr>
    </w:p>
    <w:p w14:paraId="063CF343" w14:textId="677A3DD6" w:rsidR="00D94F61" w:rsidRPr="003F6779" w:rsidRDefault="00D94F61" w:rsidP="00E75E96">
      <w:pPr>
        <w:pStyle w:val="Prrafodelista"/>
        <w:numPr>
          <w:ilvl w:val="0"/>
          <w:numId w:val="37"/>
        </w:numPr>
        <w:tabs>
          <w:tab w:val="left" w:pos="1828"/>
        </w:tabs>
        <w:spacing w:after="0" w:line="360" w:lineRule="auto"/>
        <w:ind w:left="426"/>
        <w:jc w:val="both"/>
        <w:rPr>
          <w:rFonts w:eastAsia="Calibri" w:cs="Times New Roman"/>
          <w:color w:val="767171"/>
          <w:szCs w:val="24"/>
        </w:rPr>
      </w:pPr>
      <w:r w:rsidRPr="003F6779">
        <w:rPr>
          <w:rFonts w:eastAsia="Calibri" w:cs="Times New Roman"/>
          <w:color w:val="767171"/>
          <w:szCs w:val="24"/>
        </w:rPr>
        <w:t>Continuidad a la implementación del Programa de Compensación y Beneficios y gestión de nuevos beneficios (planes funerarios, firma de acuerdo con Banreservas para préstamo Empleado Feliz).</w:t>
      </w:r>
    </w:p>
    <w:p w14:paraId="3E903912" w14:textId="77777777" w:rsidR="005B78EF" w:rsidRDefault="005B78EF" w:rsidP="005B78EF">
      <w:pPr>
        <w:pStyle w:val="Prrafodelista"/>
        <w:tabs>
          <w:tab w:val="left" w:pos="1828"/>
        </w:tabs>
        <w:spacing w:after="0" w:line="360" w:lineRule="auto"/>
        <w:ind w:left="426"/>
        <w:jc w:val="both"/>
        <w:rPr>
          <w:rFonts w:eastAsia="Calibri" w:cs="Times New Roman"/>
          <w:color w:val="767171"/>
          <w:szCs w:val="24"/>
        </w:rPr>
      </w:pPr>
    </w:p>
    <w:p w14:paraId="064B45C1" w14:textId="2BDFAA2D" w:rsidR="00D94F61" w:rsidRPr="003F6779" w:rsidRDefault="00D94F61" w:rsidP="00E75E96">
      <w:pPr>
        <w:pStyle w:val="Prrafodelista"/>
        <w:numPr>
          <w:ilvl w:val="0"/>
          <w:numId w:val="37"/>
        </w:numPr>
        <w:tabs>
          <w:tab w:val="left" w:pos="1828"/>
        </w:tabs>
        <w:spacing w:after="0" w:line="360" w:lineRule="auto"/>
        <w:ind w:left="426"/>
        <w:jc w:val="both"/>
        <w:rPr>
          <w:rFonts w:eastAsia="Calibri" w:cs="Times New Roman"/>
          <w:color w:val="767171"/>
          <w:szCs w:val="24"/>
        </w:rPr>
      </w:pPr>
      <w:r w:rsidRPr="003F6779">
        <w:rPr>
          <w:rFonts w:eastAsia="Calibri" w:cs="Times New Roman"/>
          <w:color w:val="767171"/>
          <w:szCs w:val="24"/>
        </w:rPr>
        <w:t xml:space="preserve">Se mantiene activa la compensación por desplazamiento en tres modalidades. </w:t>
      </w:r>
    </w:p>
    <w:p w14:paraId="5BFDF8E3" w14:textId="77777777" w:rsidR="005B78EF" w:rsidRDefault="005B78EF" w:rsidP="005B78EF">
      <w:pPr>
        <w:pStyle w:val="Prrafodelista"/>
        <w:tabs>
          <w:tab w:val="left" w:pos="1828"/>
        </w:tabs>
        <w:spacing w:after="0" w:line="360" w:lineRule="auto"/>
        <w:ind w:left="426"/>
        <w:jc w:val="both"/>
        <w:rPr>
          <w:rFonts w:eastAsia="Calibri" w:cs="Times New Roman"/>
          <w:color w:val="767171"/>
          <w:szCs w:val="24"/>
        </w:rPr>
      </w:pPr>
    </w:p>
    <w:p w14:paraId="25D7D7AA" w14:textId="3DEA2E46" w:rsidR="00D94F61" w:rsidRPr="003F6779" w:rsidRDefault="00D94F61" w:rsidP="00E75E96">
      <w:pPr>
        <w:pStyle w:val="Prrafodelista"/>
        <w:numPr>
          <w:ilvl w:val="0"/>
          <w:numId w:val="37"/>
        </w:numPr>
        <w:tabs>
          <w:tab w:val="left" w:pos="1828"/>
        </w:tabs>
        <w:spacing w:after="0" w:line="360" w:lineRule="auto"/>
        <w:ind w:left="426"/>
        <w:jc w:val="both"/>
        <w:rPr>
          <w:rFonts w:eastAsia="Calibri" w:cs="Times New Roman"/>
          <w:color w:val="767171"/>
          <w:szCs w:val="24"/>
        </w:rPr>
      </w:pPr>
      <w:r w:rsidRPr="003F6779">
        <w:rPr>
          <w:rFonts w:eastAsia="Calibri" w:cs="Times New Roman"/>
          <w:color w:val="767171"/>
          <w:szCs w:val="24"/>
        </w:rPr>
        <w:t>Fue otorgado el bono por cumplimiento de indicadores SISMAP 2024, además del bono escolar y bono por compensación extraordinaria.</w:t>
      </w:r>
    </w:p>
    <w:p w14:paraId="7EDB85F0" w14:textId="36A3F597" w:rsidR="006645E3" w:rsidRDefault="00025E55" w:rsidP="005B78EF">
      <w:pPr>
        <w:tabs>
          <w:tab w:val="left" w:pos="1828"/>
        </w:tabs>
        <w:spacing w:after="0" w:line="360" w:lineRule="auto"/>
        <w:jc w:val="both"/>
        <w:rPr>
          <w:rFonts w:eastAsia="Calibri" w:cs="Times New Roman"/>
          <w:b/>
          <w:bCs/>
          <w:color w:val="767171"/>
          <w:szCs w:val="24"/>
        </w:rPr>
      </w:pPr>
      <w:r>
        <w:rPr>
          <w:rFonts w:eastAsia="Calibri" w:cs="Times New Roman"/>
          <w:b/>
          <w:bCs/>
          <w:color w:val="767171"/>
          <w:szCs w:val="24"/>
        </w:rPr>
        <w:lastRenderedPageBreak/>
        <w:t xml:space="preserve">Gestión del Rendimiento: </w:t>
      </w:r>
    </w:p>
    <w:p w14:paraId="46AE31C3" w14:textId="451F387B" w:rsidR="006645E3" w:rsidRDefault="005E48A2" w:rsidP="005B78EF">
      <w:pPr>
        <w:tabs>
          <w:tab w:val="left" w:pos="1828"/>
        </w:tabs>
        <w:spacing w:after="0" w:line="360" w:lineRule="auto"/>
        <w:jc w:val="both"/>
        <w:rPr>
          <w:rFonts w:eastAsia="Calibri" w:cs="Times New Roman"/>
          <w:color w:val="767171"/>
          <w:szCs w:val="24"/>
        </w:rPr>
      </w:pPr>
      <w:r>
        <w:rPr>
          <w:rFonts w:eastAsia="Calibri" w:cs="Times New Roman"/>
          <w:color w:val="767171"/>
          <w:szCs w:val="24"/>
        </w:rPr>
        <w:t xml:space="preserve">El MIREX obtuvo un </w:t>
      </w:r>
      <w:r w:rsidR="00025E55" w:rsidRPr="00025E55">
        <w:rPr>
          <w:rFonts w:eastAsia="Calibri" w:cs="Times New Roman"/>
          <w:b/>
          <w:bCs/>
          <w:color w:val="767171"/>
          <w:szCs w:val="24"/>
        </w:rPr>
        <w:t>61</w:t>
      </w:r>
      <w:r w:rsidRPr="00AD492C">
        <w:rPr>
          <w:rFonts w:eastAsia="Calibri" w:cs="Times New Roman"/>
          <w:b/>
          <w:bCs/>
          <w:color w:val="767171"/>
          <w:szCs w:val="24"/>
        </w:rPr>
        <w:t>%</w:t>
      </w:r>
      <w:r>
        <w:rPr>
          <w:rFonts w:eastAsia="Calibri" w:cs="Times New Roman"/>
          <w:color w:val="767171"/>
          <w:szCs w:val="24"/>
        </w:rPr>
        <w:t xml:space="preserve"> </w:t>
      </w:r>
      <w:r>
        <w:rPr>
          <w:rFonts w:eastAsia="Calibri" w:cs="Times New Roman"/>
          <w:b/>
          <w:bCs/>
          <w:color w:val="767171"/>
          <w:szCs w:val="24"/>
        </w:rPr>
        <w:t>en</w:t>
      </w:r>
      <w:r w:rsidRPr="00AD492C">
        <w:rPr>
          <w:rFonts w:eastAsia="Calibri" w:cs="Times New Roman"/>
          <w:b/>
          <w:bCs/>
          <w:color w:val="767171"/>
          <w:szCs w:val="24"/>
        </w:rPr>
        <w:t xml:space="preserve"> este indicador </w:t>
      </w:r>
      <w:r>
        <w:rPr>
          <w:rFonts w:eastAsia="Calibri" w:cs="Times New Roman"/>
          <w:color w:val="767171"/>
          <w:szCs w:val="24"/>
        </w:rPr>
        <w:t>de acuerdo con el SISMAP</w:t>
      </w:r>
      <w:r w:rsidR="00025E55">
        <w:rPr>
          <w:rFonts w:eastAsia="Calibri" w:cs="Times New Roman"/>
          <w:color w:val="767171"/>
          <w:szCs w:val="24"/>
        </w:rPr>
        <w:t>, el cual refleja la ejecución de la</w:t>
      </w:r>
      <w:r w:rsidRPr="00AF2E5C">
        <w:rPr>
          <w:rFonts w:eastAsia="Calibri" w:cs="Times New Roman"/>
          <w:color w:val="767171"/>
          <w:szCs w:val="24"/>
        </w:rPr>
        <w:t xml:space="preserve"> </w:t>
      </w:r>
      <w:r w:rsidR="006645E3" w:rsidRPr="00AF2E5C">
        <w:rPr>
          <w:rFonts w:eastAsia="Calibri" w:cs="Times New Roman"/>
          <w:color w:val="767171"/>
          <w:szCs w:val="24"/>
        </w:rPr>
        <w:t>Gestión de</w:t>
      </w:r>
      <w:r w:rsidR="00025E55">
        <w:rPr>
          <w:rFonts w:eastAsia="Calibri" w:cs="Times New Roman"/>
          <w:color w:val="767171"/>
          <w:szCs w:val="24"/>
        </w:rPr>
        <w:t xml:space="preserve"> </w:t>
      </w:r>
      <w:r w:rsidR="006645E3" w:rsidRPr="00AF2E5C">
        <w:rPr>
          <w:rFonts w:eastAsia="Calibri" w:cs="Times New Roman"/>
          <w:color w:val="767171"/>
          <w:szCs w:val="24"/>
        </w:rPr>
        <w:t>l</w:t>
      </w:r>
      <w:r w:rsidR="00025E55">
        <w:rPr>
          <w:rFonts w:eastAsia="Calibri" w:cs="Times New Roman"/>
          <w:color w:val="767171"/>
          <w:szCs w:val="24"/>
        </w:rPr>
        <w:t>os acuerdos y evaluación</w:t>
      </w:r>
      <w:r w:rsidR="006645E3" w:rsidRPr="00AF2E5C">
        <w:rPr>
          <w:rFonts w:eastAsia="Calibri" w:cs="Times New Roman"/>
          <w:color w:val="767171"/>
          <w:szCs w:val="24"/>
        </w:rPr>
        <w:t xml:space="preserve"> desempeño</w:t>
      </w:r>
      <w:r w:rsidR="00025E55">
        <w:rPr>
          <w:rFonts w:eastAsia="Calibri" w:cs="Times New Roman"/>
          <w:color w:val="767171"/>
          <w:szCs w:val="24"/>
        </w:rPr>
        <w:t>. En materia de gestión de l</w:t>
      </w:r>
      <w:r w:rsidR="006645E3" w:rsidRPr="00AF2E5C">
        <w:rPr>
          <w:rFonts w:eastAsia="Calibri" w:cs="Times New Roman"/>
          <w:color w:val="767171"/>
          <w:szCs w:val="24"/>
        </w:rPr>
        <w:t xml:space="preserve">os acuerdos de desempeño del 2024 son evaluados en </w:t>
      </w:r>
      <w:r w:rsidR="00691120">
        <w:rPr>
          <w:rFonts w:eastAsia="Calibri" w:cs="Times New Roman"/>
          <w:color w:val="767171"/>
          <w:szCs w:val="24"/>
        </w:rPr>
        <w:t xml:space="preserve">noviembre </w:t>
      </w:r>
      <w:r w:rsidR="006645E3" w:rsidRPr="00AF2E5C">
        <w:rPr>
          <w:rFonts w:eastAsia="Calibri" w:cs="Times New Roman"/>
          <w:color w:val="767171"/>
          <w:szCs w:val="24"/>
        </w:rPr>
        <w:t xml:space="preserve">y diciembre de cada año, luego del cierre del Plan Operativo Anual. Se formularon a inicio del año 2024, en Sede: </w:t>
      </w:r>
      <w:r w:rsidR="00025E55">
        <w:rPr>
          <w:rFonts w:eastAsia="Calibri" w:cs="Times New Roman"/>
          <w:color w:val="767171"/>
          <w:szCs w:val="24"/>
        </w:rPr>
        <w:t>novecientos veinticinco (</w:t>
      </w:r>
      <w:r w:rsidR="006645E3" w:rsidRPr="00AF2E5C">
        <w:rPr>
          <w:rFonts w:eastAsia="Calibri" w:cs="Times New Roman"/>
          <w:color w:val="767171"/>
          <w:szCs w:val="24"/>
        </w:rPr>
        <w:t>925</w:t>
      </w:r>
      <w:r w:rsidR="00025E55">
        <w:rPr>
          <w:rFonts w:eastAsia="Calibri" w:cs="Times New Roman"/>
          <w:color w:val="767171"/>
          <w:szCs w:val="24"/>
        </w:rPr>
        <w:t>)</w:t>
      </w:r>
      <w:r w:rsidR="006645E3" w:rsidRPr="00AF2E5C">
        <w:rPr>
          <w:rFonts w:eastAsia="Calibri" w:cs="Times New Roman"/>
          <w:color w:val="767171"/>
          <w:szCs w:val="24"/>
        </w:rPr>
        <w:t xml:space="preserve"> acuerdos y en el Servicio Exterior: </w:t>
      </w:r>
      <w:r w:rsidR="00025E55">
        <w:rPr>
          <w:rFonts w:eastAsia="Calibri" w:cs="Times New Roman"/>
          <w:color w:val="767171"/>
          <w:szCs w:val="24"/>
        </w:rPr>
        <w:t>cuatrocientos treinta y cinco (</w:t>
      </w:r>
      <w:r w:rsidR="006645E3" w:rsidRPr="00AF2E5C">
        <w:rPr>
          <w:rFonts w:eastAsia="Calibri" w:cs="Times New Roman"/>
          <w:color w:val="767171"/>
          <w:szCs w:val="24"/>
        </w:rPr>
        <w:t>435</w:t>
      </w:r>
      <w:r w:rsidR="00025E55">
        <w:rPr>
          <w:rFonts w:eastAsia="Calibri" w:cs="Times New Roman"/>
          <w:color w:val="767171"/>
          <w:szCs w:val="24"/>
        </w:rPr>
        <w:t>)</w:t>
      </w:r>
      <w:r w:rsidR="006645E3" w:rsidRPr="00AF2E5C">
        <w:rPr>
          <w:rFonts w:eastAsia="Calibri" w:cs="Times New Roman"/>
          <w:color w:val="767171"/>
          <w:szCs w:val="24"/>
        </w:rPr>
        <w:t>.</w:t>
      </w:r>
    </w:p>
    <w:p w14:paraId="23B7DD22" w14:textId="77777777" w:rsidR="006645E3" w:rsidRDefault="006645E3" w:rsidP="00347E99">
      <w:pPr>
        <w:tabs>
          <w:tab w:val="left" w:pos="1828"/>
        </w:tabs>
        <w:spacing w:after="0" w:line="360" w:lineRule="auto"/>
        <w:jc w:val="both"/>
        <w:rPr>
          <w:rFonts w:eastAsia="Calibri" w:cs="Times New Roman"/>
          <w:color w:val="767171"/>
          <w:szCs w:val="24"/>
        </w:rPr>
      </w:pPr>
    </w:p>
    <w:p w14:paraId="5FAB2C47" w14:textId="177E2D3A" w:rsidR="006645E3" w:rsidRDefault="00025E55" w:rsidP="00347E99">
      <w:pPr>
        <w:tabs>
          <w:tab w:val="left" w:pos="1828"/>
        </w:tabs>
        <w:spacing w:after="0" w:line="360" w:lineRule="auto"/>
        <w:jc w:val="both"/>
        <w:rPr>
          <w:rFonts w:eastAsia="Calibri" w:cs="Times New Roman"/>
          <w:color w:val="767171"/>
          <w:szCs w:val="24"/>
        </w:rPr>
      </w:pPr>
      <w:r>
        <w:rPr>
          <w:rFonts w:eastAsia="Calibri" w:cs="Times New Roman"/>
          <w:color w:val="767171"/>
          <w:szCs w:val="24"/>
        </w:rPr>
        <w:t>Igualmente, los r</w:t>
      </w:r>
      <w:r w:rsidR="006645E3" w:rsidRPr="00623FBB">
        <w:rPr>
          <w:rFonts w:eastAsia="Calibri" w:cs="Times New Roman"/>
          <w:color w:val="767171"/>
          <w:szCs w:val="24"/>
        </w:rPr>
        <w:t xml:space="preserve">esultados de evaluación de desempeño 2023: </w:t>
      </w:r>
      <w:r>
        <w:rPr>
          <w:rFonts w:eastAsia="Calibri" w:cs="Times New Roman"/>
          <w:color w:val="767171"/>
          <w:szCs w:val="24"/>
        </w:rPr>
        <w:t>s</w:t>
      </w:r>
      <w:r w:rsidR="006645E3" w:rsidRPr="00623FBB">
        <w:rPr>
          <w:rFonts w:eastAsia="Calibri" w:cs="Times New Roman"/>
          <w:color w:val="767171"/>
          <w:szCs w:val="24"/>
        </w:rPr>
        <w:t xml:space="preserve">e evaluaron </w:t>
      </w:r>
      <w:r>
        <w:rPr>
          <w:rFonts w:eastAsia="Calibri" w:cs="Times New Roman"/>
          <w:color w:val="767171"/>
          <w:szCs w:val="24"/>
        </w:rPr>
        <w:t>mil quinientos veinticinco (</w:t>
      </w:r>
      <w:r w:rsidR="006645E3" w:rsidRPr="00623FBB">
        <w:rPr>
          <w:rFonts w:eastAsia="Calibri" w:cs="Times New Roman"/>
          <w:color w:val="767171"/>
          <w:szCs w:val="24"/>
        </w:rPr>
        <w:t>1,527</w:t>
      </w:r>
      <w:r>
        <w:rPr>
          <w:rFonts w:eastAsia="Calibri" w:cs="Times New Roman"/>
          <w:color w:val="767171"/>
          <w:szCs w:val="24"/>
        </w:rPr>
        <w:t>)</w:t>
      </w:r>
      <w:r w:rsidR="006645E3" w:rsidRPr="00623FBB">
        <w:rPr>
          <w:rFonts w:eastAsia="Calibri" w:cs="Times New Roman"/>
          <w:color w:val="767171"/>
          <w:szCs w:val="24"/>
        </w:rPr>
        <w:t xml:space="preserve"> colaboradores, divididos en: </w:t>
      </w:r>
      <w:r>
        <w:rPr>
          <w:rFonts w:eastAsia="Calibri" w:cs="Times New Roman"/>
          <w:color w:val="767171"/>
          <w:szCs w:val="24"/>
        </w:rPr>
        <w:t>setecientos veintiséis (</w:t>
      </w:r>
      <w:r w:rsidR="006645E3" w:rsidRPr="00623FBB">
        <w:rPr>
          <w:rFonts w:eastAsia="Calibri" w:cs="Times New Roman"/>
          <w:color w:val="767171"/>
          <w:szCs w:val="24"/>
        </w:rPr>
        <w:t>726</w:t>
      </w:r>
      <w:r>
        <w:rPr>
          <w:rFonts w:eastAsia="Calibri" w:cs="Times New Roman"/>
          <w:color w:val="767171"/>
          <w:szCs w:val="24"/>
        </w:rPr>
        <w:t>)</w:t>
      </w:r>
      <w:r w:rsidR="006645E3" w:rsidRPr="00623FBB">
        <w:rPr>
          <w:rFonts w:eastAsia="Calibri" w:cs="Times New Roman"/>
          <w:color w:val="767171"/>
          <w:szCs w:val="24"/>
        </w:rPr>
        <w:t xml:space="preserve"> masculinos y </w:t>
      </w:r>
      <w:r>
        <w:rPr>
          <w:rFonts w:eastAsia="Calibri" w:cs="Times New Roman"/>
          <w:color w:val="767171"/>
          <w:szCs w:val="24"/>
        </w:rPr>
        <w:t>ochocientos uno (</w:t>
      </w:r>
      <w:r w:rsidR="006645E3" w:rsidRPr="00623FBB">
        <w:rPr>
          <w:rFonts w:eastAsia="Calibri" w:cs="Times New Roman"/>
          <w:color w:val="767171"/>
          <w:szCs w:val="24"/>
        </w:rPr>
        <w:t>801</w:t>
      </w:r>
      <w:r>
        <w:rPr>
          <w:rFonts w:eastAsia="Calibri" w:cs="Times New Roman"/>
          <w:color w:val="767171"/>
          <w:szCs w:val="24"/>
        </w:rPr>
        <w:t>)</w:t>
      </w:r>
      <w:r w:rsidR="006645E3" w:rsidRPr="00623FBB">
        <w:rPr>
          <w:rFonts w:eastAsia="Calibri" w:cs="Times New Roman"/>
          <w:color w:val="767171"/>
          <w:szCs w:val="24"/>
        </w:rPr>
        <w:t xml:space="preserve"> femeninos</w:t>
      </w:r>
      <w:r w:rsidR="00594E1C">
        <w:rPr>
          <w:rFonts w:eastAsia="Calibri" w:cs="Times New Roman"/>
          <w:color w:val="767171"/>
          <w:szCs w:val="24"/>
        </w:rPr>
        <w:t xml:space="preserve">; en la </w:t>
      </w:r>
      <w:r w:rsidR="006645E3" w:rsidRPr="00623FBB">
        <w:rPr>
          <w:rFonts w:eastAsia="Calibri" w:cs="Times New Roman"/>
          <w:color w:val="767171"/>
          <w:szCs w:val="24"/>
        </w:rPr>
        <w:t xml:space="preserve">Sede </w:t>
      </w:r>
      <w:r>
        <w:rPr>
          <w:rFonts w:eastAsia="Calibri" w:cs="Times New Roman"/>
          <w:color w:val="767171"/>
          <w:szCs w:val="24"/>
        </w:rPr>
        <w:t>mil cincuenta y un (</w:t>
      </w:r>
      <w:r w:rsidR="006645E3" w:rsidRPr="00623FBB">
        <w:rPr>
          <w:rFonts w:eastAsia="Calibri" w:cs="Times New Roman"/>
          <w:color w:val="767171"/>
          <w:szCs w:val="24"/>
        </w:rPr>
        <w:t>1,051</w:t>
      </w:r>
      <w:r>
        <w:rPr>
          <w:rFonts w:eastAsia="Calibri" w:cs="Times New Roman"/>
          <w:color w:val="767171"/>
          <w:szCs w:val="24"/>
        </w:rPr>
        <w:t>)</w:t>
      </w:r>
      <w:r w:rsidR="006645E3" w:rsidRPr="00623FBB">
        <w:rPr>
          <w:rFonts w:eastAsia="Calibri" w:cs="Times New Roman"/>
          <w:color w:val="767171"/>
          <w:szCs w:val="24"/>
        </w:rPr>
        <w:t xml:space="preserve"> colaboradores y </w:t>
      </w:r>
      <w:r w:rsidR="00594E1C">
        <w:rPr>
          <w:rFonts w:eastAsia="Calibri" w:cs="Times New Roman"/>
          <w:color w:val="767171"/>
          <w:szCs w:val="24"/>
        </w:rPr>
        <w:t xml:space="preserve">en el </w:t>
      </w:r>
      <w:r w:rsidR="006645E3" w:rsidRPr="00623FBB">
        <w:rPr>
          <w:rFonts w:eastAsia="Calibri" w:cs="Times New Roman"/>
          <w:color w:val="767171"/>
          <w:szCs w:val="24"/>
        </w:rPr>
        <w:t xml:space="preserve">Servicio Exterior </w:t>
      </w:r>
      <w:r>
        <w:rPr>
          <w:rFonts w:eastAsia="Calibri" w:cs="Times New Roman"/>
          <w:color w:val="767171"/>
          <w:szCs w:val="24"/>
        </w:rPr>
        <w:t>cuatrocientos setenta y seis (</w:t>
      </w:r>
      <w:r w:rsidR="006645E3" w:rsidRPr="00623FBB">
        <w:rPr>
          <w:rFonts w:eastAsia="Calibri" w:cs="Times New Roman"/>
          <w:color w:val="767171"/>
          <w:szCs w:val="24"/>
        </w:rPr>
        <w:t>476</w:t>
      </w:r>
      <w:r>
        <w:rPr>
          <w:rFonts w:eastAsia="Calibri" w:cs="Times New Roman"/>
          <w:color w:val="767171"/>
          <w:szCs w:val="24"/>
        </w:rPr>
        <w:t>)</w:t>
      </w:r>
      <w:r w:rsidR="00594E1C">
        <w:rPr>
          <w:rFonts w:eastAsia="Calibri" w:cs="Times New Roman"/>
          <w:color w:val="767171"/>
          <w:szCs w:val="24"/>
        </w:rPr>
        <w:t>, mostrado en el siguiente gráfico:</w:t>
      </w:r>
    </w:p>
    <w:p w14:paraId="7FE56BAE" w14:textId="77777777" w:rsidR="00594E1C" w:rsidRDefault="00594E1C" w:rsidP="00347E99">
      <w:pPr>
        <w:tabs>
          <w:tab w:val="left" w:pos="1828"/>
        </w:tabs>
        <w:spacing w:after="0" w:line="360" w:lineRule="auto"/>
        <w:jc w:val="both"/>
        <w:rPr>
          <w:rFonts w:eastAsia="Calibri" w:cs="Times New Roman"/>
          <w:color w:val="767171"/>
          <w:szCs w:val="24"/>
        </w:rPr>
      </w:pPr>
    </w:p>
    <w:p w14:paraId="1E38C1B6" w14:textId="26454956" w:rsidR="00594E1C" w:rsidRPr="00976965" w:rsidRDefault="00594E1C" w:rsidP="00594E1C">
      <w:pPr>
        <w:tabs>
          <w:tab w:val="left" w:pos="1828"/>
        </w:tabs>
        <w:spacing w:after="0" w:line="276" w:lineRule="auto"/>
        <w:jc w:val="center"/>
        <w:rPr>
          <w:rFonts w:eastAsia="Calibri" w:cs="Times New Roman"/>
          <w:b/>
          <w:bCs/>
          <w:color w:val="808080" w:themeColor="background1" w:themeShade="80"/>
          <w:szCs w:val="24"/>
        </w:rPr>
      </w:pPr>
      <w:r w:rsidRPr="00976965">
        <w:rPr>
          <w:rFonts w:eastAsia="Calibri" w:cs="Times New Roman"/>
          <w:b/>
          <w:bCs/>
          <w:color w:val="808080" w:themeColor="background1" w:themeShade="80"/>
          <w:szCs w:val="24"/>
        </w:rPr>
        <w:t xml:space="preserve">Gráfico No. </w:t>
      </w:r>
      <w:r w:rsidR="00DF372F">
        <w:rPr>
          <w:rFonts w:eastAsia="Calibri" w:cs="Times New Roman"/>
          <w:b/>
          <w:bCs/>
          <w:color w:val="808080" w:themeColor="background1" w:themeShade="80"/>
          <w:szCs w:val="24"/>
        </w:rPr>
        <w:t xml:space="preserve">15: </w:t>
      </w:r>
      <w:r w:rsidRPr="00976965">
        <w:rPr>
          <w:rFonts w:eastAsia="Calibri" w:cs="Times New Roman"/>
          <w:b/>
          <w:bCs/>
          <w:color w:val="808080" w:themeColor="background1" w:themeShade="80"/>
          <w:szCs w:val="24"/>
        </w:rPr>
        <w:t>Evaluación por Grupo Ocupacional</w:t>
      </w:r>
    </w:p>
    <w:p w14:paraId="408802D1" w14:textId="529D1FFE" w:rsidR="00594E1C" w:rsidRPr="00594E1C" w:rsidRDefault="00594E1C" w:rsidP="00594E1C">
      <w:pPr>
        <w:tabs>
          <w:tab w:val="left" w:pos="1828"/>
        </w:tabs>
        <w:spacing w:after="0" w:line="276" w:lineRule="auto"/>
        <w:jc w:val="center"/>
        <w:rPr>
          <w:rFonts w:eastAsia="Calibri" w:cs="Times New Roman"/>
          <w:b/>
          <w:bCs/>
          <w:color w:val="767171"/>
          <w:szCs w:val="24"/>
        </w:rPr>
      </w:pPr>
      <w:r>
        <w:rPr>
          <w:rFonts w:eastAsia="Calibri" w:cs="Times New Roman"/>
          <w:b/>
          <w:bCs/>
          <w:noProof/>
          <w:color w:val="767171"/>
          <w:szCs w:val="24"/>
        </w:rPr>
        <w:drawing>
          <wp:inline distT="0" distB="0" distL="0" distR="0" wp14:anchorId="46488D96" wp14:editId="19A6BE50">
            <wp:extent cx="5099538" cy="2485868"/>
            <wp:effectExtent l="0" t="0" r="6350" b="0"/>
            <wp:docPr id="122744198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17555" cy="2494651"/>
                    </a:xfrm>
                    <a:prstGeom prst="rect">
                      <a:avLst/>
                    </a:prstGeom>
                    <a:noFill/>
                  </pic:spPr>
                </pic:pic>
              </a:graphicData>
            </a:graphic>
          </wp:inline>
        </w:drawing>
      </w:r>
    </w:p>
    <w:p w14:paraId="3B8384DE" w14:textId="3F7A5D4C" w:rsidR="00976965" w:rsidRDefault="00E53101" w:rsidP="00976965">
      <w:pPr>
        <w:tabs>
          <w:tab w:val="left" w:pos="1828"/>
        </w:tabs>
        <w:spacing w:after="0" w:line="276" w:lineRule="auto"/>
        <w:jc w:val="center"/>
        <w:rPr>
          <w:rFonts w:eastAsia="Calibri" w:cs="Times New Roman"/>
          <w:color w:val="767171"/>
          <w:sz w:val="20"/>
          <w:szCs w:val="24"/>
        </w:rPr>
      </w:pPr>
      <w:r w:rsidRPr="00D15346">
        <w:rPr>
          <w:rFonts w:eastAsia="Calibri" w:cs="Times New Roman"/>
          <w:color w:val="767171"/>
          <w:sz w:val="20"/>
          <w:szCs w:val="24"/>
        </w:rPr>
        <w:t xml:space="preserve">Fuente: </w:t>
      </w:r>
      <w:r>
        <w:rPr>
          <w:rFonts w:eastAsia="Calibri" w:cs="Times New Roman"/>
          <w:color w:val="767171"/>
          <w:sz w:val="20"/>
          <w:szCs w:val="24"/>
        </w:rPr>
        <w:t>Informe Recursos Humanos</w:t>
      </w:r>
    </w:p>
    <w:p w14:paraId="1DD88E64" w14:textId="77777777" w:rsidR="00E53101" w:rsidRDefault="00E53101" w:rsidP="00976965">
      <w:pPr>
        <w:tabs>
          <w:tab w:val="left" w:pos="1828"/>
        </w:tabs>
        <w:spacing w:after="0" w:line="276" w:lineRule="auto"/>
        <w:jc w:val="center"/>
        <w:rPr>
          <w:rFonts w:eastAsia="Calibri" w:cs="Times New Roman"/>
          <w:b/>
          <w:bCs/>
          <w:color w:val="767171"/>
          <w:szCs w:val="24"/>
        </w:rPr>
      </w:pPr>
    </w:p>
    <w:p w14:paraId="7B0CCBF9" w14:textId="00DF55C2" w:rsidR="00423C04" w:rsidRDefault="00976965" w:rsidP="00976965">
      <w:pPr>
        <w:tabs>
          <w:tab w:val="left" w:pos="1828"/>
        </w:tabs>
        <w:spacing w:after="0" w:line="276" w:lineRule="auto"/>
        <w:jc w:val="center"/>
        <w:rPr>
          <w:rFonts w:eastAsia="Calibri" w:cs="Times New Roman"/>
          <w:b/>
          <w:bCs/>
          <w:color w:val="767171"/>
          <w:szCs w:val="24"/>
        </w:rPr>
      </w:pPr>
      <w:r w:rsidRPr="00594E1C">
        <w:rPr>
          <w:rFonts w:eastAsia="Calibri" w:cs="Times New Roman"/>
          <w:b/>
          <w:bCs/>
          <w:color w:val="767171"/>
          <w:szCs w:val="24"/>
        </w:rPr>
        <w:lastRenderedPageBreak/>
        <w:t xml:space="preserve">Gráfico No. </w:t>
      </w:r>
      <w:r w:rsidR="00DF372F">
        <w:rPr>
          <w:rFonts w:eastAsia="Calibri" w:cs="Times New Roman"/>
          <w:b/>
          <w:bCs/>
          <w:color w:val="767171"/>
          <w:szCs w:val="24"/>
        </w:rPr>
        <w:t xml:space="preserve">16: </w:t>
      </w:r>
      <w:r w:rsidRPr="00976965">
        <w:rPr>
          <w:rFonts w:eastAsia="Calibri" w:cs="Times New Roman"/>
          <w:b/>
          <w:bCs/>
          <w:color w:val="808080" w:themeColor="background1" w:themeShade="80"/>
          <w:szCs w:val="24"/>
        </w:rPr>
        <w:t>Evaluación</w:t>
      </w:r>
      <w:r w:rsidRPr="00594E1C">
        <w:rPr>
          <w:rFonts w:eastAsia="Calibri" w:cs="Times New Roman"/>
          <w:b/>
          <w:bCs/>
          <w:color w:val="767171"/>
          <w:szCs w:val="24"/>
        </w:rPr>
        <w:t xml:space="preserve"> por</w:t>
      </w:r>
      <w:r>
        <w:rPr>
          <w:rFonts w:eastAsia="Calibri" w:cs="Times New Roman"/>
          <w:b/>
          <w:bCs/>
          <w:color w:val="767171"/>
          <w:szCs w:val="24"/>
        </w:rPr>
        <w:t xml:space="preserve"> género</w:t>
      </w:r>
      <w:r w:rsidRPr="00594E1C">
        <w:rPr>
          <w:rFonts w:eastAsia="Calibri" w:cs="Times New Roman"/>
          <w:b/>
          <w:bCs/>
          <w:color w:val="767171"/>
          <w:szCs w:val="24"/>
        </w:rPr>
        <w:t xml:space="preserve"> </w:t>
      </w:r>
      <w:r>
        <w:rPr>
          <w:rFonts w:eastAsia="Calibri" w:cs="Times New Roman"/>
          <w:b/>
          <w:bCs/>
          <w:noProof/>
          <w:color w:val="767171"/>
          <w:szCs w:val="24"/>
        </w:rPr>
        <w:drawing>
          <wp:inline distT="0" distB="0" distL="0" distR="0" wp14:anchorId="437CF6F2" wp14:editId="538F1B85">
            <wp:extent cx="3477064" cy="2090091"/>
            <wp:effectExtent l="0" t="0" r="0" b="5715"/>
            <wp:docPr id="122241388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88202" cy="2096786"/>
                    </a:xfrm>
                    <a:prstGeom prst="rect">
                      <a:avLst/>
                    </a:prstGeom>
                    <a:noFill/>
                  </pic:spPr>
                </pic:pic>
              </a:graphicData>
            </a:graphic>
          </wp:inline>
        </w:drawing>
      </w:r>
    </w:p>
    <w:p w14:paraId="23C0CFDB" w14:textId="77777777" w:rsidR="00E53101" w:rsidRDefault="00E53101" w:rsidP="00E53101">
      <w:pPr>
        <w:tabs>
          <w:tab w:val="left" w:pos="1828"/>
        </w:tabs>
        <w:spacing w:after="0" w:line="276" w:lineRule="auto"/>
        <w:jc w:val="center"/>
        <w:rPr>
          <w:rFonts w:eastAsia="Calibri" w:cs="Times New Roman"/>
          <w:color w:val="767171"/>
          <w:sz w:val="20"/>
          <w:szCs w:val="24"/>
        </w:rPr>
      </w:pPr>
      <w:r w:rsidRPr="00D15346">
        <w:rPr>
          <w:rFonts w:eastAsia="Calibri" w:cs="Times New Roman"/>
          <w:color w:val="767171"/>
          <w:sz w:val="20"/>
          <w:szCs w:val="24"/>
        </w:rPr>
        <w:t xml:space="preserve">Fuente: </w:t>
      </w:r>
      <w:r>
        <w:rPr>
          <w:rFonts w:eastAsia="Calibri" w:cs="Times New Roman"/>
          <w:color w:val="767171"/>
          <w:sz w:val="20"/>
          <w:szCs w:val="24"/>
        </w:rPr>
        <w:t>Informe Recursos Humanos</w:t>
      </w:r>
    </w:p>
    <w:p w14:paraId="154EE42E" w14:textId="77777777" w:rsidR="00E53101" w:rsidRDefault="00E53101" w:rsidP="006645E3">
      <w:pPr>
        <w:tabs>
          <w:tab w:val="left" w:pos="1828"/>
        </w:tabs>
        <w:spacing w:after="0" w:line="276" w:lineRule="auto"/>
        <w:jc w:val="both"/>
        <w:rPr>
          <w:rFonts w:eastAsia="Calibri" w:cs="Times New Roman"/>
          <w:b/>
          <w:bCs/>
          <w:color w:val="767171"/>
          <w:szCs w:val="24"/>
        </w:rPr>
      </w:pPr>
    </w:p>
    <w:p w14:paraId="44CE9235" w14:textId="69BEDF57" w:rsidR="006645E3" w:rsidRPr="00E428C9" w:rsidRDefault="006645E3" w:rsidP="005B78EF">
      <w:pPr>
        <w:tabs>
          <w:tab w:val="left" w:pos="1828"/>
        </w:tabs>
        <w:spacing w:after="0" w:line="360" w:lineRule="auto"/>
        <w:jc w:val="both"/>
        <w:rPr>
          <w:rFonts w:eastAsia="Calibri" w:cs="Times New Roman"/>
          <w:b/>
          <w:bCs/>
          <w:color w:val="767171"/>
          <w:szCs w:val="24"/>
        </w:rPr>
      </w:pPr>
      <w:r w:rsidRPr="00E428C9">
        <w:rPr>
          <w:rFonts w:eastAsia="Calibri" w:cs="Times New Roman"/>
          <w:b/>
          <w:bCs/>
          <w:color w:val="767171"/>
          <w:szCs w:val="24"/>
        </w:rPr>
        <w:t>G</w:t>
      </w:r>
      <w:r w:rsidR="00086D5A">
        <w:rPr>
          <w:rFonts w:eastAsia="Calibri" w:cs="Times New Roman"/>
          <w:b/>
          <w:bCs/>
          <w:color w:val="767171"/>
          <w:szCs w:val="24"/>
        </w:rPr>
        <w:t xml:space="preserve">estión del </w:t>
      </w:r>
      <w:r w:rsidRPr="00E428C9">
        <w:rPr>
          <w:rFonts w:eastAsia="Calibri" w:cs="Times New Roman"/>
          <w:b/>
          <w:bCs/>
          <w:color w:val="767171"/>
          <w:szCs w:val="24"/>
        </w:rPr>
        <w:t>D</w:t>
      </w:r>
      <w:r w:rsidR="00086D5A">
        <w:rPr>
          <w:rFonts w:eastAsia="Calibri" w:cs="Times New Roman"/>
          <w:b/>
          <w:bCs/>
          <w:color w:val="767171"/>
          <w:szCs w:val="24"/>
        </w:rPr>
        <w:t>esarrollo</w:t>
      </w:r>
    </w:p>
    <w:p w14:paraId="7FD45334" w14:textId="3C4C2BB8" w:rsidR="006645E3" w:rsidRDefault="00086D5A" w:rsidP="005B78EF">
      <w:pPr>
        <w:tabs>
          <w:tab w:val="left" w:pos="1828"/>
        </w:tabs>
        <w:spacing w:after="0" w:line="360" w:lineRule="auto"/>
        <w:jc w:val="both"/>
        <w:rPr>
          <w:rFonts w:eastAsia="Calibri" w:cs="Times New Roman"/>
          <w:color w:val="767171"/>
          <w:szCs w:val="24"/>
        </w:rPr>
      </w:pPr>
      <w:r>
        <w:rPr>
          <w:rFonts w:eastAsia="Calibri" w:cs="Times New Roman"/>
          <w:color w:val="767171"/>
          <w:szCs w:val="24"/>
        </w:rPr>
        <w:t xml:space="preserve">El MIREX obtuvo un </w:t>
      </w:r>
      <w:r>
        <w:rPr>
          <w:rFonts w:eastAsia="Calibri" w:cs="Times New Roman"/>
          <w:b/>
          <w:bCs/>
          <w:color w:val="767171"/>
          <w:szCs w:val="24"/>
        </w:rPr>
        <w:t>7</w:t>
      </w:r>
      <w:r w:rsidRPr="00025E55">
        <w:rPr>
          <w:rFonts w:eastAsia="Calibri" w:cs="Times New Roman"/>
          <w:b/>
          <w:bCs/>
          <w:color w:val="767171"/>
          <w:szCs w:val="24"/>
        </w:rPr>
        <w:t>1</w:t>
      </w:r>
      <w:r w:rsidRPr="00AD492C">
        <w:rPr>
          <w:rFonts w:eastAsia="Calibri" w:cs="Times New Roman"/>
          <w:b/>
          <w:bCs/>
          <w:color w:val="767171"/>
          <w:szCs w:val="24"/>
        </w:rPr>
        <w:t>%</w:t>
      </w:r>
      <w:r>
        <w:rPr>
          <w:rFonts w:eastAsia="Calibri" w:cs="Times New Roman"/>
          <w:color w:val="767171"/>
          <w:szCs w:val="24"/>
        </w:rPr>
        <w:t xml:space="preserve"> </w:t>
      </w:r>
      <w:r>
        <w:rPr>
          <w:rFonts w:eastAsia="Calibri" w:cs="Times New Roman"/>
          <w:b/>
          <w:bCs/>
          <w:color w:val="767171"/>
          <w:szCs w:val="24"/>
        </w:rPr>
        <w:t>en</w:t>
      </w:r>
      <w:r w:rsidRPr="00AD492C">
        <w:rPr>
          <w:rFonts w:eastAsia="Calibri" w:cs="Times New Roman"/>
          <w:b/>
          <w:bCs/>
          <w:color w:val="767171"/>
          <w:szCs w:val="24"/>
        </w:rPr>
        <w:t xml:space="preserve"> este indicador </w:t>
      </w:r>
      <w:r>
        <w:rPr>
          <w:rFonts w:eastAsia="Calibri" w:cs="Times New Roman"/>
          <w:color w:val="767171"/>
          <w:szCs w:val="24"/>
        </w:rPr>
        <w:t>de acuerdo con el SISMAP,</w:t>
      </w:r>
      <w:r w:rsidRPr="00191FAC">
        <w:rPr>
          <w:rFonts w:eastAsia="Calibri" w:cs="Times New Roman"/>
          <w:color w:val="767171"/>
          <w:szCs w:val="24"/>
        </w:rPr>
        <w:t xml:space="preserve"> </w:t>
      </w:r>
      <w:r w:rsidR="009321AF">
        <w:rPr>
          <w:rFonts w:eastAsia="Calibri" w:cs="Times New Roman"/>
          <w:color w:val="767171"/>
          <w:szCs w:val="24"/>
        </w:rPr>
        <w:t>e</w:t>
      </w:r>
      <w:r w:rsidR="006645E3" w:rsidRPr="00191FAC">
        <w:rPr>
          <w:rFonts w:eastAsia="Calibri" w:cs="Times New Roman"/>
          <w:color w:val="767171"/>
          <w:szCs w:val="24"/>
        </w:rPr>
        <w:t xml:space="preserve">n el Marco del Plan de Capacitación 2024 se realizaron </w:t>
      </w:r>
      <w:r w:rsidR="009321AF">
        <w:rPr>
          <w:rFonts w:eastAsia="Calibri" w:cs="Times New Roman"/>
          <w:color w:val="767171"/>
          <w:szCs w:val="24"/>
        </w:rPr>
        <w:t>cuarenta y cinco (</w:t>
      </w:r>
      <w:r w:rsidR="006645E3" w:rsidRPr="00191FAC">
        <w:rPr>
          <w:rFonts w:eastAsia="Calibri" w:cs="Times New Roman"/>
          <w:color w:val="767171"/>
          <w:szCs w:val="24"/>
        </w:rPr>
        <w:t>45</w:t>
      </w:r>
      <w:r w:rsidR="009321AF">
        <w:rPr>
          <w:rFonts w:eastAsia="Calibri" w:cs="Times New Roman"/>
          <w:color w:val="767171"/>
          <w:szCs w:val="24"/>
        </w:rPr>
        <w:t>)</w:t>
      </w:r>
      <w:r w:rsidR="006645E3" w:rsidRPr="00191FAC">
        <w:rPr>
          <w:rFonts w:eastAsia="Calibri" w:cs="Times New Roman"/>
          <w:color w:val="767171"/>
          <w:szCs w:val="24"/>
        </w:rPr>
        <w:t xml:space="preserve"> acciones formativas</w:t>
      </w:r>
      <w:r w:rsidR="009321AF">
        <w:rPr>
          <w:rFonts w:eastAsia="Calibri" w:cs="Times New Roman"/>
          <w:color w:val="767171"/>
          <w:szCs w:val="24"/>
        </w:rPr>
        <w:t xml:space="preserve"> de sesenta (60) programadas</w:t>
      </w:r>
      <w:r w:rsidR="006645E3" w:rsidRPr="00191FAC">
        <w:rPr>
          <w:rFonts w:eastAsia="Calibri" w:cs="Times New Roman"/>
          <w:color w:val="767171"/>
          <w:szCs w:val="24"/>
        </w:rPr>
        <w:t xml:space="preserve">, para un cumplimiento de 75%. El presupuesto aprobado para el periodo fue de RD$17,737,159.00 y se ejecutó 8,573,147.80, impactando </w:t>
      </w:r>
      <w:r w:rsidR="009321AF">
        <w:rPr>
          <w:rFonts w:eastAsia="Calibri" w:cs="Times New Roman"/>
          <w:color w:val="767171"/>
          <w:szCs w:val="24"/>
        </w:rPr>
        <w:t>mil cuatrocientos seis (</w:t>
      </w:r>
      <w:r w:rsidR="006645E3" w:rsidRPr="00191FAC">
        <w:rPr>
          <w:rFonts w:eastAsia="Calibri" w:cs="Times New Roman"/>
          <w:color w:val="767171"/>
          <w:szCs w:val="24"/>
        </w:rPr>
        <w:t>1,406</w:t>
      </w:r>
      <w:r w:rsidR="009321AF">
        <w:rPr>
          <w:rFonts w:eastAsia="Calibri" w:cs="Times New Roman"/>
          <w:color w:val="767171"/>
          <w:szCs w:val="24"/>
        </w:rPr>
        <w:t>)</w:t>
      </w:r>
      <w:r w:rsidR="006645E3" w:rsidRPr="00191FAC">
        <w:rPr>
          <w:rFonts w:eastAsia="Calibri" w:cs="Times New Roman"/>
          <w:color w:val="767171"/>
          <w:szCs w:val="24"/>
        </w:rPr>
        <w:t xml:space="preserve"> colaboradores, </w:t>
      </w:r>
      <w:r w:rsidR="009321AF">
        <w:rPr>
          <w:rFonts w:eastAsia="Calibri" w:cs="Times New Roman"/>
          <w:color w:val="767171"/>
          <w:szCs w:val="24"/>
        </w:rPr>
        <w:t xml:space="preserve">ochocientas veintiocho (828) </w:t>
      </w:r>
      <w:r w:rsidR="006645E3" w:rsidRPr="00191FAC">
        <w:rPr>
          <w:rFonts w:eastAsia="Calibri" w:cs="Times New Roman"/>
          <w:color w:val="767171"/>
          <w:szCs w:val="24"/>
        </w:rPr>
        <w:t xml:space="preserve">Mujeres y </w:t>
      </w:r>
      <w:r w:rsidR="009321AF">
        <w:rPr>
          <w:rFonts w:eastAsia="Calibri" w:cs="Times New Roman"/>
          <w:color w:val="767171"/>
          <w:szCs w:val="24"/>
        </w:rPr>
        <w:t xml:space="preserve">quinientos setenta y ocho (578) </w:t>
      </w:r>
      <w:r w:rsidR="006645E3" w:rsidRPr="00191FAC">
        <w:rPr>
          <w:rFonts w:eastAsia="Calibri" w:cs="Times New Roman"/>
          <w:color w:val="767171"/>
          <w:szCs w:val="24"/>
        </w:rPr>
        <w:t>Hombres.</w:t>
      </w:r>
    </w:p>
    <w:p w14:paraId="0F88EE46" w14:textId="77777777" w:rsidR="006645E3" w:rsidRDefault="006645E3" w:rsidP="006645E3">
      <w:pPr>
        <w:tabs>
          <w:tab w:val="left" w:pos="1828"/>
        </w:tabs>
        <w:spacing w:after="0" w:line="276" w:lineRule="auto"/>
        <w:jc w:val="both"/>
        <w:rPr>
          <w:rFonts w:eastAsia="Calibri" w:cs="Times New Roman"/>
          <w:color w:val="767171"/>
          <w:szCs w:val="24"/>
        </w:rPr>
      </w:pPr>
    </w:p>
    <w:p w14:paraId="42F7414B" w14:textId="3146F02F" w:rsidR="006645E3" w:rsidRDefault="006645E3" w:rsidP="009321AF">
      <w:pPr>
        <w:tabs>
          <w:tab w:val="left" w:pos="1828"/>
        </w:tabs>
        <w:spacing w:after="0" w:line="360" w:lineRule="auto"/>
        <w:jc w:val="both"/>
        <w:rPr>
          <w:rFonts w:eastAsia="Calibri" w:cs="Times New Roman"/>
          <w:color w:val="767171"/>
          <w:szCs w:val="24"/>
        </w:rPr>
      </w:pPr>
      <w:r w:rsidRPr="005F77B2">
        <w:rPr>
          <w:rFonts w:eastAsia="Calibri" w:cs="Times New Roman"/>
          <w:color w:val="767171"/>
          <w:szCs w:val="24"/>
        </w:rPr>
        <w:t xml:space="preserve">En cuanto a la evaluación </w:t>
      </w:r>
      <w:r w:rsidR="009321AF">
        <w:rPr>
          <w:rFonts w:eastAsia="Calibri" w:cs="Times New Roman"/>
          <w:color w:val="767171"/>
          <w:szCs w:val="24"/>
        </w:rPr>
        <w:t xml:space="preserve">de las acciones formativas, </w:t>
      </w:r>
      <w:r w:rsidRPr="005F77B2">
        <w:rPr>
          <w:rFonts w:eastAsia="Calibri" w:cs="Times New Roman"/>
          <w:color w:val="767171"/>
          <w:szCs w:val="24"/>
        </w:rPr>
        <w:t>presentamos los resultados arrojados:</w:t>
      </w:r>
    </w:p>
    <w:p w14:paraId="2290BBBB" w14:textId="578ADAB3" w:rsidR="006645E3" w:rsidRPr="00CF493E" w:rsidRDefault="006645E3" w:rsidP="00E75E96">
      <w:pPr>
        <w:pStyle w:val="Prrafodelista"/>
        <w:numPr>
          <w:ilvl w:val="0"/>
          <w:numId w:val="38"/>
        </w:numPr>
        <w:tabs>
          <w:tab w:val="left" w:pos="567"/>
          <w:tab w:val="left" w:pos="1828"/>
        </w:tabs>
        <w:spacing w:after="0" w:line="360" w:lineRule="auto"/>
        <w:ind w:left="567" w:hanging="491"/>
        <w:jc w:val="both"/>
        <w:rPr>
          <w:rFonts w:eastAsia="Calibri" w:cs="Times New Roman"/>
          <w:color w:val="767171"/>
          <w:szCs w:val="24"/>
        </w:rPr>
      </w:pPr>
      <w:r w:rsidRPr="00CF493E">
        <w:rPr>
          <w:rFonts w:eastAsia="Calibri" w:cs="Times New Roman"/>
          <w:b/>
          <w:bCs/>
          <w:color w:val="767171"/>
          <w:szCs w:val="24"/>
        </w:rPr>
        <w:t xml:space="preserve">Satisfacción: </w:t>
      </w:r>
      <w:r w:rsidR="009321AF">
        <w:rPr>
          <w:rFonts w:eastAsia="Calibri" w:cs="Times New Roman"/>
          <w:b/>
          <w:bCs/>
          <w:color w:val="767171"/>
          <w:szCs w:val="24"/>
        </w:rPr>
        <w:t xml:space="preserve">treinta y dos (32) </w:t>
      </w:r>
      <w:r w:rsidRPr="00CF493E">
        <w:rPr>
          <w:rFonts w:eastAsia="Calibri" w:cs="Times New Roman"/>
          <w:b/>
          <w:bCs/>
          <w:color w:val="767171"/>
          <w:szCs w:val="24"/>
        </w:rPr>
        <w:t>Acciones formativas evaluadas</w:t>
      </w:r>
      <w:r w:rsidRPr="00CF493E">
        <w:rPr>
          <w:rFonts w:eastAsia="Calibri" w:cs="Times New Roman"/>
          <w:color w:val="767171"/>
          <w:szCs w:val="24"/>
        </w:rPr>
        <w:t xml:space="preserve"> con un porcentaje de satisfacción de un 93%.</w:t>
      </w:r>
    </w:p>
    <w:p w14:paraId="257EB47A" w14:textId="40E4DE57" w:rsidR="006645E3" w:rsidRPr="00CF493E" w:rsidRDefault="006645E3" w:rsidP="00E75E96">
      <w:pPr>
        <w:pStyle w:val="Prrafodelista"/>
        <w:numPr>
          <w:ilvl w:val="0"/>
          <w:numId w:val="38"/>
        </w:numPr>
        <w:tabs>
          <w:tab w:val="left" w:pos="567"/>
          <w:tab w:val="left" w:pos="1828"/>
        </w:tabs>
        <w:spacing w:after="0" w:line="360" w:lineRule="auto"/>
        <w:ind w:left="567" w:hanging="491"/>
        <w:jc w:val="both"/>
        <w:rPr>
          <w:rFonts w:eastAsia="Calibri" w:cs="Times New Roman"/>
          <w:color w:val="767171"/>
          <w:szCs w:val="24"/>
        </w:rPr>
      </w:pPr>
      <w:r w:rsidRPr="00CF493E">
        <w:rPr>
          <w:rFonts w:eastAsia="Calibri" w:cs="Times New Roman"/>
          <w:b/>
          <w:bCs/>
          <w:color w:val="767171"/>
          <w:szCs w:val="24"/>
        </w:rPr>
        <w:t>Efectividad de la capacitación:</w:t>
      </w:r>
      <w:r w:rsidRPr="00CF493E">
        <w:rPr>
          <w:rFonts w:eastAsia="Calibri" w:cs="Times New Roman"/>
          <w:color w:val="767171"/>
          <w:szCs w:val="24"/>
        </w:rPr>
        <w:t xml:space="preserve"> </w:t>
      </w:r>
      <w:r w:rsidR="009321AF">
        <w:rPr>
          <w:rFonts w:eastAsia="Calibri" w:cs="Times New Roman"/>
          <w:color w:val="767171"/>
          <w:szCs w:val="24"/>
        </w:rPr>
        <w:t xml:space="preserve">treinta y seis (36) </w:t>
      </w:r>
      <w:r w:rsidRPr="00CF493E">
        <w:rPr>
          <w:rFonts w:eastAsia="Calibri" w:cs="Times New Roman"/>
          <w:color w:val="767171"/>
          <w:szCs w:val="24"/>
        </w:rPr>
        <w:t>Acciones formativas evaluadas con un porcentaje de efectividad de 95%.</w:t>
      </w:r>
    </w:p>
    <w:p w14:paraId="08DE6100" w14:textId="77777777" w:rsidR="006645E3" w:rsidRDefault="006645E3" w:rsidP="009321AF">
      <w:pPr>
        <w:tabs>
          <w:tab w:val="left" w:pos="1828"/>
        </w:tabs>
        <w:spacing w:after="0" w:line="360" w:lineRule="auto"/>
        <w:jc w:val="both"/>
        <w:rPr>
          <w:rFonts w:eastAsia="Calibri" w:cs="Times New Roman"/>
          <w:color w:val="767171"/>
          <w:szCs w:val="24"/>
        </w:rPr>
      </w:pPr>
    </w:p>
    <w:p w14:paraId="563BE4B6" w14:textId="77777777" w:rsidR="006645E3" w:rsidRDefault="006645E3" w:rsidP="009321AF">
      <w:pPr>
        <w:tabs>
          <w:tab w:val="left" w:pos="1828"/>
        </w:tabs>
        <w:spacing w:after="0" w:line="360" w:lineRule="auto"/>
        <w:jc w:val="both"/>
        <w:rPr>
          <w:rFonts w:eastAsia="Calibri" w:cs="Times New Roman"/>
          <w:color w:val="767171"/>
          <w:szCs w:val="24"/>
        </w:rPr>
      </w:pPr>
      <w:r w:rsidRPr="00F075EF">
        <w:rPr>
          <w:rFonts w:eastAsia="Calibri" w:cs="Times New Roman"/>
          <w:color w:val="767171"/>
          <w:szCs w:val="24"/>
        </w:rPr>
        <w:t>Conforme a la Encuesta de Detección de Necesidades de Capacitación aplicada en el 2023, los puntos de mejora detectados en la Evaluación del Desempeño del mismo año y la Matriz de Brechas de Necesidades de Capacitación se elaboró un plan que respondiera a las necesidades institucionales y de los colaboradores.</w:t>
      </w:r>
    </w:p>
    <w:p w14:paraId="77457DD3" w14:textId="77777777" w:rsidR="006645E3" w:rsidRDefault="006645E3" w:rsidP="00C14CD0">
      <w:pPr>
        <w:spacing w:after="0" w:line="360" w:lineRule="auto"/>
        <w:jc w:val="both"/>
        <w:rPr>
          <w:rFonts w:eastAsia="Calibri" w:cs="Times New Roman"/>
          <w:b/>
          <w:bCs/>
          <w:color w:val="767171"/>
          <w:szCs w:val="24"/>
        </w:rPr>
      </w:pPr>
    </w:p>
    <w:p w14:paraId="20245213" w14:textId="77777777" w:rsidR="005B78EF" w:rsidRDefault="005B78EF" w:rsidP="00C14CD0">
      <w:pPr>
        <w:spacing w:after="0" w:line="360" w:lineRule="auto"/>
        <w:jc w:val="both"/>
        <w:rPr>
          <w:rFonts w:eastAsia="Calibri" w:cs="Times New Roman"/>
          <w:b/>
          <w:bCs/>
          <w:color w:val="767171"/>
          <w:szCs w:val="24"/>
        </w:rPr>
      </w:pPr>
    </w:p>
    <w:p w14:paraId="6D43CFE2" w14:textId="71E13F1E" w:rsidR="00C14CD0" w:rsidRPr="00C8575C" w:rsidRDefault="006734AF" w:rsidP="005B78EF">
      <w:pPr>
        <w:spacing w:after="0" w:line="360" w:lineRule="auto"/>
        <w:jc w:val="both"/>
        <w:rPr>
          <w:rFonts w:eastAsia="Calibri" w:cs="Times New Roman"/>
          <w:b/>
          <w:bCs/>
          <w:color w:val="767171"/>
          <w:szCs w:val="24"/>
        </w:rPr>
      </w:pPr>
      <w:r>
        <w:rPr>
          <w:rFonts w:eastAsia="Calibri" w:cs="Times New Roman"/>
          <w:b/>
          <w:bCs/>
          <w:color w:val="767171"/>
          <w:szCs w:val="24"/>
        </w:rPr>
        <w:lastRenderedPageBreak/>
        <w:t xml:space="preserve">En materia </w:t>
      </w:r>
      <w:r w:rsidR="00C8575C" w:rsidRPr="00C8575C">
        <w:rPr>
          <w:rFonts w:eastAsia="Calibri" w:cs="Times New Roman"/>
          <w:b/>
          <w:bCs/>
          <w:color w:val="767171"/>
          <w:szCs w:val="24"/>
        </w:rPr>
        <w:t xml:space="preserve">Registro de Control y Nomina </w:t>
      </w:r>
    </w:p>
    <w:p w14:paraId="5D8371C8" w14:textId="3BCEBFC1" w:rsidR="00C14CD0" w:rsidRPr="00C14CD0" w:rsidRDefault="00C14CD0" w:rsidP="005B78EF">
      <w:pPr>
        <w:spacing w:after="0" w:line="360" w:lineRule="auto"/>
        <w:jc w:val="both"/>
        <w:rPr>
          <w:rFonts w:eastAsia="Calibri" w:cs="Times New Roman"/>
          <w:color w:val="767171"/>
          <w:szCs w:val="24"/>
        </w:rPr>
      </w:pPr>
      <w:r>
        <w:rPr>
          <w:rFonts w:eastAsia="Calibri" w:cs="Times New Roman"/>
          <w:color w:val="767171"/>
          <w:szCs w:val="24"/>
        </w:rPr>
        <w:t>E</w:t>
      </w:r>
      <w:r w:rsidRPr="00C14CD0">
        <w:rPr>
          <w:rFonts w:eastAsia="Calibri" w:cs="Times New Roman"/>
          <w:color w:val="767171"/>
          <w:szCs w:val="24"/>
        </w:rPr>
        <w:t xml:space="preserve">l </w:t>
      </w:r>
      <w:r w:rsidR="006645E3">
        <w:rPr>
          <w:rFonts w:eastAsia="Calibri" w:cs="Times New Roman"/>
          <w:color w:val="767171"/>
          <w:szCs w:val="24"/>
        </w:rPr>
        <w:t xml:space="preserve">MIREX </w:t>
      </w:r>
      <w:r w:rsidRPr="00C14CD0">
        <w:rPr>
          <w:rFonts w:eastAsia="Calibri" w:cs="Times New Roman"/>
          <w:color w:val="767171"/>
          <w:szCs w:val="24"/>
        </w:rPr>
        <w:t xml:space="preserve">cuenta con un total de </w:t>
      </w:r>
      <w:r w:rsidR="006734AF">
        <w:rPr>
          <w:rFonts w:eastAsia="Calibri" w:cs="Times New Roman"/>
          <w:color w:val="767171"/>
          <w:szCs w:val="24"/>
        </w:rPr>
        <w:t>dos mil doscientos cincuenta y dos (</w:t>
      </w:r>
      <w:r w:rsidRPr="00C14CD0">
        <w:rPr>
          <w:rFonts w:eastAsia="Calibri" w:cs="Times New Roman"/>
          <w:color w:val="767171"/>
          <w:szCs w:val="24"/>
        </w:rPr>
        <w:t>2,252</w:t>
      </w:r>
      <w:r w:rsidR="006734AF">
        <w:rPr>
          <w:rFonts w:eastAsia="Calibri" w:cs="Times New Roman"/>
          <w:color w:val="767171"/>
          <w:szCs w:val="24"/>
        </w:rPr>
        <w:t>)</w:t>
      </w:r>
      <w:r w:rsidRPr="00C14CD0">
        <w:rPr>
          <w:rFonts w:eastAsia="Calibri" w:cs="Times New Roman"/>
          <w:color w:val="767171"/>
          <w:szCs w:val="24"/>
        </w:rPr>
        <w:t xml:space="preserve"> servidores públicos. De estos, </w:t>
      </w:r>
      <w:r w:rsidR="006734AF">
        <w:rPr>
          <w:rFonts w:eastAsia="Calibri" w:cs="Times New Roman"/>
          <w:color w:val="767171"/>
          <w:szCs w:val="24"/>
        </w:rPr>
        <w:t>mil trescientos ochenta y ocho (</w:t>
      </w:r>
      <w:r w:rsidRPr="00C14CD0">
        <w:rPr>
          <w:rFonts w:eastAsia="Calibri" w:cs="Times New Roman"/>
          <w:color w:val="767171"/>
          <w:szCs w:val="24"/>
        </w:rPr>
        <w:t>1,388</w:t>
      </w:r>
      <w:r w:rsidR="006734AF">
        <w:rPr>
          <w:rFonts w:eastAsia="Calibri" w:cs="Times New Roman"/>
          <w:color w:val="767171"/>
          <w:szCs w:val="24"/>
        </w:rPr>
        <w:t>)</w:t>
      </w:r>
      <w:r w:rsidRPr="00C14CD0">
        <w:rPr>
          <w:rFonts w:eastAsia="Calibri" w:cs="Times New Roman"/>
          <w:color w:val="767171"/>
          <w:szCs w:val="24"/>
        </w:rPr>
        <w:t xml:space="preserve"> pertenecen a la sede central, distribuidos de la siguiente manera:</w:t>
      </w:r>
    </w:p>
    <w:p w14:paraId="16B0FA53" w14:textId="3C1DC33D" w:rsidR="00C14CD0" w:rsidRPr="00C14CD0" w:rsidRDefault="006734AF" w:rsidP="00E75E96">
      <w:pPr>
        <w:pStyle w:val="Prrafodelista"/>
        <w:numPr>
          <w:ilvl w:val="0"/>
          <w:numId w:val="36"/>
        </w:numPr>
        <w:spacing w:after="0" w:line="360" w:lineRule="auto"/>
        <w:ind w:left="426"/>
        <w:jc w:val="both"/>
        <w:rPr>
          <w:rFonts w:eastAsia="Calibri" w:cs="Times New Roman"/>
          <w:color w:val="767171"/>
          <w:szCs w:val="24"/>
        </w:rPr>
      </w:pPr>
      <w:r>
        <w:rPr>
          <w:rFonts w:eastAsia="Calibri" w:cs="Times New Roman"/>
          <w:color w:val="767171"/>
          <w:szCs w:val="24"/>
        </w:rPr>
        <w:t>Mil cientos setenta y ocho (</w:t>
      </w:r>
      <w:r w:rsidR="00C14CD0" w:rsidRPr="00C14CD0">
        <w:rPr>
          <w:rFonts w:eastAsia="Calibri" w:cs="Times New Roman"/>
          <w:color w:val="767171"/>
          <w:szCs w:val="24"/>
        </w:rPr>
        <w:t>1,178</w:t>
      </w:r>
      <w:r>
        <w:rPr>
          <w:rFonts w:eastAsia="Calibri" w:cs="Times New Roman"/>
          <w:color w:val="767171"/>
          <w:szCs w:val="24"/>
        </w:rPr>
        <w:t>)</w:t>
      </w:r>
      <w:r w:rsidR="00C14CD0" w:rsidRPr="00C14CD0">
        <w:rPr>
          <w:rFonts w:eastAsia="Calibri" w:cs="Times New Roman"/>
          <w:color w:val="767171"/>
          <w:szCs w:val="24"/>
        </w:rPr>
        <w:t xml:space="preserve"> empleados de personal fijo</w:t>
      </w:r>
    </w:p>
    <w:p w14:paraId="7B71B52C" w14:textId="4F3DC798" w:rsidR="008413BF" w:rsidRDefault="006734AF" w:rsidP="00E75E96">
      <w:pPr>
        <w:pStyle w:val="Prrafodelista"/>
        <w:numPr>
          <w:ilvl w:val="0"/>
          <w:numId w:val="36"/>
        </w:numPr>
        <w:spacing w:after="0" w:line="360" w:lineRule="auto"/>
        <w:ind w:left="426"/>
        <w:jc w:val="both"/>
        <w:rPr>
          <w:rFonts w:eastAsia="Calibri" w:cs="Times New Roman"/>
          <w:color w:val="767171"/>
          <w:szCs w:val="24"/>
        </w:rPr>
      </w:pPr>
      <w:r>
        <w:rPr>
          <w:rFonts w:eastAsia="Calibri" w:cs="Times New Roman"/>
          <w:color w:val="767171"/>
          <w:szCs w:val="24"/>
        </w:rPr>
        <w:t>Doscientos diez (</w:t>
      </w:r>
      <w:r w:rsidR="00C14CD0" w:rsidRPr="00C14CD0">
        <w:rPr>
          <w:rFonts w:eastAsia="Calibri" w:cs="Times New Roman"/>
          <w:color w:val="767171"/>
          <w:szCs w:val="24"/>
        </w:rPr>
        <w:t>210</w:t>
      </w:r>
      <w:r>
        <w:rPr>
          <w:rFonts w:eastAsia="Calibri" w:cs="Times New Roman"/>
          <w:color w:val="767171"/>
          <w:szCs w:val="24"/>
        </w:rPr>
        <w:t>)</w:t>
      </w:r>
      <w:r w:rsidR="00C14CD0" w:rsidRPr="00C14CD0">
        <w:rPr>
          <w:rFonts w:eastAsia="Calibri" w:cs="Times New Roman"/>
          <w:color w:val="767171"/>
          <w:szCs w:val="24"/>
        </w:rPr>
        <w:t xml:space="preserve"> empleados temporales (incluyendo jornaleros, personal militar, eventuales y aquellos en trámite de pensión)</w:t>
      </w:r>
      <w:r w:rsidR="005B78EF">
        <w:rPr>
          <w:rFonts w:eastAsia="Calibri" w:cs="Times New Roman"/>
          <w:color w:val="767171"/>
          <w:szCs w:val="24"/>
        </w:rPr>
        <w:t>.</w:t>
      </w:r>
    </w:p>
    <w:p w14:paraId="0C8C760C" w14:textId="77777777" w:rsidR="005B78EF" w:rsidRPr="005B78EF" w:rsidRDefault="005B78EF" w:rsidP="005B78EF">
      <w:pPr>
        <w:pStyle w:val="Prrafodelista"/>
        <w:spacing w:after="0" w:line="360" w:lineRule="auto"/>
        <w:ind w:left="426"/>
        <w:jc w:val="both"/>
        <w:rPr>
          <w:rFonts w:eastAsia="Calibri" w:cs="Times New Roman"/>
          <w:color w:val="767171"/>
          <w:szCs w:val="24"/>
        </w:rPr>
      </w:pPr>
    </w:p>
    <w:p w14:paraId="187E2203" w14:textId="2FFEF1E7" w:rsidR="00580217" w:rsidRPr="00931F24" w:rsidRDefault="00580217" w:rsidP="005B78EF">
      <w:pPr>
        <w:tabs>
          <w:tab w:val="left" w:pos="1828"/>
        </w:tabs>
        <w:spacing w:after="0" w:line="360" w:lineRule="auto"/>
        <w:jc w:val="both"/>
        <w:rPr>
          <w:rFonts w:eastAsia="Calibri" w:cs="Times New Roman"/>
          <w:color w:val="767171"/>
          <w:szCs w:val="24"/>
        </w:rPr>
      </w:pPr>
      <w:r w:rsidRPr="00580217">
        <w:rPr>
          <w:rFonts w:eastAsia="Calibri" w:cs="Times New Roman"/>
          <w:color w:val="767171"/>
          <w:szCs w:val="24"/>
        </w:rPr>
        <w:t xml:space="preserve">Además, </w:t>
      </w:r>
      <w:r w:rsidR="006734AF">
        <w:rPr>
          <w:rFonts w:eastAsia="Calibri" w:cs="Times New Roman"/>
          <w:color w:val="767171"/>
          <w:szCs w:val="24"/>
        </w:rPr>
        <w:t>ochocientos sesenta y cuatro (</w:t>
      </w:r>
      <w:r w:rsidRPr="00580217">
        <w:rPr>
          <w:rFonts w:eastAsia="Calibri" w:cs="Times New Roman"/>
          <w:color w:val="767171"/>
          <w:szCs w:val="24"/>
        </w:rPr>
        <w:t>864</w:t>
      </w:r>
      <w:r w:rsidR="006734AF">
        <w:rPr>
          <w:rFonts w:eastAsia="Calibri" w:cs="Times New Roman"/>
          <w:color w:val="767171"/>
          <w:szCs w:val="24"/>
        </w:rPr>
        <w:t>)</w:t>
      </w:r>
      <w:r w:rsidRPr="00580217">
        <w:rPr>
          <w:rFonts w:eastAsia="Calibri" w:cs="Times New Roman"/>
          <w:color w:val="767171"/>
          <w:szCs w:val="24"/>
        </w:rPr>
        <w:t xml:space="preserve"> servidores se encuentran asignados al servicio exterior e INDEX</w:t>
      </w:r>
      <w:r>
        <w:rPr>
          <w:rFonts w:eastAsia="Calibri" w:cs="Times New Roman"/>
          <w:color w:val="767171"/>
          <w:szCs w:val="24"/>
        </w:rPr>
        <w:t>.</w:t>
      </w:r>
      <w:r w:rsidR="005B78EF">
        <w:rPr>
          <w:rFonts w:eastAsia="Calibri" w:cs="Times New Roman"/>
          <w:color w:val="767171"/>
          <w:szCs w:val="24"/>
        </w:rPr>
        <w:t xml:space="preserve"> </w:t>
      </w:r>
      <w:r w:rsidR="00931F24" w:rsidRPr="00931F24">
        <w:rPr>
          <w:rFonts w:eastAsia="Calibri" w:cs="Times New Roman"/>
          <w:color w:val="767171"/>
          <w:szCs w:val="24"/>
        </w:rPr>
        <w:t>En cuanto a la distribución por sexo, el personal del MIREX se clasifica de la siguiente forma</w:t>
      </w:r>
      <w:r w:rsidR="006734AF">
        <w:rPr>
          <w:rFonts w:eastAsia="Calibri" w:cs="Times New Roman"/>
          <w:color w:val="767171"/>
          <w:szCs w:val="24"/>
        </w:rPr>
        <w:t xml:space="preserve">, el </w:t>
      </w:r>
      <w:r w:rsidR="00931F24" w:rsidRPr="00931F24">
        <w:rPr>
          <w:rFonts w:eastAsia="Calibri" w:cs="Times New Roman"/>
          <w:color w:val="767171"/>
          <w:szCs w:val="24"/>
        </w:rPr>
        <w:t xml:space="preserve">48% </w:t>
      </w:r>
      <w:r w:rsidR="006734AF">
        <w:rPr>
          <w:rFonts w:eastAsia="Calibri" w:cs="Times New Roman"/>
          <w:color w:val="767171"/>
          <w:szCs w:val="24"/>
        </w:rPr>
        <w:t xml:space="preserve">del personal es </w:t>
      </w:r>
      <w:r w:rsidR="00931F24" w:rsidRPr="00931F24">
        <w:rPr>
          <w:rFonts w:eastAsia="Calibri" w:cs="Times New Roman"/>
          <w:color w:val="767171"/>
          <w:szCs w:val="24"/>
        </w:rPr>
        <w:t>femenino</w:t>
      </w:r>
      <w:r w:rsidR="006734AF">
        <w:rPr>
          <w:rFonts w:eastAsia="Calibri" w:cs="Times New Roman"/>
          <w:color w:val="767171"/>
          <w:szCs w:val="24"/>
        </w:rPr>
        <w:t xml:space="preserve"> y el </w:t>
      </w:r>
      <w:r w:rsidR="00931F24" w:rsidRPr="00931F24">
        <w:rPr>
          <w:rFonts w:eastAsia="Calibri" w:cs="Times New Roman"/>
          <w:color w:val="767171"/>
          <w:szCs w:val="24"/>
        </w:rPr>
        <w:t>52% masculino</w:t>
      </w:r>
      <w:r w:rsidR="006734AF">
        <w:rPr>
          <w:rFonts w:eastAsia="Calibri" w:cs="Times New Roman"/>
          <w:color w:val="767171"/>
          <w:szCs w:val="24"/>
        </w:rPr>
        <w:t>.</w:t>
      </w:r>
    </w:p>
    <w:p w14:paraId="4AEE9425" w14:textId="77777777" w:rsidR="00B21E46" w:rsidRDefault="00B21E46" w:rsidP="008413BF">
      <w:pPr>
        <w:tabs>
          <w:tab w:val="left" w:pos="1828"/>
        </w:tabs>
        <w:spacing w:after="0" w:line="276" w:lineRule="auto"/>
        <w:jc w:val="both"/>
        <w:rPr>
          <w:rFonts w:eastAsia="Calibri" w:cs="Times New Roman"/>
          <w:color w:val="767171"/>
          <w:szCs w:val="24"/>
        </w:rPr>
      </w:pPr>
    </w:p>
    <w:p w14:paraId="6C8758BE" w14:textId="77777777" w:rsidR="00931F24" w:rsidRDefault="00931F24" w:rsidP="008413BF">
      <w:pPr>
        <w:tabs>
          <w:tab w:val="left" w:pos="1828"/>
        </w:tabs>
        <w:spacing w:after="0" w:line="276" w:lineRule="auto"/>
        <w:jc w:val="both"/>
        <w:rPr>
          <w:rFonts w:eastAsia="Calibri" w:cs="Times New Roman"/>
          <w:color w:val="767171"/>
          <w:szCs w:val="24"/>
        </w:rPr>
      </w:pPr>
    </w:p>
    <w:p w14:paraId="626DEF5A" w14:textId="00F4898D" w:rsidR="002503A4" w:rsidRPr="001B14F6" w:rsidRDefault="001B14F6" w:rsidP="005B78EF">
      <w:pPr>
        <w:tabs>
          <w:tab w:val="left" w:pos="1828"/>
        </w:tabs>
        <w:spacing w:after="0" w:line="360" w:lineRule="auto"/>
        <w:jc w:val="both"/>
        <w:rPr>
          <w:rFonts w:eastAsia="Calibri" w:cs="Times New Roman"/>
          <w:b/>
          <w:bCs/>
          <w:color w:val="767171"/>
          <w:szCs w:val="24"/>
        </w:rPr>
      </w:pPr>
      <w:r w:rsidRPr="001B14F6">
        <w:rPr>
          <w:rFonts w:eastAsia="Calibri" w:cs="Times New Roman"/>
          <w:b/>
          <w:bCs/>
          <w:color w:val="767171"/>
          <w:szCs w:val="24"/>
        </w:rPr>
        <w:t>Proyectos de Mejora en la Gestión del Personal</w:t>
      </w:r>
    </w:p>
    <w:p w14:paraId="25AEEE93" w14:textId="2D866EAE" w:rsidR="002503A4" w:rsidRPr="002503A4" w:rsidRDefault="002503A4" w:rsidP="005B78EF">
      <w:pPr>
        <w:tabs>
          <w:tab w:val="left" w:pos="1828"/>
        </w:tabs>
        <w:spacing w:after="0" w:line="360" w:lineRule="auto"/>
        <w:jc w:val="both"/>
        <w:rPr>
          <w:rFonts w:eastAsia="Calibri" w:cs="Times New Roman"/>
          <w:color w:val="767171"/>
          <w:szCs w:val="24"/>
        </w:rPr>
      </w:pPr>
      <w:r w:rsidRPr="002503A4">
        <w:rPr>
          <w:rFonts w:eastAsia="Calibri" w:cs="Times New Roman"/>
          <w:color w:val="767171"/>
          <w:szCs w:val="24"/>
        </w:rPr>
        <w:t xml:space="preserve">Como parte de los proyectos de mejora </w:t>
      </w:r>
      <w:r w:rsidR="006734AF" w:rsidRPr="002503A4">
        <w:rPr>
          <w:rFonts w:eastAsia="Calibri" w:cs="Times New Roman"/>
          <w:color w:val="767171"/>
          <w:szCs w:val="24"/>
        </w:rPr>
        <w:t>continua</w:t>
      </w:r>
      <w:r w:rsidRPr="002503A4">
        <w:rPr>
          <w:rFonts w:eastAsia="Calibri" w:cs="Times New Roman"/>
          <w:color w:val="767171"/>
          <w:szCs w:val="24"/>
        </w:rPr>
        <w:t xml:space="preserve"> implementados por la Dirección de Recursos Humanos, en colaboración con la Dirección de Tecnología de la Información y Comunicaciones, se desarrolló un sistema interno para la asignación de códigos de personal, el resguardo de información personal y laboral, y el registro de novedades.</w:t>
      </w:r>
    </w:p>
    <w:p w14:paraId="430342C9" w14:textId="77777777" w:rsidR="002503A4" w:rsidRPr="002503A4" w:rsidRDefault="002503A4" w:rsidP="0088222B">
      <w:pPr>
        <w:tabs>
          <w:tab w:val="left" w:pos="1828"/>
        </w:tabs>
        <w:spacing w:after="0" w:line="360" w:lineRule="auto"/>
        <w:jc w:val="both"/>
        <w:rPr>
          <w:rFonts w:eastAsia="Calibri" w:cs="Times New Roman"/>
          <w:color w:val="767171"/>
          <w:szCs w:val="24"/>
        </w:rPr>
      </w:pPr>
    </w:p>
    <w:p w14:paraId="56DFA815" w14:textId="72641DD1" w:rsidR="00F6712A" w:rsidRDefault="002503A4" w:rsidP="0088222B">
      <w:pPr>
        <w:tabs>
          <w:tab w:val="left" w:pos="1828"/>
        </w:tabs>
        <w:spacing w:after="0" w:line="360" w:lineRule="auto"/>
        <w:jc w:val="both"/>
        <w:rPr>
          <w:rFonts w:eastAsia="Calibri" w:cs="Times New Roman"/>
          <w:color w:val="767171"/>
          <w:szCs w:val="24"/>
        </w:rPr>
      </w:pPr>
      <w:r w:rsidRPr="002503A4">
        <w:rPr>
          <w:rFonts w:eastAsia="Calibri" w:cs="Times New Roman"/>
          <w:color w:val="767171"/>
          <w:szCs w:val="24"/>
        </w:rPr>
        <w:t xml:space="preserve">Este sistema ha permitido llevar a cabo jornadas de digitalización de los expedientes del personal, con el objetivo de actualizar y centralizar los registros. A la fecha, se han digitalizado más de </w:t>
      </w:r>
      <w:r w:rsidR="0088222B">
        <w:rPr>
          <w:rFonts w:eastAsia="Calibri" w:cs="Times New Roman"/>
          <w:color w:val="767171"/>
          <w:szCs w:val="24"/>
        </w:rPr>
        <w:t>mil setecientos veintiuno (</w:t>
      </w:r>
      <w:r w:rsidRPr="002503A4">
        <w:rPr>
          <w:rFonts w:eastAsia="Calibri" w:cs="Times New Roman"/>
          <w:color w:val="767171"/>
          <w:szCs w:val="24"/>
        </w:rPr>
        <w:t>1,721</w:t>
      </w:r>
      <w:r w:rsidR="0088222B">
        <w:rPr>
          <w:rFonts w:eastAsia="Calibri" w:cs="Times New Roman"/>
          <w:color w:val="767171"/>
          <w:szCs w:val="24"/>
        </w:rPr>
        <w:t>)</w:t>
      </w:r>
      <w:r w:rsidRPr="002503A4">
        <w:rPr>
          <w:rFonts w:eastAsia="Calibri" w:cs="Times New Roman"/>
          <w:color w:val="767171"/>
          <w:szCs w:val="24"/>
        </w:rPr>
        <w:t xml:space="preserve"> perfiles de servidores públicos, mejorando significativamente la eficiencia en la gestión de la información.</w:t>
      </w:r>
    </w:p>
    <w:p w14:paraId="2F621AAE" w14:textId="77777777" w:rsidR="00F6712A" w:rsidRDefault="00F6712A" w:rsidP="008413BF">
      <w:pPr>
        <w:tabs>
          <w:tab w:val="left" w:pos="1828"/>
        </w:tabs>
        <w:spacing w:after="0" w:line="276" w:lineRule="auto"/>
        <w:jc w:val="both"/>
        <w:rPr>
          <w:rFonts w:eastAsia="Calibri" w:cs="Times New Roman"/>
          <w:color w:val="767171"/>
          <w:szCs w:val="24"/>
        </w:rPr>
      </w:pPr>
    </w:p>
    <w:p w14:paraId="170A7018" w14:textId="4632E15E" w:rsidR="00F6712A" w:rsidRPr="00C931AB" w:rsidRDefault="00C931AB" w:rsidP="005B78EF">
      <w:pPr>
        <w:tabs>
          <w:tab w:val="left" w:pos="1828"/>
        </w:tabs>
        <w:spacing w:after="0" w:line="360" w:lineRule="auto"/>
        <w:jc w:val="both"/>
        <w:rPr>
          <w:rFonts w:eastAsia="Calibri" w:cs="Times New Roman"/>
          <w:b/>
          <w:bCs/>
          <w:color w:val="767171"/>
          <w:szCs w:val="24"/>
        </w:rPr>
      </w:pPr>
      <w:r w:rsidRPr="00C931AB">
        <w:rPr>
          <w:rFonts w:eastAsia="Calibri" w:cs="Times New Roman"/>
          <w:b/>
          <w:bCs/>
          <w:color w:val="767171"/>
          <w:szCs w:val="24"/>
        </w:rPr>
        <w:t>Relaciones Laborales y Sociales</w:t>
      </w:r>
    </w:p>
    <w:p w14:paraId="2CE5154C" w14:textId="157C2EF9" w:rsidR="00F6712A" w:rsidRDefault="009702D9" w:rsidP="005B78EF">
      <w:pPr>
        <w:tabs>
          <w:tab w:val="left" w:pos="1828"/>
        </w:tabs>
        <w:spacing w:after="0" w:line="360" w:lineRule="auto"/>
        <w:jc w:val="both"/>
        <w:rPr>
          <w:rFonts w:eastAsia="Calibri" w:cs="Times New Roman"/>
          <w:color w:val="767171"/>
          <w:szCs w:val="24"/>
        </w:rPr>
      </w:pPr>
      <w:r w:rsidRPr="005B78EF">
        <w:rPr>
          <w:rFonts w:eastAsia="Calibri" w:cs="Times New Roman"/>
          <w:b/>
          <w:bCs/>
          <w:color w:val="767171"/>
          <w:szCs w:val="24"/>
        </w:rPr>
        <w:t>Comité</w:t>
      </w:r>
      <w:r w:rsidRPr="009702D9">
        <w:rPr>
          <w:rFonts w:eastAsia="Calibri" w:cs="Times New Roman"/>
          <w:color w:val="767171"/>
          <w:szCs w:val="24"/>
        </w:rPr>
        <w:t xml:space="preserve"> Mixto de Seguridad y Salud en el Trabajo (CMSST), con modificaciones a aplicar en sus integrantes y un plan de trabajo adecuado a las solicitudes de los órganos rectores</w:t>
      </w:r>
      <w:r>
        <w:rPr>
          <w:rFonts w:eastAsia="Calibri" w:cs="Times New Roman"/>
          <w:color w:val="767171"/>
          <w:szCs w:val="24"/>
        </w:rPr>
        <w:t>.</w:t>
      </w:r>
    </w:p>
    <w:p w14:paraId="10F42008" w14:textId="77777777" w:rsidR="00F6712A" w:rsidRDefault="00F6712A" w:rsidP="008413BF">
      <w:pPr>
        <w:tabs>
          <w:tab w:val="left" w:pos="1828"/>
        </w:tabs>
        <w:spacing w:after="0" w:line="276" w:lineRule="auto"/>
        <w:jc w:val="both"/>
        <w:rPr>
          <w:rFonts w:eastAsia="Calibri" w:cs="Times New Roman"/>
          <w:color w:val="767171"/>
          <w:szCs w:val="24"/>
        </w:rPr>
      </w:pPr>
    </w:p>
    <w:p w14:paraId="299C9DE2" w14:textId="5F63952D" w:rsidR="003740E8" w:rsidRPr="00D15346" w:rsidRDefault="00811A45" w:rsidP="0093562C">
      <w:pPr>
        <w:pStyle w:val="Prrafodelista"/>
        <w:keepNext/>
        <w:keepLines/>
        <w:numPr>
          <w:ilvl w:val="0"/>
          <w:numId w:val="10"/>
        </w:numPr>
        <w:tabs>
          <w:tab w:val="left" w:pos="0"/>
        </w:tabs>
        <w:spacing w:after="0" w:line="360" w:lineRule="auto"/>
        <w:ind w:left="0" w:firstLine="0"/>
        <w:jc w:val="center"/>
        <w:outlineLvl w:val="0"/>
        <w:rPr>
          <w:rFonts w:eastAsia="Times New Roman" w:cs="Times New Roman"/>
          <w:b/>
          <w:color w:val="767171"/>
          <w:szCs w:val="24"/>
        </w:rPr>
      </w:pPr>
      <w:bookmarkStart w:id="171" w:name="_Toc91497420"/>
      <w:r w:rsidRPr="00D15346">
        <w:rPr>
          <w:rFonts w:eastAsia="Times New Roman" w:cs="Times New Roman"/>
          <w:b/>
          <w:color w:val="767171"/>
          <w:szCs w:val="24"/>
        </w:rPr>
        <w:lastRenderedPageBreak/>
        <w:t xml:space="preserve">  </w:t>
      </w:r>
      <w:bookmarkStart w:id="172" w:name="_Toc185585374"/>
      <w:r w:rsidR="003740E8" w:rsidRPr="00D15346">
        <w:rPr>
          <w:rFonts w:eastAsia="Times New Roman" w:cs="Times New Roman"/>
          <w:b/>
          <w:color w:val="767171"/>
          <w:szCs w:val="24"/>
        </w:rPr>
        <w:t>Desempeño de los Procesos Jurídicos</w:t>
      </w:r>
      <w:bookmarkEnd w:id="171"/>
      <w:bookmarkEnd w:id="172"/>
    </w:p>
    <w:p w14:paraId="5069B558" w14:textId="77777777" w:rsidR="00B7141C" w:rsidRPr="00D15346" w:rsidRDefault="00B7141C" w:rsidP="003740E8">
      <w:pPr>
        <w:spacing w:after="0" w:line="360" w:lineRule="auto"/>
        <w:jc w:val="both"/>
        <w:rPr>
          <w:rFonts w:eastAsia="Calibri" w:cs="Times New Roman"/>
          <w:color w:val="767171"/>
          <w:szCs w:val="24"/>
        </w:rPr>
      </w:pPr>
    </w:p>
    <w:p w14:paraId="450CF62E" w14:textId="77777777" w:rsidR="00483395" w:rsidRPr="0088222B" w:rsidRDefault="003740E8" w:rsidP="001C31F9">
      <w:pPr>
        <w:spacing w:after="0" w:line="360" w:lineRule="auto"/>
        <w:jc w:val="both"/>
        <w:rPr>
          <w:rFonts w:eastAsia="Calibri" w:cs="Times New Roman"/>
          <w:color w:val="808080" w:themeColor="background1" w:themeShade="80"/>
          <w:szCs w:val="24"/>
          <w:lang w:val="es-ES"/>
        </w:rPr>
      </w:pPr>
      <w:r w:rsidRPr="0088222B">
        <w:rPr>
          <w:rFonts w:eastAsia="Calibri" w:cs="Times New Roman"/>
          <w:color w:val="808080" w:themeColor="background1" w:themeShade="80"/>
          <w:szCs w:val="24"/>
          <w:lang w:val="es-ES"/>
        </w:rPr>
        <w:t>La Dirección Jurídica del MIREX</w:t>
      </w:r>
      <w:r w:rsidR="00483395" w:rsidRPr="0088222B">
        <w:rPr>
          <w:rFonts w:eastAsia="Calibri" w:cs="Times New Roman"/>
          <w:color w:val="808080" w:themeColor="background1" w:themeShade="80"/>
          <w:szCs w:val="24"/>
          <w:lang w:val="es-ES"/>
        </w:rPr>
        <w:t xml:space="preserve"> divide su función entre la asesoría a los procesos de gestión interna, como es el caso de su rol en el marco del Comité de Compras y Contrataciones; y asesorar a las áreas misionales en los temas relacionados a acuerdos internacionales e interinstitucionales; asistencia jurídica internacional; trámites de refugiados y extradiciones, entre otros. </w:t>
      </w:r>
    </w:p>
    <w:p w14:paraId="33C8A4D4" w14:textId="77777777" w:rsidR="00483395" w:rsidRPr="00D15346" w:rsidRDefault="00483395" w:rsidP="001C31F9">
      <w:pPr>
        <w:spacing w:after="0" w:line="360" w:lineRule="auto"/>
        <w:jc w:val="both"/>
        <w:rPr>
          <w:rFonts w:eastAsia="Calibri" w:cs="Times New Roman"/>
          <w:color w:val="767171"/>
          <w:szCs w:val="24"/>
        </w:rPr>
      </w:pPr>
    </w:p>
    <w:p w14:paraId="057EA904" w14:textId="55253B6C" w:rsidR="00580680" w:rsidRPr="00D15346" w:rsidRDefault="00483395" w:rsidP="00483395">
      <w:pPr>
        <w:spacing w:after="0" w:line="360" w:lineRule="auto"/>
        <w:jc w:val="both"/>
        <w:rPr>
          <w:rFonts w:eastAsia="Calibri" w:cs="Times New Roman"/>
          <w:color w:val="767171"/>
          <w:szCs w:val="24"/>
        </w:rPr>
      </w:pPr>
      <w:r w:rsidRPr="00D15346">
        <w:rPr>
          <w:rFonts w:eastAsia="Calibri" w:cs="Times New Roman"/>
          <w:color w:val="767171"/>
          <w:szCs w:val="24"/>
        </w:rPr>
        <w:t>E</w:t>
      </w:r>
      <w:r w:rsidR="001C31F9" w:rsidRPr="00D15346">
        <w:rPr>
          <w:rFonts w:eastAsia="Calibri" w:cs="Times New Roman"/>
          <w:color w:val="767171"/>
          <w:szCs w:val="24"/>
        </w:rPr>
        <w:t>n cuanto a los acuerdos internacionales</w:t>
      </w:r>
      <w:r w:rsidRPr="00D15346">
        <w:rPr>
          <w:rFonts w:eastAsia="Calibri" w:cs="Times New Roman"/>
          <w:color w:val="767171"/>
          <w:szCs w:val="24"/>
        </w:rPr>
        <w:t xml:space="preserve">, </w:t>
      </w:r>
      <w:r w:rsidR="0088222B" w:rsidRPr="0088222B">
        <w:rPr>
          <w:rFonts w:eastAsia="Calibri" w:cs="Times New Roman"/>
          <w:color w:val="767171"/>
          <w:szCs w:val="24"/>
        </w:rPr>
        <w:t>se firmaron un total de cuarenta y cuatro (44) instrumentos internacionales, de los cuales treinta y cuatro (34) entraron en vigor</w:t>
      </w:r>
      <w:r w:rsidR="0088222B">
        <w:rPr>
          <w:rFonts w:eastAsia="Calibri" w:cs="Times New Roman"/>
          <w:color w:val="767171"/>
          <w:szCs w:val="24"/>
        </w:rPr>
        <w:t>,</w:t>
      </w:r>
      <w:r w:rsidR="001C31F9" w:rsidRPr="00D15346">
        <w:rPr>
          <w:rFonts w:eastAsia="Calibri" w:cs="Times New Roman"/>
          <w:color w:val="767171"/>
          <w:szCs w:val="24"/>
        </w:rPr>
        <w:t xml:space="preserve"> durante el </w:t>
      </w:r>
      <w:r w:rsidR="0088222B">
        <w:rPr>
          <w:rFonts w:eastAsia="Calibri" w:cs="Times New Roman"/>
          <w:color w:val="767171"/>
          <w:szCs w:val="24"/>
        </w:rPr>
        <w:t>año</w:t>
      </w:r>
      <w:r w:rsidR="00B60664" w:rsidRPr="00D15346">
        <w:rPr>
          <w:rStyle w:val="Refdenotaalpie"/>
          <w:rFonts w:eastAsia="Calibri" w:cs="Times New Roman"/>
          <w:color w:val="767171"/>
          <w:szCs w:val="24"/>
        </w:rPr>
        <w:footnoteReference w:id="7"/>
      </w:r>
      <w:r w:rsidRPr="00D15346">
        <w:rPr>
          <w:rFonts w:eastAsia="Calibri" w:cs="Times New Roman"/>
          <w:color w:val="767171"/>
          <w:szCs w:val="24"/>
        </w:rPr>
        <w:t xml:space="preserve">. Asimismo, </w:t>
      </w:r>
      <w:r w:rsidR="00A04CE0" w:rsidRPr="00D15346">
        <w:rPr>
          <w:rFonts w:eastAsia="Calibri" w:cs="Times New Roman"/>
          <w:color w:val="767171"/>
          <w:szCs w:val="24"/>
        </w:rPr>
        <w:t xml:space="preserve">se emitieron un total de </w:t>
      </w:r>
      <w:r w:rsidR="00395615">
        <w:rPr>
          <w:rFonts w:eastAsia="Calibri" w:cs="Times New Roman"/>
          <w:color w:val="767171"/>
          <w:szCs w:val="24"/>
        </w:rPr>
        <w:t>setecientas veintiséis (72</w:t>
      </w:r>
      <w:r w:rsidR="00A04CE0" w:rsidRPr="00D15346">
        <w:rPr>
          <w:rFonts w:eastAsia="Calibri" w:cs="Times New Roman"/>
          <w:color w:val="767171"/>
          <w:szCs w:val="24"/>
        </w:rPr>
        <w:t>6</w:t>
      </w:r>
      <w:r w:rsidR="00395615">
        <w:rPr>
          <w:rFonts w:eastAsia="Calibri" w:cs="Times New Roman"/>
          <w:color w:val="767171"/>
          <w:szCs w:val="24"/>
        </w:rPr>
        <w:t>)</w:t>
      </w:r>
      <w:r w:rsidR="006B0514" w:rsidRPr="00D15346">
        <w:rPr>
          <w:rFonts w:eastAsia="Calibri" w:cs="Times New Roman"/>
          <w:color w:val="767171"/>
          <w:szCs w:val="24"/>
        </w:rPr>
        <w:t xml:space="preserve"> opiniones elaboradas </w:t>
      </w:r>
      <w:r w:rsidRPr="00D15346">
        <w:rPr>
          <w:rFonts w:eastAsia="Calibri" w:cs="Times New Roman"/>
          <w:color w:val="767171"/>
          <w:szCs w:val="24"/>
        </w:rPr>
        <w:t xml:space="preserve">y </w:t>
      </w:r>
      <w:r w:rsidR="006B0514" w:rsidRPr="00D15346">
        <w:rPr>
          <w:rFonts w:eastAsia="Calibri" w:cs="Times New Roman"/>
          <w:color w:val="767171"/>
          <w:szCs w:val="24"/>
        </w:rPr>
        <w:t>firmadas por el Ministro</w:t>
      </w:r>
      <w:r w:rsidRPr="00D15346">
        <w:rPr>
          <w:rFonts w:eastAsia="Calibri" w:cs="Times New Roman"/>
          <w:color w:val="767171"/>
          <w:szCs w:val="24"/>
        </w:rPr>
        <w:t>, en respuesta a solicitudes recibidas.</w:t>
      </w:r>
      <w:r w:rsidR="00395615">
        <w:rPr>
          <w:rFonts w:eastAsia="Calibri" w:cs="Times New Roman"/>
          <w:color w:val="767171"/>
          <w:szCs w:val="24"/>
        </w:rPr>
        <w:t xml:space="preserve"> </w:t>
      </w:r>
      <w:r w:rsidR="001C31F9" w:rsidRPr="00D15346">
        <w:rPr>
          <w:rFonts w:eastAsia="Calibri" w:cs="Times New Roman"/>
          <w:color w:val="767171"/>
          <w:szCs w:val="24"/>
        </w:rPr>
        <w:t xml:space="preserve">En ese mismo orden </w:t>
      </w:r>
      <w:r w:rsidRPr="00D15346">
        <w:rPr>
          <w:rFonts w:eastAsia="Calibri" w:cs="Times New Roman"/>
          <w:color w:val="767171"/>
          <w:szCs w:val="24"/>
        </w:rPr>
        <w:t xml:space="preserve">se resalta un total de </w:t>
      </w:r>
      <w:r w:rsidR="00395615">
        <w:rPr>
          <w:rFonts w:eastAsia="Calibri" w:cs="Times New Roman"/>
          <w:color w:val="767171"/>
          <w:szCs w:val="24"/>
        </w:rPr>
        <w:t>cientos noventa y seis (196)</w:t>
      </w:r>
      <w:r w:rsidR="001C31F9" w:rsidRPr="00D15346">
        <w:rPr>
          <w:rFonts w:eastAsia="Calibri" w:cs="Times New Roman"/>
          <w:color w:val="767171"/>
          <w:szCs w:val="24"/>
        </w:rPr>
        <w:t xml:space="preserve"> solicitudes de asistencias jurídicas internacionales</w:t>
      </w:r>
      <w:r w:rsidRPr="00D15346">
        <w:rPr>
          <w:rFonts w:eastAsia="Calibri" w:cs="Times New Roman"/>
          <w:color w:val="767171"/>
          <w:szCs w:val="24"/>
        </w:rPr>
        <w:t>.</w:t>
      </w:r>
    </w:p>
    <w:p w14:paraId="51FACF57" w14:textId="77777777" w:rsidR="00580680" w:rsidRPr="00D15346" w:rsidRDefault="00580680" w:rsidP="00483395">
      <w:pPr>
        <w:spacing w:after="0" w:line="360" w:lineRule="auto"/>
        <w:jc w:val="both"/>
        <w:rPr>
          <w:rFonts w:eastAsia="Calibri" w:cs="Times New Roman"/>
          <w:color w:val="767171"/>
          <w:szCs w:val="24"/>
        </w:rPr>
      </w:pPr>
    </w:p>
    <w:p w14:paraId="0BE89A94" w14:textId="7A034D54" w:rsidR="003740E8" w:rsidRPr="00D15346" w:rsidRDefault="00811A45" w:rsidP="0093562C">
      <w:pPr>
        <w:pStyle w:val="Prrafodelista"/>
        <w:keepNext/>
        <w:keepLines/>
        <w:numPr>
          <w:ilvl w:val="0"/>
          <w:numId w:val="10"/>
        </w:numPr>
        <w:tabs>
          <w:tab w:val="left" w:pos="0"/>
        </w:tabs>
        <w:spacing w:after="0" w:line="360" w:lineRule="auto"/>
        <w:ind w:hanging="720"/>
        <w:jc w:val="center"/>
        <w:outlineLvl w:val="0"/>
        <w:rPr>
          <w:rFonts w:eastAsia="Calibri" w:cs="Times New Roman"/>
          <w:b/>
          <w:bCs/>
          <w:color w:val="767171"/>
          <w:szCs w:val="24"/>
        </w:rPr>
      </w:pPr>
      <w:bookmarkStart w:id="173" w:name="_Toc91497421"/>
      <w:r w:rsidRPr="00D15346">
        <w:rPr>
          <w:rFonts w:eastAsia="Calibri" w:cs="Times New Roman"/>
          <w:b/>
          <w:bCs/>
          <w:color w:val="767171"/>
          <w:szCs w:val="24"/>
        </w:rPr>
        <w:t xml:space="preserve">   </w:t>
      </w:r>
      <w:bookmarkStart w:id="174" w:name="_Toc185585375"/>
      <w:r w:rsidR="003740E8" w:rsidRPr="00D15346">
        <w:rPr>
          <w:rFonts w:eastAsia="Calibri" w:cs="Times New Roman"/>
          <w:b/>
          <w:bCs/>
          <w:color w:val="767171"/>
          <w:szCs w:val="24"/>
        </w:rPr>
        <w:t>Desempeño de la Tecnología</w:t>
      </w:r>
      <w:bookmarkEnd w:id="173"/>
      <w:bookmarkEnd w:id="174"/>
    </w:p>
    <w:p w14:paraId="56C09F6E" w14:textId="77777777" w:rsidR="005527D2" w:rsidRPr="00D15346" w:rsidRDefault="005527D2" w:rsidP="003740E8">
      <w:pPr>
        <w:spacing w:after="0" w:line="360" w:lineRule="auto"/>
        <w:jc w:val="both"/>
        <w:rPr>
          <w:rFonts w:eastAsia="Calibri" w:cs="Times New Roman"/>
          <w:color w:val="767171"/>
          <w:szCs w:val="24"/>
        </w:rPr>
      </w:pPr>
    </w:p>
    <w:p w14:paraId="6DA7D820" w14:textId="330A2E62" w:rsidR="005801E4" w:rsidRDefault="001F10DB" w:rsidP="003740E8">
      <w:pPr>
        <w:spacing w:after="0" w:line="360" w:lineRule="auto"/>
        <w:jc w:val="both"/>
        <w:rPr>
          <w:rFonts w:eastAsia="Calibri" w:cs="Times New Roman"/>
          <w:color w:val="767171"/>
          <w:szCs w:val="24"/>
        </w:rPr>
      </w:pPr>
      <w:r>
        <w:rPr>
          <w:rFonts w:eastAsia="Calibri" w:cs="Times New Roman"/>
          <w:color w:val="767171"/>
          <w:szCs w:val="24"/>
        </w:rPr>
        <w:t>Los resultados alcanzados por la</w:t>
      </w:r>
      <w:r w:rsidR="00370CF2" w:rsidRPr="00D15346">
        <w:rPr>
          <w:rFonts w:eastAsia="Calibri" w:cs="Times New Roman"/>
          <w:color w:val="767171"/>
          <w:szCs w:val="24"/>
        </w:rPr>
        <w:t xml:space="preserve"> Dirección de Tecnología de la Información y Comunicación, en el interés de </w:t>
      </w:r>
      <w:r w:rsidR="005801E4" w:rsidRPr="00D15346">
        <w:rPr>
          <w:rFonts w:eastAsia="Calibri" w:cs="Times New Roman"/>
          <w:color w:val="767171"/>
          <w:szCs w:val="24"/>
        </w:rPr>
        <w:t>cumplir con su propósito de actualiza</w:t>
      </w:r>
      <w:r w:rsidR="000E3CB1" w:rsidRPr="00D15346">
        <w:rPr>
          <w:rFonts w:eastAsia="Calibri" w:cs="Times New Roman"/>
          <w:color w:val="767171"/>
          <w:szCs w:val="24"/>
        </w:rPr>
        <w:t>r</w:t>
      </w:r>
      <w:r w:rsidR="005801E4" w:rsidRPr="00D15346">
        <w:rPr>
          <w:rFonts w:eastAsia="Calibri" w:cs="Times New Roman"/>
          <w:color w:val="767171"/>
          <w:szCs w:val="24"/>
        </w:rPr>
        <w:t xml:space="preserve"> las tecnologías de la información y comunicación de soporte a los procesos y servicios institucionales, ha trabajado en distintas acciones durante el </w:t>
      </w:r>
      <w:r w:rsidR="005A1518">
        <w:rPr>
          <w:rFonts w:eastAsia="Calibri" w:cs="Times New Roman"/>
          <w:color w:val="767171"/>
          <w:szCs w:val="24"/>
        </w:rPr>
        <w:t>año</w:t>
      </w:r>
      <w:r w:rsidR="005801E4" w:rsidRPr="00D15346">
        <w:rPr>
          <w:rFonts w:eastAsia="Calibri" w:cs="Times New Roman"/>
          <w:color w:val="767171"/>
          <w:szCs w:val="24"/>
        </w:rPr>
        <w:t>, entre las cuales se resaltan las siguientes:</w:t>
      </w:r>
    </w:p>
    <w:p w14:paraId="5C3CA79E" w14:textId="77777777" w:rsidR="00331803" w:rsidRDefault="00331803" w:rsidP="003740E8">
      <w:pPr>
        <w:spacing w:after="0" w:line="360" w:lineRule="auto"/>
        <w:jc w:val="both"/>
        <w:rPr>
          <w:rFonts w:eastAsia="Calibri" w:cs="Times New Roman"/>
          <w:color w:val="767171"/>
          <w:szCs w:val="24"/>
        </w:rPr>
      </w:pPr>
    </w:p>
    <w:p w14:paraId="799E4D3F" w14:textId="0E73BBA4" w:rsidR="00331803" w:rsidRPr="001A72EB" w:rsidRDefault="00331803" w:rsidP="001A72EB">
      <w:pPr>
        <w:spacing w:after="0" w:line="360" w:lineRule="auto"/>
        <w:jc w:val="both"/>
        <w:rPr>
          <w:rFonts w:eastAsia="Calibri" w:cs="Times New Roman"/>
          <w:color w:val="767171"/>
          <w:szCs w:val="24"/>
        </w:rPr>
      </w:pPr>
      <w:r w:rsidRPr="001A72EB">
        <w:rPr>
          <w:rFonts w:eastAsia="Calibri" w:cs="Times New Roman"/>
          <w:b/>
          <w:bCs/>
          <w:color w:val="767171"/>
          <w:szCs w:val="24"/>
        </w:rPr>
        <w:t>Auditoria Índice de Uso de las TIC</w:t>
      </w:r>
      <w:r w:rsidRPr="001A72EB">
        <w:rPr>
          <w:rFonts w:eastAsia="Calibri" w:cs="Times New Roman"/>
          <w:color w:val="767171"/>
          <w:szCs w:val="24"/>
        </w:rPr>
        <w:t xml:space="preserve"> e Implementación de Gobierno Digital (ITICge), el Ministerio de Relaciones Exteriores obtuvo una puntuación de </w:t>
      </w:r>
      <w:r w:rsidRPr="001A72EB">
        <w:rPr>
          <w:rFonts w:eastAsia="Calibri" w:cs="Times New Roman"/>
          <w:b/>
          <w:bCs/>
          <w:color w:val="767171"/>
          <w:szCs w:val="24"/>
        </w:rPr>
        <w:t>88.88%, para lograr la 4ta posición en el Ranking</w:t>
      </w:r>
      <w:r w:rsidRPr="001A72EB">
        <w:rPr>
          <w:rFonts w:eastAsia="Calibri" w:cs="Times New Roman"/>
          <w:color w:val="767171"/>
          <w:szCs w:val="24"/>
        </w:rPr>
        <w:t xml:space="preserve"> Gubernamental de las Instituciones que ofrecen Servicios a la Ciudadanía, cabe destacar que, con dicha calificación, el MIREX pasó de la posición 110 a la número 4.  </w:t>
      </w:r>
    </w:p>
    <w:p w14:paraId="4899F30D" w14:textId="77777777" w:rsidR="001C372A" w:rsidRDefault="001C372A" w:rsidP="003740E8">
      <w:pPr>
        <w:spacing w:after="0" w:line="360" w:lineRule="auto"/>
        <w:jc w:val="both"/>
        <w:rPr>
          <w:rFonts w:eastAsia="Calibri" w:cs="Times New Roman"/>
          <w:color w:val="767171"/>
          <w:szCs w:val="24"/>
        </w:rPr>
      </w:pPr>
    </w:p>
    <w:p w14:paraId="3A4E4192" w14:textId="22973AC0" w:rsidR="00495AD2" w:rsidRPr="001A72EB" w:rsidRDefault="00495AD2" w:rsidP="001A72EB">
      <w:pPr>
        <w:spacing w:after="0" w:line="360" w:lineRule="auto"/>
        <w:jc w:val="both"/>
        <w:rPr>
          <w:rFonts w:eastAsia="Calibri" w:cs="Times New Roman"/>
          <w:b/>
          <w:bCs/>
          <w:color w:val="767171"/>
          <w:szCs w:val="24"/>
        </w:rPr>
      </w:pPr>
      <w:r w:rsidRPr="001A72EB">
        <w:rPr>
          <w:rFonts w:eastAsia="Calibri" w:cs="Times New Roman"/>
          <w:b/>
          <w:bCs/>
          <w:color w:val="767171"/>
          <w:szCs w:val="24"/>
        </w:rPr>
        <w:lastRenderedPageBreak/>
        <w:t>Innovaciones e Implementaciones:</w:t>
      </w:r>
    </w:p>
    <w:p w14:paraId="469FEFE5" w14:textId="77777777" w:rsidR="001A72EB" w:rsidRPr="001A72EB" w:rsidRDefault="001A72EB" w:rsidP="001A72EB">
      <w:pPr>
        <w:pStyle w:val="Prrafodelista"/>
        <w:spacing w:after="0" w:line="360" w:lineRule="auto"/>
        <w:jc w:val="both"/>
        <w:rPr>
          <w:rFonts w:eastAsia="Calibri" w:cs="Times New Roman"/>
          <w:color w:val="767171"/>
          <w:szCs w:val="24"/>
        </w:rPr>
      </w:pPr>
    </w:p>
    <w:p w14:paraId="475BA4CF" w14:textId="0D8BC8B8" w:rsidR="00495AD2" w:rsidRPr="001A72EB" w:rsidRDefault="00495AD2" w:rsidP="00E75E96">
      <w:pPr>
        <w:pStyle w:val="Prrafodelista"/>
        <w:numPr>
          <w:ilvl w:val="0"/>
          <w:numId w:val="54"/>
        </w:numPr>
        <w:spacing w:after="0" w:line="360" w:lineRule="auto"/>
        <w:ind w:left="426"/>
        <w:jc w:val="both"/>
        <w:rPr>
          <w:rFonts w:eastAsia="Calibri" w:cs="Times New Roman"/>
          <w:color w:val="767171"/>
          <w:szCs w:val="24"/>
        </w:rPr>
      </w:pPr>
      <w:r w:rsidRPr="001A72EB">
        <w:rPr>
          <w:rFonts w:eastAsia="Calibri" w:cs="Times New Roman"/>
          <w:b/>
          <w:bCs/>
          <w:color w:val="767171"/>
          <w:szCs w:val="24"/>
        </w:rPr>
        <w:t>Proyecto Permiso Cruze Fronterizo:</w:t>
      </w:r>
      <w:r w:rsidRPr="001A72EB">
        <w:rPr>
          <w:rFonts w:eastAsia="Calibri" w:cs="Times New Roman"/>
          <w:color w:val="767171"/>
          <w:szCs w:val="24"/>
        </w:rPr>
        <w:t xml:space="preserve"> Sistema para gestionar la solicitud</w:t>
      </w:r>
      <w:r w:rsidR="00263117" w:rsidRPr="001A72EB">
        <w:rPr>
          <w:rFonts w:eastAsia="Calibri" w:cs="Times New Roman"/>
          <w:color w:val="767171"/>
          <w:szCs w:val="24"/>
        </w:rPr>
        <w:t xml:space="preserve"> en línea</w:t>
      </w:r>
      <w:r w:rsidRPr="001A72EB">
        <w:rPr>
          <w:rFonts w:eastAsia="Calibri" w:cs="Times New Roman"/>
          <w:color w:val="767171"/>
          <w:szCs w:val="24"/>
        </w:rPr>
        <w:t>, generación, aprobación y entrega de Permisos de tránsito de vehículos de motor, que avala el libre tránsito en la frontera dominico-haitiana, con elementos de seguridad de validación</w:t>
      </w:r>
      <w:r w:rsidR="00263117" w:rsidRPr="001A72EB">
        <w:rPr>
          <w:rFonts w:eastAsia="Calibri" w:cs="Times New Roman"/>
          <w:color w:val="767171"/>
          <w:szCs w:val="24"/>
        </w:rPr>
        <w:t>; este proyecto forma parte del Sistema de Ventanilla Única con el Ministerio de Defensa y la Dirección General de Aduana</w:t>
      </w:r>
      <w:r w:rsidRPr="001A72EB">
        <w:rPr>
          <w:rFonts w:eastAsia="Calibri" w:cs="Times New Roman"/>
          <w:color w:val="767171"/>
          <w:szCs w:val="24"/>
        </w:rPr>
        <w:t>.</w:t>
      </w:r>
    </w:p>
    <w:p w14:paraId="5F2D828A" w14:textId="77777777" w:rsidR="00495AD2" w:rsidRDefault="00495AD2" w:rsidP="00123E5E">
      <w:pPr>
        <w:spacing w:after="0" w:line="360" w:lineRule="auto"/>
        <w:ind w:left="426"/>
        <w:jc w:val="both"/>
        <w:rPr>
          <w:rFonts w:eastAsia="Calibri" w:cs="Times New Roman"/>
          <w:b/>
          <w:bCs/>
          <w:color w:val="767171"/>
          <w:szCs w:val="24"/>
        </w:rPr>
      </w:pPr>
    </w:p>
    <w:p w14:paraId="7E56412B" w14:textId="59597B50" w:rsidR="00495AD2" w:rsidRPr="001A72EB" w:rsidRDefault="00495AD2" w:rsidP="00E75E96">
      <w:pPr>
        <w:pStyle w:val="Prrafodelista"/>
        <w:numPr>
          <w:ilvl w:val="0"/>
          <w:numId w:val="54"/>
        </w:numPr>
        <w:spacing w:after="0" w:line="360" w:lineRule="auto"/>
        <w:ind w:left="426"/>
        <w:jc w:val="both"/>
        <w:rPr>
          <w:rFonts w:eastAsia="Calibri" w:cs="Times New Roman"/>
          <w:b/>
          <w:bCs/>
          <w:color w:val="767171"/>
          <w:szCs w:val="24"/>
        </w:rPr>
      </w:pPr>
      <w:r w:rsidRPr="001A72EB">
        <w:rPr>
          <w:rFonts w:eastAsia="Calibri" w:cs="Times New Roman"/>
          <w:b/>
          <w:bCs/>
          <w:color w:val="767171"/>
          <w:szCs w:val="24"/>
        </w:rPr>
        <w:t xml:space="preserve">Sistema de Gestión de Misiones SGM (Fase 3): </w:t>
      </w:r>
      <w:r w:rsidR="00331803" w:rsidRPr="001A72EB">
        <w:rPr>
          <w:rFonts w:eastAsia="Calibri" w:cs="Times New Roman"/>
          <w:color w:val="767171"/>
          <w:szCs w:val="24"/>
        </w:rPr>
        <w:t>se logró la implementación en los cincuenta y un (</w:t>
      </w:r>
      <w:r w:rsidR="00331803" w:rsidRPr="001A72EB">
        <w:rPr>
          <w:rFonts w:eastAsia="Calibri" w:cs="Times New Roman"/>
          <w:b/>
          <w:bCs/>
          <w:color w:val="767171"/>
          <w:szCs w:val="24"/>
        </w:rPr>
        <w:t>51) misiones consulares</w:t>
      </w:r>
      <w:r w:rsidR="00331803" w:rsidRPr="001A72EB">
        <w:rPr>
          <w:rFonts w:eastAsia="Calibri" w:cs="Times New Roman"/>
          <w:color w:val="767171"/>
          <w:szCs w:val="24"/>
        </w:rPr>
        <w:t xml:space="preserve">, y las </w:t>
      </w:r>
      <w:r w:rsidR="00331803" w:rsidRPr="001A72EB">
        <w:rPr>
          <w:rFonts w:eastAsia="Calibri" w:cs="Times New Roman"/>
          <w:b/>
          <w:bCs/>
          <w:color w:val="767171"/>
          <w:szCs w:val="24"/>
        </w:rPr>
        <w:t xml:space="preserve">treinta y ocho (38) secciones consulares </w:t>
      </w:r>
      <w:r w:rsidR="00331803" w:rsidRPr="001A72EB">
        <w:rPr>
          <w:rFonts w:eastAsia="Calibri" w:cs="Times New Roman"/>
          <w:color w:val="767171"/>
          <w:szCs w:val="24"/>
        </w:rPr>
        <w:t xml:space="preserve">que se encuentran en las embajadas de </w:t>
      </w:r>
      <w:r w:rsidR="00E63A8B" w:rsidRPr="001A72EB">
        <w:rPr>
          <w:rFonts w:eastAsia="Calibri" w:cs="Times New Roman"/>
          <w:color w:val="767171"/>
          <w:szCs w:val="24"/>
        </w:rPr>
        <w:t>República Dominicana</w:t>
      </w:r>
      <w:r w:rsidR="00331803" w:rsidRPr="001A72EB">
        <w:rPr>
          <w:rFonts w:eastAsia="Calibri" w:cs="Times New Roman"/>
          <w:color w:val="767171"/>
          <w:szCs w:val="24"/>
        </w:rPr>
        <w:t xml:space="preserve"> en el exterior. Este </w:t>
      </w:r>
      <w:r w:rsidRPr="001A72EB">
        <w:rPr>
          <w:rFonts w:eastAsia="Calibri" w:cs="Times New Roman"/>
          <w:color w:val="767171"/>
          <w:szCs w:val="24"/>
        </w:rPr>
        <w:t>Sistema integra modernización digital y soluciones informáticas para las operaciones de la Sede (Cancillería), interoperando con las Embajadas, Consulados y Oficinas Comerciales dominicanas en el exterior. Módulos ocupados:</w:t>
      </w:r>
    </w:p>
    <w:p w14:paraId="34F60C18" w14:textId="77777777" w:rsidR="00D30DBE" w:rsidRDefault="00D30DBE" w:rsidP="00123E5E">
      <w:pPr>
        <w:spacing w:after="0" w:line="360" w:lineRule="auto"/>
        <w:ind w:left="426"/>
        <w:jc w:val="both"/>
        <w:rPr>
          <w:rFonts w:eastAsia="Calibri" w:cs="Times New Roman"/>
          <w:color w:val="767171"/>
          <w:szCs w:val="24"/>
        </w:rPr>
      </w:pPr>
    </w:p>
    <w:p w14:paraId="6D235909" w14:textId="34558776" w:rsidR="00495AD2" w:rsidRPr="001A72EB" w:rsidRDefault="00495AD2" w:rsidP="00E75E96">
      <w:pPr>
        <w:pStyle w:val="Prrafodelista"/>
        <w:numPr>
          <w:ilvl w:val="0"/>
          <w:numId w:val="54"/>
        </w:numPr>
        <w:spacing w:after="0" w:line="360" w:lineRule="auto"/>
        <w:ind w:left="426"/>
        <w:jc w:val="both"/>
        <w:rPr>
          <w:rFonts w:eastAsia="Calibri" w:cs="Times New Roman"/>
          <w:color w:val="767171"/>
          <w:szCs w:val="24"/>
        </w:rPr>
      </w:pPr>
      <w:r w:rsidRPr="001A72EB">
        <w:rPr>
          <w:rFonts w:eastAsia="Calibri" w:cs="Times New Roman"/>
          <w:b/>
          <w:bCs/>
          <w:color w:val="767171"/>
          <w:szCs w:val="24"/>
        </w:rPr>
        <w:t>Perfil País:</w:t>
      </w:r>
      <w:r w:rsidRPr="001A72EB">
        <w:rPr>
          <w:rFonts w:eastAsia="Calibri" w:cs="Times New Roman"/>
          <w:color w:val="767171"/>
          <w:szCs w:val="24"/>
        </w:rPr>
        <w:t xml:space="preserve"> Solución Web para el registro y actualización de Perfiles de Países y de Funcionarios, en donde se concentren todas las informaciones generales y específicas con fines de consultas digitales y en tiempo real, disponibles para funcionarios dominicanos que participan en Cumbres, y en reuniones Bilaterales y Multilaterales. Esta herramienta es alimentada por los Viceministerios de Política Exterior Bilateral, Multilateral y el Viceministerio para Asuntos Económicos y Cooperación Internacional.</w:t>
      </w:r>
    </w:p>
    <w:p w14:paraId="0C33046B" w14:textId="77777777" w:rsidR="00495AD2" w:rsidRDefault="00495AD2" w:rsidP="00123E5E">
      <w:pPr>
        <w:spacing w:after="0" w:line="360" w:lineRule="auto"/>
        <w:ind w:left="426"/>
        <w:jc w:val="both"/>
        <w:rPr>
          <w:rFonts w:eastAsia="Calibri" w:cs="Times New Roman"/>
          <w:color w:val="767171"/>
          <w:szCs w:val="24"/>
        </w:rPr>
      </w:pPr>
    </w:p>
    <w:p w14:paraId="6E3ED5A3" w14:textId="14281BAB" w:rsidR="00495AD2" w:rsidRPr="001A72EB" w:rsidRDefault="00495AD2" w:rsidP="00E75E96">
      <w:pPr>
        <w:pStyle w:val="Prrafodelista"/>
        <w:numPr>
          <w:ilvl w:val="0"/>
          <w:numId w:val="54"/>
        </w:numPr>
        <w:spacing w:after="0" w:line="360" w:lineRule="auto"/>
        <w:ind w:left="426"/>
        <w:jc w:val="both"/>
        <w:rPr>
          <w:rFonts w:eastAsia="Calibri" w:cs="Times New Roman"/>
          <w:color w:val="767171"/>
          <w:szCs w:val="24"/>
        </w:rPr>
      </w:pPr>
      <w:r w:rsidRPr="001A72EB">
        <w:rPr>
          <w:rFonts w:eastAsia="Calibri" w:cs="Times New Roman"/>
          <w:b/>
          <w:bCs/>
          <w:color w:val="767171"/>
          <w:szCs w:val="24"/>
        </w:rPr>
        <w:t>Posición País ante Organismos Internacionales (Candidaturas, Temas y Resoluciones):</w:t>
      </w:r>
      <w:r w:rsidRPr="001A72EB">
        <w:rPr>
          <w:rFonts w:eastAsia="Calibri" w:cs="Times New Roman"/>
          <w:color w:val="767171"/>
          <w:szCs w:val="24"/>
        </w:rPr>
        <w:t xml:space="preserve"> Sistema para la gestión, registro y control de las posiciones y estrategias que asume el país ante los Organismos Internacionales, así sea por Candidaturas dominicanas o extranjeras y/o por Resoluciones y Temas de interés internacional.</w:t>
      </w:r>
    </w:p>
    <w:p w14:paraId="18BC321A" w14:textId="77777777" w:rsidR="00495AD2" w:rsidRDefault="00495AD2" w:rsidP="00123E5E">
      <w:pPr>
        <w:spacing w:after="0" w:line="360" w:lineRule="auto"/>
        <w:ind w:left="426"/>
        <w:jc w:val="both"/>
        <w:rPr>
          <w:rFonts w:eastAsia="Calibri" w:cs="Times New Roman"/>
          <w:color w:val="767171"/>
          <w:szCs w:val="24"/>
        </w:rPr>
      </w:pPr>
    </w:p>
    <w:p w14:paraId="5A6E585C" w14:textId="46B54953" w:rsidR="00495AD2" w:rsidRPr="00123E5E" w:rsidRDefault="00495AD2" w:rsidP="00E75E96">
      <w:pPr>
        <w:pStyle w:val="Prrafodelista"/>
        <w:numPr>
          <w:ilvl w:val="1"/>
          <w:numId w:val="54"/>
        </w:numPr>
        <w:spacing w:after="0" w:line="360" w:lineRule="auto"/>
        <w:ind w:left="426"/>
        <w:jc w:val="both"/>
        <w:rPr>
          <w:rFonts w:eastAsia="Calibri" w:cs="Times New Roman"/>
          <w:color w:val="767171"/>
          <w:szCs w:val="24"/>
        </w:rPr>
      </w:pPr>
      <w:r w:rsidRPr="00123E5E">
        <w:rPr>
          <w:rFonts w:eastAsia="Calibri" w:cs="Times New Roman"/>
          <w:color w:val="767171"/>
          <w:szCs w:val="24"/>
        </w:rPr>
        <w:lastRenderedPageBreak/>
        <w:t>El sistema digitaliza el proceso de producción de la información, manteniendo una base de datos de la documentación asociada a la gestión de las operaciones de la Dirección de Organismos Internacionales enfocados en los siguientes procesos:</w:t>
      </w:r>
      <w:r w:rsidR="001A72EB" w:rsidRPr="00123E5E">
        <w:rPr>
          <w:rFonts w:eastAsia="Calibri" w:cs="Times New Roman"/>
          <w:color w:val="767171"/>
          <w:szCs w:val="24"/>
        </w:rPr>
        <w:t xml:space="preserve"> a) </w:t>
      </w:r>
      <w:r w:rsidRPr="00123E5E">
        <w:rPr>
          <w:rFonts w:eastAsia="Calibri" w:cs="Times New Roman"/>
          <w:color w:val="767171"/>
          <w:szCs w:val="24"/>
        </w:rPr>
        <w:t>Identificación de Necesidad de Posición País (Candidaturas, Resoluciones y Temas)</w:t>
      </w:r>
      <w:r w:rsidR="001A72EB" w:rsidRPr="00123E5E">
        <w:rPr>
          <w:rFonts w:eastAsia="Calibri" w:cs="Times New Roman"/>
          <w:color w:val="767171"/>
          <w:szCs w:val="24"/>
        </w:rPr>
        <w:t xml:space="preserve">; b) </w:t>
      </w:r>
      <w:r w:rsidRPr="00123E5E">
        <w:rPr>
          <w:rFonts w:eastAsia="Calibri" w:cs="Times New Roman"/>
          <w:color w:val="767171"/>
          <w:szCs w:val="24"/>
        </w:rPr>
        <w:t>Gestión de Solicitudes de Posición País</w:t>
      </w:r>
      <w:r w:rsidR="001A72EB" w:rsidRPr="00123E5E">
        <w:rPr>
          <w:rFonts w:eastAsia="Calibri" w:cs="Times New Roman"/>
          <w:color w:val="767171"/>
          <w:szCs w:val="24"/>
        </w:rPr>
        <w:t xml:space="preserve">; c) </w:t>
      </w:r>
      <w:r w:rsidRPr="00123E5E">
        <w:rPr>
          <w:rFonts w:eastAsia="Calibri" w:cs="Times New Roman"/>
          <w:color w:val="767171"/>
          <w:szCs w:val="24"/>
        </w:rPr>
        <w:t>Pertinencia (Perfil de Candidaturas, Aprobaciones, Propuestas de Intercambios de Votos, Propuesta Diplomática)</w:t>
      </w:r>
      <w:r w:rsidR="001A72EB" w:rsidRPr="00123E5E">
        <w:rPr>
          <w:rFonts w:eastAsia="Calibri" w:cs="Times New Roman"/>
          <w:color w:val="767171"/>
          <w:szCs w:val="24"/>
        </w:rPr>
        <w:t xml:space="preserve">; d) </w:t>
      </w:r>
      <w:r w:rsidRPr="00123E5E">
        <w:rPr>
          <w:rFonts w:eastAsia="Calibri" w:cs="Times New Roman"/>
          <w:color w:val="767171"/>
          <w:szCs w:val="24"/>
        </w:rPr>
        <w:t>Promoción de Posición País</w:t>
      </w:r>
      <w:r w:rsidR="001A72EB" w:rsidRPr="00123E5E">
        <w:rPr>
          <w:rFonts w:eastAsia="Calibri" w:cs="Times New Roman"/>
          <w:color w:val="767171"/>
          <w:szCs w:val="24"/>
        </w:rPr>
        <w:t xml:space="preserve">; e) </w:t>
      </w:r>
      <w:r w:rsidRPr="00123E5E">
        <w:rPr>
          <w:rFonts w:eastAsia="Calibri" w:cs="Times New Roman"/>
          <w:color w:val="767171"/>
          <w:szCs w:val="24"/>
        </w:rPr>
        <w:t>Registro y Consulta Histórico de Posiciones (Dashboards).</w:t>
      </w:r>
    </w:p>
    <w:p w14:paraId="6F8B19E3" w14:textId="77777777" w:rsidR="00495AD2" w:rsidRDefault="00495AD2" w:rsidP="00123E5E">
      <w:pPr>
        <w:spacing w:after="0" w:line="360" w:lineRule="auto"/>
        <w:ind w:left="426"/>
        <w:jc w:val="both"/>
        <w:rPr>
          <w:rFonts w:eastAsia="Calibri" w:cs="Times New Roman"/>
          <w:b/>
          <w:bCs/>
          <w:color w:val="767171"/>
          <w:szCs w:val="24"/>
        </w:rPr>
      </w:pPr>
    </w:p>
    <w:p w14:paraId="04123809" w14:textId="4F68F887" w:rsidR="00495AD2" w:rsidRPr="001A72EB" w:rsidRDefault="00495AD2" w:rsidP="00E75E96">
      <w:pPr>
        <w:pStyle w:val="Prrafodelista"/>
        <w:numPr>
          <w:ilvl w:val="0"/>
          <w:numId w:val="54"/>
        </w:numPr>
        <w:spacing w:after="0" w:line="360" w:lineRule="auto"/>
        <w:ind w:left="426"/>
        <w:jc w:val="both"/>
        <w:rPr>
          <w:rFonts w:eastAsia="Calibri" w:cs="Times New Roman"/>
          <w:b/>
          <w:bCs/>
          <w:color w:val="767171"/>
          <w:szCs w:val="24"/>
        </w:rPr>
      </w:pPr>
      <w:r w:rsidRPr="00495AD2">
        <w:rPr>
          <w:rFonts w:eastAsia="Calibri" w:cs="Times New Roman"/>
          <w:b/>
          <w:bCs/>
          <w:color w:val="767171"/>
          <w:szCs w:val="24"/>
        </w:rPr>
        <w:t>Soluciones Bilaterales:</w:t>
      </w:r>
      <w:r w:rsidR="001A72EB">
        <w:rPr>
          <w:rFonts w:eastAsia="Calibri" w:cs="Times New Roman"/>
          <w:b/>
          <w:bCs/>
          <w:color w:val="767171"/>
          <w:szCs w:val="24"/>
        </w:rPr>
        <w:t xml:space="preserve"> </w:t>
      </w:r>
      <w:r w:rsidRPr="001A72EB">
        <w:rPr>
          <w:rFonts w:eastAsia="Calibri" w:cs="Times New Roman"/>
          <w:b/>
          <w:bCs/>
          <w:color w:val="767171"/>
          <w:szCs w:val="24"/>
        </w:rPr>
        <w:t>Reportes de Gastos Financieros de Misiones Diplomáticas</w:t>
      </w:r>
      <w:r w:rsidR="00F32B05" w:rsidRPr="001A72EB">
        <w:rPr>
          <w:rFonts w:eastAsia="Calibri" w:cs="Times New Roman"/>
          <w:color w:val="767171"/>
          <w:szCs w:val="24"/>
        </w:rPr>
        <w:t>, el cual permitirá gestionar de manera unificada los gastos asignados a las misiones, mediante un sistema desarrollado con los controles necesarios para cumplir con los órganos de regulación del Estado, y eficientizar los informes requeridos</w:t>
      </w:r>
      <w:r w:rsidR="00A55736" w:rsidRPr="001A72EB">
        <w:rPr>
          <w:rFonts w:eastAsia="Calibri" w:cs="Times New Roman"/>
          <w:color w:val="767171"/>
          <w:szCs w:val="24"/>
        </w:rPr>
        <w:t>, los cuales se realizaban de forma manual</w:t>
      </w:r>
      <w:r w:rsidR="00F32B05" w:rsidRPr="001A72EB">
        <w:rPr>
          <w:rFonts w:eastAsia="Calibri" w:cs="Times New Roman"/>
          <w:color w:val="767171"/>
          <w:szCs w:val="24"/>
        </w:rPr>
        <w:t>.</w:t>
      </w:r>
      <w:r w:rsidR="00F32B05" w:rsidRPr="001A72EB">
        <w:rPr>
          <w:rFonts w:ascii="Artifex CF Light" w:hAnsi="Artifex CF Light"/>
          <w:color w:val="767171"/>
        </w:rPr>
        <w:t xml:space="preserve"> </w:t>
      </w:r>
    </w:p>
    <w:p w14:paraId="574E85B9" w14:textId="77777777" w:rsidR="00A55736" w:rsidRDefault="00A55736" w:rsidP="00123E5E">
      <w:pPr>
        <w:spacing w:after="0" w:line="360" w:lineRule="auto"/>
        <w:ind w:left="426"/>
        <w:jc w:val="both"/>
        <w:rPr>
          <w:rFonts w:eastAsia="Calibri" w:cs="Times New Roman"/>
          <w:b/>
          <w:bCs/>
          <w:color w:val="767171"/>
          <w:szCs w:val="24"/>
        </w:rPr>
      </w:pPr>
    </w:p>
    <w:p w14:paraId="06F80A5E" w14:textId="3DD9AFFC" w:rsidR="00495AD2" w:rsidRPr="00A55736" w:rsidRDefault="00495AD2" w:rsidP="00E75E96">
      <w:pPr>
        <w:pStyle w:val="Prrafodelista"/>
        <w:numPr>
          <w:ilvl w:val="0"/>
          <w:numId w:val="54"/>
        </w:numPr>
        <w:spacing w:after="0" w:line="360" w:lineRule="auto"/>
        <w:ind w:left="426"/>
        <w:jc w:val="both"/>
        <w:rPr>
          <w:rFonts w:eastAsia="Calibri" w:cs="Times New Roman"/>
          <w:color w:val="767171"/>
          <w:szCs w:val="24"/>
        </w:rPr>
      </w:pPr>
      <w:r w:rsidRPr="00A55736">
        <w:rPr>
          <w:rFonts w:eastAsia="Calibri" w:cs="Times New Roman"/>
          <w:b/>
          <w:bCs/>
          <w:color w:val="767171"/>
          <w:szCs w:val="24"/>
        </w:rPr>
        <w:t>Acuerdos y Tratados Bilaterales</w:t>
      </w:r>
      <w:r w:rsidR="00F32B05" w:rsidRPr="00A55736">
        <w:rPr>
          <w:rFonts w:eastAsia="Calibri" w:cs="Times New Roman"/>
          <w:color w:val="767171"/>
          <w:szCs w:val="24"/>
        </w:rPr>
        <w:t xml:space="preserve">, creado para eficientizar las labores de la institución, se ha creado en la página web del ministerio un módulo con el objetivo de digitalizar los Tratados Internacionales, de cara a las consultas de las dependencias internas y los ciudadanos, </w:t>
      </w:r>
      <w:hyperlink r:id="rId37" w:history="1">
        <w:r w:rsidR="00F32B05" w:rsidRPr="00A55736">
          <w:rPr>
            <w:szCs w:val="24"/>
          </w:rPr>
          <w:t>https://mirex.gob.do/tratados/</w:t>
        </w:r>
      </w:hyperlink>
      <w:r w:rsidRPr="00A55736">
        <w:rPr>
          <w:rFonts w:eastAsia="Calibri" w:cs="Times New Roman"/>
          <w:color w:val="767171"/>
          <w:szCs w:val="24"/>
        </w:rPr>
        <w:t>.</w:t>
      </w:r>
      <w:r w:rsidR="00F32B05" w:rsidRPr="00A55736">
        <w:rPr>
          <w:rFonts w:eastAsia="Calibri" w:cs="Times New Roman"/>
          <w:color w:val="767171"/>
          <w:szCs w:val="24"/>
        </w:rPr>
        <w:t xml:space="preserve"> </w:t>
      </w:r>
    </w:p>
    <w:p w14:paraId="15A0B310" w14:textId="77777777" w:rsidR="00D30DBE" w:rsidRPr="00D15346" w:rsidRDefault="00D30DBE" w:rsidP="00123E5E">
      <w:pPr>
        <w:spacing w:after="0" w:line="240" w:lineRule="auto"/>
        <w:ind w:left="426"/>
        <w:rPr>
          <w:rFonts w:eastAsia="Calibri" w:cs="Times New Roman"/>
          <w:color w:val="767171"/>
          <w:sz w:val="20"/>
          <w:szCs w:val="16"/>
          <w:lang w:val="es-ES"/>
        </w:rPr>
      </w:pPr>
    </w:p>
    <w:p w14:paraId="077813BC" w14:textId="635154A9" w:rsidR="009B3588" w:rsidRDefault="00495AD2" w:rsidP="00E75E96">
      <w:pPr>
        <w:pStyle w:val="Prrafodelista"/>
        <w:numPr>
          <w:ilvl w:val="0"/>
          <w:numId w:val="54"/>
        </w:numPr>
        <w:spacing w:after="0" w:line="360" w:lineRule="auto"/>
        <w:ind w:left="426"/>
        <w:jc w:val="both"/>
        <w:rPr>
          <w:rFonts w:eastAsia="Calibri" w:cs="Times New Roman"/>
          <w:color w:val="767171"/>
          <w:szCs w:val="24"/>
        </w:rPr>
      </w:pPr>
      <w:r w:rsidRPr="001A72EB">
        <w:rPr>
          <w:rFonts w:eastAsia="Calibri" w:cs="Times New Roman"/>
          <w:b/>
          <w:bCs/>
          <w:color w:val="767171"/>
          <w:szCs w:val="24"/>
        </w:rPr>
        <w:t>Centro de Contacto Digital</w:t>
      </w:r>
      <w:r w:rsidRPr="00495AD2">
        <w:rPr>
          <w:rFonts w:eastAsia="Calibri" w:cs="Times New Roman"/>
          <w:color w:val="767171"/>
          <w:szCs w:val="24"/>
        </w:rPr>
        <w:t xml:space="preserve"> que integra un Sistema “ChatBot” inteligente, con el fin de mejorar la eficiencia y la calidad de la atención al ciudadano, optimizando la gestión de consultas y trámites de servicios, y proporcionando asistencia inmediata y personalizada a los usuarios del Ministerio de Relaciones Exteriores.</w:t>
      </w:r>
    </w:p>
    <w:p w14:paraId="3368E899" w14:textId="77777777" w:rsidR="001A72EB" w:rsidRDefault="001A72EB" w:rsidP="00123E5E">
      <w:pPr>
        <w:pStyle w:val="Prrafodelista"/>
        <w:ind w:left="426"/>
        <w:rPr>
          <w:rFonts w:eastAsia="Calibri" w:cs="Times New Roman"/>
          <w:color w:val="767171"/>
          <w:szCs w:val="24"/>
        </w:rPr>
      </w:pPr>
    </w:p>
    <w:p w14:paraId="20DAA4C1" w14:textId="4FC707CE" w:rsidR="006023FF" w:rsidRPr="001A72EB" w:rsidRDefault="006023FF" w:rsidP="00E75E96">
      <w:pPr>
        <w:pStyle w:val="Prrafodelista"/>
        <w:numPr>
          <w:ilvl w:val="0"/>
          <w:numId w:val="54"/>
        </w:numPr>
        <w:spacing w:after="0" w:line="360" w:lineRule="auto"/>
        <w:ind w:left="426"/>
        <w:jc w:val="both"/>
        <w:rPr>
          <w:rFonts w:eastAsia="Calibri" w:cs="Times New Roman"/>
          <w:b/>
          <w:bCs/>
          <w:color w:val="767171"/>
          <w:szCs w:val="24"/>
        </w:rPr>
      </w:pPr>
      <w:r w:rsidRPr="006023FF">
        <w:rPr>
          <w:rFonts w:eastAsia="Calibri" w:cs="Times New Roman"/>
          <w:b/>
          <w:bCs/>
          <w:color w:val="767171"/>
          <w:szCs w:val="24"/>
        </w:rPr>
        <w:t>Proyecto</w:t>
      </w:r>
      <w:r w:rsidR="001A72EB">
        <w:rPr>
          <w:rFonts w:eastAsia="Calibri" w:cs="Times New Roman"/>
          <w:b/>
          <w:bCs/>
          <w:color w:val="767171"/>
          <w:szCs w:val="24"/>
        </w:rPr>
        <w:t xml:space="preserve"> </w:t>
      </w:r>
      <w:r w:rsidRPr="006023FF">
        <w:rPr>
          <w:rFonts w:eastAsia="Calibri" w:cs="Times New Roman"/>
          <w:b/>
          <w:bCs/>
          <w:color w:val="767171"/>
          <w:szCs w:val="24"/>
        </w:rPr>
        <w:t>Sistema Integrado de Gestión de Servicios de TI</w:t>
      </w:r>
      <w:r w:rsidR="001A72EB">
        <w:rPr>
          <w:rFonts w:eastAsia="Calibri" w:cs="Times New Roman"/>
          <w:b/>
          <w:bCs/>
          <w:color w:val="767171"/>
          <w:szCs w:val="24"/>
        </w:rPr>
        <w:t xml:space="preserve">. </w:t>
      </w:r>
      <w:r w:rsidRPr="006023FF">
        <w:rPr>
          <w:rFonts w:eastAsia="Calibri" w:cs="Times New Roman"/>
          <w:color w:val="767171"/>
          <w:szCs w:val="24"/>
        </w:rPr>
        <w:t>Se implementó un nuevo sistema de mesa de servicios con el objetivo de tener rastreo de la solicitudes, optimización y gestión de las solicitudes de servicios solicitados, establecimientos de acuerdo de nivel de servicio (SLA) para medir el tiempo de respuestas y resolución de los servicios, trazabilidad del hardware y el software (computadoras, impresoras, sistemas)</w:t>
      </w:r>
      <w:r>
        <w:rPr>
          <w:rFonts w:eastAsia="Calibri" w:cs="Times New Roman"/>
          <w:color w:val="767171"/>
          <w:szCs w:val="24"/>
        </w:rPr>
        <w:t>.</w:t>
      </w:r>
    </w:p>
    <w:p w14:paraId="220F47CE" w14:textId="77777777" w:rsidR="005B78EF" w:rsidRDefault="005B78EF" w:rsidP="00123E5E">
      <w:pPr>
        <w:spacing w:after="0" w:line="360" w:lineRule="auto"/>
        <w:ind w:left="426"/>
        <w:jc w:val="both"/>
        <w:rPr>
          <w:rFonts w:eastAsia="Calibri" w:cs="Times New Roman"/>
          <w:b/>
          <w:bCs/>
          <w:color w:val="767171"/>
          <w:szCs w:val="24"/>
        </w:rPr>
      </w:pPr>
    </w:p>
    <w:p w14:paraId="2E35E6FC" w14:textId="03DD0942" w:rsidR="00A61DD6" w:rsidRPr="001A72EB" w:rsidRDefault="00376AA9" w:rsidP="00E75E96">
      <w:pPr>
        <w:pStyle w:val="Prrafodelista"/>
        <w:numPr>
          <w:ilvl w:val="0"/>
          <w:numId w:val="54"/>
        </w:numPr>
        <w:spacing w:after="0" w:line="360" w:lineRule="auto"/>
        <w:ind w:left="426"/>
        <w:jc w:val="both"/>
        <w:rPr>
          <w:rFonts w:eastAsia="Calibri" w:cs="Times New Roman"/>
          <w:b/>
          <w:bCs/>
          <w:color w:val="767171"/>
          <w:szCs w:val="24"/>
        </w:rPr>
      </w:pPr>
      <w:r w:rsidRPr="00376AA9">
        <w:rPr>
          <w:rFonts w:eastAsia="Calibri" w:cs="Times New Roman"/>
          <w:b/>
          <w:bCs/>
          <w:color w:val="767171"/>
          <w:szCs w:val="24"/>
        </w:rPr>
        <w:t>Proyecto Firma Digital</w:t>
      </w:r>
      <w:r w:rsidR="001A72EB">
        <w:rPr>
          <w:rFonts w:eastAsia="Calibri" w:cs="Times New Roman"/>
          <w:b/>
          <w:bCs/>
          <w:color w:val="767171"/>
          <w:szCs w:val="24"/>
        </w:rPr>
        <w:t xml:space="preserve">. </w:t>
      </w:r>
      <w:r w:rsidRPr="00376AA9">
        <w:rPr>
          <w:rFonts w:eastAsia="Calibri" w:cs="Times New Roman"/>
          <w:color w:val="767171"/>
          <w:szCs w:val="24"/>
        </w:rPr>
        <w:t>Se implementó con el objetivo de que los Servicios que el MIREX provee a los ciudadanos y empresas, integren la Firma Digital, mediante el uso y validación del Servicio Firma GOB que la OGTIC facilita a las instituciones del estado. Con esta solución, se disminuirá extraordinariamente la alta burocracia administrativa.  Se agilizarán los procesos internos y externos del MIREX.   Incluirá la participación de los colaboradores de la Sede Cancillería, así como los del Servicio Exterior.   Y además de impactar a la ciudadanía y empresas, servirá también para una mayor interoperabilidad con otras instituciones.</w:t>
      </w:r>
    </w:p>
    <w:p w14:paraId="2AADE10D" w14:textId="77777777" w:rsidR="005B78EF" w:rsidRDefault="005B78EF" w:rsidP="00123E5E">
      <w:pPr>
        <w:spacing w:after="0" w:line="360" w:lineRule="auto"/>
        <w:ind w:left="426"/>
        <w:jc w:val="both"/>
        <w:rPr>
          <w:rFonts w:eastAsia="Calibri" w:cs="Times New Roman"/>
          <w:b/>
          <w:bCs/>
          <w:color w:val="767171"/>
          <w:szCs w:val="24"/>
        </w:rPr>
      </w:pPr>
    </w:p>
    <w:p w14:paraId="4433B139" w14:textId="5AD4D431" w:rsidR="008944AB" w:rsidRPr="001A72EB" w:rsidRDefault="008944AB" w:rsidP="00E75E96">
      <w:pPr>
        <w:pStyle w:val="Prrafodelista"/>
        <w:numPr>
          <w:ilvl w:val="0"/>
          <w:numId w:val="54"/>
        </w:numPr>
        <w:spacing w:after="0" w:line="360" w:lineRule="auto"/>
        <w:ind w:left="426"/>
        <w:jc w:val="both"/>
        <w:rPr>
          <w:rFonts w:eastAsia="Calibri" w:cs="Times New Roman"/>
          <w:color w:val="767171"/>
          <w:szCs w:val="24"/>
        </w:rPr>
      </w:pPr>
      <w:r w:rsidRPr="001A72EB">
        <w:rPr>
          <w:rFonts w:eastAsia="Calibri" w:cs="Times New Roman"/>
          <w:b/>
          <w:bCs/>
          <w:color w:val="767171"/>
          <w:szCs w:val="24"/>
        </w:rPr>
        <w:t>Simplificación de Trámites:</w:t>
      </w:r>
      <w:r w:rsidR="001A72EB" w:rsidRPr="001A72EB">
        <w:rPr>
          <w:rFonts w:eastAsia="Calibri" w:cs="Times New Roman"/>
          <w:b/>
          <w:bCs/>
          <w:color w:val="767171"/>
          <w:szCs w:val="24"/>
        </w:rPr>
        <w:t xml:space="preserve"> </w:t>
      </w:r>
      <w:r w:rsidRPr="001A72EB">
        <w:rPr>
          <w:rFonts w:eastAsia="Calibri" w:cs="Times New Roman"/>
          <w:b/>
          <w:bCs/>
          <w:color w:val="767171"/>
          <w:szCs w:val="24"/>
        </w:rPr>
        <w:t>Portal Único de Servicios de Relaciones Exteriores</w:t>
      </w:r>
      <w:r w:rsidR="001A72EB" w:rsidRPr="001A72EB">
        <w:rPr>
          <w:rFonts w:eastAsia="Calibri" w:cs="Times New Roman"/>
          <w:b/>
          <w:bCs/>
          <w:color w:val="767171"/>
          <w:szCs w:val="24"/>
        </w:rPr>
        <w:t xml:space="preserve"> </w:t>
      </w:r>
      <w:r w:rsidR="001A72EB" w:rsidRPr="001A72EB">
        <w:rPr>
          <w:rFonts w:eastAsia="Calibri" w:cs="Times New Roman"/>
          <w:color w:val="767171"/>
          <w:szCs w:val="24"/>
        </w:rPr>
        <w:t>a través del cual se establece un</w:t>
      </w:r>
      <w:r w:rsidR="001A72EB">
        <w:rPr>
          <w:rFonts w:eastAsia="Calibri" w:cs="Times New Roman"/>
          <w:b/>
          <w:bCs/>
          <w:color w:val="767171"/>
          <w:szCs w:val="24"/>
        </w:rPr>
        <w:t xml:space="preserve"> p</w:t>
      </w:r>
      <w:r w:rsidRPr="001A72EB">
        <w:rPr>
          <w:rFonts w:eastAsia="Calibri" w:cs="Times New Roman"/>
          <w:color w:val="767171"/>
          <w:szCs w:val="24"/>
        </w:rPr>
        <w:t>unto único de contacto</w:t>
      </w:r>
      <w:r w:rsidR="001A72EB">
        <w:rPr>
          <w:rFonts w:eastAsia="Calibri" w:cs="Times New Roman"/>
          <w:color w:val="767171"/>
          <w:szCs w:val="24"/>
        </w:rPr>
        <w:t xml:space="preserve"> para </w:t>
      </w:r>
      <w:r w:rsidRPr="001A72EB">
        <w:rPr>
          <w:rFonts w:eastAsia="Calibri" w:cs="Times New Roman"/>
          <w:color w:val="767171"/>
          <w:szCs w:val="24"/>
        </w:rPr>
        <w:t>todos los servicios del MIREX</w:t>
      </w:r>
      <w:r w:rsidR="001A72EB">
        <w:rPr>
          <w:rFonts w:eastAsia="Calibri" w:cs="Times New Roman"/>
          <w:color w:val="767171"/>
          <w:szCs w:val="24"/>
        </w:rPr>
        <w:t xml:space="preserve">, integrando la solución </w:t>
      </w:r>
      <w:hyperlink r:id="rId38" w:history="1">
        <w:r w:rsidR="001A72EB" w:rsidRPr="00830B5C">
          <w:rPr>
            <w:rStyle w:val="Hipervnculo"/>
            <w:rFonts w:eastAsia="Calibri" w:cs="Times New Roman"/>
            <w:szCs w:val="24"/>
          </w:rPr>
          <w:t>https://servicios360.mirex.gob.do</w:t>
        </w:r>
      </w:hyperlink>
      <w:r w:rsidR="001A72EB">
        <w:rPr>
          <w:rFonts w:eastAsia="Calibri" w:cs="Times New Roman"/>
          <w:color w:val="767171"/>
          <w:szCs w:val="24"/>
        </w:rPr>
        <w:t xml:space="preserve">; b) </w:t>
      </w:r>
      <w:r w:rsidRPr="001A72EB">
        <w:rPr>
          <w:rFonts w:eastAsia="Calibri" w:cs="Times New Roman"/>
          <w:color w:val="767171"/>
          <w:szCs w:val="24"/>
        </w:rPr>
        <w:t>Centraliza todos los trámites en una plataforma en línea para simplificar procesos y mejorar la gestión de recursos</w:t>
      </w:r>
      <w:r w:rsidR="001A72EB">
        <w:rPr>
          <w:rFonts w:eastAsia="Calibri" w:cs="Times New Roman"/>
          <w:color w:val="767171"/>
          <w:szCs w:val="24"/>
        </w:rPr>
        <w:t xml:space="preserve">; y c) </w:t>
      </w:r>
      <w:r w:rsidRPr="001A72EB">
        <w:rPr>
          <w:rFonts w:eastAsia="Calibri" w:cs="Times New Roman"/>
          <w:color w:val="767171"/>
          <w:szCs w:val="24"/>
        </w:rPr>
        <w:t>Reducción de tiempos de procesamiento de solicitudes y optimización de los recursos tecnológicos mediante la automatización de tareas.</w:t>
      </w:r>
    </w:p>
    <w:p w14:paraId="46F5CC4F" w14:textId="77777777" w:rsidR="005B78EF" w:rsidRPr="008944AB" w:rsidRDefault="005B78EF" w:rsidP="00123E5E">
      <w:pPr>
        <w:pStyle w:val="Prrafodelista"/>
        <w:spacing w:line="360" w:lineRule="auto"/>
        <w:ind w:left="426"/>
        <w:jc w:val="both"/>
        <w:rPr>
          <w:rFonts w:eastAsia="Calibri" w:cs="Times New Roman"/>
          <w:color w:val="767171"/>
          <w:szCs w:val="24"/>
        </w:rPr>
      </w:pPr>
    </w:p>
    <w:p w14:paraId="065F8F36" w14:textId="0E0C2DD4" w:rsidR="008944AB" w:rsidRPr="001A72EB" w:rsidRDefault="008944AB" w:rsidP="00E75E96">
      <w:pPr>
        <w:pStyle w:val="Prrafodelista"/>
        <w:numPr>
          <w:ilvl w:val="0"/>
          <w:numId w:val="54"/>
        </w:numPr>
        <w:spacing w:after="0" w:line="360" w:lineRule="auto"/>
        <w:ind w:left="426"/>
        <w:jc w:val="both"/>
        <w:rPr>
          <w:rFonts w:eastAsia="Calibri" w:cs="Times New Roman"/>
          <w:b/>
          <w:bCs/>
          <w:color w:val="767171"/>
          <w:szCs w:val="24"/>
        </w:rPr>
      </w:pPr>
      <w:r w:rsidRPr="008944AB">
        <w:rPr>
          <w:rFonts w:eastAsia="Calibri" w:cs="Times New Roman"/>
          <w:b/>
          <w:bCs/>
          <w:color w:val="767171"/>
          <w:szCs w:val="24"/>
        </w:rPr>
        <w:t>Ampliación de Interoperabilidad del MIREX con otras Instituciones</w:t>
      </w:r>
      <w:r w:rsidR="001A72EB">
        <w:rPr>
          <w:rFonts w:eastAsia="Calibri" w:cs="Times New Roman"/>
          <w:b/>
          <w:bCs/>
          <w:color w:val="767171"/>
          <w:szCs w:val="24"/>
        </w:rPr>
        <w:t xml:space="preserve">: </w:t>
      </w:r>
      <w:r w:rsidRPr="008944AB">
        <w:rPr>
          <w:rFonts w:eastAsia="Calibri" w:cs="Times New Roman"/>
          <w:b/>
          <w:bCs/>
          <w:color w:val="767171"/>
          <w:szCs w:val="24"/>
        </w:rPr>
        <w:t xml:space="preserve">Desarrollo Programación de Interfaz para Aplicaciones (API).  </w:t>
      </w:r>
      <w:r w:rsidRPr="001A72EB">
        <w:rPr>
          <w:rFonts w:eastAsia="Calibri" w:cs="Times New Roman"/>
          <w:color w:val="767171"/>
          <w:szCs w:val="24"/>
        </w:rPr>
        <w:t>Con el objetivo de Intercambiar información y procesos relacionados con otras instituciones del Estado que le permite al ciudadano obtener un servicio sin la necesidad de trasladarse físicamente a cada una de las organizaciones involucradas</w:t>
      </w:r>
      <w:r w:rsidR="00A55736" w:rsidRPr="001A72EB">
        <w:rPr>
          <w:rFonts w:eastAsia="Calibri" w:cs="Times New Roman"/>
          <w:color w:val="767171"/>
          <w:szCs w:val="24"/>
        </w:rPr>
        <w:t xml:space="preserve">, </w:t>
      </w:r>
      <w:r w:rsidRPr="001A72EB">
        <w:rPr>
          <w:rFonts w:eastAsia="Calibri" w:cs="Times New Roman"/>
          <w:color w:val="767171"/>
          <w:szCs w:val="24"/>
        </w:rPr>
        <w:t>Dirección Nacional de Inteligencia (DNI)</w:t>
      </w:r>
      <w:r w:rsidR="00A55736" w:rsidRPr="001A72EB">
        <w:rPr>
          <w:rFonts w:eastAsia="Calibri" w:cs="Times New Roman"/>
          <w:color w:val="767171"/>
          <w:szCs w:val="24"/>
        </w:rPr>
        <w:t xml:space="preserve">, </w:t>
      </w:r>
      <w:r w:rsidRPr="001A72EB">
        <w:rPr>
          <w:rFonts w:eastAsia="Calibri" w:cs="Times New Roman"/>
          <w:color w:val="767171"/>
          <w:szCs w:val="24"/>
        </w:rPr>
        <w:t>Banreservas</w:t>
      </w:r>
      <w:r w:rsidR="00A55736" w:rsidRPr="001A72EB">
        <w:rPr>
          <w:rFonts w:eastAsia="Calibri" w:cs="Times New Roman"/>
          <w:color w:val="767171"/>
          <w:szCs w:val="24"/>
        </w:rPr>
        <w:t xml:space="preserve">, Dirección General de </w:t>
      </w:r>
      <w:r w:rsidRPr="001A72EB">
        <w:rPr>
          <w:rFonts w:eastAsia="Calibri" w:cs="Times New Roman"/>
          <w:color w:val="767171"/>
          <w:szCs w:val="24"/>
        </w:rPr>
        <w:t>Pasaportes</w:t>
      </w:r>
      <w:r w:rsidR="00A55736" w:rsidRPr="001A72EB">
        <w:rPr>
          <w:rFonts w:eastAsia="Calibri" w:cs="Times New Roman"/>
          <w:color w:val="767171"/>
          <w:szCs w:val="24"/>
        </w:rPr>
        <w:t>, Oficina Gubernamental de Tecnología de la Información y Comunicación (</w:t>
      </w:r>
      <w:r w:rsidRPr="001A72EB">
        <w:rPr>
          <w:rFonts w:eastAsia="Calibri" w:cs="Times New Roman"/>
          <w:color w:val="767171"/>
          <w:szCs w:val="24"/>
        </w:rPr>
        <w:t>OGTIC</w:t>
      </w:r>
      <w:r w:rsidR="00A55736" w:rsidRPr="001A72EB">
        <w:rPr>
          <w:rFonts w:eastAsia="Calibri" w:cs="Times New Roman"/>
          <w:color w:val="767171"/>
          <w:szCs w:val="24"/>
        </w:rPr>
        <w:t>), Centro de Exportación e Inversión (</w:t>
      </w:r>
      <w:r w:rsidRPr="001A72EB">
        <w:rPr>
          <w:rFonts w:eastAsia="Calibri" w:cs="Times New Roman"/>
          <w:color w:val="767171"/>
          <w:szCs w:val="24"/>
        </w:rPr>
        <w:t>Pro Dominicana</w:t>
      </w:r>
      <w:r w:rsidR="00A55736" w:rsidRPr="001A72EB">
        <w:rPr>
          <w:rFonts w:eastAsia="Calibri" w:cs="Times New Roman"/>
          <w:color w:val="767171"/>
          <w:szCs w:val="24"/>
        </w:rPr>
        <w:t xml:space="preserve">) y la </w:t>
      </w:r>
      <w:r w:rsidRPr="001A72EB">
        <w:rPr>
          <w:rFonts w:eastAsia="Calibri" w:cs="Times New Roman"/>
          <w:color w:val="767171"/>
          <w:szCs w:val="24"/>
        </w:rPr>
        <w:t>Dirección General de Migración</w:t>
      </w:r>
      <w:r w:rsidR="00A55736" w:rsidRPr="001A72EB">
        <w:rPr>
          <w:rFonts w:eastAsia="Calibri" w:cs="Times New Roman"/>
          <w:color w:val="767171"/>
          <w:szCs w:val="24"/>
        </w:rPr>
        <w:t>.</w:t>
      </w:r>
    </w:p>
    <w:p w14:paraId="00AA321C" w14:textId="77777777" w:rsidR="005B78EF" w:rsidRDefault="005B78EF" w:rsidP="005B78EF">
      <w:pPr>
        <w:spacing w:after="0" w:line="360" w:lineRule="auto"/>
        <w:jc w:val="both"/>
        <w:rPr>
          <w:rFonts w:eastAsia="Calibri" w:cs="Times New Roman"/>
          <w:b/>
          <w:bCs/>
          <w:color w:val="767171"/>
          <w:szCs w:val="24"/>
        </w:rPr>
      </w:pPr>
    </w:p>
    <w:p w14:paraId="1E04BE1B" w14:textId="3D2869A6" w:rsidR="008944AB" w:rsidRPr="001A72EB" w:rsidRDefault="008944AB" w:rsidP="00E75E96">
      <w:pPr>
        <w:pStyle w:val="Prrafodelista"/>
        <w:numPr>
          <w:ilvl w:val="0"/>
          <w:numId w:val="53"/>
        </w:numPr>
        <w:spacing w:after="0" w:line="360" w:lineRule="auto"/>
        <w:ind w:left="426"/>
        <w:jc w:val="both"/>
        <w:rPr>
          <w:rFonts w:eastAsia="Calibri" w:cs="Times New Roman"/>
          <w:b/>
          <w:bCs/>
          <w:color w:val="767171"/>
          <w:szCs w:val="24"/>
        </w:rPr>
      </w:pPr>
      <w:r>
        <w:rPr>
          <w:rFonts w:eastAsia="Calibri" w:cs="Times New Roman"/>
          <w:b/>
          <w:bCs/>
          <w:color w:val="767171"/>
          <w:szCs w:val="24"/>
        </w:rPr>
        <w:t>Certificaciones</w:t>
      </w:r>
      <w:r w:rsidR="001A72EB">
        <w:rPr>
          <w:rFonts w:eastAsia="Calibri" w:cs="Times New Roman"/>
          <w:b/>
          <w:bCs/>
          <w:color w:val="767171"/>
          <w:szCs w:val="24"/>
        </w:rPr>
        <w:t xml:space="preserve">: </w:t>
      </w:r>
      <w:r w:rsidRPr="001A72EB">
        <w:rPr>
          <w:rFonts w:eastAsia="Calibri" w:cs="Times New Roman"/>
          <w:color w:val="767171"/>
          <w:szCs w:val="24"/>
        </w:rPr>
        <w:t xml:space="preserve">Las NORTICs constituyen el Marco Normativo de TIC y Gobierno Digital de </w:t>
      </w:r>
      <w:r w:rsidR="00E63A8B" w:rsidRPr="001A72EB">
        <w:rPr>
          <w:rFonts w:eastAsia="Calibri" w:cs="Times New Roman"/>
          <w:color w:val="767171"/>
          <w:szCs w:val="24"/>
        </w:rPr>
        <w:t>República Dominicana</w:t>
      </w:r>
      <w:r w:rsidRPr="001A72EB">
        <w:rPr>
          <w:rFonts w:eastAsia="Calibri" w:cs="Times New Roman"/>
          <w:color w:val="767171"/>
          <w:szCs w:val="24"/>
        </w:rPr>
        <w:t xml:space="preserve">, impulsadas por la Oficina </w:t>
      </w:r>
      <w:r w:rsidRPr="001A72EB">
        <w:rPr>
          <w:rFonts w:eastAsia="Calibri" w:cs="Times New Roman"/>
          <w:color w:val="767171"/>
          <w:szCs w:val="24"/>
        </w:rPr>
        <w:lastRenderedPageBreak/>
        <w:t>Gubernamental de Tecnologías de la Información y Comunicaciones OGTIC.  El MIREX se recertificó en:</w:t>
      </w:r>
    </w:p>
    <w:p w14:paraId="01611E50" w14:textId="5CA6CB5D" w:rsidR="008944AB" w:rsidRDefault="008944AB" w:rsidP="001A72EB">
      <w:pPr>
        <w:spacing w:after="0" w:line="360" w:lineRule="auto"/>
        <w:jc w:val="right"/>
        <w:rPr>
          <w:rFonts w:eastAsia="Calibri" w:cs="Times New Roman"/>
          <w:color w:val="767171"/>
          <w:szCs w:val="24"/>
        </w:rPr>
      </w:pPr>
      <w:r>
        <w:rPr>
          <w:rFonts w:eastAsia="Calibri" w:cs="Times New Roman"/>
          <w:noProof/>
          <w:color w:val="767171"/>
          <w:szCs w:val="24"/>
        </w:rPr>
        <w:drawing>
          <wp:inline distT="0" distB="0" distL="0" distR="0" wp14:anchorId="3095BD17" wp14:editId="79BD4DE6">
            <wp:extent cx="4555530" cy="2374900"/>
            <wp:effectExtent l="0" t="0" r="0" b="6350"/>
            <wp:docPr id="1476993509"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7615" cy="2386414"/>
                    </a:xfrm>
                    <a:prstGeom prst="rect">
                      <a:avLst/>
                    </a:prstGeom>
                    <a:noFill/>
                  </pic:spPr>
                </pic:pic>
              </a:graphicData>
            </a:graphic>
          </wp:inline>
        </w:drawing>
      </w:r>
    </w:p>
    <w:p w14:paraId="6FE601CD" w14:textId="77777777" w:rsidR="001A72EB" w:rsidRDefault="001A72EB" w:rsidP="001A72EB">
      <w:pPr>
        <w:pStyle w:val="Prrafodelista"/>
        <w:spacing w:after="0" w:line="360" w:lineRule="auto"/>
        <w:jc w:val="both"/>
        <w:rPr>
          <w:rFonts w:eastAsia="Calibri" w:cs="Times New Roman"/>
          <w:b/>
          <w:bCs/>
          <w:color w:val="767171"/>
          <w:szCs w:val="24"/>
        </w:rPr>
      </w:pPr>
    </w:p>
    <w:p w14:paraId="39EDE076" w14:textId="10824036" w:rsidR="008944AB" w:rsidRPr="001A72EB" w:rsidRDefault="008944AB" w:rsidP="00E75E96">
      <w:pPr>
        <w:pStyle w:val="Prrafodelista"/>
        <w:numPr>
          <w:ilvl w:val="0"/>
          <w:numId w:val="53"/>
        </w:numPr>
        <w:spacing w:after="0" w:line="360" w:lineRule="auto"/>
        <w:ind w:left="426"/>
        <w:jc w:val="both"/>
        <w:rPr>
          <w:rFonts w:eastAsia="Calibri" w:cs="Times New Roman"/>
          <w:b/>
          <w:bCs/>
          <w:color w:val="767171"/>
          <w:szCs w:val="24"/>
        </w:rPr>
      </w:pPr>
      <w:r w:rsidRPr="008944AB">
        <w:rPr>
          <w:rFonts w:eastAsia="Calibri" w:cs="Times New Roman"/>
          <w:b/>
          <w:bCs/>
          <w:color w:val="767171"/>
          <w:szCs w:val="24"/>
        </w:rPr>
        <w:t>Mesas de Servicio</w:t>
      </w:r>
      <w:r w:rsidR="001A72EB">
        <w:rPr>
          <w:rFonts w:eastAsia="Calibri" w:cs="Times New Roman"/>
          <w:b/>
          <w:bCs/>
          <w:color w:val="767171"/>
          <w:szCs w:val="24"/>
        </w:rPr>
        <w:t xml:space="preserve">: </w:t>
      </w:r>
      <w:r w:rsidRPr="008944AB">
        <w:rPr>
          <w:rFonts w:eastAsia="Calibri" w:cs="Times New Roman"/>
          <w:color w:val="767171"/>
          <w:szCs w:val="24"/>
        </w:rPr>
        <w:t>El centro de soporte in incidencias técnicas, mejorar tiempos de respuesta y optimizar la experiencia del Reducción en el tiempo de resolución de incidencias en y un aumento del 90% en la satisfacción del usuario interno.</w:t>
      </w:r>
    </w:p>
    <w:p w14:paraId="11975ABF" w14:textId="77777777" w:rsidR="001A72EB" w:rsidRPr="001A72EB" w:rsidRDefault="001A72EB" w:rsidP="00123E5E">
      <w:pPr>
        <w:pStyle w:val="Prrafodelista"/>
        <w:spacing w:after="0" w:line="360" w:lineRule="auto"/>
        <w:ind w:left="426"/>
        <w:jc w:val="both"/>
        <w:rPr>
          <w:rFonts w:eastAsia="Calibri" w:cs="Times New Roman"/>
          <w:color w:val="767171"/>
          <w:szCs w:val="24"/>
        </w:rPr>
      </w:pPr>
    </w:p>
    <w:p w14:paraId="17035373" w14:textId="174A1F16" w:rsidR="00E77266" w:rsidRDefault="00E77266" w:rsidP="00E75E96">
      <w:pPr>
        <w:pStyle w:val="Prrafodelista"/>
        <w:numPr>
          <w:ilvl w:val="0"/>
          <w:numId w:val="53"/>
        </w:numPr>
        <w:spacing w:after="0" w:line="360" w:lineRule="auto"/>
        <w:ind w:left="426"/>
        <w:jc w:val="both"/>
        <w:rPr>
          <w:rFonts w:eastAsia="Calibri" w:cs="Times New Roman"/>
          <w:color w:val="767171"/>
          <w:szCs w:val="24"/>
        </w:rPr>
      </w:pPr>
      <w:r w:rsidRPr="00E77266">
        <w:rPr>
          <w:rFonts w:eastAsia="Calibri" w:cs="Times New Roman"/>
          <w:b/>
          <w:bCs/>
          <w:color w:val="767171"/>
          <w:szCs w:val="24"/>
        </w:rPr>
        <w:t xml:space="preserve">Sistema de </w:t>
      </w:r>
      <w:r w:rsidR="001A72EB">
        <w:rPr>
          <w:rFonts w:eastAsia="Calibri" w:cs="Times New Roman"/>
          <w:b/>
          <w:bCs/>
          <w:color w:val="767171"/>
          <w:szCs w:val="24"/>
        </w:rPr>
        <w:t xml:space="preserve">Planificación </w:t>
      </w:r>
      <w:r w:rsidRPr="00E77266">
        <w:rPr>
          <w:rFonts w:eastAsia="Calibri" w:cs="Times New Roman"/>
          <w:b/>
          <w:bCs/>
          <w:color w:val="767171"/>
          <w:szCs w:val="24"/>
        </w:rPr>
        <w:t xml:space="preserve">Institucional. </w:t>
      </w:r>
      <w:r w:rsidR="00A55736" w:rsidRPr="00A55736">
        <w:rPr>
          <w:rFonts w:eastAsia="Calibri" w:cs="Times New Roman"/>
          <w:color w:val="767171"/>
          <w:szCs w:val="24"/>
        </w:rPr>
        <w:t>H</w:t>
      </w:r>
      <w:r w:rsidRPr="00A55736">
        <w:rPr>
          <w:rFonts w:eastAsia="Calibri" w:cs="Times New Roman"/>
          <w:color w:val="767171"/>
          <w:szCs w:val="24"/>
        </w:rPr>
        <w:t>erra</w:t>
      </w:r>
      <w:r w:rsidRPr="00E77266">
        <w:rPr>
          <w:rFonts w:eastAsia="Calibri" w:cs="Times New Roman"/>
          <w:color w:val="767171"/>
          <w:szCs w:val="24"/>
        </w:rPr>
        <w:t>mienta Institucional para administrar el Plan Estratégico Institucional y los Planes Operativos Anuales (POA).</w:t>
      </w:r>
      <w:r>
        <w:rPr>
          <w:rFonts w:eastAsia="Calibri" w:cs="Times New Roman"/>
          <w:color w:val="767171"/>
          <w:szCs w:val="24"/>
        </w:rPr>
        <w:t xml:space="preserve"> Esta permite </w:t>
      </w:r>
      <w:r w:rsidRPr="00E77266">
        <w:rPr>
          <w:rFonts w:eastAsia="Calibri" w:cs="Times New Roman"/>
          <w:color w:val="767171"/>
          <w:szCs w:val="24"/>
        </w:rPr>
        <w:t>Facilidad para la Dirección de Planificación poder administrar los POAs de las diferentes áreas del MIREX</w:t>
      </w:r>
      <w:r>
        <w:rPr>
          <w:rFonts w:eastAsia="Calibri" w:cs="Times New Roman"/>
          <w:color w:val="767171"/>
          <w:szCs w:val="24"/>
        </w:rPr>
        <w:t>, r</w:t>
      </w:r>
      <w:r w:rsidRPr="00E77266">
        <w:rPr>
          <w:rFonts w:eastAsia="Calibri" w:cs="Times New Roman"/>
          <w:color w:val="767171"/>
          <w:szCs w:val="24"/>
        </w:rPr>
        <w:t>epositorio común e histórico de POA´s</w:t>
      </w:r>
      <w:r>
        <w:rPr>
          <w:rFonts w:eastAsia="Calibri" w:cs="Times New Roman"/>
          <w:color w:val="767171"/>
          <w:szCs w:val="24"/>
        </w:rPr>
        <w:t xml:space="preserve">, </w:t>
      </w:r>
      <w:r w:rsidR="001A72EB">
        <w:rPr>
          <w:rFonts w:eastAsia="Calibri" w:cs="Times New Roman"/>
          <w:color w:val="767171"/>
          <w:szCs w:val="24"/>
        </w:rPr>
        <w:t>m</w:t>
      </w:r>
      <w:r w:rsidRPr="00E77266">
        <w:rPr>
          <w:rFonts w:eastAsia="Calibri" w:cs="Times New Roman"/>
          <w:color w:val="767171"/>
          <w:szCs w:val="24"/>
        </w:rPr>
        <w:t xml:space="preserve">anejo adecuado de </w:t>
      </w:r>
      <w:r w:rsidR="001A72EB">
        <w:rPr>
          <w:rFonts w:eastAsia="Calibri" w:cs="Times New Roman"/>
          <w:color w:val="767171"/>
          <w:szCs w:val="24"/>
        </w:rPr>
        <w:t>g</w:t>
      </w:r>
      <w:r w:rsidRPr="00E77266">
        <w:rPr>
          <w:rFonts w:eastAsia="Calibri" w:cs="Times New Roman"/>
          <w:color w:val="767171"/>
          <w:szCs w:val="24"/>
        </w:rPr>
        <w:t xml:space="preserve">ráficos y </w:t>
      </w:r>
      <w:r w:rsidR="001A72EB">
        <w:rPr>
          <w:rFonts w:eastAsia="Calibri" w:cs="Times New Roman"/>
          <w:color w:val="767171"/>
          <w:szCs w:val="24"/>
        </w:rPr>
        <w:t>r</w:t>
      </w:r>
      <w:r w:rsidRPr="00E77266">
        <w:rPr>
          <w:rFonts w:eastAsia="Calibri" w:cs="Times New Roman"/>
          <w:color w:val="767171"/>
          <w:szCs w:val="24"/>
        </w:rPr>
        <w:t>eportes</w:t>
      </w:r>
      <w:r>
        <w:rPr>
          <w:rFonts w:eastAsia="Calibri" w:cs="Times New Roman"/>
          <w:color w:val="767171"/>
          <w:szCs w:val="24"/>
        </w:rPr>
        <w:t xml:space="preserve">, </w:t>
      </w:r>
      <w:r w:rsidR="001A72EB">
        <w:rPr>
          <w:rFonts w:eastAsia="Calibri" w:cs="Times New Roman"/>
          <w:color w:val="767171"/>
          <w:szCs w:val="24"/>
        </w:rPr>
        <w:t>i</w:t>
      </w:r>
      <w:r w:rsidRPr="00E77266">
        <w:rPr>
          <w:rFonts w:eastAsia="Calibri" w:cs="Times New Roman"/>
          <w:color w:val="767171"/>
          <w:szCs w:val="24"/>
        </w:rPr>
        <w:t xml:space="preserve">ntegración con el Plan Anual de Compras y con el </w:t>
      </w:r>
      <w:r w:rsidR="001A72EB">
        <w:rPr>
          <w:rFonts w:eastAsia="Calibri" w:cs="Times New Roman"/>
          <w:color w:val="767171"/>
          <w:szCs w:val="24"/>
        </w:rPr>
        <w:t>p</w:t>
      </w:r>
      <w:r w:rsidRPr="00E77266">
        <w:rPr>
          <w:rFonts w:eastAsia="Calibri" w:cs="Times New Roman"/>
          <w:color w:val="767171"/>
          <w:szCs w:val="24"/>
        </w:rPr>
        <w:t>resupuesto.</w:t>
      </w:r>
    </w:p>
    <w:p w14:paraId="793CA152" w14:textId="77777777" w:rsidR="005B78EF" w:rsidRDefault="005B78EF" w:rsidP="00123E5E">
      <w:pPr>
        <w:spacing w:after="0" w:line="360" w:lineRule="auto"/>
        <w:ind w:left="426"/>
        <w:jc w:val="both"/>
        <w:rPr>
          <w:rFonts w:eastAsia="Calibri" w:cs="Times New Roman"/>
          <w:color w:val="767171"/>
          <w:szCs w:val="24"/>
        </w:rPr>
      </w:pPr>
    </w:p>
    <w:p w14:paraId="1ADB92EE" w14:textId="7648477F" w:rsidR="008944AB" w:rsidRPr="001A72EB" w:rsidRDefault="0040106C" w:rsidP="00E75E96">
      <w:pPr>
        <w:pStyle w:val="Prrafodelista"/>
        <w:numPr>
          <w:ilvl w:val="0"/>
          <w:numId w:val="53"/>
        </w:numPr>
        <w:spacing w:after="0" w:line="360" w:lineRule="auto"/>
        <w:ind w:left="426"/>
        <w:jc w:val="both"/>
        <w:rPr>
          <w:rFonts w:eastAsia="Calibri" w:cs="Times New Roman"/>
          <w:b/>
          <w:bCs/>
          <w:color w:val="767171"/>
          <w:szCs w:val="24"/>
        </w:rPr>
      </w:pPr>
      <w:r w:rsidRPr="0040106C">
        <w:rPr>
          <w:rFonts w:eastAsia="Calibri" w:cs="Times New Roman"/>
          <w:b/>
          <w:bCs/>
          <w:color w:val="767171"/>
          <w:szCs w:val="24"/>
        </w:rPr>
        <w:t xml:space="preserve">Sistema de </w:t>
      </w:r>
      <w:r w:rsidR="001A72EB">
        <w:rPr>
          <w:rFonts w:eastAsia="Calibri" w:cs="Times New Roman"/>
          <w:b/>
          <w:bCs/>
          <w:color w:val="767171"/>
          <w:szCs w:val="24"/>
        </w:rPr>
        <w:t>v</w:t>
      </w:r>
      <w:r w:rsidRPr="0040106C">
        <w:rPr>
          <w:rFonts w:eastAsia="Calibri" w:cs="Times New Roman"/>
          <w:b/>
          <w:bCs/>
          <w:color w:val="767171"/>
          <w:szCs w:val="24"/>
        </w:rPr>
        <w:t>isitas</w:t>
      </w:r>
      <w:r w:rsidR="001A72EB">
        <w:rPr>
          <w:rFonts w:eastAsia="Calibri" w:cs="Times New Roman"/>
          <w:b/>
          <w:bCs/>
          <w:color w:val="767171"/>
          <w:szCs w:val="24"/>
        </w:rPr>
        <w:t xml:space="preserve">: </w:t>
      </w:r>
      <w:r w:rsidR="001A72EB" w:rsidRPr="001A72EB">
        <w:rPr>
          <w:rFonts w:eastAsia="Calibri" w:cs="Times New Roman"/>
          <w:color w:val="767171"/>
          <w:szCs w:val="24"/>
        </w:rPr>
        <w:t>para r</w:t>
      </w:r>
      <w:r w:rsidRPr="001A72EB">
        <w:rPr>
          <w:rFonts w:eastAsia="Calibri" w:cs="Times New Roman"/>
          <w:color w:val="767171"/>
          <w:szCs w:val="24"/>
        </w:rPr>
        <w:t>egistrar todos los ciudadanos que se presentan en el ministerio, con el fin de obtener un servicio de cualquiera de las áreas, así como visitar a algún funcionario, o en su defecto, realizar levantamiento o entrega de propuesta al área de compras, también personal intern</w:t>
      </w:r>
      <w:r w:rsidR="001A72EB">
        <w:rPr>
          <w:rFonts w:eastAsia="Calibri" w:cs="Times New Roman"/>
          <w:color w:val="767171"/>
          <w:szCs w:val="24"/>
        </w:rPr>
        <w:t>o</w:t>
      </w:r>
      <w:r w:rsidRPr="001A72EB">
        <w:rPr>
          <w:rFonts w:eastAsia="Calibri" w:cs="Times New Roman"/>
          <w:color w:val="767171"/>
          <w:szCs w:val="24"/>
        </w:rPr>
        <w:t xml:space="preserve"> del ministerio.</w:t>
      </w:r>
      <w:r w:rsidR="001A72EB">
        <w:rPr>
          <w:rFonts w:eastAsia="Calibri" w:cs="Times New Roman"/>
          <w:color w:val="767171"/>
          <w:szCs w:val="24"/>
        </w:rPr>
        <w:t xml:space="preserve"> Con esto se consiguió: </w:t>
      </w:r>
    </w:p>
    <w:p w14:paraId="31ECA679" w14:textId="5160DD87" w:rsidR="0040106C" w:rsidRPr="001A72EB" w:rsidRDefault="0040106C" w:rsidP="00E75E96">
      <w:pPr>
        <w:pStyle w:val="Prrafodelista"/>
        <w:numPr>
          <w:ilvl w:val="0"/>
          <w:numId w:val="55"/>
        </w:numPr>
        <w:spacing w:line="360" w:lineRule="auto"/>
        <w:ind w:left="993"/>
        <w:jc w:val="both"/>
        <w:rPr>
          <w:rFonts w:eastAsia="Calibri" w:cs="Times New Roman"/>
          <w:color w:val="767171"/>
          <w:szCs w:val="24"/>
        </w:rPr>
      </w:pPr>
      <w:r w:rsidRPr="001A72EB">
        <w:rPr>
          <w:rFonts w:eastAsia="Calibri" w:cs="Times New Roman"/>
          <w:color w:val="767171"/>
          <w:szCs w:val="24"/>
        </w:rPr>
        <w:lastRenderedPageBreak/>
        <w:t>Se eliminó la circulación de proveedores en las distintas áreas, sin la debida identificación.</w:t>
      </w:r>
    </w:p>
    <w:p w14:paraId="5EBB3ABC" w14:textId="5B5A75FC" w:rsidR="0040106C" w:rsidRPr="001A72EB" w:rsidRDefault="0040106C" w:rsidP="00E75E96">
      <w:pPr>
        <w:pStyle w:val="Prrafodelista"/>
        <w:numPr>
          <w:ilvl w:val="0"/>
          <w:numId w:val="55"/>
        </w:numPr>
        <w:spacing w:line="360" w:lineRule="auto"/>
        <w:ind w:left="993"/>
        <w:jc w:val="both"/>
        <w:rPr>
          <w:rFonts w:eastAsia="Calibri" w:cs="Times New Roman"/>
          <w:color w:val="767171"/>
          <w:szCs w:val="24"/>
        </w:rPr>
      </w:pPr>
      <w:r w:rsidRPr="001A72EB">
        <w:rPr>
          <w:rFonts w:eastAsia="Calibri" w:cs="Times New Roman"/>
          <w:color w:val="767171"/>
          <w:szCs w:val="24"/>
        </w:rPr>
        <w:t>Se limitaron las áreas de visitas, debido a que algunos ciudadanos indicaban un área, pero visitaba otra sin autorización.</w:t>
      </w:r>
    </w:p>
    <w:p w14:paraId="4FC922C6" w14:textId="34F934A3" w:rsidR="0040106C" w:rsidRPr="001A72EB" w:rsidRDefault="0040106C" w:rsidP="00E75E96">
      <w:pPr>
        <w:pStyle w:val="Prrafodelista"/>
        <w:numPr>
          <w:ilvl w:val="0"/>
          <w:numId w:val="55"/>
        </w:numPr>
        <w:spacing w:line="360" w:lineRule="auto"/>
        <w:ind w:left="993"/>
        <w:jc w:val="both"/>
        <w:rPr>
          <w:rFonts w:eastAsia="Calibri" w:cs="Times New Roman"/>
          <w:color w:val="767171"/>
          <w:szCs w:val="24"/>
        </w:rPr>
      </w:pPr>
      <w:r w:rsidRPr="001A72EB">
        <w:rPr>
          <w:rFonts w:eastAsia="Calibri" w:cs="Times New Roman"/>
          <w:color w:val="767171"/>
          <w:szCs w:val="24"/>
        </w:rPr>
        <w:t>Control visual del área de seguridad, debido a que se tiene los datos de manera visual en la etiqueta.</w:t>
      </w:r>
    </w:p>
    <w:p w14:paraId="7247F605" w14:textId="1110B9CD" w:rsidR="0040106C" w:rsidRPr="001A72EB" w:rsidRDefault="0040106C" w:rsidP="00E75E96">
      <w:pPr>
        <w:pStyle w:val="Prrafodelista"/>
        <w:numPr>
          <w:ilvl w:val="0"/>
          <w:numId w:val="55"/>
        </w:numPr>
        <w:spacing w:line="360" w:lineRule="auto"/>
        <w:ind w:left="993"/>
        <w:jc w:val="both"/>
        <w:rPr>
          <w:rFonts w:eastAsia="Calibri" w:cs="Times New Roman"/>
          <w:color w:val="767171"/>
          <w:szCs w:val="24"/>
        </w:rPr>
      </w:pPr>
      <w:r w:rsidRPr="001A72EB">
        <w:rPr>
          <w:rFonts w:eastAsia="Calibri" w:cs="Times New Roman"/>
          <w:color w:val="767171"/>
          <w:szCs w:val="24"/>
        </w:rPr>
        <w:t>Reducción del tiempo en el registro de visitantes concurrentes, debido a que tenían que digitar varias veces al día a un mismo mensajero.</w:t>
      </w:r>
    </w:p>
    <w:p w14:paraId="2A704706" w14:textId="37516E8A" w:rsidR="0040106C" w:rsidRPr="001A72EB" w:rsidRDefault="0040106C" w:rsidP="00E75E96">
      <w:pPr>
        <w:pStyle w:val="Prrafodelista"/>
        <w:numPr>
          <w:ilvl w:val="0"/>
          <w:numId w:val="55"/>
        </w:numPr>
        <w:spacing w:line="360" w:lineRule="auto"/>
        <w:ind w:left="993"/>
        <w:jc w:val="both"/>
        <w:rPr>
          <w:rFonts w:eastAsia="Calibri" w:cs="Times New Roman"/>
          <w:color w:val="767171"/>
          <w:szCs w:val="24"/>
        </w:rPr>
      </w:pPr>
      <w:r w:rsidRPr="001A72EB">
        <w:rPr>
          <w:rFonts w:eastAsia="Calibri" w:cs="Times New Roman"/>
          <w:color w:val="767171"/>
          <w:szCs w:val="24"/>
        </w:rPr>
        <w:t>En caso de situación de emergencia, este sistema puede ser utilizado para la identificación de quiénes han ingresado dentro del perímetro de la Institución.</w:t>
      </w:r>
    </w:p>
    <w:p w14:paraId="74846CAD" w14:textId="77777777" w:rsidR="001A72EB" w:rsidRDefault="001A72EB" w:rsidP="001A72EB">
      <w:pPr>
        <w:pStyle w:val="Prrafodelista"/>
        <w:spacing w:after="0" w:line="360" w:lineRule="auto"/>
        <w:jc w:val="both"/>
        <w:rPr>
          <w:rFonts w:eastAsia="Calibri" w:cs="Times New Roman"/>
          <w:b/>
          <w:bCs/>
          <w:color w:val="767171"/>
          <w:szCs w:val="24"/>
        </w:rPr>
      </w:pPr>
    </w:p>
    <w:p w14:paraId="0EAE9B88" w14:textId="513B8C5B" w:rsidR="0040106C" w:rsidRPr="001A72EB" w:rsidRDefault="0040106C" w:rsidP="00E75E96">
      <w:pPr>
        <w:pStyle w:val="Prrafodelista"/>
        <w:numPr>
          <w:ilvl w:val="0"/>
          <w:numId w:val="53"/>
        </w:numPr>
        <w:spacing w:after="0" w:line="360" w:lineRule="auto"/>
        <w:jc w:val="both"/>
        <w:rPr>
          <w:rFonts w:eastAsia="Calibri" w:cs="Times New Roman"/>
          <w:b/>
          <w:bCs/>
          <w:color w:val="767171"/>
          <w:szCs w:val="24"/>
        </w:rPr>
      </w:pPr>
      <w:r w:rsidRPr="0040106C">
        <w:rPr>
          <w:rFonts w:eastAsia="Calibri" w:cs="Times New Roman"/>
          <w:b/>
          <w:bCs/>
          <w:color w:val="767171"/>
          <w:szCs w:val="24"/>
        </w:rPr>
        <w:t>Proyecto</w:t>
      </w:r>
      <w:r w:rsidR="001A72EB">
        <w:rPr>
          <w:rFonts w:eastAsia="Calibri" w:cs="Times New Roman"/>
          <w:b/>
          <w:bCs/>
          <w:color w:val="767171"/>
          <w:szCs w:val="24"/>
        </w:rPr>
        <w:t xml:space="preserve"> </w:t>
      </w:r>
      <w:r w:rsidRPr="0040106C">
        <w:rPr>
          <w:rFonts w:eastAsia="Calibri" w:cs="Times New Roman"/>
          <w:b/>
          <w:bCs/>
          <w:color w:val="767171"/>
          <w:szCs w:val="24"/>
        </w:rPr>
        <w:t>Emisión de Salvoconductos</w:t>
      </w:r>
      <w:r w:rsidR="001A72EB">
        <w:rPr>
          <w:rFonts w:eastAsia="Calibri" w:cs="Times New Roman"/>
          <w:b/>
          <w:bCs/>
          <w:color w:val="767171"/>
          <w:szCs w:val="24"/>
        </w:rPr>
        <w:t xml:space="preserve">: </w:t>
      </w:r>
      <w:r w:rsidRPr="0040106C">
        <w:rPr>
          <w:rFonts w:eastAsia="Calibri" w:cs="Times New Roman"/>
          <w:color w:val="767171"/>
          <w:szCs w:val="24"/>
        </w:rPr>
        <w:t>Módulo dentro del Sistema de Gestión de Misiones SGM con el objetivo de emitir los salvoconductos de forma digital mediante un código QR para rastreo de la veracidad del documento.</w:t>
      </w:r>
      <w:r w:rsidR="001A72EB">
        <w:rPr>
          <w:rFonts w:eastAsia="Calibri" w:cs="Times New Roman"/>
          <w:color w:val="767171"/>
          <w:szCs w:val="24"/>
        </w:rPr>
        <w:t xml:space="preserve"> </w:t>
      </w:r>
      <w:r w:rsidRPr="001A72EB">
        <w:rPr>
          <w:rFonts w:eastAsia="Calibri" w:cs="Times New Roman"/>
          <w:color w:val="767171"/>
          <w:szCs w:val="24"/>
        </w:rPr>
        <w:t>Anteriormente los Salvoconductos estaban siendo emitidos con vulnerabilidades de seguridad, por lo que esta solución asegura la veracidad y la capacidad de verificación por las autoridades competentes.</w:t>
      </w:r>
    </w:p>
    <w:p w14:paraId="583E363E" w14:textId="77777777" w:rsidR="0040106C" w:rsidRDefault="0040106C" w:rsidP="0040106C">
      <w:pPr>
        <w:spacing w:after="0" w:line="360" w:lineRule="auto"/>
        <w:jc w:val="both"/>
        <w:rPr>
          <w:rFonts w:eastAsia="Calibri" w:cs="Times New Roman"/>
          <w:color w:val="767171"/>
          <w:szCs w:val="24"/>
        </w:rPr>
      </w:pPr>
    </w:p>
    <w:p w14:paraId="7604B780" w14:textId="0553F08B" w:rsidR="0040106C" w:rsidRPr="001A72EB" w:rsidRDefault="0040106C" w:rsidP="00E75E96">
      <w:pPr>
        <w:pStyle w:val="Prrafodelista"/>
        <w:numPr>
          <w:ilvl w:val="0"/>
          <w:numId w:val="53"/>
        </w:numPr>
        <w:spacing w:after="0" w:line="360" w:lineRule="auto"/>
        <w:jc w:val="both"/>
        <w:rPr>
          <w:rFonts w:eastAsia="Calibri" w:cs="Times New Roman"/>
          <w:b/>
          <w:bCs/>
          <w:color w:val="767171"/>
          <w:szCs w:val="24"/>
        </w:rPr>
      </w:pPr>
      <w:r w:rsidRPr="0040106C">
        <w:rPr>
          <w:rFonts w:eastAsia="Calibri" w:cs="Times New Roman"/>
          <w:b/>
          <w:bCs/>
          <w:color w:val="767171"/>
          <w:szCs w:val="24"/>
        </w:rPr>
        <w:t>Optimización Sistema de Nóminas Servicio Exterior</w:t>
      </w:r>
      <w:r w:rsidR="001A72EB">
        <w:rPr>
          <w:rFonts w:eastAsia="Calibri" w:cs="Times New Roman"/>
          <w:b/>
          <w:bCs/>
          <w:color w:val="767171"/>
          <w:szCs w:val="24"/>
        </w:rPr>
        <w:t xml:space="preserve">: </w:t>
      </w:r>
      <w:r w:rsidRPr="0040106C">
        <w:rPr>
          <w:rFonts w:eastAsia="Calibri" w:cs="Times New Roman"/>
          <w:color w:val="767171"/>
          <w:szCs w:val="24"/>
        </w:rPr>
        <w:t xml:space="preserve">Desarrollo herramienta para agilizar procesos y trámites en la gestión de las Nóminas del Servicio Exterior.   Cuatro módulos: </w:t>
      </w:r>
    </w:p>
    <w:p w14:paraId="18B32E80" w14:textId="1FA55912" w:rsidR="0040106C" w:rsidRPr="0040106C" w:rsidRDefault="0040106C" w:rsidP="00E75E96">
      <w:pPr>
        <w:pStyle w:val="Prrafodelista"/>
        <w:numPr>
          <w:ilvl w:val="0"/>
          <w:numId w:val="56"/>
        </w:numPr>
        <w:spacing w:line="360" w:lineRule="auto"/>
        <w:ind w:left="993"/>
        <w:jc w:val="both"/>
        <w:rPr>
          <w:rFonts w:eastAsia="Calibri" w:cs="Times New Roman"/>
          <w:color w:val="767171"/>
          <w:szCs w:val="24"/>
        </w:rPr>
      </w:pPr>
      <w:r w:rsidRPr="0040106C">
        <w:rPr>
          <w:rFonts w:eastAsia="Calibri" w:cs="Times New Roman"/>
          <w:color w:val="767171"/>
          <w:szCs w:val="24"/>
        </w:rPr>
        <w:t>Herramienta TIC para agilizar el envío de Comprobantes de Pagos de Personal Servicio Exterior y personal de la Sede (Cancillería) lo que liberó una serie de inconvenientes y atención de solicitudes.</w:t>
      </w:r>
    </w:p>
    <w:p w14:paraId="2D0B9CB3" w14:textId="2BC9B68F" w:rsidR="0040106C" w:rsidRPr="0040106C" w:rsidRDefault="0040106C" w:rsidP="00E75E96">
      <w:pPr>
        <w:pStyle w:val="Prrafodelista"/>
        <w:numPr>
          <w:ilvl w:val="0"/>
          <w:numId w:val="56"/>
        </w:numPr>
        <w:spacing w:line="360" w:lineRule="auto"/>
        <w:ind w:left="993"/>
        <w:jc w:val="both"/>
        <w:rPr>
          <w:rFonts w:eastAsia="Calibri" w:cs="Times New Roman"/>
          <w:color w:val="767171"/>
          <w:szCs w:val="24"/>
        </w:rPr>
      </w:pPr>
      <w:r w:rsidRPr="0040106C">
        <w:rPr>
          <w:rFonts w:eastAsia="Calibri" w:cs="Times New Roman"/>
          <w:color w:val="767171"/>
          <w:szCs w:val="24"/>
        </w:rPr>
        <w:t>Herramienta que Genera Reportes Consolidados de Nóminas del Servicio Exterior.</w:t>
      </w:r>
    </w:p>
    <w:p w14:paraId="124539F2" w14:textId="10F84043" w:rsidR="0040106C" w:rsidRPr="0040106C" w:rsidRDefault="0040106C" w:rsidP="00E75E96">
      <w:pPr>
        <w:pStyle w:val="Prrafodelista"/>
        <w:numPr>
          <w:ilvl w:val="0"/>
          <w:numId w:val="56"/>
        </w:numPr>
        <w:spacing w:line="360" w:lineRule="auto"/>
        <w:ind w:left="993"/>
        <w:jc w:val="both"/>
        <w:rPr>
          <w:rFonts w:eastAsia="Calibri" w:cs="Times New Roman"/>
          <w:color w:val="767171"/>
          <w:szCs w:val="24"/>
        </w:rPr>
      </w:pPr>
      <w:r w:rsidRPr="0040106C">
        <w:rPr>
          <w:rFonts w:eastAsia="Calibri" w:cs="Times New Roman"/>
          <w:color w:val="767171"/>
          <w:szCs w:val="24"/>
        </w:rPr>
        <w:t>Herramienta para comparación de Nóminas del Servicio Exterior y Presentación en el Formato de la Dirección de Ética y Transparencia.</w:t>
      </w:r>
    </w:p>
    <w:p w14:paraId="2D0612DB" w14:textId="77777777" w:rsidR="0040106C" w:rsidRDefault="0040106C" w:rsidP="003740E8">
      <w:pPr>
        <w:spacing w:after="0" w:line="360" w:lineRule="auto"/>
        <w:jc w:val="both"/>
        <w:rPr>
          <w:rFonts w:eastAsia="Calibri" w:cs="Times New Roman"/>
          <w:color w:val="767171"/>
          <w:szCs w:val="24"/>
        </w:rPr>
      </w:pPr>
    </w:p>
    <w:p w14:paraId="741C3DA4" w14:textId="1D59A442" w:rsidR="003034D9" w:rsidRPr="001A72EB" w:rsidRDefault="0040106C" w:rsidP="00E75E96">
      <w:pPr>
        <w:pStyle w:val="Prrafodelista"/>
        <w:numPr>
          <w:ilvl w:val="0"/>
          <w:numId w:val="53"/>
        </w:numPr>
        <w:spacing w:after="0" w:line="360" w:lineRule="auto"/>
        <w:ind w:left="426"/>
        <w:jc w:val="both"/>
        <w:rPr>
          <w:rFonts w:eastAsia="Calibri" w:cs="Times New Roman"/>
          <w:b/>
          <w:bCs/>
          <w:color w:val="767171"/>
          <w:szCs w:val="24"/>
        </w:rPr>
      </w:pPr>
      <w:r w:rsidRPr="0040106C">
        <w:rPr>
          <w:rFonts w:eastAsia="Calibri" w:cs="Times New Roman"/>
          <w:b/>
          <w:bCs/>
          <w:color w:val="767171"/>
          <w:szCs w:val="24"/>
        </w:rPr>
        <w:lastRenderedPageBreak/>
        <w:t>Participación de la Mujer en TIC</w:t>
      </w:r>
      <w:r w:rsidR="001A72EB">
        <w:rPr>
          <w:rFonts w:eastAsia="Calibri" w:cs="Times New Roman"/>
          <w:b/>
          <w:bCs/>
          <w:color w:val="767171"/>
          <w:szCs w:val="24"/>
        </w:rPr>
        <w:t xml:space="preserve">: </w:t>
      </w:r>
      <w:r w:rsidR="003034D9" w:rsidRPr="001A72EB">
        <w:rPr>
          <w:rFonts w:eastAsia="Calibri" w:cs="Times New Roman"/>
          <w:color w:val="767171"/>
          <w:szCs w:val="24"/>
        </w:rPr>
        <w:t xml:space="preserve">Como parte del proceso de inclusión de las mujeres al sector de la tecnología apoyamos a la Dirección de Recursos Humanos con el </w:t>
      </w:r>
      <w:r w:rsidR="003034D9" w:rsidRPr="000439B0">
        <w:rPr>
          <w:rFonts w:eastAsia="Calibri" w:cs="Times New Roman"/>
          <w:b/>
          <w:bCs/>
          <w:color w:val="767171"/>
          <w:szCs w:val="24"/>
        </w:rPr>
        <w:t>programa de pasantía dándole la oportunidad a jóvenes</w:t>
      </w:r>
      <w:r w:rsidR="003034D9" w:rsidRPr="001A72EB">
        <w:rPr>
          <w:rFonts w:eastAsia="Calibri" w:cs="Times New Roman"/>
          <w:color w:val="767171"/>
          <w:szCs w:val="24"/>
        </w:rPr>
        <w:t xml:space="preserve"> con el interés de capacitarse y hacer carrera en el área de las TICs, mediante un programa de desarrollo profesional para mujeres dentro de la DGTIC, ofreciendo mentoría, formación técnica y acceso a proyectos tecnológicos innovadores, para fomentar la participación y liderazgo femenino en el sector de las TICs.</w:t>
      </w:r>
    </w:p>
    <w:p w14:paraId="25BEF135" w14:textId="77777777" w:rsidR="003034D9" w:rsidRDefault="003034D9" w:rsidP="003740E8">
      <w:pPr>
        <w:spacing w:after="0" w:line="360" w:lineRule="auto"/>
        <w:jc w:val="both"/>
        <w:rPr>
          <w:rFonts w:eastAsia="Calibri" w:cs="Times New Roman"/>
          <w:color w:val="767171"/>
          <w:szCs w:val="24"/>
        </w:rPr>
      </w:pPr>
    </w:p>
    <w:tbl>
      <w:tblPr>
        <w:tblStyle w:val="Tablanormal2"/>
        <w:tblW w:w="463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1577"/>
        <w:gridCol w:w="1163"/>
        <w:gridCol w:w="1069"/>
      </w:tblGrid>
      <w:tr w:rsidR="00A84493" w:rsidRPr="0052778C" w14:paraId="022F3A81" w14:textId="77777777" w:rsidTr="00123E5E">
        <w:trPr>
          <w:cnfStyle w:val="100000000000" w:firstRow="1" w:lastRow="0" w:firstColumn="0" w:lastColumn="0" w:oddVBand="0" w:evenVBand="0" w:oddHBand="0"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vAlign w:val="center"/>
          </w:tcPr>
          <w:p w14:paraId="74BAF4EA" w14:textId="43529D02" w:rsidR="000439B0" w:rsidRDefault="00A84493" w:rsidP="00A84493">
            <w:pPr>
              <w:jc w:val="center"/>
              <w:rPr>
                <w:b w:val="0"/>
                <w:bCs w:val="0"/>
                <w:color w:val="FFFFFF" w:themeColor="background1"/>
              </w:rPr>
            </w:pPr>
            <w:r w:rsidRPr="0052778C">
              <w:rPr>
                <w:color w:val="FFFFFF" w:themeColor="background1"/>
              </w:rPr>
              <w:t>Tabla No. 9: Programa de pasantía</w:t>
            </w:r>
            <w:r w:rsidR="000439B0">
              <w:rPr>
                <w:color w:val="FFFFFF" w:themeColor="background1"/>
              </w:rPr>
              <w:t xml:space="preserve">  </w:t>
            </w:r>
          </w:p>
          <w:p w14:paraId="35C2832E" w14:textId="0484C660" w:rsidR="00A84493" w:rsidRPr="0052778C" w:rsidRDefault="000439B0" w:rsidP="00A84493">
            <w:pPr>
              <w:jc w:val="center"/>
              <w:rPr>
                <w:color w:val="FFFFFF" w:themeColor="background1"/>
              </w:rPr>
            </w:pPr>
            <w:r>
              <w:rPr>
                <w:color w:val="FFFFFF" w:themeColor="background1"/>
              </w:rPr>
              <w:t>capacitación a</w:t>
            </w:r>
            <w:r w:rsidR="00A84493" w:rsidRPr="0052778C">
              <w:rPr>
                <w:color w:val="FFFFFF" w:themeColor="background1"/>
              </w:rPr>
              <w:t xml:space="preserve"> jóvenes</w:t>
            </w:r>
            <w:r>
              <w:rPr>
                <w:color w:val="FFFFFF" w:themeColor="background1"/>
              </w:rPr>
              <w:t xml:space="preserve"> beneficiarios</w:t>
            </w:r>
          </w:p>
        </w:tc>
      </w:tr>
      <w:tr w:rsidR="00A84493" w:rsidRPr="0052778C" w14:paraId="0111441B" w14:textId="77777777" w:rsidTr="00123E5E">
        <w:trPr>
          <w:cnfStyle w:val="000000100000" w:firstRow="0" w:lastRow="0" w:firstColumn="0" w:lastColumn="0" w:oddVBand="0" w:evenVBand="0" w:oddHBand="1" w:evenHBand="0" w:firstRowFirstColumn="0" w:firstRowLastColumn="0" w:lastRowFirstColumn="0" w:lastRowLastColumn="0"/>
          <w:trHeight w:val="21"/>
        </w:trPr>
        <w:tc>
          <w:tcPr>
            <w:cnfStyle w:val="001000000000" w:firstRow="0" w:lastRow="0" w:firstColumn="1" w:lastColumn="0" w:oddVBand="0" w:evenVBand="0" w:oddHBand="0" w:evenHBand="0" w:firstRowFirstColumn="0" w:firstRowLastColumn="0" w:lastRowFirstColumn="0" w:lastRowLastColumn="0"/>
            <w:tcW w:w="2403" w:type="pct"/>
            <w:shd w:val="clear" w:color="auto" w:fill="002060"/>
            <w:vAlign w:val="center"/>
            <w:hideMark/>
          </w:tcPr>
          <w:p w14:paraId="5608FD23" w14:textId="77777777" w:rsidR="00A84493" w:rsidRPr="0052778C" w:rsidRDefault="00A84493" w:rsidP="00A84493">
            <w:pPr>
              <w:jc w:val="center"/>
              <w:rPr>
                <w:color w:val="FFFFFF" w:themeColor="background1"/>
              </w:rPr>
            </w:pPr>
            <w:r w:rsidRPr="0052778C">
              <w:rPr>
                <w:color w:val="FFFFFF" w:themeColor="background1"/>
              </w:rPr>
              <w:t>Capacitaciones</w:t>
            </w:r>
          </w:p>
        </w:tc>
        <w:tc>
          <w:tcPr>
            <w:tcW w:w="1075" w:type="pct"/>
            <w:shd w:val="clear" w:color="auto" w:fill="002060"/>
            <w:vAlign w:val="center"/>
            <w:hideMark/>
          </w:tcPr>
          <w:p w14:paraId="31E3FFAF" w14:textId="77777777"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2778C">
              <w:rPr>
                <w:b/>
                <w:bCs/>
                <w:color w:val="FFFFFF" w:themeColor="background1"/>
              </w:rPr>
              <w:t>Cantidad de Participantes</w:t>
            </w:r>
          </w:p>
        </w:tc>
        <w:tc>
          <w:tcPr>
            <w:tcW w:w="793" w:type="pct"/>
            <w:shd w:val="clear" w:color="auto" w:fill="002060"/>
            <w:vAlign w:val="center"/>
          </w:tcPr>
          <w:p w14:paraId="3916AC38" w14:textId="438E2245"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2778C">
              <w:rPr>
                <w:b/>
                <w:bCs/>
                <w:color w:val="FFFFFF" w:themeColor="background1"/>
              </w:rPr>
              <w:t>Hombres</w:t>
            </w:r>
          </w:p>
        </w:tc>
        <w:tc>
          <w:tcPr>
            <w:tcW w:w="729" w:type="pct"/>
            <w:shd w:val="clear" w:color="auto" w:fill="002060"/>
            <w:noWrap/>
            <w:vAlign w:val="center"/>
            <w:hideMark/>
          </w:tcPr>
          <w:p w14:paraId="12D4997E" w14:textId="535D3066"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52778C">
              <w:rPr>
                <w:b/>
                <w:bCs/>
                <w:color w:val="FFFFFF" w:themeColor="background1"/>
              </w:rPr>
              <w:t>Mujeres</w:t>
            </w:r>
          </w:p>
        </w:tc>
      </w:tr>
      <w:tr w:rsidR="00A84493" w:rsidRPr="0052778C" w14:paraId="3FD30770" w14:textId="77777777" w:rsidTr="00123E5E">
        <w:trPr>
          <w:trHeight w:val="392"/>
        </w:trPr>
        <w:tc>
          <w:tcPr>
            <w:cnfStyle w:val="001000000000" w:firstRow="0" w:lastRow="0" w:firstColumn="1" w:lastColumn="0" w:oddVBand="0" w:evenVBand="0" w:oddHBand="0" w:evenHBand="0" w:firstRowFirstColumn="0" w:firstRowLastColumn="0" w:lastRowFirstColumn="0" w:lastRowLastColumn="0"/>
            <w:tcW w:w="2403" w:type="pct"/>
            <w:vAlign w:val="center"/>
            <w:hideMark/>
          </w:tcPr>
          <w:p w14:paraId="0E6E5E4F"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Power BI</w:t>
            </w:r>
          </w:p>
        </w:tc>
        <w:tc>
          <w:tcPr>
            <w:tcW w:w="1075" w:type="pct"/>
            <w:noWrap/>
            <w:vAlign w:val="center"/>
            <w:hideMark/>
          </w:tcPr>
          <w:p w14:paraId="3B24AD68" w14:textId="77777777"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37</w:t>
            </w:r>
          </w:p>
        </w:tc>
        <w:tc>
          <w:tcPr>
            <w:tcW w:w="793" w:type="pct"/>
            <w:vAlign w:val="center"/>
          </w:tcPr>
          <w:p w14:paraId="7DD3C2B7" w14:textId="3DE15BC3"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17</w:t>
            </w:r>
          </w:p>
        </w:tc>
        <w:tc>
          <w:tcPr>
            <w:tcW w:w="729" w:type="pct"/>
            <w:noWrap/>
            <w:vAlign w:val="center"/>
            <w:hideMark/>
          </w:tcPr>
          <w:p w14:paraId="091D304F" w14:textId="35D9C127"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20</w:t>
            </w:r>
          </w:p>
        </w:tc>
      </w:tr>
      <w:tr w:rsidR="00A84493" w:rsidRPr="0052778C" w14:paraId="478F90D3" w14:textId="77777777" w:rsidTr="00123E5E">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403" w:type="pct"/>
            <w:vAlign w:val="center"/>
            <w:hideMark/>
          </w:tcPr>
          <w:p w14:paraId="1DD12B22"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Infraestructura de Tecnologías de Información ITIL</w:t>
            </w:r>
          </w:p>
        </w:tc>
        <w:tc>
          <w:tcPr>
            <w:tcW w:w="1075" w:type="pct"/>
            <w:noWrap/>
            <w:vAlign w:val="center"/>
            <w:hideMark/>
          </w:tcPr>
          <w:p w14:paraId="7C7069DA" w14:textId="77777777"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9</w:t>
            </w:r>
          </w:p>
        </w:tc>
        <w:tc>
          <w:tcPr>
            <w:tcW w:w="793" w:type="pct"/>
            <w:vAlign w:val="center"/>
          </w:tcPr>
          <w:p w14:paraId="5858B986" w14:textId="7D5B6BAC"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8</w:t>
            </w:r>
          </w:p>
        </w:tc>
        <w:tc>
          <w:tcPr>
            <w:tcW w:w="729" w:type="pct"/>
            <w:noWrap/>
            <w:vAlign w:val="center"/>
            <w:hideMark/>
          </w:tcPr>
          <w:p w14:paraId="7F99BA5D" w14:textId="3FE1E69C"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1</w:t>
            </w:r>
          </w:p>
        </w:tc>
      </w:tr>
      <w:tr w:rsidR="00A84493" w:rsidRPr="0052778C" w14:paraId="639D1C83" w14:textId="77777777" w:rsidTr="00123E5E">
        <w:trPr>
          <w:trHeight w:val="340"/>
        </w:trPr>
        <w:tc>
          <w:tcPr>
            <w:cnfStyle w:val="001000000000" w:firstRow="0" w:lastRow="0" w:firstColumn="1" w:lastColumn="0" w:oddVBand="0" w:evenVBand="0" w:oddHBand="0" w:evenHBand="0" w:firstRowFirstColumn="0" w:firstRowLastColumn="0" w:lastRowFirstColumn="0" w:lastRowLastColumn="0"/>
            <w:tcW w:w="2403" w:type="pct"/>
            <w:vAlign w:val="center"/>
            <w:hideMark/>
          </w:tcPr>
          <w:p w14:paraId="69B3BF0C"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Excel Básico</w:t>
            </w:r>
          </w:p>
        </w:tc>
        <w:tc>
          <w:tcPr>
            <w:tcW w:w="1075" w:type="pct"/>
            <w:noWrap/>
            <w:vAlign w:val="center"/>
            <w:hideMark/>
          </w:tcPr>
          <w:p w14:paraId="2FB52BBE" w14:textId="77777777"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48</w:t>
            </w:r>
          </w:p>
        </w:tc>
        <w:tc>
          <w:tcPr>
            <w:tcW w:w="793" w:type="pct"/>
            <w:vAlign w:val="center"/>
          </w:tcPr>
          <w:p w14:paraId="414CF899" w14:textId="763107AB"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21</w:t>
            </w:r>
          </w:p>
        </w:tc>
        <w:tc>
          <w:tcPr>
            <w:tcW w:w="729" w:type="pct"/>
            <w:noWrap/>
            <w:vAlign w:val="center"/>
            <w:hideMark/>
          </w:tcPr>
          <w:p w14:paraId="545BDF94" w14:textId="5ED23520"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27</w:t>
            </w:r>
          </w:p>
        </w:tc>
      </w:tr>
      <w:tr w:rsidR="00A84493" w:rsidRPr="0052778C" w14:paraId="7BD7656D" w14:textId="77777777" w:rsidTr="00123E5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403" w:type="pct"/>
            <w:vAlign w:val="center"/>
            <w:hideMark/>
          </w:tcPr>
          <w:p w14:paraId="1D5BAF13"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Administración y Gestión de Aulas Virtuales Moodle</w:t>
            </w:r>
          </w:p>
        </w:tc>
        <w:tc>
          <w:tcPr>
            <w:tcW w:w="1075" w:type="pct"/>
            <w:noWrap/>
            <w:vAlign w:val="center"/>
            <w:hideMark/>
          </w:tcPr>
          <w:p w14:paraId="61582B71" w14:textId="77777777"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15</w:t>
            </w:r>
          </w:p>
        </w:tc>
        <w:tc>
          <w:tcPr>
            <w:tcW w:w="793" w:type="pct"/>
            <w:vAlign w:val="center"/>
          </w:tcPr>
          <w:p w14:paraId="65B474D9" w14:textId="52002734"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9</w:t>
            </w:r>
          </w:p>
        </w:tc>
        <w:tc>
          <w:tcPr>
            <w:tcW w:w="729" w:type="pct"/>
            <w:noWrap/>
            <w:vAlign w:val="center"/>
            <w:hideMark/>
          </w:tcPr>
          <w:p w14:paraId="0E876918" w14:textId="40E9D59B"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6</w:t>
            </w:r>
          </w:p>
        </w:tc>
      </w:tr>
      <w:tr w:rsidR="00A84493" w:rsidRPr="0052778C" w14:paraId="36A52B7A" w14:textId="77777777" w:rsidTr="00123E5E">
        <w:trPr>
          <w:trHeight w:val="510"/>
        </w:trPr>
        <w:tc>
          <w:tcPr>
            <w:cnfStyle w:val="001000000000" w:firstRow="0" w:lastRow="0" w:firstColumn="1" w:lastColumn="0" w:oddVBand="0" w:evenVBand="0" w:oddHBand="0" w:evenHBand="0" w:firstRowFirstColumn="0" w:firstRowLastColumn="0" w:lastRowFirstColumn="0" w:lastRowLastColumn="0"/>
            <w:tcW w:w="2403" w:type="pct"/>
            <w:vAlign w:val="center"/>
            <w:hideMark/>
          </w:tcPr>
          <w:p w14:paraId="115B1125" w14:textId="77777777" w:rsidR="00A84493" w:rsidRPr="00CB5A72" w:rsidRDefault="00A84493" w:rsidP="00A84493">
            <w:pPr>
              <w:rPr>
                <w:rFonts w:cs="Times New Roman"/>
                <w:b w:val="0"/>
                <w:bCs w:val="0"/>
                <w:sz w:val="22"/>
                <w:szCs w:val="20"/>
                <w:lang w:val="en-US"/>
              </w:rPr>
            </w:pPr>
            <w:r w:rsidRPr="00CB5A72">
              <w:rPr>
                <w:rFonts w:cs="Times New Roman"/>
                <w:b w:val="0"/>
                <w:bCs w:val="0"/>
                <w:sz w:val="22"/>
                <w:szCs w:val="20"/>
                <w:lang w:val="en-US"/>
              </w:rPr>
              <w:t>Curso Adobe (Illustrator, Photoshop, Indesign, Premier, After Effects</w:t>
            </w:r>
          </w:p>
        </w:tc>
        <w:tc>
          <w:tcPr>
            <w:tcW w:w="1075" w:type="pct"/>
            <w:noWrap/>
            <w:vAlign w:val="center"/>
            <w:hideMark/>
          </w:tcPr>
          <w:p w14:paraId="6DAD665F" w14:textId="77777777"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5</w:t>
            </w:r>
          </w:p>
        </w:tc>
        <w:tc>
          <w:tcPr>
            <w:tcW w:w="793" w:type="pct"/>
            <w:vAlign w:val="center"/>
          </w:tcPr>
          <w:p w14:paraId="5741EE25" w14:textId="6AECC7EF"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3</w:t>
            </w:r>
          </w:p>
        </w:tc>
        <w:tc>
          <w:tcPr>
            <w:tcW w:w="729" w:type="pct"/>
            <w:noWrap/>
            <w:vAlign w:val="center"/>
            <w:hideMark/>
          </w:tcPr>
          <w:p w14:paraId="303D319D" w14:textId="56F384FE"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2</w:t>
            </w:r>
          </w:p>
        </w:tc>
      </w:tr>
      <w:tr w:rsidR="00A84493" w:rsidRPr="0052778C" w14:paraId="0A8BD6A4" w14:textId="77777777" w:rsidTr="00123E5E">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2403" w:type="pct"/>
            <w:vAlign w:val="center"/>
            <w:hideMark/>
          </w:tcPr>
          <w:p w14:paraId="7981C02F" w14:textId="77777777" w:rsidR="00A84493" w:rsidRPr="00CB5A72" w:rsidRDefault="00A84493" w:rsidP="00A84493">
            <w:pPr>
              <w:rPr>
                <w:rFonts w:cs="Times New Roman"/>
                <w:b w:val="0"/>
                <w:bCs w:val="0"/>
                <w:sz w:val="22"/>
                <w:szCs w:val="20"/>
                <w:lang w:val="en-US"/>
              </w:rPr>
            </w:pPr>
            <w:r w:rsidRPr="00CB5A72">
              <w:rPr>
                <w:rFonts w:cs="Times New Roman"/>
                <w:b w:val="0"/>
                <w:bCs w:val="0"/>
                <w:sz w:val="22"/>
                <w:szCs w:val="20"/>
                <w:lang w:val="en-US"/>
              </w:rPr>
              <w:t>Certificación CompTIA Cybersecurity Analyst (CySA+)</w:t>
            </w:r>
          </w:p>
        </w:tc>
        <w:tc>
          <w:tcPr>
            <w:tcW w:w="1075" w:type="pct"/>
            <w:noWrap/>
            <w:vAlign w:val="center"/>
            <w:hideMark/>
          </w:tcPr>
          <w:p w14:paraId="01B6B540" w14:textId="77777777"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5</w:t>
            </w:r>
          </w:p>
        </w:tc>
        <w:tc>
          <w:tcPr>
            <w:tcW w:w="793" w:type="pct"/>
            <w:vAlign w:val="center"/>
          </w:tcPr>
          <w:p w14:paraId="7106DF3E" w14:textId="18BF180F"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5</w:t>
            </w:r>
          </w:p>
        </w:tc>
        <w:tc>
          <w:tcPr>
            <w:tcW w:w="729" w:type="pct"/>
            <w:noWrap/>
            <w:vAlign w:val="center"/>
            <w:hideMark/>
          </w:tcPr>
          <w:p w14:paraId="59541A8F" w14:textId="1759F489"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0</w:t>
            </w:r>
          </w:p>
        </w:tc>
      </w:tr>
      <w:tr w:rsidR="00A84493" w:rsidRPr="0052778C" w14:paraId="6ECF55EC" w14:textId="77777777" w:rsidTr="00123E5E">
        <w:trPr>
          <w:trHeight w:val="510"/>
        </w:trPr>
        <w:tc>
          <w:tcPr>
            <w:cnfStyle w:val="001000000000" w:firstRow="0" w:lastRow="0" w:firstColumn="1" w:lastColumn="0" w:oddVBand="0" w:evenVBand="0" w:oddHBand="0" w:evenHBand="0" w:firstRowFirstColumn="0" w:firstRowLastColumn="0" w:lastRowFirstColumn="0" w:lastRowLastColumn="0"/>
            <w:tcW w:w="2403" w:type="pct"/>
            <w:vAlign w:val="center"/>
          </w:tcPr>
          <w:p w14:paraId="31B61145"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Optimización en la Gestión Pública Aplicando las 5S</w:t>
            </w:r>
          </w:p>
        </w:tc>
        <w:tc>
          <w:tcPr>
            <w:tcW w:w="1075" w:type="pct"/>
            <w:noWrap/>
            <w:vAlign w:val="center"/>
          </w:tcPr>
          <w:p w14:paraId="30C146AE" w14:textId="77777777"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35</w:t>
            </w:r>
          </w:p>
        </w:tc>
        <w:tc>
          <w:tcPr>
            <w:tcW w:w="793" w:type="pct"/>
            <w:vAlign w:val="center"/>
          </w:tcPr>
          <w:p w14:paraId="720C587C" w14:textId="133D8CE9"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25</w:t>
            </w:r>
          </w:p>
        </w:tc>
        <w:tc>
          <w:tcPr>
            <w:tcW w:w="729" w:type="pct"/>
            <w:noWrap/>
            <w:vAlign w:val="center"/>
          </w:tcPr>
          <w:p w14:paraId="01C1470C" w14:textId="2FAF458F"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10</w:t>
            </w:r>
          </w:p>
        </w:tc>
      </w:tr>
      <w:tr w:rsidR="00A84493" w:rsidRPr="0052778C" w14:paraId="56206A58" w14:textId="77777777" w:rsidTr="00123E5E">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403" w:type="pct"/>
            <w:vAlign w:val="center"/>
          </w:tcPr>
          <w:p w14:paraId="23203247"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Infraestructura de Tecnologías de Información ITIL</w:t>
            </w:r>
          </w:p>
        </w:tc>
        <w:tc>
          <w:tcPr>
            <w:tcW w:w="1075" w:type="pct"/>
            <w:noWrap/>
            <w:vAlign w:val="center"/>
          </w:tcPr>
          <w:p w14:paraId="25359BCC" w14:textId="77777777"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9</w:t>
            </w:r>
          </w:p>
        </w:tc>
        <w:tc>
          <w:tcPr>
            <w:tcW w:w="793" w:type="pct"/>
            <w:vAlign w:val="center"/>
          </w:tcPr>
          <w:p w14:paraId="76AFBE0F" w14:textId="3B5378EC"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8</w:t>
            </w:r>
          </w:p>
        </w:tc>
        <w:tc>
          <w:tcPr>
            <w:tcW w:w="729" w:type="pct"/>
            <w:noWrap/>
            <w:vAlign w:val="center"/>
          </w:tcPr>
          <w:p w14:paraId="14A697F6" w14:textId="5EAB8F92"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1</w:t>
            </w:r>
          </w:p>
        </w:tc>
      </w:tr>
      <w:tr w:rsidR="00A84493" w:rsidRPr="0052778C" w14:paraId="1E9F6EAA" w14:textId="77777777" w:rsidTr="00123E5E">
        <w:trPr>
          <w:trHeight w:val="454"/>
        </w:trPr>
        <w:tc>
          <w:tcPr>
            <w:cnfStyle w:val="001000000000" w:firstRow="0" w:lastRow="0" w:firstColumn="1" w:lastColumn="0" w:oddVBand="0" w:evenVBand="0" w:oddHBand="0" w:evenHBand="0" w:firstRowFirstColumn="0" w:firstRowLastColumn="0" w:lastRowFirstColumn="0" w:lastRowLastColumn="0"/>
            <w:tcW w:w="2403" w:type="pct"/>
            <w:vAlign w:val="center"/>
          </w:tcPr>
          <w:p w14:paraId="349C91BA"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Diplomado en Formulación de Proyectos de Inversión Publica</w:t>
            </w:r>
          </w:p>
        </w:tc>
        <w:tc>
          <w:tcPr>
            <w:tcW w:w="1075" w:type="pct"/>
            <w:noWrap/>
            <w:vAlign w:val="center"/>
          </w:tcPr>
          <w:p w14:paraId="758F6BA7" w14:textId="77777777"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7</w:t>
            </w:r>
          </w:p>
        </w:tc>
        <w:tc>
          <w:tcPr>
            <w:tcW w:w="793" w:type="pct"/>
            <w:vAlign w:val="center"/>
          </w:tcPr>
          <w:p w14:paraId="646B8811" w14:textId="0C52CB02"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3</w:t>
            </w:r>
          </w:p>
        </w:tc>
        <w:tc>
          <w:tcPr>
            <w:tcW w:w="729" w:type="pct"/>
            <w:noWrap/>
            <w:vAlign w:val="center"/>
          </w:tcPr>
          <w:p w14:paraId="1A21D2C4" w14:textId="4F1B467A"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4</w:t>
            </w:r>
          </w:p>
        </w:tc>
      </w:tr>
      <w:tr w:rsidR="00A84493" w:rsidRPr="0052778C" w14:paraId="3242E350" w14:textId="77777777" w:rsidTr="00123E5E">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2403" w:type="pct"/>
            <w:vAlign w:val="center"/>
          </w:tcPr>
          <w:p w14:paraId="656531D8"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Transversalización de la Perspectiva de Género</w:t>
            </w:r>
          </w:p>
        </w:tc>
        <w:tc>
          <w:tcPr>
            <w:tcW w:w="1075" w:type="pct"/>
            <w:noWrap/>
            <w:vAlign w:val="center"/>
          </w:tcPr>
          <w:p w14:paraId="76360D3F" w14:textId="77777777"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24</w:t>
            </w:r>
          </w:p>
        </w:tc>
        <w:tc>
          <w:tcPr>
            <w:tcW w:w="793" w:type="pct"/>
            <w:vAlign w:val="center"/>
          </w:tcPr>
          <w:p w14:paraId="6D9955DF" w14:textId="5F42B3F6"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4</w:t>
            </w:r>
          </w:p>
        </w:tc>
        <w:tc>
          <w:tcPr>
            <w:tcW w:w="729" w:type="pct"/>
            <w:noWrap/>
            <w:vAlign w:val="center"/>
          </w:tcPr>
          <w:p w14:paraId="12A72BAA" w14:textId="0C4FD489"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20</w:t>
            </w:r>
          </w:p>
        </w:tc>
      </w:tr>
      <w:tr w:rsidR="00A84493" w:rsidRPr="0052778C" w14:paraId="480C4D55" w14:textId="77777777" w:rsidTr="00123E5E">
        <w:trPr>
          <w:trHeight w:val="454"/>
        </w:trPr>
        <w:tc>
          <w:tcPr>
            <w:cnfStyle w:val="001000000000" w:firstRow="0" w:lastRow="0" w:firstColumn="1" w:lastColumn="0" w:oddVBand="0" w:evenVBand="0" w:oddHBand="0" w:evenHBand="0" w:firstRowFirstColumn="0" w:firstRowLastColumn="0" w:lastRowFirstColumn="0" w:lastRowLastColumn="0"/>
            <w:tcW w:w="2403" w:type="pct"/>
            <w:vAlign w:val="center"/>
          </w:tcPr>
          <w:p w14:paraId="4B1743A3"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Community Manager en Estrategia de contenido</w:t>
            </w:r>
          </w:p>
        </w:tc>
        <w:tc>
          <w:tcPr>
            <w:tcW w:w="1075" w:type="pct"/>
            <w:noWrap/>
            <w:vAlign w:val="center"/>
          </w:tcPr>
          <w:p w14:paraId="568A9A4E" w14:textId="77777777"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5</w:t>
            </w:r>
          </w:p>
        </w:tc>
        <w:tc>
          <w:tcPr>
            <w:tcW w:w="793" w:type="pct"/>
            <w:vAlign w:val="center"/>
          </w:tcPr>
          <w:p w14:paraId="08EAA353" w14:textId="1CFED2F7"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0</w:t>
            </w:r>
          </w:p>
        </w:tc>
        <w:tc>
          <w:tcPr>
            <w:tcW w:w="729" w:type="pct"/>
            <w:noWrap/>
            <w:vAlign w:val="center"/>
          </w:tcPr>
          <w:p w14:paraId="1E4E973A" w14:textId="2E803E81" w:rsidR="00A84493" w:rsidRPr="0052778C" w:rsidRDefault="00A84493" w:rsidP="00A84493">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52778C">
              <w:rPr>
                <w:rFonts w:cs="Times New Roman"/>
              </w:rPr>
              <w:t>5</w:t>
            </w:r>
          </w:p>
        </w:tc>
      </w:tr>
      <w:tr w:rsidR="00A84493" w:rsidRPr="0052778C" w14:paraId="7B004FE3" w14:textId="77777777" w:rsidTr="00123E5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403" w:type="pct"/>
            <w:vAlign w:val="center"/>
          </w:tcPr>
          <w:p w14:paraId="1AFF97BD" w14:textId="77777777" w:rsidR="00A84493" w:rsidRPr="0052778C" w:rsidRDefault="00A84493" w:rsidP="00A84493">
            <w:pPr>
              <w:rPr>
                <w:rFonts w:cs="Times New Roman"/>
                <w:b w:val="0"/>
                <w:bCs w:val="0"/>
                <w:sz w:val="22"/>
                <w:szCs w:val="20"/>
              </w:rPr>
            </w:pPr>
            <w:r w:rsidRPr="0052778C">
              <w:rPr>
                <w:rFonts w:cs="Times New Roman"/>
                <w:b w:val="0"/>
                <w:bCs w:val="0"/>
                <w:sz w:val="22"/>
                <w:szCs w:val="20"/>
              </w:rPr>
              <w:t>Curso Indicadores de Gestión de RRHH</w:t>
            </w:r>
          </w:p>
        </w:tc>
        <w:tc>
          <w:tcPr>
            <w:tcW w:w="1075" w:type="pct"/>
            <w:noWrap/>
            <w:vAlign w:val="center"/>
          </w:tcPr>
          <w:p w14:paraId="5A6CE9AD" w14:textId="77777777"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20</w:t>
            </w:r>
          </w:p>
        </w:tc>
        <w:tc>
          <w:tcPr>
            <w:tcW w:w="793" w:type="pct"/>
            <w:vAlign w:val="center"/>
          </w:tcPr>
          <w:p w14:paraId="04015B92" w14:textId="76F00519"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5</w:t>
            </w:r>
          </w:p>
        </w:tc>
        <w:tc>
          <w:tcPr>
            <w:tcW w:w="729" w:type="pct"/>
            <w:noWrap/>
            <w:vAlign w:val="center"/>
          </w:tcPr>
          <w:p w14:paraId="1F4D7EA5" w14:textId="2C884D11" w:rsidR="00A84493" w:rsidRPr="0052778C" w:rsidRDefault="00A84493" w:rsidP="00A84493">
            <w:pPr>
              <w:jc w:val="center"/>
              <w:cnfStyle w:val="000000100000" w:firstRow="0" w:lastRow="0" w:firstColumn="0" w:lastColumn="0" w:oddVBand="0" w:evenVBand="0" w:oddHBand="1" w:evenHBand="0" w:firstRowFirstColumn="0" w:firstRowLastColumn="0" w:lastRowFirstColumn="0" w:lastRowLastColumn="0"/>
              <w:rPr>
                <w:rFonts w:cs="Times New Roman"/>
              </w:rPr>
            </w:pPr>
            <w:r w:rsidRPr="0052778C">
              <w:rPr>
                <w:rFonts w:cs="Times New Roman"/>
              </w:rPr>
              <w:t>15</w:t>
            </w:r>
          </w:p>
        </w:tc>
      </w:tr>
    </w:tbl>
    <w:p w14:paraId="7AA6D1B9" w14:textId="7AD84C38" w:rsidR="0040106C" w:rsidRDefault="001A72EB" w:rsidP="001A72EB">
      <w:pPr>
        <w:spacing w:after="0" w:line="360" w:lineRule="auto"/>
        <w:jc w:val="center"/>
        <w:rPr>
          <w:rFonts w:eastAsia="Calibri" w:cs="Times New Roman"/>
          <w:color w:val="767171"/>
          <w:sz w:val="22"/>
        </w:rPr>
      </w:pPr>
      <w:r w:rsidRPr="001A72EB">
        <w:rPr>
          <w:rFonts w:eastAsia="Calibri" w:cs="Times New Roman"/>
          <w:color w:val="767171"/>
          <w:sz w:val="22"/>
        </w:rPr>
        <w:t>Fuente: Registro Dirección de Recursos Humanos del MIREX.</w:t>
      </w:r>
    </w:p>
    <w:p w14:paraId="42555C07" w14:textId="77777777" w:rsidR="00123E5E" w:rsidRPr="001A72EB" w:rsidRDefault="00123E5E" w:rsidP="001A72EB">
      <w:pPr>
        <w:spacing w:after="0" w:line="360" w:lineRule="auto"/>
        <w:jc w:val="center"/>
        <w:rPr>
          <w:rFonts w:eastAsia="Calibri" w:cs="Times New Roman"/>
          <w:color w:val="767171"/>
          <w:sz w:val="22"/>
        </w:rPr>
      </w:pPr>
    </w:p>
    <w:p w14:paraId="1C27CBD3" w14:textId="02E8A56B" w:rsidR="003621FA" w:rsidRPr="00D15346" w:rsidRDefault="003740E8" w:rsidP="0093562C">
      <w:pPr>
        <w:pStyle w:val="Prrafodelista"/>
        <w:keepNext/>
        <w:keepLines/>
        <w:numPr>
          <w:ilvl w:val="0"/>
          <w:numId w:val="10"/>
        </w:numPr>
        <w:spacing w:after="0" w:line="360" w:lineRule="auto"/>
        <w:ind w:left="567" w:hanging="567"/>
        <w:jc w:val="both"/>
        <w:outlineLvl w:val="0"/>
        <w:rPr>
          <w:rFonts w:eastAsia="Calibri" w:cs="Times New Roman"/>
          <w:b/>
          <w:bCs/>
          <w:color w:val="767171"/>
        </w:rPr>
      </w:pPr>
      <w:bookmarkStart w:id="175" w:name="_Toc91497422"/>
      <w:bookmarkStart w:id="176" w:name="_Toc185585376"/>
      <w:r w:rsidRPr="00D15346">
        <w:rPr>
          <w:rFonts w:eastAsia="Times New Roman" w:cs="Times New Roman"/>
          <w:b/>
          <w:color w:val="767171"/>
          <w:szCs w:val="28"/>
        </w:rPr>
        <w:lastRenderedPageBreak/>
        <w:t>Desempeño del Sistema de Planificación y Desarrollo Institucional</w:t>
      </w:r>
      <w:bookmarkEnd w:id="175"/>
      <w:r w:rsidR="00A922AC" w:rsidRPr="00D15346">
        <w:rPr>
          <w:rFonts w:eastAsia="Times New Roman" w:cs="Times New Roman"/>
          <w:b/>
          <w:color w:val="767171"/>
          <w:szCs w:val="28"/>
        </w:rPr>
        <w:t xml:space="preserve"> </w:t>
      </w:r>
      <w:r w:rsidR="003621FA" w:rsidRPr="00D15346">
        <w:rPr>
          <w:rFonts w:eastAsia="Calibri" w:cs="Times New Roman"/>
          <w:b/>
          <w:bCs/>
          <w:color w:val="767171"/>
        </w:rPr>
        <w:t>Planificación institucional</w:t>
      </w:r>
      <w:bookmarkEnd w:id="176"/>
    </w:p>
    <w:p w14:paraId="6440EB44" w14:textId="2EC1130D" w:rsidR="003621FA" w:rsidRPr="00D15346" w:rsidRDefault="00BE348A" w:rsidP="003621FA">
      <w:pPr>
        <w:spacing w:after="0" w:line="360" w:lineRule="auto"/>
        <w:jc w:val="both"/>
        <w:rPr>
          <w:rFonts w:eastAsia="Calibri" w:cs="Times New Roman"/>
          <w:color w:val="767171"/>
        </w:rPr>
      </w:pPr>
      <w:r w:rsidRPr="00D15346">
        <w:rPr>
          <w:rFonts w:eastAsia="Calibri" w:cs="Times New Roman"/>
          <w:color w:val="767171"/>
        </w:rPr>
        <w:t>La misión del Ministerio de Relaciones Exteriores (MIREX) es “</w:t>
      </w:r>
      <w:r w:rsidRPr="00D15346">
        <w:rPr>
          <w:rFonts w:eastAsia="Calibri" w:cs="Times New Roman"/>
          <w:i/>
          <w:iCs/>
          <w:color w:val="767171"/>
        </w:rPr>
        <w:t xml:space="preserve">ejecutar la política exterior del Estado, vinculando la agenda y los planes de desarrollo del país en el plano internacional, de forma dinámica, sostenible y eficaz en beneficio de </w:t>
      </w:r>
      <w:r w:rsidR="00E63A8B">
        <w:rPr>
          <w:rFonts w:eastAsia="Calibri" w:cs="Times New Roman"/>
          <w:i/>
          <w:iCs/>
          <w:color w:val="767171"/>
        </w:rPr>
        <w:t>República Dominicana</w:t>
      </w:r>
      <w:r w:rsidRPr="00D15346">
        <w:rPr>
          <w:rFonts w:eastAsia="Calibri" w:cs="Times New Roman"/>
          <w:i/>
          <w:iCs/>
          <w:color w:val="767171"/>
        </w:rPr>
        <w:t xml:space="preserve"> y sus nacionales”;</w:t>
      </w:r>
      <w:r w:rsidRPr="00D15346">
        <w:rPr>
          <w:rFonts w:eastAsia="Calibri" w:cs="Times New Roman"/>
          <w:color w:val="767171"/>
        </w:rPr>
        <w:t xml:space="preserve"> con el objetivo de dar cumplimiento a la misma, a través del </w:t>
      </w:r>
      <w:r w:rsidRPr="00D15346">
        <w:rPr>
          <w:rFonts w:eastAsia="Calibri" w:cs="Times New Roman"/>
          <w:b/>
          <w:bCs/>
          <w:color w:val="767171"/>
        </w:rPr>
        <w:t>sistema de planificación institucional</w:t>
      </w:r>
      <w:r w:rsidRPr="00D15346">
        <w:rPr>
          <w:rFonts w:eastAsia="Calibri" w:cs="Times New Roman"/>
          <w:color w:val="767171"/>
        </w:rPr>
        <w:t xml:space="preserve"> se han logrado avances significativos en las metas principales de esta gestión “profesionalizar y modernizar el servicio exterior; promover el comercio y las inversiones; fortalecer el apoyo a la diáspora; y promocionar la democracia y los derechos humanos”. </w:t>
      </w:r>
      <w:r w:rsidR="00237F07">
        <w:rPr>
          <w:rFonts w:eastAsia="Calibri" w:cs="Times New Roman"/>
          <w:color w:val="767171"/>
        </w:rPr>
        <w:t xml:space="preserve">Se </w:t>
      </w:r>
      <w:r w:rsidRPr="00D15346">
        <w:rPr>
          <w:rFonts w:eastAsia="Calibri" w:cs="Times New Roman"/>
          <w:color w:val="767171"/>
        </w:rPr>
        <w:t>de</w:t>
      </w:r>
      <w:r w:rsidR="00237F07">
        <w:rPr>
          <w:rFonts w:eastAsia="Calibri" w:cs="Times New Roman"/>
          <w:color w:val="767171"/>
        </w:rPr>
        <w:t xml:space="preserve">scribe </w:t>
      </w:r>
      <w:r w:rsidRPr="00D15346">
        <w:rPr>
          <w:rFonts w:eastAsia="Calibri" w:cs="Times New Roman"/>
          <w:color w:val="767171"/>
        </w:rPr>
        <w:t>a continuación:</w:t>
      </w:r>
    </w:p>
    <w:p w14:paraId="7DC318FB" w14:textId="77777777" w:rsidR="00BE348A" w:rsidRPr="00D15346" w:rsidRDefault="00BE348A" w:rsidP="003621FA">
      <w:pPr>
        <w:spacing w:after="0" w:line="360" w:lineRule="auto"/>
        <w:jc w:val="both"/>
        <w:rPr>
          <w:rFonts w:eastAsia="Calibri" w:cs="Times New Roman"/>
          <w:color w:val="767171"/>
        </w:rPr>
      </w:pPr>
    </w:p>
    <w:p w14:paraId="1671E021" w14:textId="76CEA0CF" w:rsidR="00BE348A" w:rsidRPr="00D15346" w:rsidRDefault="00BE348A" w:rsidP="00BE348A">
      <w:pPr>
        <w:spacing w:after="0" w:line="360" w:lineRule="auto"/>
        <w:jc w:val="both"/>
        <w:rPr>
          <w:rFonts w:eastAsia="Calibri" w:cs="Times New Roman"/>
          <w:color w:val="767171"/>
        </w:rPr>
      </w:pPr>
      <w:r w:rsidRPr="00D15346">
        <w:rPr>
          <w:rFonts w:eastAsia="Calibri" w:cs="Times New Roman"/>
          <w:color w:val="767171"/>
        </w:rPr>
        <w:t>Se ha logrado fortalecer y desarrollar el Subsistema de Planificación Institucional, con la aprobación del Plan Estratégico</w:t>
      </w:r>
      <w:r w:rsidR="00237F07">
        <w:rPr>
          <w:rFonts w:eastAsia="Calibri" w:cs="Times New Roman"/>
          <w:color w:val="767171"/>
        </w:rPr>
        <w:t xml:space="preserve"> 2021-2024</w:t>
      </w:r>
      <w:r w:rsidRPr="00D15346">
        <w:rPr>
          <w:rFonts w:eastAsia="Calibri" w:cs="Times New Roman"/>
          <w:color w:val="767171"/>
        </w:rPr>
        <w:t>, la formulación de los planes operativos de la sede del MIREX y de las misiones en el exterior. Así como, la implementación de</w:t>
      </w:r>
      <w:r w:rsidR="00A84493">
        <w:rPr>
          <w:rFonts w:eastAsia="Calibri" w:cs="Times New Roman"/>
          <w:color w:val="767171"/>
        </w:rPr>
        <w:t xml:space="preserve"> un </w:t>
      </w:r>
      <w:r w:rsidR="00A84493" w:rsidRPr="00A84493">
        <w:rPr>
          <w:rFonts w:eastAsia="Calibri" w:cs="Times New Roman"/>
          <w:b/>
          <w:bCs/>
          <w:i/>
          <w:iCs/>
          <w:color w:val="767171"/>
        </w:rPr>
        <w:t>s</w:t>
      </w:r>
      <w:r w:rsidRPr="00D15346">
        <w:rPr>
          <w:rFonts w:eastAsia="Calibri" w:cs="Times New Roman"/>
          <w:b/>
          <w:bCs/>
          <w:i/>
          <w:iCs/>
          <w:color w:val="767171"/>
        </w:rPr>
        <w:t xml:space="preserve">istema </w:t>
      </w:r>
      <w:r w:rsidR="00A84493">
        <w:rPr>
          <w:rFonts w:eastAsia="Calibri" w:cs="Times New Roman"/>
          <w:b/>
          <w:bCs/>
          <w:i/>
          <w:iCs/>
          <w:color w:val="767171"/>
        </w:rPr>
        <w:t>automatizado para gestionar la p</w:t>
      </w:r>
      <w:r w:rsidRPr="00D15346">
        <w:rPr>
          <w:rFonts w:eastAsia="Calibri" w:cs="Times New Roman"/>
          <w:b/>
          <w:bCs/>
          <w:i/>
          <w:iCs/>
          <w:color w:val="767171"/>
        </w:rPr>
        <w:t xml:space="preserve">lanificación </w:t>
      </w:r>
      <w:r w:rsidR="00A84493">
        <w:rPr>
          <w:rFonts w:eastAsia="Calibri" w:cs="Times New Roman"/>
          <w:b/>
          <w:bCs/>
          <w:i/>
          <w:iCs/>
          <w:color w:val="767171"/>
        </w:rPr>
        <w:t>i</w:t>
      </w:r>
      <w:r w:rsidRPr="00D15346">
        <w:rPr>
          <w:rFonts w:eastAsia="Calibri" w:cs="Times New Roman"/>
          <w:b/>
          <w:bCs/>
          <w:i/>
          <w:iCs/>
          <w:color w:val="767171"/>
        </w:rPr>
        <w:t xml:space="preserve">nstitucional, </w:t>
      </w:r>
      <w:r w:rsidRPr="00D15346">
        <w:rPr>
          <w:rFonts w:eastAsia="Calibri" w:cs="Times New Roman"/>
          <w:color w:val="767171"/>
        </w:rPr>
        <w:t xml:space="preserve">lo cual </w:t>
      </w:r>
      <w:r w:rsidR="00A84493">
        <w:rPr>
          <w:rFonts w:eastAsia="Calibri" w:cs="Times New Roman"/>
          <w:color w:val="767171"/>
        </w:rPr>
        <w:t xml:space="preserve">contribuye a </w:t>
      </w:r>
      <w:r w:rsidRPr="00D15346">
        <w:rPr>
          <w:rFonts w:eastAsia="Calibri" w:cs="Times New Roman"/>
          <w:color w:val="767171"/>
        </w:rPr>
        <w:t xml:space="preserve">facilitar la toma de decisiones del equipo directivo, </w:t>
      </w:r>
      <w:r w:rsidR="00A84493">
        <w:rPr>
          <w:rFonts w:eastAsia="Calibri" w:cs="Times New Roman"/>
          <w:color w:val="767171"/>
        </w:rPr>
        <w:t xml:space="preserve">permite </w:t>
      </w:r>
      <w:r w:rsidRPr="00D15346">
        <w:rPr>
          <w:rFonts w:eastAsia="Calibri" w:cs="Times New Roman"/>
          <w:color w:val="767171"/>
        </w:rPr>
        <w:t>control</w:t>
      </w:r>
      <w:r w:rsidR="00A84493">
        <w:rPr>
          <w:rFonts w:eastAsia="Calibri" w:cs="Times New Roman"/>
          <w:color w:val="767171"/>
        </w:rPr>
        <w:t xml:space="preserve"> </w:t>
      </w:r>
      <w:r w:rsidRPr="00D15346">
        <w:rPr>
          <w:rFonts w:eastAsia="Calibri" w:cs="Times New Roman"/>
          <w:color w:val="767171"/>
        </w:rPr>
        <w:t xml:space="preserve">y </w:t>
      </w:r>
      <w:r w:rsidR="00A84493">
        <w:rPr>
          <w:rFonts w:eastAsia="Calibri" w:cs="Times New Roman"/>
          <w:color w:val="767171"/>
        </w:rPr>
        <w:t xml:space="preserve">accesibilidad de </w:t>
      </w:r>
      <w:r w:rsidRPr="00D15346">
        <w:rPr>
          <w:rFonts w:eastAsia="Calibri" w:cs="Times New Roman"/>
          <w:color w:val="767171"/>
        </w:rPr>
        <w:t xml:space="preserve">la información, monitoreo y evaluación de la planificación estratégica y operativa, </w:t>
      </w:r>
      <w:r w:rsidR="00A84493">
        <w:rPr>
          <w:rFonts w:eastAsia="Calibri" w:cs="Times New Roman"/>
          <w:color w:val="767171"/>
        </w:rPr>
        <w:t xml:space="preserve">y una aproximación sobre el uso de los recursos disponibles para alcanzar los </w:t>
      </w:r>
      <w:r w:rsidRPr="00D15346">
        <w:rPr>
          <w:rFonts w:eastAsia="Calibri" w:cs="Times New Roman"/>
          <w:color w:val="767171"/>
        </w:rPr>
        <w:t xml:space="preserve">resultados </w:t>
      </w:r>
      <w:r w:rsidR="00A84493">
        <w:rPr>
          <w:rFonts w:eastAsia="Calibri" w:cs="Times New Roman"/>
          <w:color w:val="767171"/>
        </w:rPr>
        <w:t xml:space="preserve">programados en </w:t>
      </w:r>
      <w:r w:rsidRPr="00D15346">
        <w:rPr>
          <w:rFonts w:eastAsia="Calibri" w:cs="Times New Roman"/>
          <w:color w:val="767171"/>
        </w:rPr>
        <w:t>función de los objetivos previstos.</w:t>
      </w:r>
    </w:p>
    <w:p w14:paraId="3BA07B5D" w14:textId="77777777" w:rsidR="008058EE" w:rsidRPr="00D15346" w:rsidRDefault="008058EE" w:rsidP="00BE348A">
      <w:pPr>
        <w:spacing w:after="0" w:line="360" w:lineRule="auto"/>
        <w:jc w:val="both"/>
        <w:rPr>
          <w:rFonts w:eastAsia="Calibri" w:cs="Times New Roman"/>
          <w:color w:val="767171"/>
        </w:rPr>
      </w:pPr>
    </w:p>
    <w:p w14:paraId="3AD0A9E0" w14:textId="35444B58" w:rsidR="002A7B1B" w:rsidRPr="00D15346" w:rsidRDefault="008058EE" w:rsidP="008058EE">
      <w:pPr>
        <w:autoSpaceDE w:val="0"/>
        <w:autoSpaceDN w:val="0"/>
        <w:adjustRightInd w:val="0"/>
        <w:spacing w:line="360" w:lineRule="auto"/>
        <w:jc w:val="both"/>
        <w:rPr>
          <w:rFonts w:eastAsia="Calibri" w:cs="Times New Roman"/>
          <w:color w:val="767171"/>
        </w:rPr>
      </w:pPr>
      <w:r w:rsidRPr="00D15346">
        <w:rPr>
          <w:rFonts w:eastAsia="Calibri" w:cs="Times New Roman"/>
          <w:color w:val="767171"/>
        </w:rPr>
        <w:t xml:space="preserve">Como parte de las funciones coordinadas por la Dirección de Planificación y Desarrollo, se </w:t>
      </w:r>
      <w:r w:rsidR="00A84493">
        <w:rPr>
          <w:rFonts w:eastAsia="Calibri" w:cs="Times New Roman"/>
          <w:color w:val="767171"/>
        </w:rPr>
        <w:t>realizó el ejercicio de formulación de</w:t>
      </w:r>
      <w:r w:rsidRPr="00D15346">
        <w:rPr>
          <w:rFonts w:eastAsia="Calibri" w:cs="Times New Roman"/>
          <w:color w:val="767171"/>
        </w:rPr>
        <w:t>l Plan Operativo Anual</w:t>
      </w:r>
      <w:r w:rsidR="002A7B1B" w:rsidRPr="00D15346">
        <w:rPr>
          <w:rFonts w:eastAsia="Calibri" w:cs="Times New Roman"/>
          <w:color w:val="767171"/>
        </w:rPr>
        <w:t xml:space="preserve"> (POA)</w:t>
      </w:r>
      <w:r w:rsidR="00A84493">
        <w:rPr>
          <w:rFonts w:eastAsia="Calibri" w:cs="Times New Roman"/>
          <w:color w:val="767171"/>
        </w:rPr>
        <w:t xml:space="preserve"> 2025 para los </w:t>
      </w:r>
      <w:r w:rsidR="002A7B1B" w:rsidRPr="00D15346">
        <w:rPr>
          <w:rFonts w:eastAsia="Calibri" w:cs="Times New Roman"/>
          <w:color w:val="767171"/>
        </w:rPr>
        <w:t>cinco (5) viceministerios y cuarenta y dos (42) direcciones que integran la estructura de</w:t>
      </w:r>
      <w:r w:rsidR="00A84493">
        <w:rPr>
          <w:rFonts w:eastAsia="Calibri" w:cs="Times New Roman"/>
          <w:color w:val="767171"/>
        </w:rPr>
        <w:t xml:space="preserve"> </w:t>
      </w:r>
      <w:r w:rsidR="002A7B1B" w:rsidRPr="00D15346">
        <w:rPr>
          <w:rFonts w:eastAsia="Calibri" w:cs="Times New Roman"/>
          <w:color w:val="767171"/>
        </w:rPr>
        <w:t>l</w:t>
      </w:r>
      <w:r w:rsidR="00A84493">
        <w:rPr>
          <w:rFonts w:eastAsia="Calibri" w:cs="Times New Roman"/>
          <w:color w:val="767171"/>
        </w:rPr>
        <w:t>a sede del ministerio, as</w:t>
      </w:r>
      <w:r w:rsidR="002A7B1B" w:rsidRPr="00D15346">
        <w:rPr>
          <w:rFonts w:eastAsia="Calibri" w:cs="Times New Roman"/>
          <w:color w:val="767171"/>
        </w:rPr>
        <w:t xml:space="preserve">í como de los planes operativos de las misiones diplomáticas, permanentes, consulados y oficinas del INDEX en el exterior. </w:t>
      </w:r>
      <w:r w:rsidR="00A84493">
        <w:rPr>
          <w:rFonts w:eastAsia="Calibri" w:cs="Times New Roman"/>
          <w:color w:val="767171"/>
        </w:rPr>
        <w:t xml:space="preserve">Cabe resaltar que en este </w:t>
      </w:r>
      <w:r w:rsidR="002A7B1B" w:rsidRPr="00D15346">
        <w:rPr>
          <w:rFonts w:eastAsia="Calibri" w:cs="Times New Roman"/>
          <w:color w:val="767171"/>
        </w:rPr>
        <w:t xml:space="preserve">año </w:t>
      </w:r>
      <w:r w:rsidR="00A84493">
        <w:rPr>
          <w:rFonts w:eastAsia="Calibri" w:cs="Times New Roman"/>
          <w:color w:val="767171"/>
        </w:rPr>
        <w:t xml:space="preserve">2024, el </w:t>
      </w:r>
      <w:r w:rsidR="002A7B1B" w:rsidRPr="00D15346">
        <w:rPr>
          <w:rFonts w:eastAsia="Calibri" w:cs="Times New Roman"/>
          <w:color w:val="767171"/>
        </w:rPr>
        <w:t>98% de las misiones en el exterior presentar</w:t>
      </w:r>
      <w:r w:rsidR="00A84493">
        <w:rPr>
          <w:rFonts w:eastAsia="Calibri" w:cs="Times New Roman"/>
          <w:color w:val="767171"/>
        </w:rPr>
        <w:t>o</w:t>
      </w:r>
      <w:r w:rsidR="002A7B1B" w:rsidRPr="00D15346">
        <w:rPr>
          <w:rFonts w:eastAsia="Calibri" w:cs="Times New Roman"/>
          <w:color w:val="767171"/>
        </w:rPr>
        <w:t xml:space="preserve">n su POA </w:t>
      </w:r>
      <w:r w:rsidR="00A84493">
        <w:rPr>
          <w:rFonts w:eastAsia="Calibri" w:cs="Times New Roman"/>
          <w:color w:val="767171"/>
        </w:rPr>
        <w:t>y los reportes de seguimiento correspondientes</w:t>
      </w:r>
      <w:r w:rsidR="002A7B1B" w:rsidRPr="00D15346">
        <w:rPr>
          <w:rFonts w:eastAsia="Calibri" w:cs="Times New Roman"/>
          <w:color w:val="767171"/>
        </w:rPr>
        <w:t xml:space="preserve">. </w:t>
      </w:r>
      <w:r w:rsidR="00A84493">
        <w:rPr>
          <w:rFonts w:eastAsia="Calibri" w:cs="Times New Roman"/>
          <w:color w:val="767171"/>
        </w:rPr>
        <w:t>Los resultados del monitoreo y evaluación evidencian</w:t>
      </w:r>
      <w:r w:rsidRPr="00D15346">
        <w:rPr>
          <w:rFonts w:eastAsia="Calibri" w:cs="Times New Roman"/>
          <w:color w:val="767171"/>
        </w:rPr>
        <w:t xml:space="preserve"> un nivel de cumplimiento </w:t>
      </w:r>
      <w:r w:rsidR="00A84493">
        <w:rPr>
          <w:rFonts w:eastAsia="Calibri" w:cs="Times New Roman"/>
          <w:color w:val="767171"/>
        </w:rPr>
        <w:t>superior al 90</w:t>
      </w:r>
      <w:r w:rsidRPr="00D15346">
        <w:rPr>
          <w:rFonts w:eastAsia="Calibri" w:cs="Times New Roman"/>
          <w:color w:val="767171"/>
        </w:rPr>
        <w:t xml:space="preserve">%, </w:t>
      </w:r>
      <w:r w:rsidRPr="00D15346">
        <w:rPr>
          <w:rFonts w:eastAsia="Calibri" w:cs="Times New Roman"/>
          <w:color w:val="767171"/>
        </w:rPr>
        <w:lastRenderedPageBreak/>
        <w:t xml:space="preserve">de los productos y actividades planificadas </w:t>
      </w:r>
      <w:r w:rsidR="00A84493">
        <w:rPr>
          <w:rFonts w:eastAsia="Calibri" w:cs="Times New Roman"/>
          <w:color w:val="767171"/>
        </w:rPr>
        <w:t>para</w:t>
      </w:r>
      <w:r w:rsidRPr="00D15346">
        <w:rPr>
          <w:rFonts w:eastAsia="Calibri" w:cs="Times New Roman"/>
          <w:color w:val="767171"/>
        </w:rPr>
        <w:t xml:space="preserve"> los periodos 2021,</w:t>
      </w:r>
      <w:r w:rsidR="00A84493">
        <w:rPr>
          <w:rFonts w:eastAsia="Calibri" w:cs="Times New Roman"/>
          <w:color w:val="767171"/>
        </w:rPr>
        <w:t xml:space="preserve"> </w:t>
      </w:r>
      <w:r w:rsidR="001D529C" w:rsidRPr="00D15346">
        <w:rPr>
          <w:rFonts w:eastAsia="Calibri" w:cs="Times New Roman"/>
          <w:color w:val="767171"/>
        </w:rPr>
        <w:t xml:space="preserve">2022, </w:t>
      </w:r>
      <w:r w:rsidR="001D529C">
        <w:rPr>
          <w:rFonts w:eastAsia="Calibri" w:cs="Times New Roman"/>
          <w:color w:val="767171"/>
        </w:rPr>
        <w:t>2023</w:t>
      </w:r>
      <w:r w:rsidRPr="00D15346">
        <w:rPr>
          <w:rFonts w:eastAsia="Calibri" w:cs="Times New Roman"/>
          <w:color w:val="767171"/>
        </w:rPr>
        <w:t xml:space="preserve"> y 2024.</w:t>
      </w:r>
    </w:p>
    <w:p w14:paraId="10EC9EF2" w14:textId="2FF17004" w:rsidR="002A7B1B" w:rsidRDefault="002A7B1B" w:rsidP="00A84493">
      <w:pPr>
        <w:autoSpaceDE w:val="0"/>
        <w:autoSpaceDN w:val="0"/>
        <w:adjustRightInd w:val="0"/>
        <w:spacing w:after="0" w:line="240" w:lineRule="auto"/>
        <w:jc w:val="center"/>
        <w:rPr>
          <w:rFonts w:eastAsia="Calibri" w:cs="Times New Roman"/>
          <w:color w:val="767171"/>
        </w:rPr>
      </w:pPr>
      <w:r w:rsidRPr="00D15346">
        <w:rPr>
          <w:rFonts w:eastAsia="Calibri" w:cs="Times New Roman"/>
          <w:color w:val="767171"/>
        </w:rPr>
        <w:t xml:space="preserve">Gráfico </w:t>
      </w:r>
      <w:r w:rsidR="00F20F4C" w:rsidRPr="00D15346">
        <w:rPr>
          <w:rFonts w:eastAsia="Calibri" w:cs="Times New Roman"/>
          <w:color w:val="767171"/>
        </w:rPr>
        <w:t>1</w:t>
      </w:r>
      <w:r w:rsidR="00E53101">
        <w:rPr>
          <w:rFonts w:eastAsia="Calibri" w:cs="Times New Roman"/>
          <w:color w:val="767171"/>
        </w:rPr>
        <w:t>7</w:t>
      </w:r>
      <w:r w:rsidRPr="00D15346">
        <w:rPr>
          <w:rFonts w:eastAsia="Calibri" w:cs="Times New Roman"/>
          <w:color w:val="767171"/>
        </w:rPr>
        <w:t xml:space="preserve">: Cumplimiento POA 2024 </w:t>
      </w:r>
    </w:p>
    <w:p w14:paraId="46C32E30" w14:textId="61F77306" w:rsidR="0052778C" w:rsidRPr="00D15346" w:rsidRDefault="0052778C" w:rsidP="00A84493">
      <w:pPr>
        <w:autoSpaceDE w:val="0"/>
        <w:autoSpaceDN w:val="0"/>
        <w:adjustRightInd w:val="0"/>
        <w:spacing w:after="0" w:line="240" w:lineRule="auto"/>
        <w:jc w:val="center"/>
        <w:rPr>
          <w:rFonts w:eastAsia="Calibri" w:cs="Times New Roman"/>
          <w:color w:val="767171"/>
        </w:rPr>
      </w:pPr>
      <w:r>
        <w:rPr>
          <w:rFonts w:eastAsia="Calibri" w:cs="Times New Roman"/>
          <w:noProof/>
          <w:color w:val="767171"/>
        </w:rPr>
        <w:drawing>
          <wp:inline distT="0" distB="0" distL="0" distR="0" wp14:anchorId="2462BE17" wp14:editId="263BDF6F">
            <wp:extent cx="4651375" cy="1877695"/>
            <wp:effectExtent l="0" t="0" r="0" b="0"/>
            <wp:docPr id="173656802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51375" cy="1877695"/>
                    </a:xfrm>
                    <a:prstGeom prst="rect">
                      <a:avLst/>
                    </a:prstGeom>
                    <a:noFill/>
                  </pic:spPr>
                </pic:pic>
              </a:graphicData>
            </a:graphic>
          </wp:inline>
        </w:drawing>
      </w:r>
    </w:p>
    <w:p w14:paraId="3CA31841" w14:textId="27449983" w:rsidR="0050773F" w:rsidRPr="00D15346" w:rsidRDefault="00F20F4C" w:rsidP="002A7B1B">
      <w:pPr>
        <w:autoSpaceDE w:val="0"/>
        <w:autoSpaceDN w:val="0"/>
        <w:adjustRightInd w:val="0"/>
        <w:spacing w:line="360" w:lineRule="auto"/>
        <w:jc w:val="center"/>
        <w:rPr>
          <w:rFonts w:eastAsia="Calibri" w:cs="Times New Roman"/>
          <w:color w:val="767171"/>
          <w:sz w:val="20"/>
          <w:szCs w:val="20"/>
        </w:rPr>
      </w:pPr>
      <w:r w:rsidRPr="00D15346">
        <w:rPr>
          <w:rFonts w:eastAsia="Calibri" w:cs="Times New Roman"/>
          <w:color w:val="767171"/>
          <w:sz w:val="20"/>
          <w:szCs w:val="20"/>
        </w:rPr>
        <w:t>Fue</w:t>
      </w:r>
      <w:r w:rsidR="004246AB">
        <w:rPr>
          <w:rFonts w:eastAsia="Calibri" w:cs="Times New Roman"/>
          <w:color w:val="767171"/>
          <w:sz w:val="20"/>
          <w:szCs w:val="20"/>
        </w:rPr>
        <w:t>n</w:t>
      </w:r>
      <w:r w:rsidRPr="00D15346">
        <w:rPr>
          <w:rFonts w:eastAsia="Calibri" w:cs="Times New Roman"/>
          <w:color w:val="767171"/>
          <w:sz w:val="20"/>
          <w:szCs w:val="20"/>
        </w:rPr>
        <w:t>te: Elaborado a partir de Informe Plan Operativo Anual</w:t>
      </w:r>
    </w:p>
    <w:p w14:paraId="340FB0A0" w14:textId="77777777" w:rsidR="00D30DBE" w:rsidRPr="00D15346" w:rsidRDefault="00D30DBE" w:rsidP="002A7B1B">
      <w:pPr>
        <w:autoSpaceDE w:val="0"/>
        <w:autoSpaceDN w:val="0"/>
        <w:adjustRightInd w:val="0"/>
        <w:spacing w:line="360" w:lineRule="auto"/>
        <w:jc w:val="center"/>
        <w:rPr>
          <w:rFonts w:ascii="Gill Sans MT" w:hAnsi="Gill Sans MT" w:cs="Gill Sans MT"/>
          <w:color w:val="767171"/>
          <w:sz w:val="22"/>
        </w:rPr>
      </w:pPr>
    </w:p>
    <w:p w14:paraId="4459B8A3" w14:textId="2391F2FF" w:rsidR="0050773F" w:rsidRPr="00D15346" w:rsidRDefault="0050773F" w:rsidP="00FA586F">
      <w:pPr>
        <w:pStyle w:val="Prrafodelista"/>
        <w:numPr>
          <w:ilvl w:val="0"/>
          <w:numId w:val="15"/>
        </w:numPr>
        <w:autoSpaceDE w:val="0"/>
        <w:autoSpaceDN w:val="0"/>
        <w:adjustRightInd w:val="0"/>
        <w:spacing w:line="360" w:lineRule="auto"/>
        <w:jc w:val="both"/>
        <w:rPr>
          <w:rFonts w:eastAsia="Calibri" w:cs="Times New Roman"/>
          <w:b/>
          <w:bCs/>
          <w:color w:val="767171"/>
        </w:rPr>
      </w:pPr>
      <w:r w:rsidRPr="00D15346">
        <w:rPr>
          <w:rFonts w:eastAsia="Calibri" w:cs="Times New Roman"/>
          <w:b/>
          <w:bCs/>
          <w:color w:val="767171"/>
        </w:rPr>
        <w:t>Resultados de la Implementación y aplicación de Normas Básicas de Control Interno</w:t>
      </w:r>
    </w:p>
    <w:p w14:paraId="00606F28" w14:textId="5E69963C" w:rsidR="0050773F" w:rsidRDefault="0050773F" w:rsidP="0050773F">
      <w:pPr>
        <w:autoSpaceDE w:val="0"/>
        <w:autoSpaceDN w:val="0"/>
        <w:adjustRightInd w:val="0"/>
        <w:spacing w:line="360" w:lineRule="auto"/>
        <w:jc w:val="both"/>
        <w:rPr>
          <w:rFonts w:eastAsia="Calibri" w:cs="Times New Roman"/>
          <w:color w:val="767171"/>
        </w:rPr>
      </w:pPr>
      <w:r w:rsidRPr="00D15346">
        <w:rPr>
          <w:rFonts w:eastAsia="Calibri" w:cs="Times New Roman"/>
          <w:color w:val="767171"/>
        </w:rPr>
        <w:t xml:space="preserve">Como eje principal del cumplimiento normativo establecido por la Contraloría General de la República, </w:t>
      </w:r>
      <w:r w:rsidR="00D30DBE" w:rsidRPr="00D15346">
        <w:rPr>
          <w:rFonts w:eastAsia="Calibri" w:cs="Times New Roman"/>
          <w:color w:val="767171"/>
        </w:rPr>
        <w:t xml:space="preserve">el MIREX ha logrado mantener una </w:t>
      </w:r>
      <w:r w:rsidRPr="00D15346">
        <w:rPr>
          <w:rFonts w:eastAsia="Calibri" w:cs="Times New Roman"/>
          <w:color w:val="767171"/>
        </w:rPr>
        <w:t>puntuación de 9</w:t>
      </w:r>
      <w:r w:rsidR="00857269">
        <w:rPr>
          <w:rFonts w:eastAsia="Calibri" w:cs="Times New Roman"/>
          <w:color w:val="767171"/>
        </w:rPr>
        <w:t>7</w:t>
      </w:r>
      <w:r w:rsidRPr="00D15346">
        <w:rPr>
          <w:rFonts w:eastAsia="Calibri" w:cs="Times New Roman"/>
          <w:color w:val="767171"/>
        </w:rPr>
        <w:t>.</w:t>
      </w:r>
      <w:r w:rsidR="00857269">
        <w:rPr>
          <w:rFonts w:eastAsia="Calibri" w:cs="Times New Roman"/>
          <w:color w:val="767171"/>
        </w:rPr>
        <w:t>36</w:t>
      </w:r>
      <w:r w:rsidRPr="00D15346">
        <w:rPr>
          <w:rFonts w:eastAsia="Calibri" w:cs="Times New Roman"/>
          <w:color w:val="767171"/>
        </w:rPr>
        <w:t xml:space="preserve">% de </w:t>
      </w:r>
      <w:r w:rsidR="00D30DBE" w:rsidRPr="00D15346">
        <w:rPr>
          <w:rFonts w:eastAsia="Calibri" w:cs="Times New Roman"/>
          <w:color w:val="767171"/>
        </w:rPr>
        <w:t>implementación de las Normas Básicas de Control Interno (NOBACI)</w:t>
      </w:r>
      <w:r w:rsidRPr="00D15346">
        <w:rPr>
          <w:rFonts w:eastAsia="Calibri" w:cs="Times New Roman"/>
          <w:color w:val="767171"/>
        </w:rPr>
        <w:t xml:space="preserve">, </w:t>
      </w:r>
      <w:r w:rsidR="00375197" w:rsidRPr="00D15346">
        <w:rPr>
          <w:rFonts w:eastAsia="Calibri" w:cs="Times New Roman"/>
          <w:color w:val="767171"/>
        </w:rPr>
        <w:t>incluyendo un 100% con respecto a</w:t>
      </w:r>
      <w:r w:rsidR="00A84493">
        <w:rPr>
          <w:rFonts w:eastAsia="Calibri" w:cs="Times New Roman"/>
          <w:color w:val="767171"/>
        </w:rPr>
        <w:t xml:space="preserve"> </w:t>
      </w:r>
      <w:r w:rsidR="00375197" w:rsidRPr="00D15346">
        <w:rPr>
          <w:rFonts w:eastAsia="Calibri" w:cs="Times New Roman"/>
          <w:color w:val="767171"/>
        </w:rPr>
        <w:t>l</w:t>
      </w:r>
      <w:r w:rsidR="00A84493">
        <w:rPr>
          <w:rFonts w:eastAsia="Calibri" w:cs="Times New Roman"/>
          <w:color w:val="767171"/>
        </w:rPr>
        <w:t>os</w:t>
      </w:r>
      <w:r w:rsidR="00375197" w:rsidRPr="00D15346">
        <w:rPr>
          <w:rFonts w:eastAsia="Calibri" w:cs="Times New Roman"/>
          <w:color w:val="767171"/>
        </w:rPr>
        <w:t xml:space="preserve"> componente</w:t>
      </w:r>
      <w:r w:rsidR="00A84493">
        <w:rPr>
          <w:rFonts w:eastAsia="Calibri" w:cs="Times New Roman"/>
          <w:color w:val="767171"/>
        </w:rPr>
        <w:t>s</w:t>
      </w:r>
      <w:r w:rsidR="00375197" w:rsidRPr="00D15346">
        <w:rPr>
          <w:rFonts w:eastAsia="Calibri" w:cs="Times New Roman"/>
          <w:color w:val="767171"/>
        </w:rPr>
        <w:t xml:space="preserve"> de </w:t>
      </w:r>
      <w:r w:rsidR="00A84493">
        <w:rPr>
          <w:rFonts w:eastAsia="Calibri" w:cs="Times New Roman"/>
          <w:color w:val="767171"/>
        </w:rPr>
        <w:t xml:space="preserve">Valoración y Administración de Riesgos y Monitoreo y Evaluación </w:t>
      </w:r>
      <w:r w:rsidR="00375197" w:rsidRPr="00D15346">
        <w:rPr>
          <w:rFonts w:eastAsia="Calibri" w:cs="Times New Roman"/>
          <w:color w:val="767171"/>
        </w:rPr>
        <w:t>de dichas normas.</w:t>
      </w:r>
    </w:p>
    <w:p w14:paraId="3C4498BE" w14:textId="77777777" w:rsidR="00C16BBB" w:rsidRPr="00D15346" w:rsidRDefault="00C16BBB" w:rsidP="00C16BBB">
      <w:pPr>
        <w:autoSpaceDE w:val="0"/>
        <w:autoSpaceDN w:val="0"/>
        <w:adjustRightInd w:val="0"/>
        <w:spacing w:after="0" w:line="360" w:lineRule="auto"/>
        <w:jc w:val="both"/>
        <w:rPr>
          <w:rFonts w:eastAsia="Calibri" w:cs="Times New Roman"/>
          <w:color w:val="767171"/>
        </w:rPr>
      </w:pPr>
    </w:p>
    <w:p w14:paraId="09866C6A" w14:textId="4E8CCEF3" w:rsidR="00F758F8" w:rsidRPr="00D15346" w:rsidRDefault="00F758F8" w:rsidP="00C16BBB">
      <w:pPr>
        <w:autoSpaceDE w:val="0"/>
        <w:autoSpaceDN w:val="0"/>
        <w:adjustRightInd w:val="0"/>
        <w:spacing w:after="0" w:line="240" w:lineRule="auto"/>
        <w:rPr>
          <w:rFonts w:eastAsia="Calibri" w:cs="Times New Roman"/>
          <w:color w:val="767171"/>
        </w:rPr>
      </w:pPr>
      <w:r w:rsidRPr="00D15346">
        <w:rPr>
          <w:rFonts w:eastAsia="Calibri" w:cs="Times New Roman"/>
          <w:color w:val="767171"/>
        </w:rPr>
        <w:t xml:space="preserve">Gráfico </w:t>
      </w:r>
      <w:r w:rsidR="00F20F4C" w:rsidRPr="00D15346">
        <w:rPr>
          <w:rFonts w:eastAsia="Calibri" w:cs="Times New Roman"/>
          <w:color w:val="767171"/>
        </w:rPr>
        <w:t>1</w:t>
      </w:r>
      <w:r w:rsidR="00E53101">
        <w:rPr>
          <w:rFonts w:eastAsia="Calibri" w:cs="Times New Roman"/>
          <w:color w:val="767171"/>
        </w:rPr>
        <w:t>8</w:t>
      </w:r>
      <w:r w:rsidRPr="00D15346">
        <w:rPr>
          <w:rFonts w:eastAsia="Calibri" w:cs="Times New Roman"/>
          <w:color w:val="767171"/>
        </w:rPr>
        <w:t xml:space="preserve">: </w:t>
      </w:r>
      <w:r w:rsidR="00D97B6F" w:rsidRPr="00D15346">
        <w:rPr>
          <w:rFonts w:eastAsia="Calibri"/>
          <w:color w:val="767171"/>
        </w:rPr>
        <w:t xml:space="preserve">Implementación de las Normas </w:t>
      </w:r>
      <w:r w:rsidR="00D30DBE" w:rsidRPr="00D15346">
        <w:rPr>
          <w:rFonts w:eastAsia="Calibri"/>
          <w:color w:val="767171"/>
        </w:rPr>
        <w:t xml:space="preserve">Básicas </w:t>
      </w:r>
      <w:r w:rsidR="00D97B6F" w:rsidRPr="00D15346">
        <w:rPr>
          <w:rFonts w:eastAsia="Calibri"/>
          <w:color w:val="767171"/>
        </w:rPr>
        <w:t>de Control Interno</w:t>
      </w:r>
      <w:r w:rsidR="00C16BBB">
        <w:rPr>
          <w:rFonts w:eastAsia="Calibri"/>
          <w:color w:val="767171"/>
        </w:rPr>
        <w:t xml:space="preserve">. </w:t>
      </w:r>
      <w:r w:rsidR="00A84493">
        <w:rPr>
          <w:rFonts w:eastAsia="Calibri" w:cs="Times New Roman"/>
          <w:color w:val="767171"/>
        </w:rPr>
        <w:t>A</w:t>
      </w:r>
      <w:r w:rsidR="00857269">
        <w:rPr>
          <w:rFonts w:eastAsia="Calibri" w:cs="Times New Roman"/>
          <w:color w:val="767171"/>
        </w:rPr>
        <w:t>ño</w:t>
      </w:r>
      <w:r w:rsidRPr="00D15346">
        <w:rPr>
          <w:rFonts w:eastAsia="Calibri" w:cs="Times New Roman"/>
          <w:color w:val="767171"/>
        </w:rPr>
        <w:t xml:space="preserve"> 2024</w:t>
      </w:r>
    </w:p>
    <w:p w14:paraId="3190F99B" w14:textId="07717075" w:rsidR="00375197" w:rsidRPr="00D15346" w:rsidRDefault="00D97B6F" w:rsidP="005B78EF">
      <w:pPr>
        <w:autoSpaceDE w:val="0"/>
        <w:autoSpaceDN w:val="0"/>
        <w:adjustRightInd w:val="0"/>
        <w:spacing w:after="0" w:line="360" w:lineRule="auto"/>
        <w:jc w:val="both"/>
        <w:rPr>
          <w:rFonts w:eastAsia="Calibri" w:cs="Times New Roman"/>
          <w:color w:val="767171"/>
        </w:rPr>
      </w:pPr>
      <w:r w:rsidRPr="00D15346">
        <w:rPr>
          <w:rFonts w:eastAsia="Calibri" w:cs="Times New Roman"/>
          <w:noProof/>
          <w:color w:val="767171"/>
        </w:rPr>
        <w:drawing>
          <wp:inline distT="0" distB="0" distL="0" distR="0" wp14:anchorId="25F3FB1E" wp14:editId="2C6A7513">
            <wp:extent cx="5058410" cy="1947545"/>
            <wp:effectExtent l="0" t="0" r="8890" b="14605"/>
            <wp:docPr id="313877515" name="Gráfico 1">
              <a:extLst xmlns:a="http://schemas.openxmlformats.org/drawingml/2006/main">
                <a:ext uri="{FF2B5EF4-FFF2-40B4-BE49-F238E27FC236}">
                  <a16:creationId xmlns:a16="http://schemas.microsoft.com/office/drawing/2014/main" id="{DC3FB608-83D6-8E4E-7A4A-B613FCF581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2C7BD90" w14:textId="31D2EB31" w:rsidR="00E466CB" w:rsidRDefault="00E466CB" w:rsidP="005B78EF">
      <w:pPr>
        <w:shd w:val="clear" w:color="auto" w:fill="FFFFFF"/>
        <w:spacing w:after="0" w:line="360" w:lineRule="auto"/>
        <w:jc w:val="center"/>
        <w:rPr>
          <w:rFonts w:eastAsia="Calibri" w:cs="Times New Roman"/>
          <w:color w:val="767171"/>
          <w:sz w:val="20"/>
          <w:szCs w:val="20"/>
        </w:rPr>
      </w:pPr>
      <w:r w:rsidRPr="00D15346">
        <w:rPr>
          <w:rFonts w:eastAsia="Calibri" w:cs="Times New Roman"/>
          <w:color w:val="767171"/>
          <w:sz w:val="20"/>
          <w:szCs w:val="20"/>
        </w:rPr>
        <w:t xml:space="preserve">Fuete: </w:t>
      </w:r>
      <w:hyperlink r:id="rId42" w:history="1">
        <w:r w:rsidR="00A84493" w:rsidRPr="00830B5C">
          <w:rPr>
            <w:rStyle w:val="Hipervnculo"/>
            <w:rFonts w:eastAsia="Calibri" w:cs="Times New Roman"/>
            <w:sz w:val="20"/>
            <w:szCs w:val="20"/>
          </w:rPr>
          <w:t>Https://consutas.contraloria.gob.do/NOBACI</w:t>
        </w:r>
      </w:hyperlink>
      <w:r w:rsidRPr="00D15346">
        <w:rPr>
          <w:rFonts w:eastAsia="Calibri" w:cs="Times New Roman"/>
          <w:color w:val="767171"/>
          <w:sz w:val="20"/>
          <w:szCs w:val="20"/>
        </w:rPr>
        <w:t>.</w:t>
      </w:r>
    </w:p>
    <w:p w14:paraId="0B1CA3C3" w14:textId="0FB76AF7" w:rsidR="005B78EF" w:rsidRPr="000439B0" w:rsidRDefault="00D30DBE" w:rsidP="0050773F">
      <w:pPr>
        <w:autoSpaceDE w:val="0"/>
        <w:autoSpaceDN w:val="0"/>
        <w:adjustRightInd w:val="0"/>
        <w:spacing w:line="360" w:lineRule="auto"/>
        <w:jc w:val="both"/>
        <w:rPr>
          <w:rFonts w:eastAsia="Calibri" w:cs="Times New Roman"/>
          <w:color w:val="767171" w:themeColor="background2" w:themeShade="80"/>
        </w:rPr>
      </w:pPr>
      <w:r w:rsidRPr="000439B0">
        <w:rPr>
          <w:rFonts w:eastAsia="Calibri" w:cs="Times New Roman"/>
          <w:color w:val="767171" w:themeColor="background2" w:themeShade="80"/>
        </w:rPr>
        <w:lastRenderedPageBreak/>
        <w:t xml:space="preserve">Cabe resaltar que, durante los meses de marzo y abril del presente año, un equipo de auditores de la Contraloría General de la República estuvo verificando la documentación </w:t>
      </w:r>
      <w:r w:rsidR="00A84493" w:rsidRPr="000439B0">
        <w:rPr>
          <w:rFonts w:eastAsia="Calibri" w:cs="Times New Roman"/>
          <w:color w:val="767171" w:themeColor="background2" w:themeShade="80"/>
        </w:rPr>
        <w:t xml:space="preserve">generada en </w:t>
      </w:r>
      <w:r w:rsidRPr="000439B0">
        <w:rPr>
          <w:rFonts w:eastAsia="Calibri" w:cs="Times New Roman"/>
          <w:color w:val="767171" w:themeColor="background2" w:themeShade="80"/>
        </w:rPr>
        <w:t xml:space="preserve">esta institución para </w:t>
      </w:r>
      <w:r w:rsidR="00A84493" w:rsidRPr="000439B0">
        <w:rPr>
          <w:rFonts w:eastAsia="Calibri" w:cs="Times New Roman"/>
          <w:color w:val="767171" w:themeColor="background2" w:themeShade="80"/>
        </w:rPr>
        <w:t>cumplir</w:t>
      </w:r>
      <w:r w:rsidRPr="000439B0">
        <w:rPr>
          <w:rFonts w:eastAsia="Calibri" w:cs="Times New Roman"/>
          <w:color w:val="767171" w:themeColor="background2" w:themeShade="80"/>
        </w:rPr>
        <w:t xml:space="preserve"> los requerimientos de dichas normas</w:t>
      </w:r>
      <w:r w:rsidR="00A84493" w:rsidRPr="000439B0">
        <w:rPr>
          <w:rFonts w:eastAsia="Calibri" w:cs="Times New Roman"/>
          <w:color w:val="767171" w:themeColor="background2" w:themeShade="80"/>
        </w:rPr>
        <w:t xml:space="preserve"> y los registros administrativos que demuestran la implementación de las normas, políticas y procedimientos aprobados. </w:t>
      </w:r>
    </w:p>
    <w:p w14:paraId="7DDF1B9B" w14:textId="769D4994" w:rsidR="00D30DBE" w:rsidRPr="00D15346" w:rsidRDefault="00D30DBE" w:rsidP="005B78EF">
      <w:pPr>
        <w:autoSpaceDE w:val="0"/>
        <w:autoSpaceDN w:val="0"/>
        <w:adjustRightInd w:val="0"/>
        <w:spacing w:after="0" w:line="360" w:lineRule="auto"/>
        <w:jc w:val="both"/>
        <w:rPr>
          <w:rFonts w:eastAsia="Calibri" w:cs="Times New Roman"/>
          <w:color w:val="767171"/>
        </w:rPr>
      </w:pPr>
      <w:r w:rsidRPr="00D15346">
        <w:rPr>
          <w:rFonts w:eastAsia="Calibri" w:cs="Times New Roman"/>
          <w:color w:val="767171"/>
        </w:rPr>
        <w:t xml:space="preserve"> </w:t>
      </w:r>
    </w:p>
    <w:p w14:paraId="61F78D83" w14:textId="5BEB1136" w:rsidR="00E466CB" w:rsidRPr="00D15346" w:rsidRDefault="00E466CB" w:rsidP="00FA586F">
      <w:pPr>
        <w:pStyle w:val="Prrafodelista"/>
        <w:numPr>
          <w:ilvl w:val="0"/>
          <w:numId w:val="16"/>
        </w:numPr>
        <w:autoSpaceDE w:val="0"/>
        <w:autoSpaceDN w:val="0"/>
        <w:adjustRightInd w:val="0"/>
        <w:spacing w:line="360" w:lineRule="auto"/>
        <w:jc w:val="both"/>
        <w:rPr>
          <w:rFonts w:eastAsia="Calibri" w:cs="Times New Roman"/>
          <w:b/>
          <w:bCs/>
          <w:color w:val="767171"/>
        </w:rPr>
      </w:pPr>
      <w:r w:rsidRPr="00D15346">
        <w:rPr>
          <w:rFonts w:eastAsia="Calibri" w:cs="Times New Roman"/>
          <w:b/>
          <w:bCs/>
          <w:color w:val="767171"/>
        </w:rPr>
        <w:t xml:space="preserve">Resultados de los Sistemas de </w:t>
      </w:r>
      <w:r w:rsidR="00C200EC">
        <w:rPr>
          <w:rFonts w:eastAsia="Calibri" w:cs="Times New Roman"/>
          <w:b/>
          <w:bCs/>
          <w:color w:val="767171"/>
        </w:rPr>
        <w:t>gestión de la C</w:t>
      </w:r>
      <w:r w:rsidRPr="00D15346">
        <w:rPr>
          <w:rFonts w:eastAsia="Calibri" w:cs="Times New Roman"/>
          <w:b/>
          <w:bCs/>
          <w:color w:val="767171"/>
        </w:rPr>
        <w:t>alidad</w:t>
      </w:r>
    </w:p>
    <w:p w14:paraId="4640B27C" w14:textId="6F803C62" w:rsidR="003A6B08" w:rsidRPr="000439B0" w:rsidRDefault="00FF13F6" w:rsidP="00FF13F6">
      <w:pPr>
        <w:spacing w:after="0" w:line="360" w:lineRule="auto"/>
        <w:ind w:left="66"/>
        <w:jc w:val="both"/>
        <w:rPr>
          <w:rFonts w:eastAsia="Calibri" w:cs="Times New Roman"/>
          <w:color w:val="767171" w:themeColor="background2" w:themeShade="80"/>
        </w:rPr>
      </w:pPr>
      <w:r w:rsidRPr="000439B0">
        <w:rPr>
          <w:rFonts w:eastAsia="Calibri" w:cs="Times New Roman"/>
          <w:color w:val="767171" w:themeColor="background2" w:themeShade="80"/>
        </w:rPr>
        <w:t xml:space="preserve">El </w:t>
      </w:r>
      <w:r w:rsidRPr="000439B0">
        <w:rPr>
          <w:rFonts w:eastAsia="Calibri" w:cs="Times New Roman"/>
          <w:color w:val="767171" w:themeColor="background2" w:themeShade="80"/>
          <w:szCs w:val="24"/>
        </w:rPr>
        <w:t xml:space="preserve">Ministerio de Relaciones Exteriores (MIREX), </w:t>
      </w:r>
      <w:r w:rsidRPr="000439B0">
        <w:rPr>
          <w:rFonts w:eastAsia="Calibri" w:cs="Times New Roman"/>
          <w:color w:val="767171" w:themeColor="background2" w:themeShade="80"/>
        </w:rPr>
        <w:t xml:space="preserve">tiene implementado el </w:t>
      </w:r>
      <w:r w:rsidR="004246AB" w:rsidRPr="000439B0">
        <w:rPr>
          <w:rFonts w:eastAsia="Calibri" w:cs="Times New Roman"/>
          <w:color w:val="767171" w:themeColor="background2" w:themeShade="80"/>
        </w:rPr>
        <w:t xml:space="preserve">Common Assessment Framework </w:t>
      </w:r>
      <w:r w:rsidRPr="000439B0">
        <w:rPr>
          <w:rFonts w:eastAsia="Calibri" w:cs="Times New Roman"/>
          <w:color w:val="767171" w:themeColor="background2" w:themeShade="80"/>
        </w:rPr>
        <w:t>(</w:t>
      </w:r>
      <w:r w:rsidR="004246AB" w:rsidRPr="000439B0">
        <w:rPr>
          <w:rFonts w:eastAsia="Calibri" w:cs="Times New Roman"/>
          <w:color w:val="767171" w:themeColor="background2" w:themeShade="80"/>
        </w:rPr>
        <w:t xml:space="preserve">Modelo </w:t>
      </w:r>
      <w:r w:rsidRPr="000439B0">
        <w:rPr>
          <w:rFonts w:eastAsia="Calibri" w:cs="Times New Roman"/>
          <w:color w:val="767171" w:themeColor="background2" w:themeShade="80"/>
        </w:rPr>
        <w:t>CAF</w:t>
      </w:r>
      <w:r w:rsidR="004246AB" w:rsidRPr="000439B0">
        <w:rPr>
          <w:rFonts w:eastAsia="Calibri" w:cs="Times New Roman"/>
          <w:color w:val="767171" w:themeColor="background2" w:themeShade="80"/>
        </w:rPr>
        <w:t xml:space="preserve"> por sus siglas en ingles</w:t>
      </w:r>
      <w:r w:rsidRPr="000439B0">
        <w:rPr>
          <w:rFonts w:eastAsia="Calibri" w:cs="Times New Roman"/>
          <w:color w:val="767171" w:themeColor="background2" w:themeShade="80"/>
        </w:rPr>
        <w:t xml:space="preserve">), como </w:t>
      </w:r>
      <w:r w:rsidR="004246AB" w:rsidRPr="000439B0">
        <w:rPr>
          <w:rFonts w:eastAsia="Calibri" w:cs="Times New Roman"/>
          <w:color w:val="767171" w:themeColor="background2" w:themeShade="80"/>
        </w:rPr>
        <w:t>modelo de excelencia que contribuye al mejoramiento</w:t>
      </w:r>
      <w:r w:rsidRPr="000439B0">
        <w:rPr>
          <w:rFonts w:eastAsia="Calibri" w:cs="Times New Roman"/>
          <w:color w:val="767171" w:themeColor="background2" w:themeShade="80"/>
        </w:rPr>
        <w:t xml:space="preserve"> </w:t>
      </w:r>
      <w:r w:rsidR="00D30DBE" w:rsidRPr="000439B0">
        <w:rPr>
          <w:rFonts w:eastAsia="Calibri" w:cs="Times New Roman"/>
          <w:color w:val="767171" w:themeColor="background2" w:themeShade="80"/>
        </w:rPr>
        <w:t xml:space="preserve">continuo </w:t>
      </w:r>
      <w:r w:rsidRPr="000439B0">
        <w:rPr>
          <w:rFonts w:eastAsia="Calibri" w:cs="Times New Roman"/>
          <w:color w:val="767171" w:themeColor="background2" w:themeShade="80"/>
        </w:rPr>
        <w:t xml:space="preserve">de la </w:t>
      </w:r>
      <w:r w:rsidR="00D30DBE" w:rsidRPr="000439B0">
        <w:rPr>
          <w:rFonts w:eastAsia="Calibri" w:cs="Times New Roman"/>
          <w:color w:val="767171" w:themeColor="background2" w:themeShade="80"/>
        </w:rPr>
        <w:t>gestión en las organizaciones de la Administración</w:t>
      </w:r>
      <w:r w:rsidRPr="000439B0">
        <w:rPr>
          <w:rFonts w:eastAsia="Calibri" w:cs="Times New Roman"/>
          <w:color w:val="767171" w:themeColor="background2" w:themeShade="80"/>
        </w:rPr>
        <w:t xml:space="preserve"> Pública. </w:t>
      </w:r>
      <w:r w:rsidR="00D30DBE" w:rsidRPr="000439B0">
        <w:rPr>
          <w:rFonts w:eastAsia="Calibri" w:cs="Times New Roman"/>
          <w:color w:val="767171" w:themeColor="background2" w:themeShade="80"/>
        </w:rPr>
        <w:t>Durante el presente año se</w:t>
      </w:r>
      <w:r w:rsidRPr="000439B0">
        <w:rPr>
          <w:rFonts w:eastAsia="Calibri" w:cs="Times New Roman"/>
          <w:color w:val="767171" w:themeColor="background2" w:themeShade="80"/>
        </w:rPr>
        <w:t xml:space="preserve"> aplic</w:t>
      </w:r>
      <w:r w:rsidR="00D30DBE" w:rsidRPr="000439B0">
        <w:rPr>
          <w:rFonts w:eastAsia="Calibri" w:cs="Times New Roman"/>
          <w:color w:val="767171" w:themeColor="background2" w:themeShade="80"/>
        </w:rPr>
        <w:t>ó</w:t>
      </w:r>
      <w:r w:rsidRPr="000439B0">
        <w:rPr>
          <w:rFonts w:eastAsia="Calibri" w:cs="Times New Roman"/>
          <w:color w:val="767171" w:themeColor="background2" w:themeShade="80"/>
        </w:rPr>
        <w:t xml:space="preserve"> la autoevaluación institucional y el plan de mejora correspondiente, manteniendo este subindicador en un </w:t>
      </w:r>
      <w:r w:rsidR="009E094D" w:rsidRPr="000439B0">
        <w:rPr>
          <w:rFonts w:eastAsia="Calibri" w:cs="Times New Roman"/>
          <w:color w:val="767171" w:themeColor="background2" w:themeShade="80"/>
        </w:rPr>
        <w:t>100</w:t>
      </w:r>
      <w:r w:rsidRPr="000439B0">
        <w:rPr>
          <w:rFonts w:eastAsia="Calibri" w:cs="Times New Roman"/>
          <w:color w:val="767171" w:themeColor="background2" w:themeShade="80"/>
        </w:rPr>
        <w:t>% de cumplimiento en el S</w:t>
      </w:r>
      <w:r w:rsidR="003A6B08" w:rsidRPr="000439B0">
        <w:rPr>
          <w:rFonts w:eastAsia="Calibri" w:cs="Times New Roman"/>
          <w:color w:val="767171" w:themeColor="background2" w:themeShade="80"/>
        </w:rPr>
        <w:t>istema de Monitoreo de la Administración Pública (S</w:t>
      </w:r>
      <w:r w:rsidRPr="000439B0">
        <w:rPr>
          <w:rFonts w:eastAsia="Calibri" w:cs="Times New Roman"/>
          <w:color w:val="767171" w:themeColor="background2" w:themeShade="80"/>
        </w:rPr>
        <w:t>ISMAP</w:t>
      </w:r>
      <w:r w:rsidR="003A6B08" w:rsidRPr="000439B0">
        <w:rPr>
          <w:rFonts w:eastAsia="Calibri" w:cs="Times New Roman"/>
          <w:color w:val="767171" w:themeColor="background2" w:themeShade="80"/>
        </w:rPr>
        <w:t>)</w:t>
      </w:r>
      <w:r w:rsidRPr="000439B0">
        <w:rPr>
          <w:rFonts w:eastAsia="Calibri" w:cs="Times New Roman"/>
          <w:color w:val="767171" w:themeColor="background2" w:themeShade="80"/>
        </w:rPr>
        <w:t xml:space="preserve">. </w:t>
      </w:r>
    </w:p>
    <w:p w14:paraId="590F9A8D" w14:textId="77777777" w:rsidR="003A6B08" w:rsidRPr="000439B0" w:rsidRDefault="003A6B08" w:rsidP="00FF13F6">
      <w:pPr>
        <w:spacing w:after="0" w:line="360" w:lineRule="auto"/>
        <w:ind w:left="66"/>
        <w:jc w:val="both"/>
        <w:rPr>
          <w:rFonts w:eastAsia="Calibri" w:cs="Times New Roman"/>
          <w:color w:val="767171" w:themeColor="background2" w:themeShade="80"/>
        </w:rPr>
      </w:pPr>
    </w:p>
    <w:p w14:paraId="3EE6F48C" w14:textId="1BF75E4F" w:rsidR="00857269" w:rsidRPr="000439B0" w:rsidRDefault="004246AB" w:rsidP="00190F9E">
      <w:pPr>
        <w:spacing w:after="0" w:line="360" w:lineRule="auto"/>
        <w:ind w:left="66"/>
        <w:jc w:val="both"/>
        <w:rPr>
          <w:rFonts w:eastAsia="Calibri" w:cs="Times New Roman"/>
          <w:color w:val="767171" w:themeColor="background2" w:themeShade="80"/>
        </w:rPr>
      </w:pPr>
      <w:r w:rsidRPr="000439B0">
        <w:rPr>
          <w:rFonts w:eastAsia="Calibri" w:cs="Times New Roman"/>
          <w:color w:val="767171" w:themeColor="background2" w:themeShade="80"/>
        </w:rPr>
        <w:t xml:space="preserve">El modelo CAF es la base del </w:t>
      </w:r>
      <w:r w:rsidR="007F1ED6" w:rsidRPr="000439B0">
        <w:rPr>
          <w:rFonts w:eastAsia="Calibri" w:cs="Times New Roman"/>
          <w:b/>
          <w:bCs/>
          <w:color w:val="767171" w:themeColor="background2" w:themeShade="80"/>
        </w:rPr>
        <w:t>Premio Nacional a la Calidad</w:t>
      </w:r>
      <w:r w:rsidR="007F1ED6" w:rsidRPr="000439B0">
        <w:rPr>
          <w:rFonts w:eastAsia="Calibri" w:cs="Times New Roman"/>
          <w:color w:val="767171" w:themeColor="background2" w:themeShade="80"/>
        </w:rPr>
        <w:t xml:space="preserve"> (PNC) organizado por el </w:t>
      </w:r>
      <w:r w:rsidR="009C7F18" w:rsidRPr="000439B0">
        <w:rPr>
          <w:rFonts w:eastAsia="Calibri" w:cs="Times New Roman"/>
          <w:color w:val="767171" w:themeColor="background2" w:themeShade="80"/>
        </w:rPr>
        <w:t xml:space="preserve">Ministerio de Administración Pública (MAP), </w:t>
      </w:r>
      <w:r w:rsidRPr="000439B0">
        <w:rPr>
          <w:rFonts w:eastAsia="Calibri" w:cs="Times New Roman"/>
          <w:color w:val="767171" w:themeColor="background2" w:themeShade="80"/>
        </w:rPr>
        <w:t xml:space="preserve">que este año le mereció al MIREX el reconocimiento con la </w:t>
      </w:r>
      <w:r w:rsidR="0028649E" w:rsidRPr="000439B0">
        <w:rPr>
          <w:rFonts w:eastAsia="Calibri" w:cs="Times New Roman"/>
          <w:b/>
          <w:bCs/>
          <w:color w:val="767171" w:themeColor="background2" w:themeShade="80"/>
        </w:rPr>
        <w:t xml:space="preserve">medalla de oro </w:t>
      </w:r>
      <w:r w:rsidR="0028649E" w:rsidRPr="000439B0">
        <w:rPr>
          <w:rFonts w:eastAsia="Calibri" w:cs="Times New Roman"/>
          <w:color w:val="767171" w:themeColor="background2" w:themeShade="80"/>
        </w:rPr>
        <w:t xml:space="preserve">en la </w:t>
      </w:r>
      <w:r w:rsidR="00A07588" w:rsidRPr="000439B0">
        <w:rPr>
          <w:rFonts w:eastAsia="Calibri" w:cs="Times New Roman"/>
          <w:color w:val="767171" w:themeColor="background2" w:themeShade="80"/>
        </w:rPr>
        <w:t>XX versión de dicho premio</w:t>
      </w:r>
      <w:r w:rsidR="00190F9E" w:rsidRPr="000439B0">
        <w:rPr>
          <w:rFonts w:eastAsia="Calibri" w:cs="Times New Roman"/>
          <w:color w:val="767171" w:themeColor="background2" w:themeShade="80"/>
        </w:rPr>
        <w:t xml:space="preserve">. </w:t>
      </w:r>
      <w:r w:rsidR="003A6B08" w:rsidRPr="000439B0">
        <w:rPr>
          <w:rFonts w:eastAsia="Calibri" w:cs="Times New Roman"/>
          <w:color w:val="767171" w:themeColor="background2" w:themeShade="80"/>
        </w:rPr>
        <w:t xml:space="preserve">Es importante </w:t>
      </w:r>
      <w:r w:rsidR="00FF13F6" w:rsidRPr="000439B0">
        <w:rPr>
          <w:rFonts w:eastAsia="Calibri" w:cs="Times New Roman"/>
          <w:color w:val="767171" w:themeColor="background2" w:themeShade="80"/>
        </w:rPr>
        <w:t xml:space="preserve">destacar que, en el año 2022 este ministerio fue </w:t>
      </w:r>
      <w:r w:rsidR="00FF13F6" w:rsidRPr="000439B0">
        <w:rPr>
          <w:rFonts w:eastAsia="Calibri" w:cs="Times New Roman"/>
          <w:b/>
          <w:bCs/>
          <w:color w:val="767171" w:themeColor="background2" w:themeShade="80"/>
        </w:rPr>
        <w:t xml:space="preserve">el único galardonado </w:t>
      </w:r>
      <w:r w:rsidR="00FF13F6" w:rsidRPr="000439B0">
        <w:rPr>
          <w:rFonts w:eastAsia="Calibri" w:cs="Times New Roman"/>
          <w:color w:val="767171" w:themeColor="background2" w:themeShade="80"/>
        </w:rPr>
        <w:t xml:space="preserve">en el </w:t>
      </w:r>
      <w:r w:rsidR="00FF13F6" w:rsidRPr="000439B0">
        <w:rPr>
          <w:rFonts w:eastAsia="Calibri" w:cs="Times New Roman"/>
          <w:b/>
          <w:bCs/>
          <w:color w:val="767171" w:themeColor="background2" w:themeShade="80"/>
        </w:rPr>
        <w:t>Premio Nacional a la Calidad</w:t>
      </w:r>
      <w:r w:rsidR="00FF13F6" w:rsidRPr="000439B0">
        <w:rPr>
          <w:rFonts w:eastAsia="Calibri" w:cs="Times New Roman"/>
          <w:color w:val="767171" w:themeColor="background2" w:themeShade="80"/>
        </w:rPr>
        <w:t xml:space="preserve"> </w:t>
      </w:r>
      <w:r w:rsidR="003A6B08" w:rsidRPr="000439B0">
        <w:rPr>
          <w:rFonts w:eastAsia="Calibri" w:cs="Times New Roman"/>
          <w:color w:val="767171" w:themeColor="background2" w:themeShade="80"/>
        </w:rPr>
        <w:t xml:space="preserve">(PNC) </w:t>
      </w:r>
      <w:r w:rsidR="00FF13F6" w:rsidRPr="000439B0">
        <w:rPr>
          <w:rFonts w:eastAsia="Calibri" w:cs="Times New Roman"/>
          <w:color w:val="767171" w:themeColor="background2" w:themeShade="80"/>
        </w:rPr>
        <w:t>recibiendo medalla de bronce</w:t>
      </w:r>
      <w:r w:rsidR="003A6B08" w:rsidRPr="000439B0">
        <w:rPr>
          <w:rFonts w:eastAsia="Calibri" w:cs="Times New Roman"/>
          <w:color w:val="767171" w:themeColor="background2" w:themeShade="80"/>
        </w:rPr>
        <w:t xml:space="preserve">, </w:t>
      </w:r>
      <w:r w:rsidRPr="000439B0">
        <w:rPr>
          <w:rFonts w:eastAsia="Calibri" w:cs="Times New Roman"/>
          <w:color w:val="767171" w:themeColor="background2" w:themeShade="80"/>
        </w:rPr>
        <w:t xml:space="preserve">y </w:t>
      </w:r>
      <w:r w:rsidR="003A6B08" w:rsidRPr="000439B0">
        <w:rPr>
          <w:rFonts w:eastAsia="Calibri" w:cs="Times New Roman"/>
          <w:color w:val="767171" w:themeColor="background2" w:themeShade="80"/>
        </w:rPr>
        <w:t xml:space="preserve">para el año </w:t>
      </w:r>
      <w:r w:rsidR="00684345" w:rsidRPr="000439B0">
        <w:rPr>
          <w:rFonts w:eastAsia="Calibri" w:cs="Times New Roman"/>
          <w:b/>
          <w:bCs/>
          <w:color w:val="767171" w:themeColor="background2" w:themeShade="80"/>
        </w:rPr>
        <w:t>202</w:t>
      </w:r>
      <w:r w:rsidR="003A6B08" w:rsidRPr="000439B0">
        <w:rPr>
          <w:rFonts w:eastAsia="Calibri" w:cs="Times New Roman"/>
          <w:b/>
          <w:bCs/>
          <w:color w:val="767171" w:themeColor="background2" w:themeShade="80"/>
        </w:rPr>
        <w:t>3</w:t>
      </w:r>
      <w:r w:rsidR="00FF13F6" w:rsidRPr="000439B0">
        <w:rPr>
          <w:rFonts w:eastAsia="Calibri" w:cs="Times New Roman"/>
          <w:b/>
          <w:bCs/>
          <w:color w:val="767171" w:themeColor="background2" w:themeShade="80"/>
        </w:rPr>
        <w:t xml:space="preserve"> </w:t>
      </w:r>
      <w:r w:rsidR="003A6B08" w:rsidRPr="000439B0">
        <w:rPr>
          <w:rFonts w:eastAsia="Calibri" w:cs="Times New Roman"/>
          <w:b/>
          <w:bCs/>
          <w:color w:val="767171" w:themeColor="background2" w:themeShade="80"/>
        </w:rPr>
        <w:t xml:space="preserve">el MIREX </w:t>
      </w:r>
      <w:r w:rsidR="00FF13F6" w:rsidRPr="000439B0">
        <w:rPr>
          <w:rFonts w:eastAsia="Calibri" w:cs="Times New Roman"/>
          <w:b/>
          <w:bCs/>
          <w:color w:val="767171" w:themeColor="background2" w:themeShade="80"/>
        </w:rPr>
        <w:t>alcanz</w:t>
      </w:r>
      <w:r w:rsidR="003A6B08" w:rsidRPr="000439B0">
        <w:rPr>
          <w:rFonts w:eastAsia="Calibri" w:cs="Times New Roman"/>
          <w:b/>
          <w:bCs/>
          <w:color w:val="767171" w:themeColor="background2" w:themeShade="80"/>
        </w:rPr>
        <w:t xml:space="preserve">ó </w:t>
      </w:r>
      <w:r w:rsidR="00FF13F6" w:rsidRPr="000439B0">
        <w:rPr>
          <w:rFonts w:eastAsia="Calibri" w:cs="Times New Roman"/>
          <w:b/>
          <w:bCs/>
          <w:color w:val="767171" w:themeColor="background2" w:themeShade="80"/>
        </w:rPr>
        <w:t xml:space="preserve">medalla de plata </w:t>
      </w:r>
      <w:r w:rsidR="00FF13F6" w:rsidRPr="000439B0">
        <w:rPr>
          <w:rFonts w:eastAsia="Calibri" w:cs="Times New Roman"/>
          <w:color w:val="767171" w:themeColor="background2" w:themeShade="80"/>
        </w:rPr>
        <w:t>en la</w:t>
      </w:r>
      <w:r w:rsidR="00FF13F6" w:rsidRPr="000439B0">
        <w:rPr>
          <w:rFonts w:eastAsia="Calibri" w:cs="Times New Roman"/>
          <w:b/>
          <w:bCs/>
          <w:color w:val="767171" w:themeColor="background2" w:themeShade="80"/>
        </w:rPr>
        <w:t xml:space="preserve"> </w:t>
      </w:r>
      <w:r w:rsidR="00FF13F6" w:rsidRPr="000439B0">
        <w:rPr>
          <w:rFonts w:eastAsia="Calibri" w:cs="Times New Roman"/>
          <w:color w:val="767171" w:themeColor="background2" w:themeShade="80"/>
        </w:rPr>
        <w:t xml:space="preserve">XX </w:t>
      </w:r>
      <w:r w:rsidR="003A6B08" w:rsidRPr="000439B0">
        <w:rPr>
          <w:rFonts w:eastAsia="Calibri" w:cs="Times New Roman"/>
          <w:color w:val="767171" w:themeColor="background2" w:themeShade="80"/>
        </w:rPr>
        <w:t>v</w:t>
      </w:r>
      <w:r w:rsidR="00FF13F6" w:rsidRPr="000439B0">
        <w:rPr>
          <w:rFonts w:eastAsia="Calibri" w:cs="Times New Roman"/>
          <w:color w:val="767171" w:themeColor="background2" w:themeShade="80"/>
        </w:rPr>
        <w:t xml:space="preserve">ersión </w:t>
      </w:r>
      <w:r w:rsidR="00E90A13" w:rsidRPr="000439B0">
        <w:rPr>
          <w:rFonts w:eastAsia="Calibri" w:cs="Times New Roman"/>
          <w:color w:val="767171" w:themeColor="background2" w:themeShade="80"/>
        </w:rPr>
        <w:t>de este</w:t>
      </w:r>
      <w:r w:rsidR="003A6B08" w:rsidRPr="000439B0">
        <w:rPr>
          <w:rFonts w:eastAsia="Calibri" w:cs="Times New Roman"/>
          <w:color w:val="767171" w:themeColor="background2" w:themeShade="80"/>
        </w:rPr>
        <w:t>.</w:t>
      </w:r>
    </w:p>
    <w:p w14:paraId="055447D0" w14:textId="20A6EC12" w:rsidR="004246AB" w:rsidRPr="000439B0" w:rsidRDefault="004246AB" w:rsidP="00C16BBB">
      <w:pPr>
        <w:spacing w:after="0" w:line="360" w:lineRule="auto"/>
        <w:ind w:left="66"/>
        <w:jc w:val="center"/>
        <w:rPr>
          <w:rFonts w:eastAsia="Calibri" w:cs="Times New Roman"/>
          <w:color w:val="767171" w:themeColor="background2" w:themeShade="80"/>
          <w:szCs w:val="24"/>
        </w:rPr>
      </w:pPr>
    </w:p>
    <w:p w14:paraId="49CCE25E" w14:textId="1E96047B" w:rsidR="003A6B08" w:rsidRPr="000439B0" w:rsidRDefault="00FF13F6" w:rsidP="003A6B08">
      <w:pPr>
        <w:spacing w:after="0" w:line="360" w:lineRule="auto"/>
        <w:jc w:val="both"/>
        <w:rPr>
          <w:rFonts w:eastAsia="Calibri" w:cs="Times New Roman"/>
          <w:color w:val="767171" w:themeColor="background2" w:themeShade="80"/>
          <w:szCs w:val="24"/>
        </w:rPr>
      </w:pPr>
      <w:r w:rsidRPr="000439B0">
        <w:rPr>
          <w:rFonts w:eastAsia="Calibri" w:cs="Times New Roman"/>
          <w:color w:val="767171" w:themeColor="background2" w:themeShade="80"/>
          <w:szCs w:val="24"/>
        </w:rPr>
        <w:t>Igualmente</w:t>
      </w:r>
      <w:r w:rsidR="00976946" w:rsidRPr="000439B0">
        <w:rPr>
          <w:rFonts w:eastAsia="Calibri" w:cs="Times New Roman"/>
          <w:color w:val="767171" w:themeColor="background2" w:themeShade="80"/>
          <w:szCs w:val="24"/>
        </w:rPr>
        <w:t>, a través de la Dirección de Planificación y Desarrollo</w:t>
      </w:r>
      <w:r w:rsidR="00D30DBE" w:rsidRPr="000439B0">
        <w:rPr>
          <w:rFonts w:eastAsia="Calibri" w:cs="Times New Roman"/>
          <w:color w:val="767171" w:themeColor="background2" w:themeShade="80"/>
          <w:szCs w:val="24"/>
        </w:rPr>
        <w:t>, el MIR</w:t>
      </w:r>
      <w:r w:rsidRPr="000439B0">
        <w:rPr>
          <w:rFonts w:eastAsia="Calibri" w:cs="Times New Roman"/>
          <w:color w:val="767171" w:themeColor="background2" w:themeShade="80"/>
          <w:szCs w:val="24"/>
        </w:rPr>
        <w:t xml:space="preserve">EX </w:t>
      </w:r>
      <w:r w:rsidR="00976946" w:rsidRPr="000439B0">
        <w:rPr>
          <w:rFonts w:eastAsia="Calibri" w:cs="Times New Roman"/>
          <w:color w:val="767171" w:themeColor="background2" w:themeShade="80"/>
          <w:szCs w:val="24"/>
        </w:rPr>
        <w:t>logr</w:t>
      </w:r>
      <w:r w:rsidR="00D30DBE" w:rsidRPr="000439B0">
        <w:rPr>
          <w:rFonts w:eastAsia="Calibri" w:cs="Times New Roman"/>
          <w:color w:val="767171" w:themeColor="background2" w:themeShade="80"/>
          <w:szCs w:val="24"/>
        </w:rPr>
        <w:t>ó</w:t>
      </w:r>
      <w:r w:rsidR="00976946" w:rsidRPr="000439B0">
        <w:rPr>
          <w:rFonts w:eastAsia="Calibri" w:cs="Times New Roman"/>
          <w:color w:val="767171" w:themeColor="background2" w:themeShade="80"/>
          <w:szCs w:val="24"/>
        </w:rPr>
        <w:t xml:space="preserve"> diseñar</w:t>
      </w:r>
      <w:r w:rsidR="004246AB" w:rsidRPr="000439B0">
        <w:rPr>
          <w:rFonts w:eastAsia="Calibri" w:cs="Times New Roman"/>
          <w:color w:val="767171" w:themeColor="background2" w:themeShade="80"/>
          <w:szCs w:val="24"/>
        </w:rPr>
        <w:t xml:space="preserve">, </w:t>
      </w:r>
      <w:r w:rsidR="00976946" w:rsidRPr="000439B0">
        <w:rPr>
          <w:rFonts w:eastAsia="Calibri" w:cs="Times New Roman"/>
          <w:color w:val="767171" w:themeColor="background2" w:themeShade="80"/>
          <w:szCs w:val="24"/>
        </w:rPr>
        <w:t xml:space="preserve">implementar </w:t>
      </w:r>
      <w:r w:rsidR="004246AB" w:rsidRPr="000439B0">
        <w:rPr>
          <w:rFonts w:eastAsia="Calibri" w:cs="Times New Roman"/>
          <w:color w:val="767171" w:themeColor="background2" w:themeShade="80"/>
          <w:szCs w:val="24"/>
        </w:rPr>
        <w:t xml:space="preserve">y certificar </w:t>
      </w:r>
      <w:r w:rsidR="00976946" w:rsidRPr="000439B0">
        <w:rPr>
          <w:rFonts w:eastAsia="Calibri" w:cs="Times New Roman"/>
          <w:color w:val="767171" w:themeColor="background2" w:themeShade="80"/>
          <w:szCs w:val="24"/>
        </w:rPr>
        <w:t xml:space="preserve">un Sistema Integrado de Gestión (SIG) de la Calidad, Antisoborno y de Cumplimiento Normativo, conforme a los requisitos de las normas internacionales ISO 9001:2015 de Sistemas de Gestión de Calidad; la ISO 37001-2017 Sistema de Gestión Antisoborno; y la ISO 37301-2021 de Sistema de Gestión del Compliance. </w:t>
      </w:r>
      <w:r w:rsidR="004246AB" w:rsidRPr="000439B0">
        <w:rPr>
          <w:rFonts w:eastAsia="Calibri" w:cs="Times New Roman"/>
          <w:color w:val="767171" w:themeColor="background2" w:themeShade="80"/>
          <w:szCs w:val="24"/>
        </w:rPr>
        <w:t xml:space="preserve">Dicho sistema ha sido objeto de dos auditoria externas de vigilancia (años 2023 y 2024), resultado con un 100% </w:t>
      </w:r>
      <w:r w:rsidR="00976946" w:rsidRPr="000439B0">
        <w:rPr>
          <w:rFonts w:eastAsia="Calibri" w:cs="Times New Roman"/>
          <w:color w:val="767171" w:themeColor="background2" w:themeShade="80"/>
          <w:szCs w:val="24"/>
        </w:rPr>
        <w:t xml:space="preserve">de conformidad con los </w:t>
      </w:r>
      <w:r w:rsidR="00976946" w:rsidRPr="000439B0">
        <w:rPr>
          <w:rFonts w:eastAsia="Calibri" w:cs="Times New Roman"/>
          <w:color w:val="767171" w:themeColor="background2" w:themeShade="80"/>
          <w:szCs w:val="24"/>
        </w:rPr>
        <w:lastRenderedPageBreak/>
        <w:t>requisitos de las normas ISO de referencia</w:t>
      </w:r>
      <w:r w:rsidR="00CE07EB" w:rsidRPr="000439B0">
        <w:rPr>
          <w:rFonts w:eastAsia="Calibri" w:cs="Times New Roman"/>
          <w:color w:val="767171" w:themeColor="background2" w:themeShade="80"/>
          <w:szCs w:val="24"/>
        </w:rPr>
        <w:t xml:space="preserve">. </w:t>
      </w:r>
      <w:r w:rsidR="004246AB" w:rsidRPr="000439B0">
        <w:rPr>
          <w:rFonts w:eastAsia="Calibri" w:cs="Times New Roman"/>
          <w:color w:val="767171" w:themeColor="background2" w:themeShade="80"/>
          <w:szCs w:val="24"/>
        </w:rPr>
        <w:t xml:space="preserve">Los resultados arrojados por la última auditoría externa correspondiente al año 2024 se resumen a continuación: </w:t>
      </w:r>
    </w:p>
    <w:p w14:paraId="7E3509FB" w14:textId="77777777" w:rsidR="004246AB" w:rsidRDefault="004246AB" w:rsidP="00CE07EB">
      <w:pPr>
        <w:spacing w:after="0" w:line="240" w:lineRule="auto"/>
        <w:jc w:val="center"/>
        <w:rPr>
          <w:rFonts w:eastAsia="Calibri" w:cs="Times New Roman"/>
          <w:color w:val="767171"/>
          <w:szCs w:val="24"/>
        </w:rPr>
      </w:pPr>
    </w:p>
    <w:p w14:paraId="0BBE72B0" w14:textId="3C0DF321" w:rsidR="00CE07EB" w:rsidRDefault="00CE07EB" w:rsidP="00CE07EB">
      <w:pPr>
        <w:spacing w:after="0" w:line="240" w:lineRule="auto"/>
        <w:jc w:val="center"/>
        <w:rPr>
          <w:rFonts w:eastAsia="Calibri" w:cs="Times New Roman"/>
          <w:color w:val="767171"/>
          <w:szCs w:val="24"/>
        </w:rPr>
      </w:pPr>
      <w:r>
        <w:rPr>
          <w:rFonts w:eastAsia="Calibri" w:cs="Times New Roman"/>
          <w:color w:val="767171"/>
          <w:szCs w:val="24"/>
        </w:rPr>
        <w:t xml:space="preserve">Gráfico No. </w:t>
      </w:r>
      <w:r w:rsidR="00E53101">
        <w:rPr>
          <w:rFonts w:eastAsia="Calibri" w:cs="Times New Roman"/>
          <w:color w:val="767171"/>
          <w:szCs w:val="24"/>
        </w:rPr>
        <w:t xml:space="preserve">19: </w:t>
      </w:r>
      <w:r>
        <w:rPr>
          <w:rFonts w:eastAsia="Calibri" w:cs="Times New Roman"/>
          <w:color w:val="767171"/>
          <w:szCs w:val="24"/>
        </w:rPr>
        <w:t>Resultados Auditoría Externa 2024</w:t>
      </w:r>
    </w:p>
    <w:p w14:paraId="70AB5BF3" w14:textId="5687D620" w:rsidR="00CE07EB" w:rsidRDefault="00CE07EB" w:rsidP="00CE07EB">
      <w:pPr>
        <w:spacing w:after="0" w:line="360" w:lineRule="auto"/>
        <w:jc w:val="center"/>
        <w:rPr>
          <w:rFonts w:eastAsia="Calibri" w:cs="Times New Roman"/>
          <w:color w:val="767171"/>
          <w:szCs w:val="24"/>
        </w:rPr>
      </w:pPr>
      <w:r w:rsidRPr="00CE07EB">
        <w:rPr>
          <w:rFonts w:eastAsia="Calibri" w:cs="Times New Roman"/>
          <w:noProof/>
          <w:color w:val="767171"/>
          <w:szCs w:val="24"/>
        </w:rPr>
        <w:drawing>
          <wp:inline distT="0" distB="0" distL="0" distR="0" wp14:anchorId="342E67F6" wp14:editId="73571624">
            <wp:extent cx="4435500" cy="2071375"/>
            <wp:effectExtent l="0" t="0" r="3175" b="5080"/>
            <wp:docPr id="748691819" name="Imagen 16">
              <a:extLst xmlns:a="http://schemas.openxmlformats.org/drawingml/2006/main">
                <a:ext uri="{FF2B5EF4-FFF2-40B4-BE49-F238E27FC236}">
                  <a16:creationId xmlns:a16="http://schemas.microsoft.com/office/drawing/2014/main" id="{52C773C8-BE2D-1C7B-96D7-99AA31B082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a:extLst>
                        <a:ext uri="{FF2B5EF4-FFF2-40B4-BE49-F238E27FC236}">
                          <a16:creationId xmlns:a16="http://schemas.microsoft.com/office/drawing/2014/main" id="{52C773C8-BE2D-1C7B-96D7-99AA31B08216}"/>
                        </a:ext>
                      </a:extLst>
                    </pic:cNvPr>
                    <pic:cNvPicPr>
                      <a:picLocks noChangeAspect="1"/>
                    </pic:cNvPicPr>
                  </pic:nvPicPr>
                  <pic:blipFill>
                    <a:blip r:embed="rId43"/>
                    <a:stretch>
                      <a:fillRect/>
                    </a:stretch>
                  </pic:blipFill>
                  <pic:spPr>
                    <a:xfrm>
                      <a:off x="0" y="0"/>
                      <a:ext cx="4435500" cy="2071375"/>
                    </a:xfrm>
                    <a:prstGeom prst="rect">
                      <a:avLst/>
                    </a:prstGeom>
                  </pic:spPr>
                </pic:pic>
              </a:graphicData>
            </a:graphic>
          </wp:inline>
        </w:drawing>
      </w:r>
    </w:p>
    <w:p w14:paraId="45263C9D" w14:textId="0CF4712F" w:rsidR="004246AB" w:rsidRPr="001A72EB" w:rsidRDefault="001A72EB" w:rsidP="00CE07EB">
      <w:pPr>
        <w:spacing w:after="0" w:line="360" w:lineRule="auto"/>
        <w:jc w:val="center"/>
        <w:rPr>
          <w:rFonts w:eastAsia="Calibri" w:cs="Times New Roman"/>
          <w:color w:val="767171"/>
          <w:sz w:val="22"/>
        </w:rPr>
      </w:pPr>
      <w:r w:rsidRPr="001A72EB">
        <w:rPr>
          <w:rFonts w:eastAsia="Calibri" w:cs="Times New Roman"/>
          <w:color w:val="767171"/>
          <w:sz w:val="22"/>
        </w:rPr>
        <w:t xml:space="preserve">Fuente: Informe de Auditoría Externa </w:t>
      </w:r>
      <w:r>
        <w:rPr>
          <w:rFonts w:eastAsia="Calibri" w:cs="Times New Roman"/>
          <w:color w:val="767171"/>
          <w:sz w:val="22"/>
        </w:rPr>
        <w:t>al</w:t>
      </w:r>
      <w:r w:rsidRPr="001A72EB">
        <w:rPr>
          <w:rFonts w:eastAsia="Calibri" w:cs="Times New Roman"/>
          <w:color w:val="767171"/>
          <w:sz w:val="22"/>
        </w:rPr>
        <w:t xml:space="preserve"> SIG. </w:t>
      </w:r>
      <w:r>
        <w:rPr>
          <w:rFonts w:eastAsia="Calibri" w:cs="Times New Roman"/>
          <w:color w:val="767171"/>
          <w:sz w:val="22"/>
        </w:rPr>
        <w:t xml:space="preserve">QSI </w:t>
      </w:r>
      <w:r w:rsidRPr="001A72EB">
        <w:rPr>
          <w:rFonts w:eastAsia="Calibri" w:cs="Times New Roman"/>
          <w:color w:val="767171"/>
          <w:sz w:val="22"/>
        </w:rPr>
        <w:t>2024.</w:t>
      </w:r>
    </w:p>
    <w:p w14:paraId="781E0A3A" w14:textId="77777777" w:rsidR="004246AB" w:rsidRDefault="004246AB" w:rsidP="00CE07EB">
      <w:pPr>
        <w:spacing w:after="0" w:line="360" w:lineRule="auto"/>
        <w:jc w:val="center"/>
        <w:rPr>
          <w:rFonts w:eastAsia="Calibri" w:cs="Times New Roman"/>
          <w:color w:val="767171"/>
          <w:szCs w:val="24"/>
        </w:rPr>
      </w:pPr>
    </w:p>
    <w:p w14:paraId="1A98B463" w14:textId="1EF60C13" w:rsidR="004246AB" w:rsidRDefault="004246AB" w:rsidP="004246AB">
      <w:pPr>
        <w:spacing w:after="0" w:line="360" w:lineRule="auto"/>
        <w:jc w:val="both"/>
        <w:rPr>
          <w:rFonts w:eastAsia="Calibri" w:cs="Times New Roman"/>
          <w:color w:val="767171"/>
          <w:szCs w:val="24"/>
        </w:rPr>
      </w:pPr>
      <w:r>
        <w:rPr>
          <w:rFonts w:eastAsia="Calibri" w:cs="Times New Roman"/>
          <w:color w:val="767171"/>
          <w:szCs w:val="24"/>
        </w:rPr>
        <w:t xml:space="preserve">En el mismo orden, como parte del diseño del Sistema Integrado de Gestión en el ministerio, se estableció un conjunto de objetivos y metas a alcanzar, evidenciando el desempeño siguiente: </w:t>
      </w:r>
    </w:p>
    <w:p w14:paraId="16A98ABC" w14:textId="77777777" w:rsidR="004246AB" w:rsidRDefault="004246AB" w:rsidP="00C16BBB">
      <w:pPr>
        <w:spacing w:after="0" w:line="240" w:lineRule="auto"/>
        <w:jc w:val="both"/>
        <w:rPr>
          <w:rFonts w:eastAsia="Calibri" w:cs="Times New Roman"/>
          <w:color w:val="767171"/>
          <w:szCs w:val="24"/>
        </w:rPr>
      </w:pPr>
    </w:p>
    <w:tbl>
      <w:tblPr>
        <w:tblStyle w:val="Tablanormal2"/>
        <w:tblW w:w="8039" w:type="dxa"/>
        <w:tblLayout w:type="fixed"/>
        <w:tblLook w:val="04A0" w:firstRow="1" w:lastRow="0" w:firstColumn="1" w:lastColumn="0" w:noHBand="0" w:noVBand="1"/>
      </w:tblPr>
      <w:tblGrid>
        <w:gridCol w:w="5812"/>
        <w:gridCol w:w="851"/>
        <w:gridCol w:w="1376"/>
      </w:tblGrid>
      <w:tr w:rsidR="004246AB" w:rsidRPr="00C16BBB" w14:paraId="565D428D" w14:textId="77777777" w:rsidTr="00C16BBB">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8039" w:type="dxa"/>
            <w:gridSpan w:val="3"/>
            <w:shd w:val="clear" w:color="auto" w:fill="002060"/>
            <w:vAlign w:val="center"/>
          </w:tcPr>
          <w:p w14:paraId="6F2E180B" w14:textId="35D22FAB" w:rsidR="00CE07EB" w:rsidRPr="00C16BBB" w:rsidRDefault="00CE07EB" w:rsidP="004246AB">
            <w:pPr>
              <w:jc w:val="center"/>
              <w:rPr>
                <w:rFonts w:eastAsia="Yu Mincho" w:cs="Times New Roman"/>
                <w:color w:val="FFFFFF" w:themeColor="background1"/>
                <w:kern w:val="24"/>
                <w:sz w:val="22"/>
                <w:lang w:val="es-ES" w:eastAsia="es-DO"/>
              </w:rPr>
            </w:pPr>
            <w:r w:rsidRPr="00C16BBB">
              <w:rPr>
                <w:rFonts w:eastAsia="Yu Mincho" w:cs="Times New Roman"/>
                <w:color w:val="FFFFFF" w:themeColor="background1"/>
                <w:kern w:val="24"/>
                <w:sz w:val="22"/>
                <w:lang w:val="es-ES" w:eastAsia="es-DO"/>
              </w:rPr>
              <w:t>Tabla No.</w:t>
            </w:r>
            <w:r w:rsidR="00E53101" w:rsidRPr="00C16BBB">
              <w:rPr>
                <w:rFonts w:eastAsia="Yu Mincho" w:cs="Times New Roman"/>
                <w:color w:val="FFFFFF" w:themeColor="background1"/>
                <w:kern w:val="24"/>
                <w:sz w:val="22"/>
                <w:lang w:val="es-ES" w:eastAsia="es-DO"/>
              </w:rPr>
              <w:t xml:space="preserve"> 10</w:t>
            </w:r>
            <w:r w:rsidRPr="00C16BBB">
              <w:rPr>
                <w:rFonts w:eastAsia="Yu Mincho" w:cs="Times New Roman"/>
                <w:color w:val="FFFFFF" w:themeColor="background1"/>
                <w:kern w:val="24"/>
                <w:sz w:val="22"/>
                <w:lang w:val="es-ES" w:eastAsia="es-DO"/>
              </w:rPr>
              <w:t>: Resultados Objetivos del SIG 2023-2024</w:t>
            </w:r>
          </w:p>
        </w:tc>
      </w:tr>
      <w:tr w:rsidR="004246AB" w:rsidRPr="00C16BBB" w14:paraId="3D833D8D" w14:textId="77777777" w:rsidTr="00C16BBB">
        <w:trPr>
          <w:cnfStyle w:val="100000000000" w:firstRow="1" w:lastRow="0" w:firstColumn="0" w:lastColumn="0" w:oddVBand="0" w:evenVBand="0" w:oddHBand="0" w:evenHBand="0" w:firstRowFirstColumn="0" w:firstRowLastColumn="0" w:lastRowFirstColumn="0" w:lastRowLastColumn="0"/>
          <w:trHeight w:val="411"/>
          <w:tblHeader/>
        </w:trPr>
        <w:tc>
          <w:tcPr>
            <w:cnfStyle w:val="001000000000" w:firstRow="0" w:lastRow="0" w:firstColumn="1" w:lastColumn="0" w:oddVBand="0" w:evenVBand="0" w:oddHBand="0" w:evenHBand="0" w:firstRowFirstColumn="0" w:firstRowLastColumn="0" w:lastRowFirstColumn="0" w:lastRowLastColumn="0"/>
            <w:tcW w:w="5812" w:type="dxa"/>
            <w:shd w:val="clear" w:color="auto" w:fill="002060"/>
            <w:vAlign w:val="center"/>
            <w:hideMark/>
          </w:tcPr>
          <w:p w14:paraId="5A36B4A4" w14:textId="7A1BA401" w:rsidR="00CE07EB" w:rsidRPr="00C16BBB" w:rsidRDefault="00CE07EB" w:rsidP="004246AB">
            <w:pPr>
              <w:jc w:val="center"/>
              <w:rPr>
                <w:rFonts w:eastAsia="Times New Roman" w:cs="Times New Roman"/>
                <w:color w:val="FFFFFF" w:themeColor="background1"/>
                <w:sz w:val="22"/>
                <w:lang w:eastAsia="es-DO"/>
              </w:rPr>
            </w:pPr>
            <w:r w:rsidRPr="00C16BBB">
              <w:rPr>
                <w:rFonts w:eastAsia="Times New Roman" w:cs="Times New Roman"/>
                <w:color w:val="FFFFFF" w:themeColor="background1"/>
                <w:kern w:val="24"/>
                <w:sz w:val="22"/>
                <w:lang w:eastAsia="es-DO"/>
              </w:rPr>
              <w:t>O</w:t>
            </w:r>
            <w:r w:rsidR="00C16BBB">
              <w:rPr>
                <w:rFonts w:eastAsia="Times New Roman" w:cs="Times New Roman"/>
                <w:color w:val="FFFFFF" w:themeColor="background1"/>
                <w:kern w:val="24"/>
                <w:sz w:val="22"/>
                <w:lang w:eastAsia="es-DO"/>
              </w:rPr>
              <w:t>bjetivos</w:t>
            </w:r>
          </w:p>
        </w:tc>
        <w:tc>
          <w:tcPr>
            <w:tcW w:w="851" w:type="dxa"/>
            <w:shd w:val="clear" w:color="auto" w:fill="002060"/>
            <w:vAlign w:val="center"/>
            <w:hideMark/>
          </w:tcPr>
          <w:p w14:paraId="7FBCE592" w14:textId="01DB8C97" w:rsidR="00CE07EB" w:rsidRPr="00C16BBB" w:rsidRDefault="00CE07EB" w:rsidP="004246A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themeColor="background1"/>
                <w:sz w:val="22"/>
                <w:lang w:eastAsia="es-DO"/>
              </w:rPr>
            </w:pPr>
            <w:r w:rsidRPr="00C16BBB">
              <w:rPr>
                <w:rFonts w:eastAsia="Times New Roman" w:cs="Times New Roman"/>
                <w:color w:val="FFFFFF" w:themeColor="background1"/>
                <w:kern w:val="24"/>
                <w:sz w:val="22"/>
                <w:lang w:eastAsia="es-DO"/>
              </w:rPr>
              <w:t>M</w:t>
            </w:r>
            <w:r w:rsidR="00C16BBB">
              <w:rPr>
                <w:rFonts w:eastAsia="Times New Roman" w:cs="Times New Roman"/>
                <w:color w:val="FFFFFF" w:themeColor="background1"/>
                <w:kern w:val="24"/>
                <w:sz w:val="22"/>
                <w:lang w:eastAsia="es-DO"/>
              </w:rPr>
              <w:t>eta</w:t>
            </w:r>
          </w:p>
        </w:tc>
        <w:tc>
          <w:tcPr>
            <w:tcW w:w="1376" w:type="dxa"/>
            <w:shd w:val="clear" w:color="auto" w:fill="002060"/>
            <w:vAlign w:val="center"/>
            <w:hideMark/>
          </w:tcPr>
          <w:p w14:paraId="0CC004C2" w14:textId="181EB237" w:rsidR="00CE07EB" w:rsidRPr="00C16BBB" w:rsidRDefault="00CE07EB" w:rsidP="004246A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themeColor="background1"/>
                <w:sz w:val="22"/>
                <w:lang w:eastAsia="es-DO"/>
              </w:rPr>
            </w:pPr>
            <w:r w:rsidRPr="00C16BBB">
              <w:rPr>
                <w:rFonts w:eastAsia="Yu Mincho" w:cs="Times New Roman"/>
                <w:color w:val="FFFFFF" w:themeColor="background1"/>
                <w:kern w:val="24"/>
                <w:sz w:val="22"/>
                <w:lang w:val="es-ES" w:eastAsia="es-DO"/>
              </w:rPr>
              <w:t>R</w:t>
            </w:r>
            <w:r w:rsidR="00C16BBB">
              <w:rPr>
                <w:rFonts w:eastAsia="Yu Mincho" w:cs="Times New Roman"/>
                <w:color w:val="FFFFFF" w:themeColor="background1"/>
                <w:kern w:val="24"/>
                <w:sz w:val="22"/>
                <w:lang w:val="es-ES" w:eastAsia="es-DO"/>
              </w:rPr>
              <w:t>esultados</w:t>
            </w:r>
          </w:p>
        </w:tc>
      </w:tr>
      <w:tr w:rsidR="004246AB" w:rsidRPr="00C16BBB" w14:paraId="7B730C7B" w14:textId="77777777" w:rsidTr="00C16B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6EDD111A" w14:textId="77777777" w:rsidR="00CE07EB" w:rsidRPr="00C16BBB" w:rsidRDefault="00CE07EB" w:rsidP="00C16BBB">
            <w:pPr>
              <w:spacing w:line="286" w:lineRule="auto"/>
              <w:rPr>
                <w:rFonts w:eastAsia="Calibri" w:cs="Times New Roman"/>
                <w:b w:val="0"/>
                <w:bCs w:val="0"/>
                <w:color w:val="767171"/>
                <w:sz w:val="22"/>
              </w:rPr>
            </w:pPr>
            <w:r w:rsidRPr="00C16BBB">
              <w:rPr>
                <w:rFonts w:eastAsia="Calibri" w:cs="Times New Roman"/>
                <w:b w:val="0"/>
                <w:bCs w:val="0"/>
                <w:color w:val="767171"/>
                <w:sz w:val="22"/>
              </w:rPr>
              <w:t>Mantener un grado de satisfacción de los usuarios igual o superior al 85%.</w:t>
            </w:r>
          </w:p>
        </w:tc>
        <w:tc>
          <w:tcPr>
            <w:tcW w:w="851" w:type="dxa"/>
            <w:vAlign w:val="center"/>
            <w:hideMark/>
          </w:tcPr>
          <w:p w14:paraId="31E60C34" w14:textId="77777777" w:rsidR="00CE07EB" w:rsidRPr="00C16BBB" w:rsidRDefault="00CE07EB" w:rsidP="00C16BBB">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85%</w:t>
            </w:r>
          </w:p>
        </w:tc>
        <w:tc>
          <w:tcPr>
            <w:tcW w:w="1376" w:type="dxa"/>
            <w:vAlign w:val="center"/>
            <w:hideMark/>
          </w:tcPr>
          <w:p w14:paraId="616F072C" w14:textId="77777777" w:rsidR="00CE07EB" w:rsidRPr="00C16BBB" w:rsidRDefault="00CE07EB" w:rsidP="00C16BBB">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91%</w:t>
            </w:r>
          </w:p>
        </w:tc>
      </w:tr>
      <w:tr w:rsidR="004246AB" w:rsidRPr="00C16BBB" w14:paraId="5063DA1F" w14:textId="77777777" w:rsidTr="00C16BBB">
        <w:trPr>
          <w:trHeight w:val="51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07B2C14D" w14:textId="37DD19BC" w:rsidR="00CE07EB" w:rsidRPr="00C16BBB" w:rsidRDefault="00CE07EB" w:rsidP="00C16BBB">
            <w:pPr>
              <w:spacing w:line="286" w:lineRule="auto"/>
              <w:rPr>
                <w:rFonts w:eastAsia="Calibri" w:cs="Times New Roman"/>
                <w:b w:val="0"/>
                <w:bCs w:val="0"/>
                <w:color w:val="767171"/>
                <w:sz w:val="22"/>
              </w:rPr>
            </w:pPr>
            <w:r w:rsidRPr="00C16BBB">
              <w:rPr>
                <w:rFonts w:eastAsia="Calibri" w:cs="Times New Roman"/>
                <w:b w:val="0"/>
                <w:bCs w:val="0"/>
                <w:color w:val="767171"/>
                <w:sz w:val="22"/>
              </w:rPr>
              <w:t>Mejorar continuamente la efectividad de los procesos, mediante la normalización, medición y toma de acción</w:t>
            </w:r>
          </w:p>
        </w:tc>
        <w:tc>
          <w:tcPr>
            <w:tcW w:w="851" w:type="dxa"/>
            <w:vAlign w:val="center"/>
            <w:hideMark/>
          </w:tcPr>
          <w:p w14:paraId="6FAE48C3" w14:textId="77777777" w:rsidR="00CE07EB" w:rsidRPr="00C16BBB" w:rsidRDefault="00CE07EB" w:rsidP="00C16BBB">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85%</w:t>
            </w:r>
          </w:p>
        </w:tc>
        <w:tc>
          <w:tcPr>
            <w:tcW w:w="1376" w:type="dxa"/>
            <w:vAlign w:val="center"/>
            <w:hideMark/>
          </w:tcPr>
          <w:p w14:paraId="0C2A5DF9" w14:textId="77777777" w:rsidR="00CE07EB" w:rsidRPr="00C16BBB" w:rsidRDefault="00CE07EB" w:rsidP="00C16BBB">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85%</w:t>
            </w:r>
          </w:p>
        </w:tc>
      </w:tr>
      <w:tr w:rsidR="004246AB" w:rsidRPr="00C16BBB" w14:paraId="7536D7C2" w14:textId="77777777" w:rsidTr="00C16B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21B3A7BD" w14:textId="77777777" w:rsidR="00CE07EB" w:rsidRPr="00C16BBB" w:rsidRDefault="00CE07EB" w:rsidP="00C16BBB">
            <w:pPr>
              <w:spacing w:line="286" w:lineRule="auto"/>
              <w:rPr>
                <w:rFonts w:eastAsia="Calibri" w:cs="Times New Roman"/>
                <w:b w:val="0"/>
                <w:bCs w:val="0"/>
                <w:color w:val="767171"/>
                <w:sz w:val="22"/>
              </w:rPr>
            </w:pPr>
            <w:r w:rsidRPr="00C16BBB">
              <w:rPr>
                <w:rFonts w:eastAsia="Calibri" w:cs="Times New Roman"/>
                <w:b w:val="0"/>
                <w:bCs w:val="0"/>
                <w:color w:val="767171"/>
                <w:sz w:val="22"/>
              </w:rPr>
              <w:t xml:space="preserve">Asegurar el cumplimiento de los requisitos legales y normativos </w:t>
            </w:r>
          </w:p>
        </w:tc>
        <w:tc>
          <w:tcPr>
            <w:tcW w:w="851" w:type="dxa"/>
            <w:vAlign w:val="center"/>
            <w:hideMark/>
          </w:tcPr>
          <w:p w14:paraId="0436B449" w14:textId="77777777" w:rsidR="00CE07EB" w:rsidRPr="00C16BBB" w:rsidRDefault="00CE07EB" w:rsidP="00C16BBB">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95%</w:t>
            </w:r>
          </w:p>
        </w:tc>
        <w:tc>
          <w:tcPr>
            <w:tcW w:w="1376" w:type="dxa"/>
            <w:vAlign w:val="center"/>
            <w:hideMark/>
          </w:tcPr>
          <w:p w14:paraId="41AF17F5" w14:textId="77777777" w:rsidR="00CE07EB" w:rsidRPr="00C16BBB" w:rsidRDefault="00CE07EB" w:rsidP="00C16BBB">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94%</w:t>
            </w:r>
          </w:p>
        </w:tc>
      </w:tr>
      <w:tr w:rsidR="004246AB" w:rsidRPr="00C16BBB" w14:paraId="7E3A1EEE" w14:textId="77777777" w:rsidTr="00C16BBB">
        <w:trPr>
          <w:trHeight w:val="51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540031CD" w14:textId="77777777" w:rsidR="00CE07EB" w:rsidRPr="00C16BBB" w:rsidRDefault="00CE07EB" w:rsidP="00C16BBB">
            <w:pPr>
              <w:spacing w:line="286" w:lineRule="auto"/>
              <w:rPr>
                <w:rFonts w:eastAsia="Calibri" w:cs="Times New Roman"/>
                <w:b w:val="0"/>
                <w:bCs w:val="0"/>
                <w:color w:val="767171"/>
                <w:sz w:val="22"/>
              </w:rPr>
            </w:pPr>
            <w:r w:rsidRPr="00C16BBB">
              <w:rPr>
                <w:rFonts w:eastAsia="Calibri" w:cs="Times New Roman"/>
                <w:b w:val="0"/>
                <w:bCs w:val="0"/>
                <w:color w:val="767171"/>
                <w:sz w:val="22"/>
              </w:rPr>
              <w:t>Velar por la implementación de controles para prevenir la corrupción conforme a tendencias y estándares internacionales</w:t>
            </w:r>
          </w:p>
        </w:tc>
        <w:tc>
          <w:tcPr>
            <w:tcW w:w="851" w:type="dxa"/>
            <w:vAlign w:val="center"/>
            <w:hideMark/>
          </w:tcPr>
          <w:p w14:paraId="268356EC" w14:textId="77777777" w:rsidR="00CE07EB" w:rsidRPr="00C16BBB" w:rsidRDefault="00CE07EB" w:rsidP="00C16BBB">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95%</w:t>
            </w:r>
          </w:p>
        </w:tc>
        <w:tc>
          <w:tcPr>
            <w:tcW w:w="1376" w:type="dxa"/>
            <w:vAlign w:val="center"/>
            <w:hideMark/>
          </w:tcPr>
          <w:p w14:paraId="17AA6039" w14:textId="77777777" w:rsidR="00CE07EB" w:rsidRPr="00C16BBB" w:rsidRDefault="00CE07EB" w:rsidP="00C16BBB">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96%</w:t>
            </w:r>
          </w:p>
        </w:tc>
      </w:tr>
      <w:tr w:rsidR="004246AB" w:rsidRPr="00C16BBB" w14:paraId="179445C3" w14:textId="77777777" w:rsidTr="00C16BBB">
        <w:trPr>
          <w:cnfStyle w:val="000000100000" w:firstRow="0" w:lastRow="0" w:firstColumn="0" w:lastColumn="0" w:oddVBand="0" w:evenVBand="0" w:oddHBand="1"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16C18175" w14:textId="77777777" w:rsidR="00CE07EB" w:rsidRPr="00C16BBB" w:rsidRDefault="00CE07EB" w:rsidP="00C16BBB">
            <w:pPr>
              <w:spacing w:line="286" w:lineRule="auto"/>
              <w:rPr>
                <w:rFonts w:eastAsia="Calibri" w:cs="Times New Roman"/>
                <w:b w:val="0"/>
                <w:bCs w:val="0"/>
                <w:color w:val="767171"/>
                <w:sz w:val="22"/>
              </w:rPr>
            </w:pPr>
            <w:r w:rsidRPr="00C16BBB">
              <w:rPr>
                <w:rFonts w:eastAsia="Calibri" w:cs="Times New Roman"/>
                <w:b w:val="0"/>
                <w:bCs w:val="0"/>
                <w:color w:val="767171"/>
                <w:sz w:val="22"/>
              </w:rPr>
              <w:t>Gestionar una efectiva administración de riesgos de soborno para asegurar la integridad institucional en los procesos de contratación pública y los procesos financieros</w:t>
            </w:r>
          </w:p>
        </w:tc>
        <w:tc>
          <w:tcPr>
            <w:tcW w:w="851" w:type="dxa"/>
            <w:vAlign w:val="center"/>
            <w:hideMark/>
          </w:tcPr>
          <w:p w14:paraId="189015AF" w14:textId="77777777" w:rsidR="00CE07EB" w:rsidRPr="00C16BBB" w:rsidRDefault="00CE07EB" w:rsidP="00C16BBB">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90%</w:t>
            </w:r>
          </w:p>
        </w:tc>
        <w:tc>
          <w:tcPr>
            <w:tcW w:w="1376" w:type="dxa"/>
            <w:vAlign w:val="center"/>
            <w:hideMark/>
          </w:tcPr>
          <w:p w14:paraId="6A9CAC8B" w14:textId="77777777" w:rsidR="00CE07EB" w:rsidRPr="00C16BBB" w:rsidRDefault="00CE07EB" w:rsidP="00C16BBB">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96%</w:t>
            </w:r>
          </w:p>
        </w:tc>
      </w:tr>
      <w:tr w:rsidR="004246AB" w:rsidRPr="00C16BBB" w14:paraId="7D0761F5" w14:textId="77777777" w:rsidTr="00C16BBB">
        <w:trPr>
          <w:trHeight w:val="227"/>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2E450795" w14:textId="77777777" w:rsidR="00CE07EB" w:rsidRPr="00C16BBB" w:rsidRDefault="00CE07EB" w:rsidP="00C16BBB">
            <w:pPr>
              <w:spacing w:line="286" w:lineRule="auto"/>
              <w:rPr>
                <w:rFonts w:eastAsia="Calibri" w:cs="Times New Roman"/>
                <w:b w:val="0"/>
                <w:bCs w:val="0"/>
                <w:color w:val="767171"/>
                <w:sz w:val="22"/>
              </w:rPr>
            </w:pPr>
            <w:r w:rsidRPr="00C16BBB">
              <w:rPr>
                <w:rFonts w:eastAsia="Calibri" w:cs="Times New Roman"/>
                <w:b w:val="0"/>
                <w:bCs w:val="0"/>
                <w:color w:val="767171"/>
                <w:sz w:val="22"/>
              </w:rPr>
              <w:t>Fortalecer la gestión de denuncias de actos de sobornos</w:t>
            </w:r>
          </w:p>
        </w:tc>
        <w:tc>
          <w:tcPr>
            <w:tcW w:w="851" w:type="dxa"/>
            <w:vAlign w:val="center"/>
            <w:hideMark/>
          </w:tcPr>
          <w:p w14:paraId="2940AC62" w14:textId="77777777" w:rsidR="00CE07EB" w:rsidRPr="00C16BBB" w:rsidRDefault="00CE07EB" w:rsidP="00C16BBB">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95%</w:t>
            </w:r>
          </w:p>
        </w:tc>
        <w:tc>
          <w:tcPr>
            <w:tcW w:w="1376" w:type="dxa"/>
            <w:vAlign w:val="center"/>
            <w:hideMark/>
          </w:tcPr>
          <w:p w14:paraId="3121E97E" w14:textId="77777777" w:rsidR="00CE07EB" w:rsidRPr="00C16BBB" w:rsidRDefault="00CE07EB" w:rsidP="00C16BBB">
            <w:pPr>
              <w:spacing w:line="28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100%</w:t>
            </w:r>
          </w:p>
        </w:tc>
      </w:tr>
      <w:tr w:rsidR="004246AB" w:rsidRPr="00C16BBB" w14:paraId="3CA87E84" w14:textId="77777777" w:rsidTr="00C16BBB">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5812" w:type="dxa"/>
            <w:vAlign w:val="center"/>
            <w:hideMark/>
          </w:tcPr>
          <w:p w14:paraId="1F45F662" w14:textId="77777777" w:rsidR="00CE07EB" w:rsidRPr="00C16BBB" w:rsidRDefault="00CE07EB" w:rsidP="00C16BBB">
            <w:pPr>
              <w:spacing w:line="286" w:lineRule="auto"/>
              <w:rPr>
                <w:rFonts w:eastAsia="Calibri" w:cs="Times New Roman"/>
                <w:b w:val="0"/>
                <w:bCs w:val="0"/>
                <w:color w:val="767171"/>
                <w:sz w:val="22"/>
              </w:rPr>
            </w:pPr>
            <w:r w:rsidRPr="00C16BBB">
              <w:rPr>
                <w:rFonts w:eastAsia="Calibri" w:cs="Times New Roman"/>
                <w:b w:val="0"/>
                <w:bCs w:val="0"/>
                <w:color w:val="767171"/>
                <w:sz w:val="22"/>
              </w:rPr>
              <w:t>Elevar los estándares de cultura ética en la institución mediante la sensibilización y comunicación de las políticas del Sistema Integrado de Gestión del MIREX</w:t>
            </w:r>
          </w:p>
        </w:tc>
        <w:tc>
          <w:tcPr>
            <w:tcW w:w="851" w:type="dxa"/>
            <w:vAlign w:val="center"/>
            <w:hideMark/>
          </w:tcPr>
          <w:p w14:paraId="5A09C32D" w14:textId="77777777" w:rsidR="00CE07EB" w:rsidRPr="00C16BBB" w:rsidRDefault="00CE07EB" w:rsidP="00C16BBB">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90%</w:t>
            </w:r>
          </w:p>
        </w:tc>
        <w:tc>
          <w:tcPr>
            <w:tcW w:w="1376" w:type="dxa"/>
            <w:vAlign w:val="center"/>
            <w:hideMark/>
          </w:tcPr>
          <w:p w14:paraId="43916A51" w14:textId="77777777" w:rsidR="00CE07EB" w:rsidRPr="00C16BBB" w:rsidRDefault="00CE07EB" w:rsidP="00C16BBB">
            <w:pPr>
              <w:spacing w:line="28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767171"/>
                <w:sz w:val="22"/>
              </w:rPr>
            </w:pPr>
            <w:r w:rsidRPr="00C16BBB">
              <w:rPr>
                <w:rFonts w:eastAsia="Calibri" w:cs="Times New Roman"/>
                <w:color w:val="767171"/>
                <w:sz w:val="22"/>
              </w:rPr>
              <w:t>94%</w:t>
            </w:r>
          </w:p>
        </w:tc>
      </w:tr>
    </w:tbl>
    <w:p w14:paraId="42C49749" w14:textId="4674B66E" w:rsidR="00CE07EB" w:rsidRPr="004246AB" w:rsidRDefault="004246AB" w:rsidP="003A6B08">
      <w:pPr>
        <w:spacing w:after="0" w:line="360" w:lineRule="auto"/>
        <w:jc w:val="both"/>
        <w:rPr>
          <w:rFonts w:eastAsia="Calibri" w:cs="Times New Roman"/>
          <w:color w:val="767171"/>
          <w:sz w:val="22"/>
        </w:rPr>
      </w:pPr>
      <w:r w:rsidRPr="004246AB">
        <w:rPr>
          <w:rFonts w:eastAsia="Calibri" w:cs="Times New Roman"/>
          <w:color w:val="767171"/>
          <w:sz w:val="22"/>
        </w:rPr>
        <w:t>Fuente: Informe de revisión por la dirección 2024.</w:t>
      </w:r>
    </w:p>
    <w:p w14:paraId="069084EA" w14:textId="6EB99A3D" w:rsidR="003A6B08" w:rsidRDefault="003A6B08" w:rsidP="00976946">
      <w:pPr>
        <w:spacing w:line="360" w:lineRule="auto"/>
        <w:jc w:val="both"/>
        <w:rPr>
          <w:rFonts w:eastAsia="Calibri" w:cs="Times New Roman"/>
          <w:color w:val="767171"/>
          <w:szCs w:val="24"/>
        </w:rPr>
      </w:pPr>
      <w:r w:rsidRPr="00D15346">
        <w:rPr>
          <w:rFonts w:eastAsia="Calibri" w:cs="Times New Roman"/>
          <w:color w:val="767171"/>
          <w:szCs w:val="24"/>
        </w:rPr>
        <w:lastRenderedPageBreak/>
        <w:t xml:space="preserve">Como parte del alcance del SIG </w:t>
      </w:r>
      <w:r w:rsidR="00A35DEE" w:rsidRPr="00D15346">
        <w:rPr>
          <w:rFonts w:eastAsia="Calibri" w:cs="Times New Roman"/>
          <w:color w:val="767171"/>
          <w:szCs w:val="24"/>
        </w:rPr>
        <w:t xml:space="preserve">se certificaron los </w:t>
      </w:r>
      <w:r w:rsidR="00A35DEE" w:rsidRPr="00D15346">
        <w:rPr>
          <w:rFonts w:eastAsia="Calibri" w:cs="Times New Roman"/>
          <w:b/>
          <w:bCs/>
          <w:color w:val="767171"/>
          <w:szCs w:val="24"/>
        </w:rPr>
        <w:t>servicios de legalización y apostilla, emisión de visados y el proceso de compras y contrataciones institucionales</w:t>
      </w:r>
      <w:r w:rsidRPr="00D15346">
        <w:rPr>
          <w:rFonts w:eastAsia="Calibri" w:cs="Times New Roman"/>
          <w:b/>
          <w:bCs/>
          <w:color w:val="767171"/>
          <w:szCs w:val="24"/>
        </w:rPr>
        <w:t xml:space="preserve">, </w:t>
      </w:r>
      <w:r w:rsidR="004246AB" w:rsidRPr="004246AB">
        <w:rPr>
          <w:rFonts w:eastAsia="Calibri" w:cs="Times New Roman"/>
          <w:color w:val="767171"/>
          <w:szCs w:val="24"/>
        </w:rPr>
        <w:t xml:space="preserve">este último atendiendo a lo establecido en el Decreto 36-21 </w:t>
      </w:r>
      <w:r w:rsidR="004246AB">
        <w:rPr>
          <w:rFonts w:eastAsia="Calibri" w:cs="Times New Roman"/>
          <w:color w:val="767171"/>
          <w:szCs w:val="24"/>
        </w:rPr>
        <w:t xml:space="preserve">que </w:t>
      </w:r>
      <w:r w:rsidR="004246AB" w:rsidRPr="004246AB">
        <w:rPr>
          <w:rFonts w:eastAsia="Calibri" w:cs="Times New Roman"/>
          <w:color w:val="767171"/>
          <w:szCs w:val="24"/>
        </w:rPr>
        <w:t>crea el Programa de Cumplimiento Regulatorio en las Contrataciones Públicas en República Dominicana</w:t>
      </w:r>
      <w:r w:rsidR="004246AB">
        <w:rPr>
          <w:rFonts w:eastAsia="Calibri" w:cs="Times New Roman"/>
          <w:color w:val="767171"/>
          <w:szCs w:val="24"/>
        </w:rPr>
        <w:t xml:space="preserve">. Entre las principales mejoras institucionales derivadas de este proceso de certificación, se destacan las siguientes: </w:t>
      </w:r>
    </w:p>
    <w:p w14:paraId="14D502A7" w14:textId="38866A25" w:rsidR="00FF13F6" w:rsidRPr="00D15346" w:rsidRDefault="00FF13F6" w:rsidP="00E75E96">
      <w:pPr>
        <w:pStyle w:val="Prrafodelista"/>
        <w:numPr>
          <w:ilvl w:val="0"/>
          <w:numId w:val="32"/>
        </w:numPr>
        <w:spacing w:line="360" w:lineRule="auto"/>
        <w:ind w:left="426"/>
        <w:jc w:val="both"/>
        <w:rPr>
          <w:rFonts w:cs="Times New Roman"/>
          <w:color w:val="767171"/>
        </w:rPr>
      </w:pPr>
      <w:r w:rsidRPr="00D15346">
        <w:rPr>
          <w:rFonts w:cs="Times New Roman"/>
          <w:color w:val="767171"/>
        </w:rPr>
        <w:t xml:space="preserve">Conformación de un </w:t>
      </w:r>
      <w:r w:rsidRPr="00D15346">
        <w:rPr>
          <w:rFonts w:cs="Times New Roman"/>
          <w:b/>
          <w:bCs/>
          <w:color w:val="767171"/>
        </w:rPr>
        <w:t>Equipo de Atención a Usuarios</w:t>
      </w:r>
      <w:r w:rsidRPr="00D15346">
        <w:rPr>
          <w:rFonts w:cs="Times New Roman"/>
          <w:color w:val="767171"/>
        </w:rPr>
        <w:t xml:space="preserve">, que a través de mensajería instantánea y llamadas telefónicas asisten a ciudadanos y extranjeros en relación con los servicios institucionales. </w:t>
      </w:r>
    </w:p>
    <w:p w14:paraId="4F74E9C5" w14:textId="77777777" w:rsidR="003A6B08" w:rsidRPr="00D15346" w:rsidRDefault="003A6B08" w:rsidP="00CE07EB">
      <w:pPr>
        <w:pStyle w:val="Prrafodelista"/>
        <w:spacing w:line="360" w:lineRule="auto"/>
        <w:ind w:left="426"/>
        <w:jc w:val="both"/>
        <w:rPr>
          <w:rFonts w:cs="Times New Roman"/>
          <w:color w:val="767171"/>
        </w:rPr>
      </w:pPr>
    </w:p>
    <w:p w14:paraId="2D2420BA" w14:textId="30051EA2" w:rsidR="00FF13F6" w:rsidRDefault="00FF13F6" w:rsidP="00E75E96">
      <w:pPr>
        <w:pStyle w:val="Prrafodelista"/>
        <w:numPr>
          <w:ilvl w:val="0"/>
          <w:numId w:val="32"/>
        </w:numPr>
        <w:spacing w:line="360" w:lineRule="auto"/>
        <w:ind w:left="426"/>
        <w:jc w:val="both"/>
        <w:rPr>
          <w:rFonts w:cs="Times New Roman"/>
          <w:color w:val="767171"/>
        </w:rPr>
      </w:pPr>
      <w:r w:rsidRPr="00D15346">
        <w:rPr>
          <w:rFonts w:cs="Times New Roman"/>
          <w:color w:val="767171"/>
        </w:rPr>
        <w:t xml:space="preserve">Implementación y automatización de un </w:t>
      </w:r>
      <w:r w:rsidRPr="00D15346">
        <w:rPr>
          <w:rFonts w:cs="Times New Roman"/>
          <w:b/>
          <w:bCs/>
          <w:color w:val="767171"/>
        </w:rPr>
        <w:t>sistema de gestión de quejas, reclamaciones y sugerencias</w:t>
      </w:r>
      <w:r w:rsidRPr="00D15346">
        <w:rPr>
          <w:rFonts w:cs="Times New Roman"/>
          <w:color w:val="767171"/>
        </w:rPr>
        <w:t>, con seguimiento hasta la presentación de respuestas.</w:t>
      </w:r>
    </w:p>
    <w:p w14:paraId="427DFBBB" w14:textId="77777777" w:rsidR="00424A7B" w:rsidRPr="00424A7B" w:rsidRDefault="00424A7B" w:rsidP="00424A7B">
      <w:pPr>
        <w:pStyle w:val="Prrafodelista"/>
        <w:rPr>
          <w:rFonts w:cs="Times New Roman"/>
          <w:color w:val="767171"/>
        </w:rPr>
      </w:pPr>
    </w:p>
    <w:p w14:paraId="0F762534" w14:textId="7AF36ECC" w:rsidR="00424A7B" w:rsidRPr="00D15346" w:rsidRDefault="00424A7B" w:rsidP="00424A7B">
      <w:pPr>
        <w:pStyle w:val="Prrafodelista"/>
        <w:spacing w:after="0" w:line="240" w:lineRule="auto"/>
        <w:ind w:left="426"/>
        <w:jc w:val="center"/>
        <w:rPr>
          <w:rFonts w:cs="Times New Roman"/>
          <w:color w:val="767171"/>
        </w:rPr>
      </w:pPr>
      <w:r>
        <w:rPr>
          <w:rFonts w:cs="Times New Roman"/>
          <w:color w:val="767171"/>
        </w:rPr>
        <w:t>Gráfico No.</w:t>
      </w:r>
      <w:r w:rsidR="00E53101">
        <w:rPr>
          <w:rFonts w:cs="Times New Roman"/>
          <w:color w:val="767171"/>
        </w:rPr>
        <w:t>20</w:t>
      </w:r>
      <w:r>
        <w:rPr>
          <w:rFonts w:cs="Times New Roman"/>
          <w:color w:val="767171"/>
        </w:rPr>
        <w:t>: Tablero de Quejas, Reclamos, Sugerencias y Felicitaciones</w:t>
      </w:r>
    </w:p>
    <w:p w14:paraId="3AA95696" w14:textId="7C88F243" w:rsidR="003A6B08" w:rsidRDefault="00A6214C" w:rsidP="004246AB">
      <w:pPr>
        <w:pStyle w:val="Prrafodelista"/>
        <w:spacing w:line="360" w:lineRule="auto"/>
        <w:ind w:left="0"/>
        <w:jc w:val="center"/>
        <w:rPr>
          <w:rFonts w:cs="Times New Roman"/>
          <w:color w:val="767171"/>
        </w:rPr>
      </w:pPr>
      <w:r w:rsidRPr="004246AB">
        <w:rPr>
          <w:rFonts w:cs="Times New Roman"/>
          <w:noProof/>
          <w:color w:val="767171"/>
          <w:bdr w:val="single" w:sz="4" w:space="0" w:color="808080" w:themeColor="background1" w:themeShade="80"/>
        </w:rPr>
        <w:drawing>
          <wp:inline distT="0" distB="0" distL="0" distR="0" wp14:anchorId="2CC2F0B9" wp14:editId="25C2D28F">
            <wp:extent cx="4950460" cy="2695369"/>
            <wp:effectExtent l="0" t="0" r="2540" b="0"/>
            <wp:docPr id="25153839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38398" name="Imagen 1" descr="Interfaz de usuario gráfica, Aplicación&#10;&#10;Descripción generada automáticamente"/>
                    <pic:cNvPicPr/>
                  </pic:nvPicPr>
                  <pic:blipFill>
                    <a:blip r:embed="rId44"/>
                    <a:stretch>
                      <a:fillRect/>
                    </a:stretch>
                  </pic:blipFill>
                  <pic:spPr>
                    <a:xfrm>
                      <a:off x="0" y="0"/>
                      <a:ext cx="4950460" cy="2695369"/>
                    </a:xfrm>
                    <a:prstGeom prst="rect">
                      <a:avLst/>
                    </a:prstGeom>
                  </pic:spPr>
                </pic:pic>
              </a:graphicData>
            </a:graphic>
          </wp:inline>
        </w:drawing>
      </w:r>
    </w:p>
    <w:p w14:paraId="4E555534" w14:textId="2C9E1D71" w:rsidR="00A6214C" w:rsidRPr="00D15346" w:rsidRDefault="00A6214C" w:rsidP="004246AB">
      <w:pPr>
        <w:pStyle w:val="Prrafodelista"/>
        <w:spacing w:line="360" w:lineRule="auto"/>
        <w:ind w:left="0"/>
        <w:jc w:val="center"/>
        <w:rPr>
          <w:rFonts w:cs="Times New Roman"/>
          <w:color w:val="767171"/>
        </w:rPr>
      </w:pPr>
      <w:r w:rsidRPr="004246AB">
        <w:rPr>
          <w:rFonts w:cs="Times New Roman"/>
          <w:noProof/>
          <w:color w:val="767171"/>
          <w:bdr w:val="single" w:sz="4" w:space="0" w:color="808080" w:themeColor="background1" w:themeShade="80"/>
        </w:rPr>
        <w:drawing>
          <wp:inline distT="0" distB="0" distL="0" distR="0" wp14:anchorId="48DC55A3" wp14:editId="67980FCB">
            <wp:extent cx="4922322" cy="837479"/>
            <wp:effectExtent l="0" t="0" r="0" b="1270"/>
            <wp:docPr id="1577432550" name="Imagen 1" descr="Gráfico, Gráfico de proyección so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32550" name="Imagen 1" descr="Gráfico, Gráfico de proyección solar&#10;&#10;Descripción generada automáticamente"/>
                    <pic:cNvPicPr/>
                  </pic:nvPicPr>
                  <pic:blipFill>
                    <a:blip r:embed="rId45"/>
                    <a:stretch>
                      <a:fillRect/>
                    </a:stretch>
                  </pic:blipFill>
                  <pic:spPr>
                    <a:xfrm>
                      <a:off x="0" y="0"/>
                      <a:ext cx="4922322" cy="837479"/>
                    </a:xfrm>
                    <a:prstGeom prst="rect">
                      <a:avLst/>
                    </a:prstGeom>
                  </pic:spPr>
                </pic:pic>
              </a:graphicData>
            </a:graphic>
          </wp:inline>
        </w:drawing>
      </w:r>
    </w:p>
    <w:p w14:paraId="56D9E8DB" w14:textId="4A439556" w:rsidR="00091D05" w:rsidRPr="004246AB" w:rsidRDefault="004246AB" w:rsidP="004246AB">
      <w:pPr>
        <w:pStyle w:val="Prrafodelista"/>
        <w:spacing w:line="360" w:lineRule="auto"/>
        <w:ind w:left="426"/>
        <w:rPr>
          <w:color w:val="767171"/>
          <w:sz w:val="22"/>
          <w:szCs w:val="20"/>
        </w:rPr>
      </w:pPr>
      <w:r w:rsidRPr="004246AB">
        <w:rPr>
          <w:color w:val="767171"/>
          <w:sz w:val="22"/>
          <w:szCs w:val="20"/>
        </w:rPr>
        <w:t>Fuente: Data MIREX portal de estadísticas del Sistema Integrado de Gestión (SIG).</w:t>
      </w:r>
    </w:p>
    <w:p w14:paraId="0C274719" w14:textId="15541C99" w:rsidR="00CE07EB" w:rsidRPr="004246AB" w:rsidRDefault="00FF13F6" w:rsidP="00E75E96">
      <w:pPr>
        <w:pStyle w:val="Prrafodelista"/>
        <w:numPr>
          <w:ilvl w:val="0"/>
          <w:numId w:val="32"/>
        </w:numPr>
        <w:spacing w:line="360" w:lineRule="auto"/>
        <w:ind w:left="426"/>
        <w:jc w:val="both"/>
        <w:rPr>
          <w:color w:val="767171"/>
        </w:rPr>
      </w:pPr>
      <w:r w:rsidRPr="00D15346">
        <w:rPr>
          <w:rFonts w:cs="Times New Roman"/>
          <w:color w:val="767171"/>
        </w:rPr>
        <w:lastRenderedPageBreak/>
        <w:t>Establecimiento de “</w:t>
      </w:r>
      <w:r w:rsidRPr="00D15346">
        <w:rPr>
          <w:rFonts w:cs="Times New Roman"/>
          <w:b/>
          <w:bCs/>
          <w:color w:val="767171"/>
        </w:rPr>
        <w:t>Diana</w:t>
      </w:r>
      <w:r w:rsidRPr="00D15346">
        <w:rPr>
          <w:rFonts w:cs="Times New Roman"/>
          <w:color w:val="767171"/>
        </w:rPr>
        <w:t xml:space="preserve">” como herramienta que utiliza </w:t>
      </w:r>
      <w:r w:rsidRPr="00D15346">
        <w:rPr>
          <w:rFonts w:cs="Times New Roman"/>
          <w:b/>
          <w:bCs/>
          <w:color w:val="767171"/>
        </w:rPr>
        <w:t>inteligencia artificial</w:t>
      </w:r>
      <w:r w:rsidRPr="00D15346">
        <w:rPr>
          <w:rFonts w:cs="Times New Roman"/>
          <w:color w:val="767171"/>
        </w:rPr>
        <w:t xml:space="preserve"> para agilizar la capacidad de respuesta institucional a las inquietudes y requerimientos de información expresada por los usuarios nacionales y extranjeros.</w:t>
      </w:r>
      <w:r w:rsidR="00CE07EB">
        <w:rPr>
          <w:rFonts w:cs="Times New Roman"/>
          <w:color w:val="767171"/>
        </w:rPr>
        <w:t xml:space="preserve"> </w:t>
      </w:r>
      <w:r w:rsidR="00CE07EB" w:rsidRPr="00CE07EB">
        <w:rPr>
          <w:color w:val="767171"/>
          <w:lang w:val="es-ES"/>
        </w:rPr>
        <w:t>Esta mejora se inició en julio 2023, se realizó la evaluación de datos desde septiembre 2023 hasta julio 2024 y se lanzó el 18 de julio 2024.</w:t>
      </w:r>
    </w:p>
    <w:p w14:paraId="25DEADEA" w14:textId="77777777" w:rsidR="004246AB" w:rsidRPr="00E53101" w:rsidRDefault="004246AB" w:rsidP="004246AB">
      <w:pPr>
        <w:pStyle w:val="Prrafodelista"/>
        <w:spacing w:line="360" w:lineRule="auto"/>
        <w:ind w:left="426"/>
        <w:jc w:val="both"/>
        <w:rPr>
          <w:color w:val="767171"/>
        </w:rPr>
      </w:pPr>
    </w:p>
    <w:p w14:paraId="539F1715" w14:textId="3401D541" w:rsidR="00E53101" w:rsidRPr="00CE07EB" w:rsidRDefault="00E53101" w:rsidP="00E53101">
      <w:pPr>
        <w:pStyle w:val="Prrafodelista"/>
        <w:spacing w:line="360" w:lineRule="auto"/>
        <w:ind w:left="426"/>
        <w:jc w:val="center"/>
        <w:rPr>
          <w:color w:val="767171"/>
        </w:rPr>
      </w:pPr>
      <w:r>
        <w:rPr>
          <w:rFonts w:cs="Times New Roman"/>
          <w:color w:val="767171"/>
        </w:rPr>
        <w:t>Gráfico No.21: Gestión de la Experiencia del Usuario</w:t>
      </w:r>
    </w:p>
    <w:p w14:paraId="7F6F58ED" w14:textId="5C667573" w:rsidR="00FF13F6" w:rsidRPr="00D15346" w:rsidRDefault="00CE07EB" w:rsidP="004246AB">
      <w:pPr>
        <w:pStyle w:val="Prrafodelista"/>
        <w:spacing w:line="360" w:lineRule="auto"/>
        <w:ind w:left="0"/>
        <w:jc w:val="right"/>
        <w:rPr>
          <w:rFonts w:cs="Times New Roman"/>
          <w:color w:val="767171"/>
        </w:rPr>
      </w:pPr>
      <w:r w:rsidRPr="004246AB">
        <w:rPr>
          <w:rFonts w:cs="Times New Roman"/>
          <w:noProof/>
          <w:color w:val="767171"/>
          <w:bdr w:val="single" w:sz="4" w:space="0" w:color="808080" w:themeColor="background1" w:themeShade="80"/>
        </w:rPr>
        <w:drawing>
          <wp:inline distT="0" distB="0" distL="0" distR="0" wp14:anchorId="61B4A6A6" wp14:editId="7F9ED0B9">
            <wp:extent cx="4860178" cy="2422525"/>
            <wp:effectExtent l="0" t="0" r="0" b="0"/>
            <wp:docPr id="244445892" name="Imagen 3">
              <a:extLst xmlns:a="http://schemas.openxmlformats.org/drawingml/2006/main">
                <a:ext uri="{FF2B5EF4-FFF2-40B4-BE49-F238E27FC236}">
                  <a16:creationId xmlns:a16="http://schemas.microsoft.com/office/drawing/2014/main" id="{1115069F-8F39-B520-33F1-F295A1FFDC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1115069F-8F39-B520-33F1-F295A1FFDC6A}"/>
                        </a:ext>
                      </a:extLst>
                    </pic:cNvPr>
                    <pic:cNvPicPr>
                      <a:picLocks noChangeAspect="1"/>
                    </pic:cNvPicPr>
                  </pic:nvPicPr>
                  <pic:blipFill>
                    <a:blip r:embed="rId46"/>
                    <a:stretch>
                      <a:fillRect/>
                    </a:stretch>
                  </pic:blipFill>
                  <pic:spPr>
                    <a:xfrm>
                      <a:off x="0" y="0"/>
                      <a:ext cx="4872271" cy="2428553"/>
                    </a:xfrm>
                    <a:prstGeom prst="rect">
                      <a:avLst/>
                    </a:prstGeom>
                  </pic:spPr>
                </pic:pic>
              </a:graphicData>
            </a:graphic>
          </wp:inline>
        </w:drawing>
      </w:r>
    </w:p>
    <w:p w14:paraId="7246FF25" w14:textId="12096353" w:rsidR="003A6B08" w:rsidRPr="004246AB" w:rsidRDefault="004246AB" w:rsidP="004246AB">
      <w:pPr>
        <w:pStyle w:val="Prrafodelista"/>
        <w:spacing w:line="360" w:lineRule="auto"/>
        <w:ind w:left="426"/>
        <w:jc w:val="center"/>
        <w:rPr>
          <w:color w:val="767171"/>
          <w:sz w:val="22"/>
          <w:szCs w:val="20"/>
        </w:rPr>
      </w:pPr>
      <w:r w:rsidRPr="004246AB">
        <w:rPr>
          <w:color w:val="767171"/>
          <w:sz w:val="22"/>
          <w:szCs w:val="20"/>
        </w:rPr>
        <w:t>Fuente: Sistema Isabel de Atención a Usuarios de los servicios del MIREX.</w:t>
      </w:r>
    </w:p>
    <w:p w14:paraId="22086E82" w14:textId="77777777" w:rsidR="004246AB" w:rsidRPr="00D15346" w:rsidRDefault="004246AB" w:rsidP="003A6B08">
      <w:pPr>
        <w:pStyle w:val="Prrafodelista"/>
        <w:spacing w:line="360" w:lineRule="auto"/>
        <w:jc w:val="both"/>
        <w:rPr>
          <w:rFonts w:cs="Times New Roman"/>
          <w:color w:val="767171"/>
        </w:rPr>
      </w:pPr>
    </w:p>
    <w:p w14:paraId="1BC27021" w14:textId="20A9BC81" w:rsidR="00FF13F6" w:rsidRPr="008F3B85" w:rsidRDefault="00FF13F6" w:rsidP="00E75E96">
      <w:pPr>
        <w:pStyle w:val="Prrafodelista"/>
        <w:numPr>
          <w:ilvl w:val="0"/>
          <w:numId w:val="32"/>
        </w:numPr>
        <w:spacing w:line="360" w:lineRule="auto"/>
        <w:ind w:left="426"/>
        <w:jc w:val="both"/>
        <w:rPr>
          <w:rFonts w:cs="Times New Roman"/>
          <w:color w:val="767171" w:themeColor="background2" w:themeShade="80"/>
        </w:rPr>
      </w:pPr>
      <w:r w:rsidRPr="008F3B85">
        <w:rPr>
          <w:rFonts w:cs="Times New Roman"/>
          <w:color w:val="767171" w:themeColor="background2" w:themeShade="80"/>
        </w:rPr>
        <w:t xml:space="preserve">Implementación y emisión de la segunda versión de la </w:t>
      </w:r>
      <w:r w:rsidRPr="008F3B85">
        <w:rPr>
          <w:rFonts w:cs="Times New Roman"/>
          <w:b/>
          <w:bCs/>
          <w:color w:val="767171" w:themeColor="background2" w:themeShade="80"/>
        </w:rPr>
        <w:t>Carta Compromiso al Ciudadano</w:t>
      </w:r>
      <w:r w:rsidRPr="008F3B85">
        <w:rPr>
          <w:rFonts w:cs="Times New Roman"/>
          <w:color w:val="767171" w:themeColor="background2" w:themeShade="80"/>
        </w:rPr>
        <w:t xml:space="preserve"> con estándares de calidad establecido</w:t>
      </w:r>
      <w:r w:rsidR="004246AB">
        <w:rPr>
          <w:rFonts w:cs="Times New Roman"/>
          <w:color w:val="767171" w:themeColor="background2" w:themeShade="80"/>
        </w:rPr>
        <w:t>s</w:t>
      </w:r>
      <w:r w:rsidRPr="008F3B85">
        <w:rPr>
          <w:rFonts w:cs="Times New Roman"/>
          <w:color w:val="767171" w:themeColor="background2" w:themeShade="80"/>
        </w:rPr>
        <w:t>, a cuyo cumplimiento se le realiza monitoreo mensual para verificar nivel de conformidad y desempeño de los servicios</w:t>
      </w:r>
      <w:r w:rsidR="009256FD" w:rsidRPr="008F3B85">
        <w:rPr>
          <w:rFonts w:cs="Times New Roman"/>
          <w:color w:val="767171" w:themeColor="background2" w:themeShade="80"/>
        </w:rPr>
        <w:t xml:space="preserve"> el cual se encuentra </w:t>
      </w:r>
      <w:r w:rsidR="00C558D6" w:rsidRPr="008F3B85">
        <w:rPr>
          <w:rFonts w:cs="Times New Roman"/>
          <w:color w:val="767171" w:themeColor="background2" w:themeShade="80"/>
        </w:rPr>
        <w:t xml:space="preserve">con una puntuación de </w:t>
      </w:r>
      <w:r w:rsidR="000F51D6">
        <w:rPr>
          <w:rFonts w:cs="Times New Roman"/>
          <w:color w:val="767171" w:themeColor="background2" w:themeShade="80"/>
        </w:rPr>
        <w:t xml:space="preserve">93% de acuerdo con el </w:t>
      </w:r>
      <w:r w:rsidR="000F51D6" w:rsidRPr="00A61DD6">
        <w:rPr>
          <w:rFonts w:eastAsia="Times New Roman" w:cs="Times New Roman"/>
          <w:color w:val="767171"/>
          <w:szCs w:val="24"/>
          <w:lang w:eastAsia="es-DO"/>
        </w:rPr>
        <w:t>Sistema de Indicadores de la Administración Pública (SISMAP)</w:t>
      </w:r>
      <w:r w:rsidR="00C558D6" w:rsidRPr="008F3B85">
        <w:rPr>
          <w:rFonts w:cs="Times New Roman"/>
          <w:color w:val="767171" w:themeColor="background2" w:themeShade="80"/>
        </w:rPr>
        <w:t>.</w:t>
      </w:r>
    </w:p>
    <w:p w14:paraId="13748512" w14:textId="77777777" w:rsidR="003A6B08" w:rsidRPr="00D15346" w:rsidRDefault="003A6B08" w:rsidP="003A6B08">
      <w:pPr>
        <w:pStyle w:val="Prrafodelista"/>
        <w:spacing w:line="360" w:lineRule="auto"/>
        <w:jc w:val="both"/>
        <w:rPr>
          <w:rFonts w:cs="Times New Roman"/>
          <w:color w:val="767171"/>
        </w:rPr>
      </w:pPr>
    </w:p>
    <w:p w14:paraId="7B5ED9DC" w14:textId="28B71A31" w:rsidR="00FF13F6" w:rsidRPr="00D15346" w:rsidRDefault="00FF13F6" w:rsidP="00E75E96">
      <w:pPr>
        <w:pStyle w:val="Prrafodelista"/>
        <w:numPr>
          <w:ilvl w:val="0"/>
          <w:numId w:val="32"/>
        </w:numPr>
        <w:spacing w:line="360" w:lineRule="auto"/>
        <w:ind w:left="426"/>
        <w:jc w:val="both"/>
        <w:rPr>
          <w:rFonts w:cs="Times New Roman"/>
          <w:color w:val="767171"/>
        </w:rPr>
      </w:pPr>
      <w:r w:rsidRPr="00D15346">
        <w:rPr>
          <w:rFonts w:cs="Times New Roman"/>
          <w:color w:val="767171"/>
        </w:rPr>
        <w:t xml:space="preserve">Establecimiento de </w:t>
      </w:r>
      <w:r w:rsidRPr="00D15346">
        <w:rPr>
          <w:rFonts w:cs="Times New Roman"/>
          <w:b/>
          <w:bCs/>
          <w:color w:val="767171"/>
        </w:rPr>
        <w:t>criterios estandarizados</w:t>
      </w:r>
      <w:r w:rsidRPr="00D15346">
        <w:rPr>
          <w:rFonts w:cs="Times New Roman"/>
          <w:color w:val="767171"/>
        </w:rPr>
        <w:t xml:space="preserve"> para la aprobación o no de las solicitudes de </w:t>
      </w:r>
      <w:r w:rsidRPr="00D15346">
        <w:rPr>
          <w:rFonts w:cs="Times New Roman"/>
          <w:i/>
          <w:iCs/>
          <w:color w:val="767171"/>
        </w:rPr>
        <w:t>Apostilla de Documentos</w:t>
      </w:r>
      <w:r w:rsidRPr="00D15346">
        <w:rPr>
          <w:rFonts w:cs="Times New Roman"/>
          <w:color w:val="767171"/>
        </w:rPr>
        <w:t xml:space="preserve"> conforme al convenio de la Haya, permitiendo esto mejorar los tiempos de respuesta.</w:t>
      </w:r>
    </w:p>
    <w:p w14:paraId="445C5940" w14:textId="77777777" w:rsidR="003A6B08" w:rsidRPr="00D15346" w:rsidRDefault="003A6B08" w:rsidP="008F3B85">
      <w:pPr>
        <w:pStyle w:val="Prrafodelista"/>
        <w:spacing w:line="360" w:lineRule="auto"/>
        <w:ind w:left="426"/>
        <w:jc w:val="both"/>
        <w:rPr>
          <w:rFonts w:cs="Times New Roman"/>
          <w:color w:val="767171"/>
        </w:rPr>
      </w:pPr>
    </w:p>
    <w:p w14:paraId="16CC6730" w14:textId="04283303" w:rsidR="00FF13F6" w:rsidRPr="00D15346" w:rsidRDefault="00FF13F6" w:rsidP="00E75E96">
      <w:pPr>
        <w:pStyle w:val="Prrafodelista"/>
        <w:numPr>
          <w:ilvl w:val="0"/>
          <w:numId w:val="32"/>
        </w:numPr>
        <w:spacing w:line="360" w:lineRule="auto"/>
        <w:ind w:left="426"/>
        <w:jc w:val="both"/>
        <w:rPr>
          <w:rFonts w:cs="Times New Roman"/>
          <w:color w:val="767171"/>
        </w:rPr>
      </w:pPr>
      <w:r w:rsidRPr="00D15346">
        <w:rPr>
          <w:rFonts w:cs="Times New Roman"/>
          <w:color w:val="767171"/>
        </w:rPr>
        <w:t>Diseño de</w:t>
      </w:r>
      <w:r w:rsidR="004246AB">
        <w:rPr>
          <w:rFonts w:cs="Times New Roman"/>
          <w:color w:val="767171"/>
        </w:rPr>
        <w:t xml:space="preserve"> propuesta de</w:t>
      </w:r>
      <w:r w:rsidRPr="00D15346">
        <w:rPr>
          <w:rFonts w:cs="Times New Roman"/>
          <w:color w:val="767171"/>
        </w:rPr>
        <w:t xml:space="preserve"> </w:t>
      </w:r>
      <w:r w:rsidRPr="00D15346">
        <w:rPr>
          <w:rFonts w:cs="Times New Roman"/>
          <w:b/>
          <w:bCs/>
          <w:color w:val="767171"/>
        </w:rPr>
        <w:t>Modelo de Acuerdo de Servicios</w:t>
      </w:r>
      <w:r w:rsidRPr="00D15346">
        <w:rPr>
          <w:rFonts w:cs="Times New Roman"/>
          <w:color w:val="767171"/>
        </w:rPr>
        <w:t xml:space="preserve"> (MAS), dirigido a los consulados a los fines de introducirles en la gestión de la calidad. </w:t>
      </w:r>
    </w:p>
    <w:p w14:paraId="0D8FF843" w14:textId="53A65CD1" w:rsidR="00FF13F6" w:rsidRDefault="00FF13F6" w:rsidP="00E75E96">
      <w:pPr>
        <w:pStyle w:val="Prrafodelista"/>
        <w:numPr>
          <w:ilvl w:val="0"/>
          <w:numId w:val="32"/>
        </w:numPr>
        <w:spacing w:line="360" w:lineRule="auto"/>
        <w:ind w:left="426"/>
        <w:jc w:val="both"/>
        <w:rPr>
          <w:rFonts w:cs="Times New Roman"/>
          <w:color w:val="767171"/>
        </w:rPr>
      </w:pPr>
      <w:r w:rsidRPr="00D15346">
        <w:rPr>
          <w:rFonts w:cs="Times New Roman"/>
          <w:color w:val="767171"/>
        </w:rPr>
        <w:lastRenderedPageBreak/>
        <w:t xml:space="preserve">Reducir tiempo y costos por desplazamiento de los usuarios </w:t>
      </w:r>
      <w:r w:rsidR="004246AB">
        <w:rPr>
          <w:rFonts w:cs="Times New Roman"/>
          <w:color w:val="767171"/>
        </w:rPr>
        <w:t xml:space="preserve">a nivel nacional para el servicio de apostilla, </w:t>
      </w:r>
      <w:r w:rsidRPr="00D15346">
        <w:rPr>
          <w:rFonts w:cs="Times New Roman"/>
          <w:color w:val="767171"/>
        </w:rPr>
        <w:t>al ofrecer un servicio en línea, incluyendo la transacción de pago.</w:t>
      </w:r>
    </w:p>
    <w:p w14:paraId="02027D36" w14:textId="77777777" w:rsidR="000F51D6" w:rsidRPr="000F51D6" w:rsidRDefault="000F51D6" w:rsidP="000F51D6">
      <w:pPr>
        <w:pStyle w:val="Prrafodelista"/>
        <w:rPr>
          <w:rFonts w:cs="Times New Roman"/>
          <w:color w:val="767171"/>
        </w:rPr>
      </w:pPr>
    </w:p>
    <w:p w14:paraId="6E02C20F" w14:textId="77777777" w:rsidR="00DC4F0A" w:rsidRPr="00D15346" w:rsidRDefault="00DC4F0A" w:rsidP="00DC4F0A">
      <w:pPr>
        <w:spacing w:after="0" w:line="360" w:lineRule="auto"/>
        <w:jc w:val="both"/>
        <w:rPr>
          <w:rFonts w:eastAsia="Calibri" w:cs="Times New Roman"/>
          <w:b/>
          <w:bCs/>
          <w:color w:val="767171"/>
        </w:rPr>
      </w:pPr>
      <w:r w:rsidRPr="00D15346">
        <w:rPr>
          <w:rFonts w:eastAsia="Calibri" w:cs="Times New Roman"/>
          <w:b/>
          <w:bCs/>
          <w:color w:val="767171"/>
        </w:rPr>
        <w:t>Evaluación del Desempeño Institucional</w:t>
      </w:r>
    </w:p>
    <w:p w14:paraId="6695707A" w14:textId="0FC5CA80" w:rsidR="004246AB" w:rsidRDefault="004246AB" w:rsidP="00DC4F0A">
      <w:pPr>
        <w:spacing w:after="0" w:line="360" w:lineRule="auto"/>
        <w:jc w:val="both"/>
        <w:rPr>
          <w:rFonts w:eastAsia="Calibri" w:cs="Times New Roman"/>
          <w:color w:val="767171"/>
        </w:rPr>
      </w:pPr>
      <w:r>
        <w:rPr>
          <w:rFonts w:eastAsia="Calibri" w:cs="Times New Roman"/>
          <w:color w:val="767171"/>
        </w:rPr>
        <w:t>A diciembre 2024 el</w:t>
      </w:r>
      <w:r w:rsidR="00DC4F0A" w:rsidRPr="00D15346">
        <w:rPr>
          <w:rFonts w:eastAsia="Calibri" w:cs="Times New Roman"/>
          <w:color w:val="767171"/>
        </w:rPr>
        <w:t xml:space="preserve"> Ministerio de Relaciones Exteriores (MIREX) </w:t>
      </w:r>
      <w:r w:rsidR="007A65D6" w:rsidRPr="007A65D6">
        <w:rPr>
          <w:rFonts w:eastAsia="Calibri" w:cs="Times New Roman"/>
          <w:b/>
          <w:bCs/>
          <w:color w:val="767171"/>
        </w:rPr>
        <w:t xml:space="preserve">obtuvo un </w:t>
      </w:r>
      <w:r>
        <w:rPr>
          <w:rFonts w:eastAsia="Calibri" w:cs="Times New Roman"/>
          <w:b/>
          <w:bCs/>
          <w:color w:val="767171"/>
        </w:rPr>
        <w:t>92.80</w:t>
      </w:r>
      <w:r w:rsidR="007A65D6" w:rsidRPr="007A65D6">
        <w:rPr>
          <w:rFonts w:eastAsia="Calibri" w:cs="Times New Roman"/>
          <w:b/>
          <w:bCs/>
          <w:color w:val="767171"/>
        </w:rPr>
        <w:t>%</w:t>
      </w:r>
      <w:r w:rsidR="007A65D6">
        <w:rPr>
          <w:rFonts w:eastAsia="Calibri" w:cs="Times New Roman"/>
          <w:color w:val="767171"/>
        </w:rPr>
        <w:t xml:space="preserve"> </w:t>
      </w:r>
      <w:r>
        <w:rPr>
          <w:rFonts w:eastAsia="Calibri" w:cs="Times New Roman"/>
          <w:color w:val="767171"/>
        </w:rPr>
        <w:t xml:space="preserve">en el índice de Desempeño Institucional (IDI) que pondera los resultados del cumplimiento de los distintos indicadores que formar parte de la nueva metodología de Evaluación del Desempeño Institucional (EDI), la cual coordina el Ministerio de Administración Pública (MAP) junto al Ministerio de la Presidencia y el </w:t>
      </w:r>
      <w:r w:rsidR="00DC4F0A" w:rsidRPr="00D15346">
        <w:rPr>
          <w:rFonts w:eastAsia="Calibri" w:cs="Times New Roman"/>
          <w:color w:val="767171"/>
        </w:rPr>
        <w:t>Ministerio de Economía, Planificación y Desarrollo</w:t>
      </w:r>
      <w:r>
        <w:rPr>
          <w:rFonts w:eastAsia="Calibri" w:cs="Times New Roman"/>
          <w:color w:val="767171"/>
        </w:rPr>
        <w:t xml:space="preserve"> (MEPyD) y que en esta versión incorpora las políticas</w:t>
      </w:r>
      <w:r w:rsidR="00DC4F0A" w:rsidRPr="00D15346">
        <w:rPr>
          <w:rFonts w:eastAsia="Calibri" w:cs="Times New Roman"/>
          <w:color w:val="767171"/>
        </w:rPr>
        <w:t xml:space="preserve"> transversales establecidas en la Ley 01-12 de Estrategia Nacional de Desarrollo</w:t>
      </w:r>
      <w:r>
        <w:rPr>
          <w:rFonts w:eastAsia="Calibri" w:cs="Times New Roman"/>
          <w:color w:val="767171"/>
        </w:rPr>
        <w:t>. Los resultados específicos para los indicadores de la EDI se presentan en la tabla 11.</w:t>
      </w:r>
    </w:p>
    <w:p w14:paraId="6320F78E" w14:textId="77777777" w:rsidR="004246AB" w:rsidRDefault="004246AB" w:rsidP="00DC4F0A">
      <w:pPr>
        <w:spacing w:after="0" w:line="360" w:lineRule="auto"/>
        <w:jc w:val="both"/>
        <w:rPr>
          <w:rFonts w:eastAsia="Calibri" w:cs="Times New Roman"/>
          <w:color w:val="767171"/>
        </w:rPr>
      </w:pPr>
    </w:p>
    <w:tbl>
      <w:tblPr>
        <w:tblW w:w="8080" w:type="dxa"/>
        <w:tblInd w:w="-5" w:type="dxa"/>
        <w:tblLayout w:type="fixed"/>
        <w:tblCellMar>
          <w:left w:w="70" w:type="dxa"/>
          <w:right w:w="70" w:type="dxa"/>
        </w:tblCellMar>
        <w:tblLook w:val="04A0" w:firstRow="1" w:lastRow="0" w:firstColumn="1" w:lastColumn="0" w:noHBand="0" w:noVBand="1"/>
      </w:tblPr>
      <w:tblGrid>
        <w:gridCol w:w="3969"/>
        <w:gridCol w:w="1027"/>
        <w:gridCol w:w="1028"/>
        <w:gridCol w:w="1028"/>
        <w:gridCol w:w="1028"/>
      </w:tblGrid>
      <w:tr w:rsidR="004246AB" w:rsidRPr="004246AB" w14:paraId="7CD9DD07" w14:textId="77777777" w:rsidTr="004246AB">
        <w:trPr>
          <w:trHeight w:val="315"/>
          <w:tblHeader/>
        </w:trPr>
        <w:tc>
          <w:tcPr>
            <w:tcW w:w="808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tcPr>
          <w:p w14:paraId="4CCD58F0" w14:textId="140F1F18" w:rsidR="004246AB" w:rsidRPr="004246AB" w:rsidRDefault="004246AB" w:rsidP="004246AB">
            <w:pPr>
              <w:spacing w:after="0" w:line="286" w:lineRule="auto"/>
              <w:jc w:val="center"/>
              <w:rPr>
                <w:rFonts w:eastAsia="Times New Roman" w:cs="Times New Roman"/>
                <w:b/>
                <w:color w:val="FFFFFF" w:themeColor="background1"/>
                <w:sz w:val="22"/>
                <w:lang w:eastAsia="es-DO"/>
              </w:rPr>
            </w:pPr>
            <w:bookmarkStart w:id="177" w:name="_Hlk171420617"/>
            <w:r w:rsidRPr="004246AB">
              <w:rPr>
                <w:rFonts w:eastAsia="Calibri" w:cs="Times New Roman"/>
                <w:b/>
                <w:color w:val="FFFFFF" w:themeColor="background1"/>
                <w:sz w:val="22"/>
              </w:rPr>
              <w:t xml:space="preserve">Tabla 11: Indicadores del Sistema de Monitoreo y Medición de la Gestión Pública </w:t>
            </w:r>
            <w:r>
              <w:rPr>
                <w:rFonts w:eastAsia="Calibri" w:cs="Times New Roman"/>
                <w:b/>
                <w:color w:val="FFFFFF" w:themeColor="background1"/>
                <w:sz w:val="22"/>
              </w:rPr>
              <w:t>A</w:t>
            </w:r>
            <w:r w:rsidRPr="004246AB">
              <w:rPr>
                <w:rFonts w:eastAsia="Calibri" w:cs="Times New Roman"/>
                <w:b/>
                <w:color w:val="FFFFFF" w:themeColor="background1"/>
                <w:sz w:val="22"/>
              </w:rPr>
              <w:t>ño 2024</w:t>
            </w:r>
          </w:p>
        </w:tc>
      </w:tr>
      <w:tr w:rsidR="004246AB" w:rsidRPr="004246AB" w14:paraId="2FDE2AF6" w14:textId="77777777" w:rsidTr="004246AB">
        <w:trPr>
          <w:trHeight w:val="315"/>
          <w:tblHeader/>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3BA303D5" w14:textId="77777777" w:rsidR="004246AB" w:rsidRPr="004246AB" w:rsidRDefault="004246AB" w:rsidP="004246AB">
            <w:pPr>
              <w:spacing w:after="0" w:line="286" w:lineRule="auto"/>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INDICADOR</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77D6DEFD" w14:textId="77777777" w:rsidR="004246AB" w:rsidRPr="004246AB" w:rsidRDefault="004246AB" w:rsidP="004246AB">
            <w:pPr>
              <w:spacing w:after="0" w:line="286" w:lineRule="auto"/>
              <w:jc w:val="center"/>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2021</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09357D3C" w14:textId="77777777" w:rsidR="004246AB" w:rsidRPr="004246AB" w:rsidRDefault="004246AB" w:rsidP="004246AB">
            <w:pPr>
              <w:spacing w:after="0" w:line="286" w:lineRule="auto"/>
              <w:jc w:val="center"/>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2022</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64121ADF" w14:textId="77777777" w:rsidR="004246AB" w:rsidRPr="004246AB" w:rsidRDefault="004246AB" w:rsidP="004246AB">
            <w:pPr>
              <w:spacing w:after="0" w:line="286" w:lineRule="auto"/>
              <w:jc w:val="center"/>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2024</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002060"/>
            <w:vAlign w:val="center"/>
            <w:hideMark/>
          </w:tcPr>
          <w:p w14:paraId="259DC012" w14:textId="77777777" w:rsidR="004246AB" w:rsidRPr="004246AB" w:rsidRDefault="004246AB" w:rsidP="004246AB">
            <w:pPr>
              <w:spacing w:after="0" w:line="286" w:lineRule="auto"/>
              <w:jc w:val="center"/>
              <w:rPr>
                <w:rFonts w:eastAsia="Times New Roman" w:cs="Times New Roman"/>
                <w:b/>
                <w:bCs/>
                <w:color w:val="FFFFFF" w:themeColor="background1"/>
                <w:sz w:val="22"/>
                <w:lang w:eastAsia="es-DO"/>
              </w:rPr>
            </w:pPr>
            <w:r w:rsidRPr="004246AB">
              <w:rPr>
                <w:rFonts w:eastAsia="Times New Roman" w:cs="Times New Roman"/>
                <w:b/>
                <w:bCs/>
                <w:color w:val="FFFFFF" w:themeColor="background1"/>
                <w:sz w:val="22"/>
                <w:lang w:eastAsia="es-DO"/>
              </w:rPr>
              <w:t>2024</w:t>
            </w:r>
          </w:p>
        </w:tc>
      </w:tr>
      <w:tr w:rsidR="004246AB" w:rsidRPr="004246AB" w14:paraId="0621D91D"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922F096"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Iniciativas presidenciales</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C74A6CC"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22FC723"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DF75A2F"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54BC06C" w14:textId="65F9039C"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r>
      <w:tr w:rsidR="004246AB" w:rsidRPr="004246AB" w14:paraId="36B6BC28"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B92D3E6"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Sistema de Indicadores de la Administración Pública (SISMAP)</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AD7F865"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A610C5D"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86%</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824252D"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87%</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DB2FD92" w14:textId="1D0C69CA"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86.39%</w:t>
            </w:r>
          </w:p>
        </w:tc>
      </w:tr>
      <w:tr w:rsidR="004246AB" w:rsidRPr="004246AB" w14:paraId="1EF80B44"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B5D1683"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Normas Básicas de Control Interno (NOBACI) (ICI)</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D355A1B"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70%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2CEB8B0"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85%</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F9033F2"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96%</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A2595FE"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88.56%</w:t>
            </w:r>
          </w:p>
        </w:tc>
      </w:tr>
      <w:tr w:rsidR="004246AB" w:rsidRPr="004246AB" w14:paraId="6FDB0251"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CD4E8F3"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Índice de Uso TIC y Gobierno Electrónico (ITICGE)</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EF9836C"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89%</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533BB92"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72%</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CAFBB42"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89%</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CAFD068" w14:textId="0043365D"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88.88%</w:t>
            </w:r>
          </w:p>
        </w:tc>
      </w:tr>
      <w:tr w:rsidR="004246AB" w:rsidRPr="004246AB" w14:paraId="65AEE312"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FF4C3C7"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Cumplimiento Ley 200-04</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C0787EE"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99%</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7F678BF"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99%</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5831593"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0DF683F" w14:textId="2D89484E"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r>
      <w:tr w:rsidR="004246AB" w:rsidRPr="004246AB" w14:paraId="2370185B"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14A0D7F"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Gestión presupuestaria (IGP)</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0F48074"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EF0A847"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95%</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1746B5F"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97%</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A47E6DB" w14:textId="06A7ACDC"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97%</w:t>
            </w:r>
          </w:p>
        </w:tc>
      </w:tr>
      <w:tr w:rsidR="004246AB" w:rsidRPr="004246AB" w14:paraId="63AA7F17"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E6328C3"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Contrataciones públicas (SISCOMPRAS)</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D1F822D"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96%</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CD1E12D"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AB8333F"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69%</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4792BEB2" w14:textId="699F3196"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88.90%</w:t>
            </w:r>
          </w:p>
        </w:tc>
      </w:tr>
      <w:tr w:rsidR="004246AB" w:rsidRPr="004246AB" w14:paraId="35263532"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EDA79B0"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Transparencia gubernamental</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3E7B10BB"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95%</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23DADD4"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95%</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634253F6"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29BFC2E" w14:textId="1B3E3424"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100%</w:t>
            </w:r>
          </w:p>
        </w:tc>
      </w:tr>
      <w:tr w:rsidR="004246AB" w:rsidRPr="004246AB" w14:paraId="59B90E0E"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5D399C2" w14:textId="23288EBF"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 xml:space="preserve">Sistema de Análisis del Cumplimiento de las Normativas Contables </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71BE62BE"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84%</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FDF06DD"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84%</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A171F3C"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87%</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415F733" w14:textId="3C630B1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87%</w:t>
            </w:r>
          </w:p>
        </w:tc>
      </w:tr>
      <w:tr w:rsidR="004246AB" w:rsidRPr="004246AB" w14:paraId="3E822926"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B5D2792"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Índice de Evaluación del Desempeño Institucional (IDI)</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2FC3E8E0"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N/A</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09C9B53E"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N/A</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1A3AB32A"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87%</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hideMark/>
          </w:tcPr>
          <w:p w14:paraId="58F8091B" w14:textId="3EAD4C2B"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92.80%</w:t>
            </w:r>
          </w:p>
        </w:tc>
      </w:tr>
      <w:tr w:rsidR="004246AB" w:rsidRPr="004246AB" w14:paraId="5BD1EF3D" w14:textId="77777777" w:rsidTr="004246AB">
        <w:trPr>
          <w:trHeight w:val="284"/>
        </w:trPr>
        <w:tc>
          <w:tcPr>
            <w:tcW w:w="396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717691" w14:textId="77777777" w:rsidR="004246AB" w:rsidRPr="004246AB" w:rsidRDefault="004246AB" w:rsidP="004246AB">
            <w:pPr>
              <w:spacing w:after="0" w:line="286" w:lineRule="auto"/>
              <w:rPr>
                <w:rFonts w:eastAsia="Times New Roman" w:cs="Times New Roman"/>
                <w:color w:val="767171"/>
                <w:sz w:val="22"/>
                <w:lang w:eastAsia="es-DO"/>
              </w:rPr>
            </w:pPr>
            <w:r w:rsidRPr="004246AB">
              <w:rPr>
                <w:rFonts w:eastAsia="Times New Roman" w:cs="Times New Roman"/>
                <w:color w:val="767171"/>
                <w:sz w:val="22"/>
                <w:lang w:eastAsia="es-DO"/>
              </w:rPr>
              <w:t>Políticas Transversales</w:t>
            </w:r>
          </w:p>
        </w:tc>
        <w:tc>
          <w:tcPr>
            <w:tcW w:w="10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5DE5165"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N/A</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CE57CC9"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N/A</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F116D8" w14:textId="77777777" w:rsidR="004246AB" w:rsidRPr="004246AB" w:rsidRDefault="004246AB" w:rsidP="004246AB">
            <w:pPr>
              <w:spacing w:after="0" w:line="286" w:lineRule="auto"/>
              <w:jc w:val="center"/>
              <w:rPr>
                <w:rFonts w:eastAsia="Times New Roman" w:cs="Times New Roman"/>
                <w:color w:val="767171"/>
                <w:sz w:val="22"/>
                <w:lang w:eastAsia="es-DO"/>
              </w:rPr>
            </w:pPr>
            <w:r w:rsidRPr="004246AB">
              <w:rPr>
                <w:rFonts w:eastAsia="Times New Roman" w:cs="Times New Roman"/>
                <w:color w:val="767171"/>
                <w:sz w:val="22"/>
                <w:lang w:eastAsia="es-DO"/>
              </w:rPr>
              <w:t>90.67%</w:t>
            </w:r>
          </w:p>
        </w:tc>
        <w:tc>
          <w:tcPr>
            <w:tcW w:w="10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E061EA1" w14:textId="7F92EA3D" w:rsidR="004246AB" w:rsidRPr="004246AB" w:rsidRDefault="004246AB" w:rsidP="004246AB">
            <w:pPr>
              <w:spacing w:after="0" w:line="286" w:lineRule="auto"/>
              <w:jc w:val="center"/>
              <w:rPr>
                <w:rFonts w:eastAsia="Times New Roman" w:cs="Times New Roman"/>
                <w:color w:val="767171"/>
                <w:sz w:val="22"/>
                <w:lang w:eastAsia="es-DO"/>
              </w:rPr>
            </w:pPr>
            <w:r>
              <w:rPr>
                <w:rFonts w:eastAsia="Times New Roman" w:cs="Times New Roman"/>
                <w:color w:val="767171"/>
                <w:sz w:val="22"/>
                <w:lang w:eastAsia="es-DO"/>
              </w:rPr>
              <w:t>9</w:t>
            </w:r>
            <w:r w:rsidRPr="004246AB">
              <w:rPr>
                <w:rFonts w:eastAsia="Times New Roman" w:cs="Times New Roman"/>
                <w:color w:val="767171"/>
                <w:sz w:val="22"/>
                <w:lang w:eastAsia="es-DO"/>
              </w:rPr>
              <w:t>5.</w:t>
            </w:r>
            <w:r>
              <w:rPr>
                <w:rFonts w:eastAsia="Times New Roman" w:cs="Times New Roman"/>
                <w:color w:val="767171"/>
                <w:sz w:val="22"/>
                <w:lang w:eastAsia="es-DO"/>
              </w:rPr>
              <w:t>95</w:t>
            </w:r>
            <w:r w:rsidRPr="004246AB">
              <w:rPr>
                <w:rFonts w:eastAsia="Times New Roman" w:cs="Times New Roman"/>
                <w:color w:val="767171"/>
                <w:sz w:val="22"/>
                <w:lang w:eastAsia="es-DO"/>
              </w:rPr>
              <w:t>%</w:t>
            </w:r>
          </w:p>
        </w:tc>
      </w:tr>
    </w:tbl>
    <w:bookmarkEnd w:id="177"/>
    <w:p w14:paraId="1FD3CE74" w14:textId="77777777" w:rsidR="004246AB" w:rsidRPr="00D15346" w:rsidRDefault="004246AB" w:rsidP="004246AB">
      <w:pPr>
        <w:shd w:val="clear" w:color="auto" w:fill="FFFFFF"/>
        <w:spacing w:after="0" w:line="360" w:lineRule="auto"/>
        <w:jc w:val="center"/>
        <w:rPr>
          <w:rFonts w:eastAsia="Calibri" w:cs="Times New Roman"/>
          <w:color w:val="767171"/>
          <w:sz w:val="20"/>
          <w:szCs w:val="20"/>
        </w:rPr>
      </w:pPr>
      <w:r w:rsidRPr="00D15346">
        <w:rPr>
          <w:rFonts w:eastAsia="Calibri" w:cs="Times New Roman"/>
          <w:color w:val="767171"/>
          <w:sz w:val="20"/>
          <w:szCs w:val="20"/>
        </w:rPr>
        <w:t>Fuete: Ranking EDI, SIGOB y aplicación NOBACI.</w:t>
      </w:r>
    </w:p>
    <w:p w14:paraId="0AD751B6" w14:textId="77777777" w:rsidR="003A6B08" w:rsidRPr="00D15346" w:rsidRDefault="003A6B08" w:rsidP="00DC4F0A">
      <w:pPr>
        <w:spacing w:after="0" w:line="360" w:lineRule="auto"/>
        <w:jc w:val="both"/>
        <w:rPr>
          <w:rFonts w:eastAsia="Calibri" w:cs="Times New Roman"/>
          <w:color w:val="767171"/>
        </w:rPr>
      </w:pPr>
    </w:p>
    <w:p w14:paraId="092E4D41" w14:textId="7294B8EA" w:rsidR="00DC4F0A" w:rsidRPr="00D15346" w:rsidRDefault="004246AB" w:rsidP="00DC4F0A">
      <w:pPr>
        <w:spacing w:after="0" w:line="360" w:lineRule="auto"/>
        <w:jc w:val="both"/>
        <w:rPr>
          <w:rFonts w:eastAsia="Calibri" w:cs="Times New Roman"/>
          <w:color w:val="767171"/>
        </w:rPr>
      </w:pPr>
      <w:r>
        <w:rPr>
          <w:rFonts w:eastAsia="Calibri" w:cs="Times New Roman"/>
          <w:color w:val="767171"/>
        </w:rPr>
        <w:lastRenderedPageBreak/>
        <w:t xml:space="preserve">En cuanto al </w:t>
      </w:r>
      <w:r w:rsidRPr="00D15346">
        <w:rPr>
          <w:rFonts w:eastAsia="Calibri" w:cs="Times New Roman"/>
          <w:b/>
          <w:bCs/>
          <w:color w:val="767171"/>
        </w:rPr>
        <w:t xml:space="preserve">Índice de </w:t>
      </w:r>
      <w:r>
        <w:rPr>
          <w:rFonts w:eastAsia="Calibri" w:cs="Times New Roman"/>
          <w:b/>
          <w:bCs/>
          <w:color w:val="767171"/>
        </w:rPr>
        <w:t xml:space="preserve">Producción Institucional </w:t>
      </w:r>
      <w:r>
        <w:rPr>
          <w:rFonts w:eastAsia="Calibri" w:cs="Times New Roman"/>
          <w:color w:val="767171"/>
        </w:rPr>
        <w:t xml:space="preserve">(IPI) y el </w:t>
      </w:r>
      <w:r w:rsidRPr="00D15346">
        <w:rPr>
          <w:rFonts w:eastAsia="Calibri" w:cs="Times New Roman"/>
          <w:b/>
          <w:bCs/>
          <w:color w:val="767171"/>
        </w:rPr>
        <w:t>Índice de Progreso</w:t>
      </w:r>
      <w:r>
        <w:rPr>
          <w:rFonts w:eastAsia="Calibri" w:cs="Times New Roman"/>
          <w:color w:val="767171"/>
        </w:rPr>
        <w:t xml:space="preserve"> Sectorial (IPS) el MIREX registra </w:t>
      </w:r>
      <w:bookmarkStart w:id="178" w:name="_Hlk184380270"/>
      <w:r w:rsidR="00DC4F0A" w:rsidRPr="00D15346">
        <w:rPr>
          <w:rFonts w:eastAsia="Calibri" w:cs="Times New Roman"/>
          <w:b/>
          <w:bCs/>
          <w:color w:val="767171"/>
        </w:rPr>
        <w:t>8</w:t>
      </w:r>
      <w:r w:rsidR="00C82293">
        <w:rPr>
          <w:rFonts w:eastAsia="Calibri" w:cs="Times New Roman"/>
          <w:b/>
          <w:bCs/>
          <w:color w:val="767171"/>
        </w:rPr>
        <w:t>9</w:t>
      </w:r>
      <w:r w:rsidR="00DC4F0A" w:rsidRPr="00D15346">
        <w:rPr>
          <w:rFonts w:eastAsia="Calibri" w:cs="Times New Roman"/>
          <w:b/>
          <w:bCs/>
          <w:color w:val="767171"/>
        </w:rPr>
        <w:t>.</w:t>
      </w:r>
      <w:r w:rsidR="00C82293">
        <w:rPr>
          <w:rFonts w:eastAsia="Calibri" w:cs="Times New Roman"/>
          <w:b/>
          <w:bCs/>
          <w:color w:val="767171"/>
        </w:rPr>
        <w:t>3</w:t>
      </w:r>
      <w:r w:rsidR="004D3344">
        <w:rPr>
          <w:rFonts w:eastAsia="Calibri" w:cs="Times New Roman"/>
          <w:b/>
          <w:bCs/>
          <w:color w:val="767171"/>
        </w:rPr>
        <w:t>3</w:t>
      </w:r>
      <w:r w:rsidR="00DC4F0A" w:rsidRPr="00D15346">
        <w:rPr>
          <w:rFonts w:eastAsia="Calibri" w:cs="Times New Roman"/>
          <w:b/>
          <w:bCs/>
          <w:color w:val="767171"/>
        </w:rPr>
        <w:t xml:space="preserve">% </w:t>
      </w:r>
      <w:bookmarkEnd w:id="178"/>
      <w:r>
        <w:rPr>
          <w:rFonts w:eastAsia="Calibri" w:cs="Times New Roman"/>
          <w:b/>
          <w:bCs/>
          <w:color w:val="767171"/>
        </w:rPr>
        <w:t>y</w:t>
      </w:r>
      <w:r w:rsidR="00DC4F0A" w:rsidRPr="00D15346">
        <w:rPr>
          <w:rFonts w:eastAsia="Calibri" w:cs="Times New Roman"/>
          <w:color w:val="767171"/>
        </w:rPr>
        <w:t xml:space="preserve"> </w:t>
      </w:r>
      <w:r w:rsidR="00DC4F0A" w:rsidRPr="00D15346">
        <w:rPr>
          <w:rFonts w:eastAsia="Calibri" w:cs="Times New Roman"/>
          <w:b/>
          <w:bCs/>
          <w:color w:val="767171"/>
        </w:rPr>
        <w:t xml:space="preserve">98.60% </w:t>
      </w:r>
      <w:r w:rsidRPr="004246AB">
        <w:rPr>
          <w:rFonts w:eastAsia="Calibri" w:cs="Times New Roman"/>
          <w:color w:val="767171"/>
        </w:rPr>
        <w:t>de cumplimiento respectivamente</w:t>
      </w:r>
      <w:r w:rsidR="00DC4F0A" w:rsidRPr="004246AB">
        <w:rPr>
          <w:rFonts w:eastAsia="Calibri" w:cs="Times New Roman"/>
          <w:color w:val="767171"/>
        </w:rPr>
        <w:t xml:space="preserve">. </w:t>
      </w:r>
      <w:r w:rsidR="00DC4F0A" w:rsidRPr="00D15346">
        <w:rPr>
          <w:rFonts w:eastAsia="Calibri" w:cs="Times New Roman"/>
          <w:color w:val="767171"/>
        </w:rPr>
        <w:t xml:space="preserve">Dichos </w:t>
      </w:r>
      <w:r>
        <w:rPr>
          <w:rFonts w:eastAsia="Calibri" w:cs="Times New Roman"/>
          <w:color w:val="767171"/>
        </w:rPr>
        <w:t xml:space="preserve">indicadores </w:t>
      </w:r>
      <w:r w:rsidR="00DC4F0A" w:rsidRPr="00D15346">
        <w:rPr>
          <w:rFonts w:eastAsia="Calibri" w:cs="Times New Roman"/>
          <w:color w:val="767171"/>
        </w:rPr>
        <w:t xml:space="preserve">miden el logro de </w:t>
      </w:r>
      <w:r>
        <w:rPr>
          <w:rFonts w:eastAsia="Calibri" w:cs="Times New Roman"/>
          <w:color w:val="767171"/>
        </w:rPr>
        <w:t xml:space="preserve">los </w:t>
      </w:r>
      <w:r w:rsidR="00DC4F0A" w:rsidRPr="00D15346">
        <w:rPr>
          <w:rFonts w:eastAsia="Calibri" w:cs="Times New Roman"/>
          <w:color w:val="767171"/>
        </w:rPr>
        <w:t>resultado</w:t>
      </w:r>
      <w:r>
        <w:rPr>
          <w:rFonts w:eastAsia="Calibri" w:cs="Times New Roman"/>
          <w:color w:val="767171"/>
        </w:rPr>
        <w:t>s</w:t>
      </w:r>
      <w:r w:rsidR="00DC4F0A" w:rsidRPr="00D15346">
        <w:rPr>
          <w:rFonts w:eastAsia="Calibri" w:cs="Times New Roman"/>
          <w:color w:val="767171"/>
        </w:rPr>
        <w:t xml:space="preserve"> del conjunto de los planes operativos y estratégicos de la institución (nivel de producción institucional bajo la rectoría del MEPyD) respectivamente. </w:t>
      </w:r>
    </w:p>
    <w:p w14:paraId="67E9335D" w14:textId="77777777" w:rsidR="00A61DD6" w:rsidRDefault="00A61DD6" w:rsidP="00DC4F0A">
      <w:pPr>
        <w:spacing w:after="0" w:line="360" w:lineRule="auto"/>
        <w:jc w:val="both"/>
        <w:rPr>
          <w:rFonts w:eastAsia="Calibri" w:cs="Times New Roman"/>
          <w:color w:val="767171"/>
        </w:rPr>
      </w:pPr>
    </w:p>
    <w:p w14:paraId="7B952C4F" w14:textId="035E2DD2" w:rsidR="00DC4F0A" w:rsidRPr="00D15346" w:rsidRDefault="00DC4F0A" w:rsidP="00DC4F0A">
      <w:pPr>
        <w:spacing w:after="0" w:line="360" w:lineRule="auto"/>
        <w:jc w:val="both"/>
        <w:rPr>
          <w:rFonts w:eastAsia="Calibri" w:cs="Times New Roman"/>
          <w:color w:val="767171"/>
        </w:rPr>
      </w:pPr>
      <w:r w:rsidRPr="00D15346">
        <w:rPr>
          <w:rFonts w:eastAsia="Calibri" w:cs="Times New Roman"/>
          <w:color w:val="767171"/>
        </w:rPr>
        <w:t>En cuanto a Indicadores del Sistema de Seguimiento y Medición de la Gestión Pública (SMMGP): MIREX trabaja activamente en mejorar los resultados institucionales en cada uno de los indicadores del Sistema de Seguimiento y Medición de la Gestión Pública, presentando al 30 de</w:t>
      </w:r>
      <w:r w:rsidR="005B2445">
        <w:rPr>
          <w:rFonts w:eastAsia="Calibri" w:cs="Times New Roman"/>
          <w:color w:val="767171"/>
        </w:rPr>
        <w:t xml:space="preserve"> diciembre </w:t>
      </w:r>
      <w:r w:rsidRPr="00D15346">
        <w:rPr>
          <w:rFonts w:eastAsia="Calibri" w:cs="Times New Roman"/>
          <w:color w:val="767171"/>
        </w:rPr>
        <w:t>resultados siguientes:</w:t>
      </w:r>
    </w:p>
    <w:p w14:paraId="636E3C3F" w14:textId="77777777" w:rsidR="00EA057E" w:rsidRPr="00D15346" w:rsidRDefault="00EA057E" w:rsidP="00EA057E">
      <w:pPr>
        <w:pStyle w:val="Prrafodelista"/>
        <w:autoSpaceDE w:val="0"/>
        <w:autoSpaceDN w:val="0"/>
        <w:adjustRightInd w:val="0"/>
        <w:spacing w:line="360" w:lineRule="auto"/>
        <w:jc w:val="both"/>
        <w:rPr>
          <w:rFonts w:eastAsia="Calibri" w:cs="Times New Roman"/>
          <w:b/>
          <w:bCs/>
          <w:color w:val="767171"/>
        </w:rPr>
      </w:pPr>
    </w:p>
    <w:p w14:paraId="2FF6CDF2" w14:textId="74C342B8" w:rsidR="00E466CB" w:rsidRPr="00D15346" w:rsidRDefault="00E466CB" w:rsidP="00FA586F">
      <w:pPr>
        <w:pStyle w:val="Prrafodelista"/>
        <w:numPr>
          <w:ilvl w:val="0"/>
          <w:numId w:val="16"/>
        </w:numPr>
        <w:autoSpaceDE w:val="0"/>
        <w:autoSpaceDN w:val="0"/>
        <w:adjustRightInd w:val="0"/>
        <w:spacing w:line="360" w:lineRule="auto"/>
        <w:jc w:val="both"/>
        <w:rPr>
          <w:rFonts w:eastAsia="Calibri" w:cs="Times New Roman"/>
          <w:b/>
          <w:bCs/>
          <w:color w:val="767171"/>
        </w:rPr>
      </w:pPr>
      <w:r w:rsidRPr="00D15346">
        <w:rPr>
          <w:rFonts w:eastAsia="Calibri" w:cs="Times New Roman"/>
          <w:b/>
          <w:bCs/>
          <w:color w:val="767171"/>
        </w:rPr>
        <w:t>Resultados o Avances en la Implementación de las Políticas Transversales</w:t>
      </w:r>
    </w:p>
    <w:p w14:paraId="005DDAB8" w14:textId="0C957105" w:rsidR="00AF7328" w:rsidRPr="00D15346" w:rsidRDefault="00E466CB" w:rsidP="00E466CB">
      <w:pPr>
        <w:spacing w:after="0" w:line="360" w:lineRule="auto"/>
        <w:jc w:val="both"/>
        <w:rPr>
          <w:rFonts w:eastAsia="Calibri" w:cs="Times New Roman"/>
          <w:color w:val="767171"/>
        </w:rPr>
      </w:pPr>
      <w:r w:rsidRPr="00D15346">
        <w:rPr>
          <w:rFonts w:eastAsia="Calibri" w:cs="Times New Roman"/>
          <w:color w:val="767171"/>
        </w:rPr>
        <w:t xml:space="preserve">El </w:t>
      </w:r>
      <w:r w:rsidR="00837288">
        <w:rPr>
          <w:rFonts w:eastAsia="Calibri" w:cs="Times New Roman"/>
          <w:color w:val="767171"/>
          <w:szCs w:val="24"/>
        </w:rPr>
        <w:t>Ministerio de Relaciones Exteriores (</w:t>
      </w:r>
      <w:r w:rsidR="00837288" w:rsidRPr="00C91DDD">
        <w:rPr>
          <w:rFonts w:eastAsia="Calibri" w:cs="Times New Roman"/>
          <w:color w:val="767171"/>
          <w:szCs w:val="24"/>
        </w:rPr>
        <w:t>MIREX</w:t>
      </w:r>
      <w:r w:rsidR="00837288">
        <w:rPr>
          <w:rFonts w:eastAsia="Calibri" w:cs="Times New Roman"/>
          <w:color w:val="767171"/>
          <w:szCs w:val="24"/>
        </w:rPr>
        <w:t>)</w:t>
      </w:r>
      <w:r w:rsidR="00837288">
        <w:rPr>
          <w:rFonts w:eastAsia="Calibri" w:cs="Times New Roman"/>
          <w:b/>
          <w:bCs/>
          <w:color w:val="767171"/>
          <w:szCs w:val="24"/>
        </w:rPr>
        <w:t xml:space="preserve">, </w:t>
      </w:r>
      <w:r w:rsidR="00837288" w:rsidRPr="009131A9">
        <w:rPr>
          <w:rFonts w:eastAsia="Calibri" w:cs="Times New Roman"/>
          <w:b/>
          <w:bCs/>
          <w:color w:val="767171"/>
          <w:szCs w:val="24"/>
        </w:rPr>
        <w:t xml:space="preserve">obtuvo un </w:t>
      </w:r>
      <w:r w:rsidR="00E1211D">
        <w:rPr>
          <w:rFonts w:eastAsia="Calibri" w:cs="Times New Roman"/>
          <w:b/>
          <w:bCs/>
          <w:color w:val="767171"/>
          <w:szCs w:val="24"/>
        </w:rPr>
        <w:t>95.95</w:t>
      </w:r>
      <w:r w:rsidR="00837288" w:rsidRPr="009131A9">
        <w:rPr>
          <w:rFonts w:eastAsia="Calibri" w:cs="Times New Roman"/>
          <w:b/>
          <w:bCs/>
          <w:color w:val="767171"/>
          <w:szCs w:val="24"/>
        </w:rPr>
        <w:t>%</w:t>
      </w:r>
      <w:r w:rsidR="00837288">
        <w:rPr>
          <w:rFonts w:eastAsia="Calibri" w:cs="Times New Roman"/>
          <w:b/>
          <w:bCs/>
          <w:color w:val="767171"/>
          <w:szCs w:val="24"/>
        </w:rPr>
        <w:t xml:space="preserve">, </w:t>
      </w:r>
      <w:r w:rsidR="00837288" w:rsidRPr="00837288">
        <w:rPr>
          <w:rFonts w:eastAsia="Calibri" w:cs="Times New Roman"/>
          <w:color w:val="767171"/>
          <w:szCs w:val="24"/>
        </w:rPr>
        <w:t xml:space="preserve">en la </w:t>
      </w:r>
      <w:r w:rsidR="00837288" w:rsidRPr="00D15346">
        <w:rPr>
          <w:rFonts w:eastAsia="Calibri" w:cs="Times New Roman"/>
          <w:color w:val="767171"/>
        </w:rPr>
        <w:t xml:space="preserve">Los resultados </w:t>
      </w:r>
      <w:r w:rsidR="00837288">
        <w:rPr>
          <w:rFonts w:eastAsia="Calibri" w:cs="Times New Roman"/>
          <w:color w:val="767171"/>
        </w:rPr>
        <w:t xml:space="preserve">acumulados </w:t>
      </w:r>
      <w:r w:rsidR="00837288" w:rsidRPr="00D15346">
        <w:rPr>
          <w:rFonts w:eastAsia="Calibri" w:cs="Times New Roman"/>
          <w:color w:val="767171"/>
        </w:rPr>
        <w:t xml:space="preserve">por políticas en este </w:t>
      </w:r>
      <w:r w:rsidR="00837288">
        <w:rPr>
          <w:rFonts w:eastAsia="Calibri" w:cs="Times New Roman"/>
          <w:color w:val="767171"/>
        </w:rPr>
        <w:t>año 2024, fruto de la</w:t>
      </w:r>
      <w:r w:rsidR="00837288" w:rsidRPr="00D15346">
        <w:rPr>
          <w:rFonts w:eastAsia="Calibri" w:cs="Times New Roman"/>
          <w:color w:val="767171"/>
        </w:rPr>
        <w:t xml:space="preserve"> </w:t>
      </w:r>
      <w:r w:rsidR="00837288" w:rsidRPr="00837288">
        <w:rPr>
          <w:rFonts w:eastAsia="Calibri" w:cs="Times New Roman"/>
          <w:color w:val="767171"/>
          <w:szCs w:val="24"/>
        </w:rPr>
        <w:t xml:space="preserve">implementación de las políticas transversales </w:t>
      </w:r>
      <w:r w:rsidRPr="00D15346">
        <w:rPr>
          <w:rFonts w:eastAsia="Calibri" w:cs="Times New Roman"/>
          <w:color w:val="767171"/>
        </w:rPr>
        <w:t xml:space="preserve">establecidas en los artículos del 11 al 16 de la Ley 01-12 de Estrategia Nacional de Desarrollo, en lo que respecta a: Derechos Humanos, Enfoque de Género, Sostenibilidad Ambiental, Cohesión Territorial + Gestión integral de riesgos, Participación Social y Uso de las Tecnologías de la Información y la Comunicación. </w:t>
      </w:r>
    </w:p>
    <w:p w14:paraId="6AC6F407" w14:textId="77777777" w:rsidR="00E97F1A" w:rsidRPr="00D15346" w:rsidRDefault="00E97F1A" w:rsidP="00EA057E">
      <w:pPr>
        <w:rPr>
          <w:rFonts w:cs="Times New Roman"/>
          <w:b/>
          <w:bCs/>
          <w:color w:val="767171"/>
          <w:szCs w:val="24"/>
        </w:rPr>
      </w:pPr>
    </w:p>
    <w:p w14:paraId="1683CE20" w14:textId="383A362A" w:rsidR="00E97F1A" w:rsidRPr="00C200EC" w:rsidRDefault="00EA057E" w:rsidP="00C200EC">
      <w:pPr>
        <w:spacing w:after="0" w:line="360" w:lineRule="auto"/>
        <w:jc w:val="both"/>
        <w:rPr>
          <w:rFonts w:cs="Times New Roman"/>
          <w:color w:val="767171"/>
          <w:szCs w:val="24"/>
        </w:rPr>
      </w:pPr>
      <w:r w:rsidRPr="00C200EC">
        <w:rPr>
          <w:rFonts w:cs="Times New Roman"/>
          <w:b/>
          <w:bCs/>
          <w:color w:val="767171"/>
          <w:szCs w:val="24"/>
        </w:rPr>
        <w:t>Política Transversal de Género</w:t>
      </w:r>
      <w:r w:rsidR="00C91DDD">
        <w:rPr>
          <w:rFonts w:cs="Times New Roman"/>
          <w:b/>
          <w:bCs/>
          <w:color w:val="767171"/>
          <w:szCs w:val="24"/>
        </w:rPr>
        <w:t xml:space="preserve">, </w:t>
      </w:r>
      <w:r w:rsidR="00C91DDD" w:rsidRPr="00C91DDD">
        <w:rPr>
          <w:rFonts w:cs="Times New Roman"/>
          <w:color w:val="767171"/>
          <w:szCs w:val="24"/>
        </w:rPr>
        <w:t>e</w:t>
      </w:r>
      <w:r w:rsidR="00C91DDD" w:rsidRPr="00C91DDD">
        <w:rPr>
          <w:rFonts w:eastAsia="Calibri" w:cs="Times New Roman"/>
          <w:color w:val="767171"/>
          <w:szCs w:val="24"/>
        </w:rPr>
        <w:t xml:space="preserve">l </w:t>
      </w:r>
      <w:r w:rsidR="00C91DDD">
        <w:rPr>
          <w:rFonts w:eastAsia="Calibri" w:cs="Times New Roman"/>
          <w:color w:val="767171"/>
          <w:szCs w:val="24"/>
        </w:rPr>
        <w:t>Ministerio de Relaciones Exteriores (</w:t>
      </w:r>
      <w:r w:rsidR="00C91DDD" w:rsidRPr="00C91DDD">
        <w:rPr>
          <w:rFonts w:eastAsia="Calibri" w:cs="Times New Roman"/>
          <w:color w:val="767171"/>
          <w:szCs w:val="24"/>
        </w:rPr>
        <w:t>MIREX</w:t>
      </w:r>
      <w:r w:rsidR="00C91DDD">
        <w:rPr>
          <w:rFonts w:eastAsia="Calibri" w:cs="Times New Roman"/>
          <w:color w:val="767171"/>
          <w:szCs w:val="24"/>
        </w:rPr>
        <w:t>)</w:t>
      </w:r>
      <w:r w:rsidR="00C91DDD" w:rsidRPr="009131A9">
        <w:rPr>
          <w:rFonts w:eastAsia="Calibri" w:cs="Times New Roman"/>
          <w:b/>
          <w:bCs/>
          <w:color w:val="767171"/>
          <w:szCs w:val="24"/>
        </w:rPr>
        <w:t xml:space="preserve"> obtuvo un </w:t>
      </w:r>
      <w:r w:rsidR="00EF0A4E">
        <w:rPr>
          <w:rFonts w:eastAsia="Calibri" w:cs="Times New Roman"/>
          <w:b/>
          <w:bCs/>
          <w:color w:val="767171"/>
          <w:szCs w:val="24"/>
        </w:rPr>
        <w:t>86.67</w:t>
      </w:r>
      <w:r w:rsidR="00C91DDD" w:rsidRPr="009131A9">
        <w:rPr>
          <w:rFonts w:eastAsia="Calibri" w:cs="Times New Roman"/>
          <w:b/>
          <w:bCs/>
          <w:color w:val="767171"/>
          <w:szCs w:val="24"/>
        </w:rPr>
        <w:t>%</w:t>
      </w:r>
      <w:r w:rsidR="00C91DDD">
        <w:rPr>
          <w:rFonts w:eastAsia="Calibri" w:cs="Times New Roman"/>
          <w:color w:val="767171"/>
          <w:szCs w:val="24"/>
        </w:rPr>
        <w:t xml:space="preserve"> en est</w:t>
      </w:r>
      <w:r w:rsidR="00EF0A4E">
        <w:rPr>
          <w:rFonts w:eastAsia="Calibri" w:cs="Times New Roman"/>
          <w:color w:val="767171"/>
          <w:szCs w:val="24"/>
        </w:rPr>
        <w:t>a</w:t>
      </w:r>
      <w:r w:rsidR="00C91DDD">
        <w:rPr>
          <w:rFonts w:eastAsia="Calibri" w:cs="Times New Roman"/>
          <w:color w:val="767171"/>
          <w:szCs w:val="24"/>
        </w:rPr>
        <w:t xml:space="preserve"> </w:t>
      </w:r>
      <w:r w:rsidR="00EF0A4E">
        <w:rPr>
          <w:rFonts w:eastAsia="Calibri" w:cs="Times New Roman"/>
          <w:color w:val="767171"/>
          <w:szCs w:val="24"/>
        </w:rPr>
        <w:t>política;</w:t>
      </w:r>
      <w:r w:rsidR="00C91DDD">
        <w:rPr>
          <w:rFonts w:eastAsia="Calibri" w:cs="Times New Roman"/>
          <w:color w:val="767171"/>
          <w:szCs w:val="24"/>
        </w:rPr>
        <w:t xml:space="preserve"> d</w:t>
      </w:r>
      <w:r w:rsidRPr="00D15346">
        <w:rPr>
          <w:rFonts w:cs="Times New Roman"/>
          <w:color w:val="767171"/>
          <w:szCs w:val="24"/>
        </w:rPr>
        <w:t xml:space="preserve">esde el año </w:t>
      </w:r>
      <w:r w:rsidR="00684345" w:rsidRPr="00D15346">
        <w:rPr>
          <w:rFonts w:cs="Times New Roman"/>
          <w:color w:val="767171"/>
          <w:szCs w:val="24"/>
        </w:rPr>
        <w:t>202</w:t>
      </w:r>
      <w:r w:rsidR="00E1211D">
        <w:rPr>
          <w:rFonts w:cs="Times New Roman"/>
          <w:color w:val="767171"/>
          <w:szCs w:val="24"/>
        </w:rPr>
        <w:t>2</w:t>
      </w:r>
      <w:r w:rsidRPr="00D15346">
        <w:rPr>
          <w:rFonts w:cs="Times New Roman"/>
          <w:color w:val="767171"/>
          <w:szCs w:val="24"/>
        </w:rPr>
        <w:t xml:space="preserve">, el MIREX cuenta con </w:t>
      </w:r>
      <w:r w:rsidR="00E1211D">
        <w:rPr>
          <w:rFonts w:cs="Times New Roman"/>
          <w:color w:val="767171"/>
          <w:szCs w:val="24"/>
        </w:rPr>
        <w:t xml:space="preserve">la </w:t>
      </w:r>
      <w:r w:rsidRPr="00D15346">
        <w:rPr>
          <w:rFonts w:cs="Times New Roman"/>
          <w:color w:val="767171"/>
          <w:szCs w:val="24"/>
        </w:rPr>
        <w:t>creación del Departamento de Igualdad de Género dentro de la estructura organizacional</w:t>
      </w:r>
      <w:r w:rsidR="00E1211D">
        <w:rPr>
          <w:rFonts w:cs="Times New Roman"/>
          <w:color w:val="767171"/>
          <w:szCs w:val="24"/>
        </w:rPr>
        <w:t xml:space="preserve"> y a partir del 2023 </w:t>
      </w:r>
      <w:r w:rsidRPr="00D15346">
        <w:rPr>
          <w:rFonts w:cs="Times New Roman"/>
          <w:color w:val="767171"/>
          <w:szCs w:val="24"/>
        </w:rPr>
        <w:t xml:space="preserve">con la designación y contratación </w:t>
      </w:r>
      <w:r w:rsidR="00C91DDD">
        <w:rPr>
          <w:rFonts w:cs="Times New Roman"/>
          <w:color w:val="767171"/>
          <w:szCs w:val="24"/>
        </w:rPr>
        <w:t>del personal responsable de implementar dicha acciones</w:t>
      </w:r>
      <w:r w:rsidRPr="00D15346">
        <w:rPr>
          <w:rFonts w:cs="Times New Roman"/>
          <w:color w:val="767171"/>
          <w:szCs w:val="24"/>
        </w:rPr>
        <w:t xml:space="preserve">. Además, </w:t>
      </w:r>
      <w:r w:rsidR="00E1211D">
        <w:rPr>
          <w:rFonts w:cs="Times New Roman"/>
          <w:color w:val="767171"/>
          <w:szCs w:val="24"/>
        </w:rPr>
        <w:t xml:space="preserve">existe un </w:t>
      </w:r>
      <w:r w:rsidRPr="00D15346">
        <w:rPr>
          <w:rFonts w:cs="Times New Roman"/>
          <w:color w:val="767171"/>
          <w:szCs w:val="24"/>
        </w:rPr>
        <w:t>comité de transversalización del enfoque de la igualdad de género</w:t>
      </w:r>
      <w:r w:rsidR="00E1211D">
        <w:rPr>
          <w:rFonts w:cs="Times New Roman"/>
          <w:color w:val="767171"/>
          <w:szCs w:val="24"/>
        </w:rPr>
        <w:t xml:space="preserve"> que celebra reuniones periódicamente, conforme a las pautas del Ministerio de la Mujer</w:t>
      </w:r>
      <w:r w:rsidRPr="00D15346">
        <w:rPr>
          <w:rFonts w:cs="Times New Roman"/>
          <w:color w:val="767171"/>
          <w:szCs w:val="24"/>
        </w:rPr>
        <w:t xml:space="preserve">. </w:t>
      </w:r>
    </w:p>
    <w:p w14:paraId="7E4632D7" w14:textId="77777777" w:rsidR="00E1211D" w:rsidRDefault="008D596F" w:rsidP="008D596F">
      <w:pPr>
        <w:spacing w:line="360" w:lineRule="auto"/>
        <w:jc w:val="both"/>
        <w:rPr>
          <w:rFonts w:ascii="Arial" w:hAnsi="Arial" w:cs="Arial"/>
          <w:lang w:val="es-419" w:eastAsia="es-ES"/>
        </w:rPr>
      </w:pPr>
      <w:r w:rsidRPr="008D596F">
        <w:rPr>
          <w:rFonts w:cs="Times New Roman"/>
          <w:color w:val="767171"/>
          <w:szCs w:val="24"/>
        </w:rPr>
        <w:lastRenderedPageBreak/>
        <w:t>Se logró la realización del</w:t>
      </w:r>
      <w:r>
        <w:rPr>
          <w:rFonts w:cs="Times New Roman"/>
          <w:b/>
          <w:bCs/>
          <w:color w:val="767171"/>
          <w:szCs w:val="24"/>
        </w:rPr>
        <w:t xml:space="preserve"> D</w:t>
      </w:r>
      <w:r w:rsidRPr="008D596F">
        <w:rPr>
          <w:rFonts w:cs="Times New Roman"/>
          <w:b/>
          <w:bCs/>
          <w:color w:val="767171"/>
          <w:szCs w:val="24"/>
        </w:rPr>
        <w:t xml:space="preserve">iagnóstico </w:t>
      </w:r>
      <w:r>
        <w:rPr>
          <w:rFonts w:cs="Times New Roman"/>
          <w:b/>
          <w:bCs/>
          <w:color w:val="767171"/>
          <w:szCs w:val="24"/>
        </w:rPr>
        <w:t>P</w:t>
      </w:r>
      <w:r w:rsidRPr="008D596F">
        <w:rPr>
          <w:rFonts w:cs="Times New Roman"/>
          <w:b/>
          <w:bCs/>
          <w:color w:val="767171"/>
          <w:szCs w:val="24"/>
        </w:rPr>
        <w:t xml:space="preserve">articipativo de </w:t>
      </w:r>
      <w:r>
        <w:rPr>
          <w:rFonts w:cs="Times New Roman"/>
          <w:b/>
          <w:bCs/>
          <w:color w:val="767171"/>
          <w:szCs w:val="24"/>
        </w:rPr>
        <w:t>G</w:t>
      </w:r>
      <w:r w:rsidRPr="008D596F">
        <w:rPr>
          <w:rFonts w:cs="Times New Roman"/>
          <w:b/>
          <w:bCs/>
          <w:color w:val="767171"/>
          <w:szCs w:val="24"/>
        </w:rPr>
        <w:t>énero</w:t>
      </w:r>
      <w:r>
        <w:rPr>
          <w:rFonts w:cs="Times New Roman"/>
          <w:b/>
          <w:bCs/>
          <w:color w:val="767171"/>
          <w:szCs w:val="24"/>
        </w:rPr>
        <w:t>.</w:t>
      </w:r>
      <w:r w:rsidRPr="00D15346">
        <w:rPr>
          <w:rFonts w:cs="Times New Roman"/>
          <w:color w:val="767171"/>
          <w:szCs w:val="24"/>
        </w:rPr>
        <w:t xml:space="preserve"> </w:t>
      </w:r>
      <w:r w:rsidR="00E97F1A" w:rsidRPr="00D15346">
        <w:rPr>
          <w:rFonts w:cs="Times New Roman"/>
          <w:color w:val="767171"/>
          <w:szCs w:val="24"/>
        </w:rPr>
        <w:t xml:space="preserve">En </w:t>
      </w:r>
      <w:r w:rsidR="00E97F1A" w:rsidRPr="008D596F">
        <w:rPr>
          <w:rFonts w:cs="Times New Roman"/>
          <w:color w:val="808080" w:themeColor="background1" w:themeShade="80"/>
          <w:szCs w:val="24"/>
        </w:rPr>
        <w:t>coordinación con el Ministerio de la Mujer y con el apoyo de la Comisión Interamericana de Mujeres de la OEA</w:t>
      </w:r>
      <w:r w:rsidRPr="008D596F">
        <w:rPr>
          <w:rFonts w:cs="Times New Roman"/>
          <w:color w:val="808080" w:themeColor="background1" w:themeShade="80"/>
          <w:szCs w:val="24"/>
        </w:rPr>
        <w:t xml:space="preserve">, </w:t>
      </w:r>
      <w:r w:rsidR="00E97F1A" w:rsidRPr="008D596F">
        <w:rPr>
          <w:rFonts w:cs="Times New Roman"/>
          <w:color w:val="808080" w:themeColor="background1" w:themeShade="80"/>
          <w:szCs w:val="24"/>
        </w:rPr>
        <w:t xml:space="preserve">con la cual se firmó el </w:t>
      </w:r>
      <w:r w:rsidR="00E97F1A" w:rsidRPr="008D596F">
        <w:rPr>
          <w:rFonts w:cs="Times New Roman"/>
          <w:b/>
          <w:bCs/>
          <w:color w:val="808080" w:themeColor="background1" w:themeShade="80"/>
          <w:szCs w:val="24"/>
        </w:rPr>
        <w:t>Memorando de Entendimiento</w:t>
      </w:r>
      <w:r w:rsidRPr="008D596F">
        <w:rPr>
          <w:rFonts w:cs="Times New Roman"/>
          <w:b/>
          <w:bCs/>
          <w:color w:val="808080" w:themeColor="background1" w:themeShade="80"/>
          <w:szCs w:val="24"/>
        </w:rPr>
        <w:t xml:space="preserve">, </w:t>
      </w:r>
      <w:r w:rsidRPr="008D596F">
        <w:rPr>
          <w:rFonts w:cs="Times New Roman"/>
          <w:color w:val="808080" w:themeColor="background1" w:themeShade="80"/>
          <w:lang w:val="es-419" w:eastAsia="es-ES"/>
        </w:rPr>
        <w:t>en el marco sexagésima octava sesión de la Comisión de la Condición Jurídica y Social de la Mujer de las Naciones Unidas, celebrada en Nueva York.</w:t>
      </w:r>
    </w:p>
    <w:p w14:paraId="4D172D14" w14:textId="77777777" w:rsidR="00C16BBB" w:rsidRDefault="00C16BBB" w:rsidP="00C16BBB">
      <w:pPr>
        <w:spacing w:after="0" w:line="360" w:lineRule="auto"/>
        <w:jc w:val="both"/>
        <w:rPr>
          <w:rFonts w:cs="Times New Roman"/>
          <w:color w:val="808080" w:themeColor="background1" w:themeShade="80"/>
          <w:lang w:val="es-419" w:eastAsia="es-ES"/>
        </w:rPr>
      </w:pPr>
    </w:p>
    <w:p w14:paraId="068FF0E4" w14:textId="18609A96" w:rsidR="008D596F" w:rsidRPr="00E1211D" w:rsidRDefault="008D596F" w:rsidP="008D596F">
      <w:pPr>
        <w:spacing w:line="360" w:lineRule="auto"/>
        <w:jc w:val="both"/>
        <w:rPr>
          <w:rFonts w:ascii="Arial" w:hAnsi="Arial" w:cs="Arial"/>
          <w:lang w:val="es-419" w:eastAsia="es-ES"/>
        </w:rPr>
      </w:pPr>
      <w:r>
        <w:rPr>
          <w:rFonts w:cs="Times New Roman"/>
          <w:color w:val="808080" w:themeColor="background1" w:themeShade="80"/>
          <w:lang w:val="es-419" w:eastAsia="es-ES"/>
        </w:rPr>
        <w:t xml:space="preserve">Para la realización de dicho diagnóstico, </w:t>
      </w:r>
      <w:r w:rsidR="00E1211D">
        <w:rPr>
          <w:rFonts w:cs="Times New Roman"/>
          <w:color w:val="808080" w:themeColor="background1" w:themeShade="80"/>
          <w:lang w:val="es-419" w:eastAsia="es-ES"/>
        </w:rPr>
        <w:t xml:space="preserve">se inició con un proceso de formación en el cual, desde el MIREX se reservaron algunos cupos para participantes </w:t>
      </w:r>
      <w:r w:rsidRPr="008D596F">
        <w:rPr>
          <w:rFonts w:cs="Times New Roman"/>
          <w:color w:val="808080" w:themeColor="background1" w:themeShade="80"/>
          <w:lang w:val="es-419" w:eastAsia="es-ES"/>
        </w:rPr>
        <w:t xml:space="preserve">del Ministerio de la Mujer como ente rector de la política de género en el país, el Ministerio de Economía, Planificación y Desarrollo (MEPyD), Ministerio de Administración Pública (MAP), Consejo Nacional de Discapacidad (CONADIS), Instituto de Educación Superior en Formación Diplomática y Consular (INESDYC), Dirección General de Pasaportes, y </w:t>
      </w:r>
      <w:r w:rsidR="00E1211D">
        <w:rPr>
          <w:rFonts w:cs="Times New Roman"/>
          <w:color w:val="808080" w:themeColor="background1" w:themeShade="80"/>
          <w:lang w:val="es-419" w:eastAsia="es-ES"/>
        </w:rPr>
        <w:t xml:space="preserve">el </w:t>
      </w:r>
      <w:r w:rsidRPr="008D596F">
        <w:rPr>
          <w:rFonts w:cs="Times New Roman"/>
          <w:color w:val="808080" w:themeColor="background1" w:themeShade="80"/>
          <w:lang w:val="es-419" w:eastAsia="es-ES"/>
        </w:rPr>
        <w:t>Ministerio de la Presidencia (MINPRES).</w:t>
      </w:r>
    </w:p>
    <w:p w14:paraId="38D7A973" w14:textId="77777777" w:rsidR="00C16BBB" w:rsidRDefault="00C16BBB" w:rsidP="00C16BBB">
      <w:pPr>
        <w:spacing w:after="0" w:line="360" w:lineRule="auto"/>
        <w:jc w:val="both"/>
        <w:rPr>
          <w:rFonts w:cs="Times New Roman"/>
          <w:color w:val="808080" w:themeColor="background1" w:themeShade="80"/>
          <w:lang w:val="es-419" w:eastAsia="es-ES"/>
        </w:rPr>
      </w:pPr>
    </w:p>
    <w:p w14:paraId="275CAEC6" w14:textId="4A7D028D" w:rsidR="008D596F" w:rsidRPr="008D596F" w:rsidRDefault="008D596F" w:rsidP="008D596F">
      <w:pPr>
        <w:spacing w:line="360" w:lineRule="auto"/>
        <w:jc w:val="both"/>
        <w:rPr>
          <w:rFonts w:cs="Times New Roman"/>
          <w:color w:val="808080" w:themeColor="background1" w:themeShade="80"/>
          <w:lang w:val="es-419" w:eastAsia="es-ES"/>
        </w:rPr>
      </w:pPr>
      <w:r w:rsidRPr="008D596F">
        <w:rPr>
          <w:rFonts w:cs="Times New Roman"/>
          <w:color w:val="808080" w:themeColor="background1" w:themeShade="80"/>
          <w:lang w:val="es-419" w:eastAsia="es-ES"/>
        </w:rPr>
        <w:t>Cabe resaltar que la Cancillería dominicana se ha convertido en la primera de la región en realizar un Diagnóstico Participativo de Género, utilizando la metodología de la CIM-OEA</w:t>
      </w:r>
      <w:r>
        <w:rPr>
          <w:rFonts w:cs="Times New Roman"/>
          <w:color w:val="808080" w:themeColor="background1" w:themeShade="80"/>
          <w:lang w:val="es-419" w:eastAsia="es-ES"/>
        </w:rPr>
        <w:t xml:space="preserve">; </w:t>
      </w:r>
      <w:r w:rsidR="00E1211D">
        <w:rPr>
          <w:rFonts w:cs="Times New Roman"/>
          <w:color w:val="808080" w:themeColor="background1" w:themeShade="80"/>
          <w:lang w:val="es-419" w:eastAsia="es-ES"/>
        </w:rPr>
        <w:t xml:space="preserve">que consistió en </w:t>
      </w:r>
      <w:r w:rsidRPr="008D596F">
        <w:rPr>
          <w:rFonts w:cs="Times New Roman"/>
          <w:color w:val="808080" w:themeColor="background1" w:themeShade="80"/>
          <w:lang w:val="es-419" w:eastAsia="es-ES"/>
        </w:rPr>
        <w:t>la realización de talleres, entrevistas grupales e individuales</w:t>
      </w:r>
      <w:r w:rsidR="00E1211D">
        <w:rPr>
          <w:rFonts w:cs="Times New Roman"/>
          <w:color w:val="808080" w:themeColor="background1" w:themeShade="80"/>
          <w:lang w:val="es-419" w:eastAsia="es-ES"/>
        </w:rPr>
        <w:t xml:space="preserve"> durante </w:t>
      </w:r>
      <w:r w:rsidRPr="008D596F">
        <w:rPr>
          <w:rFonts w:cs="Times New Roman"/>
          <w:color w:val="808080" w:themeColor="background1" w:themeShade="80"/>
          <w:lang w:val="es-419" w:eastAsia="es-ES"/>
        </w:rPr>
        <w:t>tres semanas de trabajo</w:t>
      </w:r>
      <w:r w:rsidR="00E1211D">
        <w:rPr>
          <w:rFonts w:cs="Times New Roman"/>
          <w:color w:val="808080" w:themeColor="background1" w:themeShade="80"/>
          <w:lang w:val="es-419" w:eastAsia="es-ES"/>
        </w:rPr>
        <w:t>, con la</w:t>
      </w:r>
      <w:r w:rsidRPr="008D596F">
        <w:rPr>
          <w:rFonts w:cs="Times New Roman"/>
          <w:color w:val="808080" w:themeColor="background1" w:themeShade="80"/>
          <w:lang w:val="es-419" w:eastAsia="es-ES"/>
        </w:rPr>
        <w:t xml:space="preserve"> participaron </w:t>
      </w:r>
      <w:r w:rsidR="00E1211D">
        <w:rPr>
          <w:rFonts w:cs="Times New Roman"/>
          <w:color w:val="808080" w:themeColor="background1" w:themeShade="80"/>
          <w:lang w:val="es-419" w:eastAsia="es-ES"/>
        </w:rPr>
        <w:t xml:space="preserve">de </w:t>
      </w:r>
      <w:r>
        <w:rPr>
          <w:rFonts w:cs="Times New Roman"/>
          <w:color w:val="808080" w:themeColor="background1" w:themeShade="80"/>
          <w:lang w:val="es-419" w:eastAsia="es-ES"/>
        </w:rPr>
        <w:t>trescientas cinco (</w:t>
      </w:r>
      <w:r w:rsidR="00E1211D">
        <w:rPr>
          <w:rFonts w:cs="Times New Roman"/>
          <w:color w:val="808080" w:themeColor="background1" w:themeShade="80"/>
          <w:lang w:val="es-419" w:eastAsia="es-ES"/>
        </w:rPr>
        <w:t>490</w:t>
      </w:r>
      <w:r>
        <w:rPr>
          <w:rFonts w:cs="Times New Roman"/>
          <w:color w:val="808080" w:themeColor="background1" w:themeShade="80"/>
          <w:lang w:val="es-419" w:eastAsia="es-ES"/>
        </w:rPr>
        <w:t>)</w:t>
      </w:r>
      <w:r w:rsidRPr="008D596F">
        <w:rPr>
          <w:rFonts w:cs="Times New Roman"/>
          <w:color w:val="808080" w:themeColor="background1" w:themeShade="80"/>
          <w:lang w:val="es-419" w:eastAsia="es-ES"/>
        </w:rPr>
        <w:t xml:space="preserve"> personas de un universo de</w:t>
      </w:r>
      <w:r>
        <w:rPr>
          <w:rFonts w:cs="Times New Roman"/>
          <w:color w:val="808080" w:themeColor="background1" w:themeShade="80"/>
          <w:lang w:val="es-419" w:eastAsia="es-ES"/>
        </w:rPr>
        <w:t xml:space="preserve"> mil noventa y cinco (1,</w:t>
      </w:r>
      <w:r w:rsidRPr="008D596F">
        <w:rPr>
          <w:rFonts w:cs="Times New Roman"/>
          <w:color w:val="808080" w:themeColor="background1" w:themeShade="80"/>
          <w:lang w:val="es-419" w:eastAsia="es-ES"/>
        </w:rPr>
        <w:t>095</w:t>
      </w:r>
      <w:r>
        <w:rPr>
          <w:rFonts w:cs="Times New Roman"/>
          <w:color w:val="808080" w:themeColor="background1" w:themeShade="80"/>
          <w:lang w:val="es-419" w:eastAsia="es-ES"/>
        </w:rPr>
        <w:t>)</w:t>
      </w:r>
      <w:r w:rsidR="00E1211D">
        <w:rPr>
          <w:rFonts w:cs="Times New Roman"/>
          <w:color w:val="808080" w:themeColor="background1" w:themeShade="80"/>
          <w:lang w:val="es-419" w:eastAsia="es-ES"/>
        </w:rPr>
        <w:t xml:space="preserve"> colaboradores del ministerio. Con los resultados del diagnóstico se elaboró el </w:t>
      </w:r>
      <w:r w:rsidR="00E1211D" w:rsidRPr="008D596F">
        <w:rPr>
          <w:rFonts w:cs="Times New Roman"/>
          <w:b/>
          <w:bCs/>
          <w:color w:val="808080" w:themeColor="background1" w:themeShade="80"/>
          <w:lang w:val="es-419" w:eastAsia="es-ES"/>
        </w:rPr>
        <w:t>Plan de Acción de Género</w:t>
      </w:r>
      <w:r w:rsidR="00E1211D">
        <w:rPr>
          <w:rFonts w:cs="Times New Roman"/>
          <w:b/>
          <w:bCs/>
          <w:color w:val="808080" w:themeColor="background1" w:themeShade="80"/>
          <w:lang w:val="es-419" w:eastAsia="es-ES"/>
        </w:rPr>
        <w:t xml:space="preserve"> </w:t>
      </w:r>
      <w:r w:rsidR="00E1211D" w:rsidRPr="00E1211D">
        <w:rPr>
          <w:rFonts w:cs="Times New Roman"/>
          <w:color w:val="808080" w:themeColor="background1" w:themeShade="80"/>
          <w:lang w:val="es-419" w:eastAsia="es-ES"/>
        </w:rPr>
        <w:t>correspondiente.</w:t>
      </w:r>
    </w:p>
    <w:p w14:paraId="2374DE12" w14:textId="77777777" w:rsidR="00474EBA" w:rsidRPr="00D15346" w:rsidRDefault="00474EBA" w:rsidP="00EA057E">
      <w:pPr>
        <w:spacing w:after="0" w:line="360" w:lineRule="auto"/>
        <w:jc w:val="both"/>
        <w:rPr>
          <w:rFonts w:cs="Times New Roman"/>
          <w:color w:val="767171"/>
          <w:szCs w:val="24"/>
        </w:rPr>
      </w:pPr>
    </w:p>
    <w:p w14:paraId="7463A7B2" w14:textId="607B5B08" w:rsidR="00E53DCF" w:rsidRDefault="00E97F1A" w:rsidP="00E97F1A">
      <w:pPr>
        <w:spacing w:line="360" w:lineRule="auto"/>
        <w:jc w:val="both"/>
        <w:rPr>
          <w:rFonts w:cs="Times New Roman"/>
          <w:color w:val="767171"/>
          <w:szCs w:val="24"/>
        </w:rPr>
      </w:pPr>
      <w:r w:rsidRPr="00D15346">
        <w:rPr>
          <w:rFonts w:cs="Times New Roman"/>
          <w:color w:val="767171"/>
          <w:szCs w:val="24"/>
        </w:rPr>
        <w:t xml:space="preserve">Igualmente, se </w:t>
      </w:r>
      <w:r w:rsidR="00E1211D">
        <w:rPr>
          <w:rFonts w:cs="Times New Roman"/>
          <w:color w:val="767171"/>
          <w:szCs w:val="24"/>
        </w:rPr>
        <w:t>aprob</w:t>
      </w:r>
      <w:r w:rsidRPr="00D15346">
        <w:rPr>
          <w:rFonts w:cs="Times New Roman"/>
          <w:color w:val="767171"/>
          <w:szCs w:val="24"/>
        </w:rPr>
        <w:t xml:space="preserve">ó la </w:t>
      </w:r>
      <w:r w:rsidRPr="008D596F">
        <w:rPr>
          <w:rFonts w:cs="Times New Roman"/>
          <w:b/>
          <w:bCs/>
          <w:color w:val="767171"/>
          <w:szCs w:val="24"/>
        </w:rPr>
        <w:t>Política Transversal de Género y No Discriminación</w:t>
      </w:r>
      <w:r w:rsidRPr="00D15346">
        <w:rPr>
          <w:rFonts w:cs="Times New Roman"/>
          <w:color w:val="767171"/>
          <w:szCs w:val="24"/>
        </w:rPr>
        <w:t xml:space="preserve"> </w:t>
      </w:r>
      <w:r w:rsidR="00E1211D">
        <w:rPr>
          <w:rFonts w:cs="Times New Roman"/>
          <w:color w:val="767171"/>
          <w:szCs w:val="24"/>
        </w:rPr>
        <w:t>el cual se encuentra en p</w:t>
      </w:r>
      <w:r w:rsidRPr="00D15346">
        <w:rPr>
          <w:rFonts w:cs="Times New Roman"/>
          <w:color w:val="767171"/>
          <w:szCs w:val="24"/>
        </w:rPr>
        <w:t xml:space="preserve">roceso de </w:t>
      </w:r>
      <w:r w:rsidR="00E1211D">
        <w:rPr>
          <w:rFonts w:cs="Times New Roman"/>
          <w:color w:val="767171"/>
          <w:szCs w:val="24"/>
        </w:rPr>
        <w:t>implementación</w:t>
      </w:r>
      <w:r w:rsidR="00EA057E" w:rsidRPr="00D15346">
        <w:rPr>
          <w:rFonts w:cs="Times New Roman"/>
          <w:color w:val="767171"/>
          <w:szCs w:val="24"/>
        </w:rPr>
        <w:t>.</w:t>
      </w:r>
      <w:r w:rsidRPr="00D15346">
        <w:rPr>
          <w:rFonts w:cs="Times New Roman"/>
          <w:color w:val="767171"/>
          <w:szCs w:val="24"/>
        </w:rPr>
        <w:t xml:space="preserve"> Adicionalmente, se actualizó la estructura programática de MIREX para el 2024</w:t>
      </w:r>
      <w:r w:rsidR="00E1211D">
        <w:rPr>
          <w:rFonts w:cs="Times New Roman"/>
          <w:color w:val="767171"/>
          <w:szCs w:val="24"/>
        </w:rPr>
        <w:t xml:space="preserve"> para incorporar </w:t>
      </w:r>
      <w:r w:rsidRPr="00837288">
        <w:rPr>
          <w:rFonts w:cs="Times New Roman"/>
          <w:b/>
          <w:bCs/>
          <w:color w:val="767171"/>
          <w:szCs w:val="24"/>
        </w:rPr>
        <w:t>un (1) clasificador funcional de género</w:t>
      </w:r>
      <w:r w:rsidRPr="00D15346">
        <w:rPr>
          <w:rFonts w:cs="Times New Roman"/>
          <w:color w:val="767171"/>
          <w:szCs w:val="24"/>
        </w:rPr>
        <w:t xml:space="preserve">, y se </w:t>
      </w:r>
      <w:r w:rsidR="00E1211D">
        <w:rPr>
          <w:rFonts w:cs="Times New Roman"/>
          <w:color w:val="767171"/>
          <w:szCs w:val="24"/>
        </w:rPr>
        <w:t xml:space="preserve">realizan los reportes trimestrales requeridos por la institución rectora de esta política. </w:t>
      </w:r>
    </w:p>
    <w:p w14:paraId="316A2516" w14:textId="0E782B13" w:rsidR="00837288" w:rsidRDefault="00837288" w:rsidP="00E97F1A">
      <w:pPr>
        <w:spacing w:line="360" w:lineRule="auto"/>
        <w:jc w:val="both"/>
        <w:rPr>
          <w:rFonts w:cs="Times New Roman"/>
          <w:color w:val="767171"/>
          <w:szCs w:val="24"/>
        </w:rPr>
      </w:pPr>
      <w:r>
        <w:rPr>
          <w:rFonts w:cs="Times New Roman"/>
          <w:color w:val="767171"/>
          <w:szCs w:val="24"/>
        </w:rPr>
        <w:lastRenderedPageBreak/>
        <w:t xml:space="preserve">Asimismo, </w:t>
      </w:r>
      <w:r w:rsidRPr="00837288">
        <w:rPr>
          <w:rFonts w:cs="Times New Roman"/>
          <w:color w:val="767171"/>
          <w:szCs w:val="24"/>
        </w:rPr>
        <w:t xml:space="preserve">el personal del MIREX se ha estado formando en materia de género en las capacitaciones que </w:t>
      </w:r>
      <w:r w:rsidR="00E1211D">
        <w:rPr>
          <w:rFonts w:cs="Times New Roman"/>
          <w:color w:val="767171"/>
          <w:szCs w:val="24"/>
        </w:rPr>
        <w:t xml:space="preserve">facilita </w:t>
      </w:r>
      <w:r w:rsidRPr="00837288">
        <w:rPr>
          <w:rFonts w:cs="Times New Roman"/>
          <w:color w:val="767171"/>
          <w:szCs w:val="24"/>
        </w:rPr>
        <w:t>el Ministerio de la Mujer y otras instituciones</w:t>
      </w:r>
      <w:r w:rsidR="00E1211D">
        <w:rPr>
          <w:rFonts w:cs="Times New Roman"/>
          <w:color w:val="767171"/>
          <w:szCs w:val="24"/>
        </w:rPr>
        <w:t xml:space="preserve">, </w:t>
      </w:r>
      <w:r>
        <w:rPr>
          <w:rFonts w:cs="Times New Roman"/>
          <w:color w:val="767171"/>
          <w:szCs w:val="24"/>
        </w:rPr>
        <w:t xml:space="preserve">a saber: </w:t>
      </w:r>
    </w:p>
    <w:p w14:paraId="7BC40FD5" w14:textId="77777777" w:rsidR="00837288" w:rsidRPr="00837288" w:rsidRDefault="00837288" w:rsidP="00E75E96">
      <w:pPr>
        <w:numPr>
          <w:ilvl w:val="0"/>
          <w:numId w:val="39"/>
        </w:numPr>
        <w:spacing w:after="0" w:line="360" w:lineRule="auto"/>
        <w:ind w:left="426"/>
        <w:jc w:val="both"/>
        <w:rPr>
          <w:rFonts w:cs="Times New Roman"/>
          <w:color w:val="808080" w:themeColor="background1" w:themeShade="80"/>
          <w:lang w:val="es-419" w:eastAsia="es-ES"/>
        </w:rPr>
      </w:pPr>
      <w:r w:rsidRPr="00837288">
        <w:rPr>
          <w:rFonts w:cs="Times New Roman"/>
          <w:color w:val="808080" w:themeColor="background1" w:themeShade="80"/>
          <w:lang w:val="es-419" w:eastAsia="es-ES"/>
        </w:rPr>
        <w:t>Curso Introducción a los Principios Básicos de Género, en cooperación técnica con la Organización de Estados Americanos (OEA).</w:t>
      </w:r>
    </w:p>
    <w:p w14:paraId="2BA06B52" w14:textId="77777777" w:rsidR="00837288" w:rsidRPr="00837288" w:rsidRDefault="00837288" w:rsidP="00E75E96">
      <w:pPr>
        <w:numPr>
          <w:ilvl w:val="0"/>
          <w:numId w:val="39"/>
        </w:numPr>
        <w:spacing w:after="0" w:line="360" w:lineRule="auto"/>
        <w:ind w:left="426"/>
        <w:jc w:val="both"/>
        <w:rPr>
          <w:rFonts w:cs="Times New Roman"/>
          <w:color w:val="808080" w:themeColor="background1" w:themeShade="80"/>
          <w:lang w:eastAsia="es-ES"/>
        </w:rPr>
      </w:pPr>
      <w:r w:rsidRPr="00837288">
        <w:rPr>
          <w:rFonts w:cs="Times New Roman"/>
          <w:color w:val="808080" w:themeColor="background1" w:themeShade="80"/>
          <w:lang w:eastAsia="es-ES"/>
        </w:rPr>
        <w:t>Curso-Taller Perspectiva de Género en el Servicio Público, impartido por el Instituto Nacional de Administración Pública (INAP).</w:t>
      </w:r>
    </w:p>
    <w:p w14:paraId="4441F5E4" w14:textId="77777777" w:rsidR="00837288" w:rsidRPr="00837288" w:rsidRDefault="00837288" w:rsidP="00E75E96">
      <w:pPr>
        <w:numPr>
          <w:ilvl w:val="0"/>
          <w:numId w:val="39"/>
        </w:numPr>
        <w:spacing w:after="0" w:line="360" w:lineRule="auto"/>
        <w:ind w:left="426"/>
        <w:jc w:val="both"/>
        <w:rPr>
          <w:rFonts w:cs="Times New Roman"/>
          <w:color w:val="808080" w:themeColor="background1" w:themeShade="80"/>
          <w:lang w:val="es-419" w:eastAsia="es-ES"/>
        </w:rPr>
      </w:pPr>
      <w:r w:rsidRPr="00837288">
        <w:rPr>
          <w:rFonts w:cs="Times New Roman"/>
          <w:color w:val="808080" w:themeColor="background1" w:themeShade="80"/>
          <w:lang w:eastAsia="es-ES"/>
        </w:rPr>
        <w:t>Curso Corto Principios Básicos de Género, impartido por el Ministerio de la Mujer.</w:t>
      </w:r>
    </w:p>
    <w:p w14:paraId="31830226" w14:textId="77777777" w:rsidR="00837288" w:rsidRPr="00837288" w:rsidRDefault="00837288" w:rsidP="00E75E96">
      <w:pPr>
        <w:numPr>
          <w:ilvl w:val="0"/>
          <w:numId w:val="39"/>
        </w:numPr>
        <w:spacing w:after="0" w:line="360" w:lineRule="auto"/>
        <w:ind w:left="426"/>
        <w:jc w:val="both"/>
        <w:rPr>
          <w:rFonts w:cs="Times New Roman"/>
          <w:color w:val="808080" w:themeColor="background1" w:themeShade="80"/>
          <w:lang w:val="es-419" w:eastAsia="es-ES"/>
        </w:rPr>
      </w:pPr>
      <w:r w:rsidRPr="00837288">
        <w:rPr>
          <w:rFonts w:cs="Times New Roman"/>
          <w:color w:val="808080" w:themeColor="background1" w:themeShade="80"/>
          <w:lang w:eastAsia="es-ES"/>
        </w:rPr>
        <w:t>Curso Transversalización a la Perspectiva de Género, impartido por el Instituto Nacional de Formación Técnico Profesional (INFOTEP).</w:t>
      </w:r>
    </w:p>
    <w:p w14:paraId="09F628E0" w14:textId="77777777" w:rsidR="00837288" w:rsidRPr="00837288" w:rsidRDefault="00837288" w:rsidP="00E75E96">
      <w:pPr>
        <w:numPr>
          <w:ilvl w:val="0"/>
          <w:numId w:val="39"/>
        </w:numPr>
        <w:spacing w:after="0" w:line="360" w:lineRule="auto"/>
        <w:ind w:left="426"/>
        <w:jc w:val="both"/>
        <w:rPr>
          <w:rFonts w:cs="Times New Roman"/>
          <w:color w:val="808080" w:themeColor="background1" w:themeShade="80"/>
          <w:lang w:eastAsia="es-ES"/>
        </w:rPr>
      </w:pPr>
      <w:r w:rsidRPr="00837288">
        <w:rPr>
          <w:rFonts w:cs="Times New Roman"/>
          <w:color w:val="808080" w:themeColor="background1" w:themeShade="80"/>
          <w:lang w:eastAsia="es-ES"/>
        </w:rPr>
        <w:t>Taller de Gobernanza Inclusiva, impartido por personal de la Embajada de Canadá en República Dominicana. Estos talleres tuvieron como objetivo fomentar la reflexión y la identificación de las mejores prácticas en materia de gobernanza, orientadas a la inclusión dentro del MIREX, a fin de fortalecer la capacidad para enfrentar desafíos actuales y futuros, al tiempo que refuerza el compromiso institucional con los principios de igualdad y participación equitativa en todos los niveles de toma de decisiones.</w:t>
      </w:r>
    </w:p>
    <w:p w14:paraId="438ACE46" w14:textId="77777777" w:rsidR="00837288" w:rsidRPr="00837288" w:rsidRDefault="00837288" w:rsidP="00E75E96">
      <w:pPr>
        <w:numPr>
          <w:ilvl w:val="0"/>
          <w:numId w:val="39"/>
        </w:numPr>
        <w:spacing w:after="0" w:line="360" w:lineRule="auto"/>
        <w:ind w:left="426"/>
        <w:jc w:val="both"/>
        <w:rPr>
          <w:rFonts w:cs="Times New Roman"/>
          <w:color w:val="808080" w:themeColor="background1" w:themeShade="80"/>
          <w:lang w:eastAsia="es-ES"/>
        </w:rPr>
      </w:pPr>
      <w:r w:rsidRPr="00837288">
        <w:rPr>
          <w:rFonts w:cs="Times New Roman"/>
          <w:color w:val="808080" w:themeColor="background1" w:themeShade="80"/>
          <w:lang w:eastAsia="es-ES"/>
        </w:rPr>
        <w:t>Talleres para el personal masculino de la institución, con la finalidad de que los hombres tuvieran un espacio de encuentro para propiciar diálogos basados en la experiencia, los cuales no se producen fácilmente con la presencia de mujeres. Así, se trataron temas como: Socialización de género y mandatos de masculinidad (aquí entrarían aspectos sobre la masculinidad tóxica, ejemplos, consecuencias y cómo superarla); Masculinidades, cuidados y salud integral (explicar en este punto cuándo y cómo un hombre cuida o descuida su salud: la salud de los hombres y las desigualdades de género en la salud masculina).</w:t>
      </w:r>
    </w:p>
    <w:p w14:paraId="5C3A8F32" w14:textId="77777777" w:rsidR="00A61DD6" w:rsidRDefault="00A61DD6" w:rsidP="00A61DD6">
      <w:pPr>
        <w:spacing w:after="0"/>
        <w:rPr>
          <w:rFonts w:cs="Times New Roman"/>
          <w:b/>
          <w:bCs/>
          <w:color w:val="767171"/>
          <w:szCs w:val="24"/>
        </w:rPr>
      </w:pPr>
    </w:p>
    <w:p w14:paraId="6BA1930D" w14:textId="0E4230FC" w:rsidR="00E97F1A" w:rsidRPr="00C200EC" w:rsidRDefault="00E97F1A" w:rsidP="00C200EC">
      <w:pPr>
        <w:spacing w:line="360" w:lineRule="auto"/>
        <w:jc w:val="both"/>
        <w:rPr>
          <w:rFonts w:cs="Times New Roman"/>
          <w:color w:val="767171"/>
          <w:szCs w:val="24"/>
        </w:rPr>
      </w:pPr>
      <w:r w:rsidRPr="00C200EC">
        <w:rPr>
          <w:rFonts w:cs="Times New Roman"/>
          <w:b/>
          <w:bCs/>
          <w:color w:val="767171"/>
          <w:szCs w:val="24"/>
        </w:rPr>
        <w:t>Política de Sostenibilidad Ambiental</w:t>
      </w:r>
      <w:r w:rsidR="00C200EC" w:rsidRPr="00C200EC">
        <w:rPr>
          <w:rFonts w:cs="Times New Roman"/>
          <w:b/>
          <w:bCs/>
          <w:color w:val="767171"/>
          <w:szCs w:val="24"/>
        </w:rPr>
        <w:t>.</w:t>
      </w:r>
      <w:r w:rsidR="00C200EC" w:rsidRPr="00C200EC">
        <w:rPr>
          <w:rFonts w:cs="Times New Roman"/>
          <w:color w:val="767171"/>
          <w:szCs w:val="24"/>
        </w:rPr>
        <w:t xml:space="preserve"> </w:t>
      </w:r>
      <w:r w:rsidRPr="00D15346">
        <w:rPr>
          <w:rFonts w:cs="Times New Roman"/>
          <w:color w:val="767171"/>
          <w:szCs w:val="24"/>
        </w:rPr>
        <w:t xml:space="preserve">El </w:t>
      </w:r>
      <w:r w:rsidR="00993AE3">
        <w:rPr>
          <w:rFonts w:cs="Times New Roman"/>
          <w:color w:val="767171"/>
          <w:szCs w:val="24"/>
        </w:rPr>
        <w:t xml:space="preserve">MIREX </w:t>
      </w:r>
      <w:r w:rsidR="00993AE3" w:rsidRPr="009131A9">
        <w:rPr>
          <w:rFonts w:eastAsia="Calibri" w:cs="Times New Roman"/>
          <w:b/>
          <w:bCs/>
          <w:color w:val="767171"/>
          <w:szCs w:val="24"/>
        </w:rPr>
        <w:t>obtuvo un 100%</w:t>
      </w:r>
      <w:r w:rsidR="00993AE3">
        <w:rPr>
          <w:rFonts w:eastAsia="Calibri" w:cs="Times New Roman"/>
          <w:b/>
          <w:bCs/>
          <w:color w:val="767171"/>
          <w:szCs w:val="24"/>
        </w:rPr>
        <w:t xml:space="preserve"> en esta política. </w:t>
      </w:r>
      <w:r w:rsidR="00993AE3">
        <w:rPr>
          <w:rFonts w:eastAsia="Calibri" w:cs="Times New Roman"/>
          <w:color w:val="767171"/>
          <w:szCs w:val="24"/>
        </w:rPr>
        <w:t>Es preciso destacar que</w:t>
      </w:r>
      <w:r w:rsidRPr="00D15346">
        <w:rPr>
          <w:rFonts w:cs="Times New Roman"/>
          <w:color w:val="767171"/>
          <w:szCs w:val="24"/>
        </w:rPr>
        <w:t xml:space="preserve"> mediante el oficio DPyD-25392 de fecha 13 de julio del </w:t>
      </w:r>
      <w:r w:rsidR="00684345" w:rsidRPr="00D15346">
        <w:rPr>
          <w:rFonts w:cs="Times New Roman"/>
          <w:color w:val="767171"/>
          <w:szCs w:val="24"/>
        </w:rPr>
        <w:t>2024</w:t>
      </w:r>
      <w:r w:rsidRPr="00D15346">
        <w:rPr>
          <w:rFonts w:cs="Times New Roman"/>
          <w:color w:val="767171"/>
          <w:szCs w:val="24"/>
        </w:rPr>
        <w:t>, solicitó el ingreso al programa gobierno sostenible mediante un documento emitido por la máxima autoridad. Así mismo, mediante el oficio DPyD-</w:t>
      </w:r>
      <w:r w:rsidRPr="00D15346">
        <w:rPr>
          <w:rFonts w:cs="Times New Roman"/>
          <w:color w:val="767171"/>
          <w:szCs w:val="24"/>
        </w:rPr>
        <w:lastRenderedPageBreak/>
        <w:t xml:space="preserve">25393 de fecha 13 de julio del </w:t>
      </w:r>
      <w:r w:rsidR="00684345" w:rsidRPr="00D15346">
        <w:rPr>
          <w:rFonts w:cs="Times New Roman"/>
          <w:color w:val="767171"/>
          <w:szCs w:val="24"/>
        </w:rPr>
        <w:t>2024</w:t>
      </w:r>
      <w:r w:rsidRPr="00D15346">
        <w:rPr>
          <w:rFonts w:cs="Times New Roman"/>
          <w:color w:val="767171"/>
          <w:szCs w:val="24"/>
        </w:rPr>
        <w:t>, se ha designado a lo interno de la institución el enlace institucional en materia ambiental que tendrá a bien implementar los lineamientos establecidos en el programa gobierno sostenible.</w:t>
      </w:r>
      <w:r w:rsidR="00993AE3">
        <w:rPr>
          <w:rFonts w:cs="Times New Roman"/>
          <w:color w:val="767171"/>
          <w:szCs w:val="24"/>
        </w:rPr>
        <w:t xml:space="preserve"> En adición a esto, se </w:t>
      </w:r>
      <w:r w:rsidR="00123E5E">
        <w:rPr>
          <w:rFonts w:cs="Times New Roman"/>
          <w:color w:val="767171"/>
          <w:szCs w:val="24"/>
        </w:rPr>
        <w:t>elaboró</w:t>
      </w:r>
      <w:r w:rsidR="00993AE3">
        <w:rPr>
          <w:rFonts w:cs="Times New Roman"/>
          <w:color w:val="767171"/>
          <w:szCs w:val="24"/>
        </w:rPr>
        <w:t xml:space="preserve"> la Política de Sostenibilidad Ambiental</w:t>
      </w:r>
      <w:r w:rsidR="001F4B68">
        <w:rPr>
          <w:rFonts w:cs="Times New Roman"/>
          <w:color w:val="767171"/>
          <w:szCs w:val="24"/>
        </w:rPr>
        <w:t>.</w:t>
      </w:r>
    </w:p>
    <w:p w14:paraId="50CE4BD7" w14:textId="77777777" w:rsidR="00A61DD6" w:rsidRDefault="00A61DD6" w:rsidP="00A61DD6">
      <w:pPr>
        <w:spacing w:after="0" w:line="360" w:lineRule="auto"/>
        <w:jc w:val="both"/>
        <w:rPr>
          <w:rFonts w:cs="Times New Roman"/>
          <w:color w:val="767171"/>
          <w:szCs w:val="24"/>
        </w:rPr>
      </w:pPr>
    </w:p>
    <w:p w14:paraId="0E5A7414" w14:textId="54CAF7BD" w:rsidR="00C200EC" w:rsidRDefault="00993AE3" w:rsidP="00955294">
      <w:pPr>
        <w:spacing w:line="360" w:lineRule="auto"/>
        <w:jc w:val="both"/>
        <w:rPr>
          <w:rFonts w:cs="Times New Roman"/>
          <w:color w:val="767171"/>
          <w:szCs w:val="24"/>
        </w:rPr>
      </w:pPr>
      <w:r>
        <w:rPr>
          <w:rFonts w:cs="Times New Roman"/>
          <w:color w:val="767171"/>
          <w:szCs w:val="24"/>
        </w:rPr>
        <w:t>Igualmente</w:t>
      </w:r>
      <w:r w:rsidR="00EF0A4E">
        <w:rPr>
          <w:rFonts w:cs="Times New Roman"/>
          <w:color w:val="767171"/>
          <w:szCs w:val="24"/>
        </w:rPr>
        <w:t xml:space="preserve">, como parte de las 45 instituciones priorizadas para la implementación de las políticas transversales, </w:t>
      </w:r>
      <w:r w:rsidR="00E1211D">
        <w:rPr>
          <w:rFonts w:cs="Times New Roman"/>
          <w:color w:val="767171"/>
          <w:szCs w:val="24"/>
        </w:rPr>
        <w:t xml:space="preserve">se realizó </w:t>
      </w:r>
      <w:r>
        <w:rPr>
          <w:rFonts w:cs="Times New Roman"/>
          <w:color w:val="767171"/>
          <w:szCs w:val="24"/>
        </w:rPr>
        <w:t xml:space="preserve">el </w:t>
      </w:r>
      <w:r w:rsidRPr="00EF0A4E">
        <w:rPr>
          <w:rFonts w:cs="Times New Roman"/>
          <w:b/>
          <w:bCs/>
          <w:color w:val="767171"/>
          <w:szCs w:val="24"/>
        </w:rPr>
        <w:t>Diagnóstico de Sostenibilidad Ambiental</w:t>
      </w:r>
      <w:r w:rsidR="00EF0A4E" w:rsidRPr="00E1211D">
        <w:rPr>
          <w:rFonts w:cs="Times New Roman"/>
          <w:color w:val="767171"/>
          <w:szCs w:val="24"/>
        </w:rPr>
        <w:t xml:space="preserve">, </w:t>
      </w:r>
      <w:r w:rsidR="00E1211D" w:rsidRPr="00E1211D">
        <w:rPr>
          <w:rFonts w:cs="Times New Roman"/>
          <w:color w:val="767171"/>
          <w:szCs w:val="24"/>
        </w:rPr>
        <w:t>conforme a los lineamientos del</w:t>
      </w:r>
      <w:r w:rsidR="00E1211D">
        <w:rPr>
          <w:rFonts w:cs="Times New Roman"/>
          <w:b/>
          <w:bCs/>
          <w:color w:val="767171"/>
          <w:szCs w:val="24"/>
        </w:rPr>
        <w:t xml:space="preserve"> </w:t>
      </w:r>
      <w:r w:rsidR="00EF0A4E">
        <w:rPr>
          <w:rFonts w:cs="Times New Roman"/>
          <w:color w:val="767171"/>
          <w:szCs w:val="24"/>
        </w:rPr>
        <w:t xml:space="preserve">Ministerio de Medio Ambiente y Recursos Naturales, cuyos resultados serán presentado el próximo año. </w:t>
      </w:r>
    </w:p>
    <w:p w14:paraId="164FFEB2" w14:textId="77777777" w:rsidR="00C16BBB" w:rsidRDefault="00C16BBB" w:rsidP="00C16BBB">
      <w:pPr>
        <w:spacing w:after="0" w:line="360" w:lineRule="auto"/>
        <w:jc w:val="both"/>
        <w:rPr>
          <w:rFonts w:cs="Times New Roman"/>
          <w:color w:val="767171"/>
          <w:szCs w:val="24"/>
        </w:rPr>
      </w:pPr>
    </w:p>
    <w:p w14:paraId="1DE25BAF" w14:textId="7E22C0EB" w:rsidR="00CA6CE7" w:rsidRPr="00D15346" w:rsidRDefault="00E1211D" w:rsidP="00E97F1A">
      <w:pPr>
        <w:spacing w:line="360" w:lineRule="auto"/>
        <w:jc w:val="both"/>
        <w:rPr>
          <w:rFonts w:cs="Times New Roman"/>
          <w:color w:val="767171"/>
          <w:szCs w:val="24"/>
        </w:rPr>
      </w:pPr>
      <w:r>
        <w:rPr>
          <w:rFonts w:cs="Times New Roman"/>
          <w:color w:val="767171"/>
          <w:szCs w:val="24"/>
        </w:rPr>
        <w:t>Durante e</w:t>
      </w:r>
      <w:r w:rsidR="00CA6CE7" w:rsidRPr="00D15346">
        <w:rPr>
          <w:rFonts w:cs="Times New Roman"/>
          <w:color w:val="767171"/>
          <w:szCs w:val="24"/>
        </w:rPr>
        <w:t xml:space="preserve">ste </w:t>
      </w:r>
      <w:r w:rsidR="00955294">
        <w:rPr>
          <w:rFonts w:cs="Times New Roman"/>
          <w:color w:val="767171"/>
          <w:szCs w:val="24"/>
        </w:rPr>
        <w:t>año</w:t>
      </w:r>
      <w:r>
        <w:rPr>
          <w:rFonts w:cs="Times New Roman"/>
          <w:color w:val="767171"/>
          <w:szCs w:val="24"/>
        </w:rPr>
        <w:t xml:space="preserve"> 2024 en el MIREX s</w:t>
      </w:r>
      <w:r w:rsidR="00CA6CE7" w:rsidRPr="00D15346">
        <w:rPr>
          <w:rFonts w:cs="Times New Roman"/>
          <w:color w:val="767171"/>
          <w:szCs w:val="24"/>
        </w:rPr>
        <w:t xml:space="preserve">e </w:t>
      </w:r>
      <w:r w:rsidR="00955294">
        <w:rPr>
          <w:rFonts w:cs="Times New Roman"/>
          <w:color w:val="767171"/>
          <w:szCs w:val="24"/>
        </w:rPr>
        <w:t>ejecutaron</w:t>
      </w:r>
      <w:r w:rsidR="00CA6CE7" w:rsidRPr="00D15346">
        <w:rPr>
          <w:rFonts w:cs="Times New Roman"/>
          <w:color w:val="767171"/>
          <w:szCs w:val="24"/>
        </w:rPr>
        <w:t xml:space="preserve"> </w:t>
      </w:r>
      <w:r w:rsidR="00955294" w:rsidRPr="00955294">
        <w:rPr>
          <w:rFonts w:cs="Times New Roman"/>
          <w:b/>
          <w:bCs/>
          <w:color w:val="767171"/>
          <w:szCs w:val="24"/>
        </w:rPr>
        <w:t>veintitrés (23) procesos</w:t>
      </w:r>
      <w:r w:rsidR="00955294">
        <w:rPr>
          <w:rFonts w:cs="Times New Roman"/>
          <w:color w:val="767171"/>
          <w:szCs w:val="24"/>
        </w:rPr>
        <w:t xml:space="preserve"> de </w:t>
      </w:r>
      <w:r w:rsidR="00CA6CE7" w:rsidRPr="00D15346">
        <w:rPr>
          <w:rFonts w:cs="Times New Roman"/>
          <w:color w:val="767171"/>
          <w:szCs w:val="24"/>
        </w:rPr>
        <w:t xml:space="preserve">adquisiciones que cumplen con las normas de </w:t>
      </w:r>
      <w:r w:rsidR="00CA6CE7" w:rsidRPr="00955294">
        <w:rPr>
          <w:rFonts w:cs="Times New Roman"/>
          <w:b/>
          <w:bCs/>
          <w:color w:val="767171"/>
          <w:szCs w:val="24"/>
        </w:rPr>
        <w:t>compras verdes</w:t>
      </w:r>
      <w:r w:rsidR="00CA6CE7" w:rsidRPr="00D15346">
        <w:rPr>
          <w:rFonts w:cs="Times New Roman"/>
          <w:color w:val="767171"/>
          <w:szCs w:val="24"/>
        </w:rPr>
        <w:t>. Para Consulta de los procedimientos de compras verdes y las principales estadísticas generada por el Sistema Electrónico de Compras Públicas</w:t>
      </w:r>
      <w:r>
        <w:rPr>
          <w:rFonts w:cs="Times New Roman"/>
          <w:color w:val="767171"/>
          <w:szCs w:val="24"/>
        </w:rPr>
        <w:t>, v</w:t>
      </w:r>
      <w:r w:rsidR="00CA6CE7" w:rsidRPr="00D15346">
        <w:rPr>
          <w:rFonts w:cs="Times New Roman"/>
          <w:color w:val="767171"/>
          <w:szCs w:val="24"/>
        </w:rPr>
        <w:t xml:space="preserve">isitar el siguiente enlace: </w:t>
      </w:r>
      <w:hyperlink r:id="rId47" w:history="1">
        <w:r w:rsidR="00CA6CE7" w:rsidRPr="00D15346">
          <w:rPr>
            <w:rStyle w:val="Hipervnculo"/>
            <w:rFonts w:cs="Times New Roman"/>
            <w:color w:val="767171"/>
            <w:szCs w:val="24"/>
          </w:rPr>
          <w:t>https://comprasverdes.gob.do/</w:t>
        </w:r>
      </w:hyperlink>
      <w:r w:rsidR="00CA6CE7" w:rsidRPr="00D15346">
        <w:rPr>
          <w:rFonts w:cs="Times New Roman"/>
          <w:color w:val="767171"/>
          <w:szCs w:val="24"/>
        </w:rPr>
        <w:t xml:space="preserve">, </w:t>
      </w:r>
      <w:r>
        <w:rPr>
          <w:rFonts w:cs="Times New Roman"/>
          <w:color w:val="767171"/>
          <w:szCs w:val="24"/>
        </w:rPr>
        <w:t xml:space="preserve">en </w:t>
      </w:r>
      <w:r w:rsidR="00CA6CE7" w:rsidRPr="00D15346">
        <w:rPr>
          <w:rFonts w:cs="Times New Roman"/>
          <w:color w:val="767171"/>
          <w:szCs w:val="24"/>
        </w:rPr>
        <w:t xml:space="preserve">el cual muestra </w:t>
      </w:r>
      <w:r>
        <w:rPr>
          <w:rFonts w:cs="Times New Roman"/>
          <w:color w:val="767171"/>
          <w:szCs w:val="24"/>
        </w:rPr>
        <w:t>total ascendente a</w:t>
      </w:r>
      <w:r w:rsidR="00CA6CE7" w:rsidRPr="00D15346">
        <w:rPr>
          <w:rFonts w:cs="Times New Roman"/>
          <w:color w:val="767171"/>
          <w:szCs w:val="24"/>
        </w:rPr>
        <w:t xml:space="preserve"> </w:t>
      </w:r>
      <w:r w:rsidR="00955294">
        <w:rPr>
          <w:rFonts w:cs="Times New Roman"/>
          <w:color w:val="767171"/>
          <w:szCs w:val="24"/>
        </w:rPr>
        <w:t>RD$27,16 millones</w:t>
      </w:r>
      <w:r w:rsidR="00955294" w:rsidRPr="00D15346">
        <w:rPr>
          <w:rFonts w:cs="Times New Roman"/>
          <w:color w:val="767171"/>
          <w:szCs w:val="24"/>
        </w:rPr>
        <w:t xml:space="preserve"> </w:t>
      </w:r>
      <w:r w:rsidR="00CA6CE7" w:rsidRPr="00D15346">
        <w:rPr>
          <w:rFonts w:cs="Times New Roman"/>
          <w:color w:val="767171"/>
          <w:szCs w:val="24"/>
        </w:rPr>
        <w:t>adjudicados</w:t>
      </w:r>
      <w:r>
        <w:rPr>
          <w:rFonts w:cs="Times New Roman"/>
          <w:color w:val="767171"/>
          <w:szCs w:val="24"/>
        </w:rPr>
        <w:t xml:space="preserve"> bajo esta clasificación</w:t>
      </w:r>
      <w:r w:rsidR="00CA6CE7" w:rsidRPr="00D15346">
        <w:rPr>
          <w:rFonts w:cs="Times New Roman"/>
          <w:color w:val="767171"/>
          <w:szCs w:val="24"/>
        </w:rPr>
        <w:t>.</w:t>
      </w:r>
    </w:p>
    <w:p w14:paraId="62F2CBAE" w14:textId="77777777" w:rsidR="00C200EC" w:rsidRDefault="00C200EC" w:rsidP="00C200EC">
      <w:pPr>
        <w:spacing w:after="0" w:line="360" w:lineRule="auto"/>
        <w:jc w:val="both"/>
        <w:rPr>
          <w:rFonts w:cs="Times New Roman"/>
          <w:b/>
          <w:bCs/>
          <w:color w:val="767171"/>
          <w:szCs w:val="24"/>
        </w:rPr>
      </w:pPr>
    </w:p>
    <w:p w14:paraId="0AD2BD6B" w14:textId="3A413B62" w:rsidR="00CA6CE7" w:rsidRDefault="00CA6CE7" w:rsidP="00953941">
      <w:pPr>
        <w:spacing w:line="360" w:lineRule="auto"/>
        <w:jc w:val="both"/>
        <w:rPr>
          <w:rFonts w:cs="Times New Roman"/>
          <w:color w:val="767171"/>
          <w:szCs w:val="24"/>
        </w:rPr>
      </w:pPr>
      <w:r w:rsidRPr="00C200EC">
        <w:rPr>
          <w:rFonts w:cs="Times New Roman"/>
          <w:b/>
          <w:bCs/>
          <w:color w:val="767171"/>
          <w:szCs w:val="24"/>
        </w:rPr>
        <w:t>Política de Gestión Integral de Riesgo</w:t>
      </w:r>
      <w:r w:rsidR="00C200EC" w:rsidRPr="00C200EC">
        <w:rPr>
          <w:rFonts w:cs="Times New Roman"/>
          <w:color w:val="767171"/>
          <w:szCs w:val="24"/>
        </w:rPr>
        <w:t xml:space="preserve">. </w:t>
      </w:r>
      <w:r w:rsidR="00EF0A4E">
        <w:rPr>
          <w:rFonts w:cs="Times New Roman"/>
          <w:color w:val="767171"/>
          <w:szCs w:val="24"/>
        </w:rPr>
        <w:t xml:space="preserve">El MIREX </w:t>
      </w:r>
      <w:r w:rsidR="00EF0A4E" w:rsidRPr="009131A9">
        <w:rPr>
          <w:rFonts w:eastAsia="Calibri" w:cs="Times New Roman"/>
          <w:b/>
          <w:bCs/>
          <w:color w:val="767171"/>
          <w:szCs w:val="24"/>
        </w:rPr>
        <w:t xml:space="preserve">obtuvo un </w:t>
      </w:r>
      <w:r w:rsidR="00EF0A4E">
        <w:rPr>
          <w:rFonts w:eastAsia="Calibri" w:cs="Times New Roman"/>
          <w:b/>
          <w:bCs/>
          <w:color w:val="767171"/>
          <w:szCs w:val="24"/>
        </w:rPr>
        <w:t>100</w:t>
      </w:r>
      <w:r w:rsidR="00EF0A4E" w:rsidRPr="009131A9">
        <w:rPr>
          <w:rFonts w:eastAsia="Calibri" w:cs="Times New Roman"/>
          <w:b/>
          <w:bCs/>
          <w:color w:val="767171"/>
          <w:szCs w:val="24"/>
        </w:rPr>
        <w:t>%</w:t>
      </w:r>
      <w:r w:rsidR="00EF0A4E">
        <w:rPr>
          <w:rFonts w:eastAsia="Calibri" w:cs="Times New Roman"/>
          <w:color w:val="767171"/>
          <w:szCs w:val="24"/>
        </w:rPr>
        <w:t xml:space="preserve"> en esta política.</w:t>
      </w:r>
      <w:r w:rsidR="00EF0A4E" w:rsidRPr="00D15346">
        <w:rPr>
          <w:rFonts w:cs="Times New Roman"/>
          <w:color w:val="767171"/>
          <w:szCs w:val="24"/>
        </w:rPr>
        <w:t xml:space="preserve"> </w:t>
      </w:r>
      <w:r w:rsidRPr="00D15346">
        <w:rPr>
          <w:rFonts w:cs="Times New Roman"/>
          <w:color w:val="767171"/>
          <w:szCs w:val="24"/>
        </w:rPr>
        <w:t>Se cuenta con un comité de seguridad y salud en trabajo conformado de acuerdo con los lineamientos del Ministerio de Administración Pública, a cargo de liderar las acciones dirigidas a mitigar los riesgos ante desastre que puedan afectar la organización y sus colaboradores. Se incorpor</w:t>
      </w:r>
      <w:r w:rsidR="00E1211D">
        <w:rPr>
          <w:rFonts w:cs="Times New Roman"/>
          <w:color w:val="767171"/>
          <w:szCs w:val="24"/>
        </w:rPr>
        <w:t>ó</w:t>
      </w:r>
      <w:r w:rsidRPr="00D15346">
        <w:rPr>
          <w:rFonts w:cs="Times New Roman"/>
          <w:color w:val="767171"/>
          <w:szCs w:val="24"/>
        </w:rPr>
        <w:t xml:space="preserve"> en el Plan operativo anual </w:t>
      </w:r>
      <w:r w:rsidR="001C4670">
        <w:rPr>
          <w:rFonts w:cs="Times New Roman"/>
          <w:color w:val="767171"/>
          <w:szCs w:val="24"/>
        </w:rPr>
        <w:t>las</w:t>
      </w:r>
      <w:r w:rsidRPr="00D15346">
        <w:rPr>
          <w:rFonts w:cs="Times New Roman"/>
          <w:color w:val="767171"/>
          <w:szCs w:val="24"/>
        </w:rPr>
        <w:t xml:space="preserve"> acciones relacionadas a la Gestión Integral de Riesgo</w:t>
      </w:r>
      <w:r w:rsidR="00E1211D">
        <w:rPr>
          <w:rFonts w:cs="Times New Roman"/>
          <w:color w:val="767171"/>
          <w:szCs w:val="24"/>
        </w:rPr>
        <w:t xml:space="preserve"> y se cuenta con </w:t>
      </w:r>
      <w:r w:rsidRPr="001C4670">
        <w:rPr>
          <w:rFonts w:cs="Times New Roman"/>
          <w:b/>
          <w:bCs/>
          <w:color w:val="767171"/>
          <w:szCs w:val="24"/>
        </w:rPr>
        <w:t>Plan de Emergencia y Evacuación aprobado</w:t>
      </w:r>
      <w:r w:rsidRPr="00D15346">
        <w:rPr>
          <w:rFonts w:cs="Times New Roman"/>
          <w:color w:val="767171"/>
          <w:szCs w:val="24"/>
        </w:rPr>
        <w:t xml:space="preserve">, </w:t>
      </w:r>
      <w:r w:rsidR="00E1211D">
        <w:rPr>
          <w:rFonts w:cs="Times New Roman"/>
          <w:color w:val="767171"/>
          <w:szCs w:val="24"/>
        </w:rPr>
        <w:t xml:space="preserve">avalado por </w:t>
      </w:r>
      <w:r w:rsidR="001C4670" w:rsidRPr="001C4670">
        <w:rPr>
          <w:rFonts w:cs="Times New Roman"/>
          <w:color w:val="767171"/>
          <w:szCs w:val="24"/>
        </w:rPr>
        <w:t>la Administradora de Riesgo Laboral y por el COE</w:t>
      </w:r>
      <w:r w:rsidRPr="00D15346">
        <w:rPr>
          <w:rFonts w:cs="Times New Roman"/>
          <w:color w:val="767171"/>
          <w:szCs w:val="24"/>
        </w:rPr>
        <w:t>.</w:t>
      </w:r>
    </w:p>
    <w:p w14:paraId="77C16F3B" w14:textId="77777777" w:rsidR="00E1211D" w:rsidRDefault="00E1211D" w:rsidP="00E1211D">
      <w:pPr>
        <w:spacing w:after="0" w:line="360" w:lineRule="auto"/>
        <w:jc w:val="both"/>
        <w:rPr>
          <w:rFonts w:cs="Times New Roman"/>
          <w:color w:val="767171"/>
          <w:szCs w:val="24"/>
        </w:rPr>
      </w:pPr>
    </w:p>
    <w:p w14:paraId="2CDC3B69" w14:textId="4BC07BD2" w:rsidR="001C4670" w:rsidRDefault="001C4670" w:rsidP="001C4670">
      <w:pPr>
        <w:spacing w:line="360" w:lineRule="auto"/>
        <w:jc w:val="both"/>
        <w:rPr>
          <w:rFonts w:cs="Times New Roman"/>
          <w:color w:val="767171"/>
          <w:szCs w:val="24"/>
        </w:rPr>
      </w:pPr>
      <w:r w:rsidRPr="001C4670">
        <w:rPr>
          <w:rFonts w:cs="Times New Roman"/>
          <w:color w:val="767171"/>
          <w:szCs w:val="24"/>
        </w:rPr>
        <w:t xml:space="preserve">En Seguimiento al Plan de Emergencia y Evacuación del MIREX, </w:t>
      </w:r>
      <w:r>
        <w:rPr>
          <w:rFonts w:cs="Times New Roman"/>
          <w:color w:val="767171"/>
          <w:szCs w:val="24"/>
        </w:rPr>
        <w:t>s</w:t>
      </w:r>
      <w:r w:rsidRPr="001C4670">
        <w:rPr>
          <w:rFonts w:cs="Times New Roman"/>
          <w:color w:val="767171"/>
          <w:szCs w:val="24"/>
        </w:rPr>
        <w:t xml:space="preserve">e ha llevado a cabo algunas funciones para la ejecución de Planes para Seguimiento al Plan de </w:t>
      </w:r>
      <w:r w:rsidRPr="001C4670">
        <w:rPr>
          <w:rFonts w:cs="Times New Roman"/>
          <w:color w:val="767171"/>
          <w:szCs w:val="24"/>
        </w:rPr>
        <w:lastRenderedPageBreak/>
        <w:t>Emergencia y Evacuación del MIREX con el</w:t>
      </w:r>
      <w:r>
        <w:rPr>
          <w:rFonts w:cs="Times New Roman"/>
          <w:color w:val="767171"/>
          <w:szCs w:val="24"/>
        </w:rPr>
        <w:t xml:space="preserve"> propósito de brindar seguridad a los funcionarios, personal colaborado y visitantes, entre las que se pueden listar:</w:t>
      </w:r>
    </w:p>
    <w:p w14:paraId="7353112B" w14:textId="009FDEAE" w:rsidR="00B73F3B" w:rsidRPr="00B73F3B" w:rsidRDefault="00B73F3B" w:rsidP="00E75E96">
      <w:pPr>
        <w:pStyle w:val="Prrafodelista"/>
        <w:numPr>
          <w:ilvl w:val="0"/>
          <w:numId w:val="40"/>
        </w:numPr>
        <w:spacing w:after="0" w:line="360" w:lineRule="auto"/>
        <w:ind w:left="426" w:right="-11"/>
        <w:jc w:val="both"/>
        <w:rPr>
          <w:rFonts w:cs="Times New Roman"/>
          <w:color w:val="767171"/>
          <w:szCs w:val="24"/>
        </w:rPr>
      </w:pPr>
      <w:r w:rsidRPr="00B73F3B">
        <w:rPr>
          <w:rFonts w:cs="Times New Roman"/>
          <w:b/>
          <w:bCs/>
          <w:color w:val="767171"/>
          <w:szCs w:val="24"/>
        </w:rPr>
        <w:t>Firma de Canje de Notas Diplomáticas</w:t>
      </w:r>
      <w:r w:rsidRPr="00B73F3B">
        <w:rPr>
          <w:rFonts w:cs="Times New Roman"/>
          <w:color w:val="767171"/>
          <w:szCs w:val="24"/>
        </w:rPr>
        <w:t xml:space="preserve"> con </w:t>
      </w:r>
      <w:r w:rsidRPr="00B73F3B">
        <w:rPr>
          <w:rFonts w:cs="Times New Roman"/>
          <w:b/>
          <w:bCs/>
          <w:color w:val="767171"/>
          <w:szCs w:val="24"/>
        </w:rPr>
        <w:t>Japón</w:t>
      </w:r>
      <w:r w:rsidRPr="00B73F3B">
        <w:rPr>
          <w:rFonts w:cs="Times New Roman"/>
          <w:color w:val="767171"/>
          <w:szCs w:val="24"/>
        </w:rPr>
        <w:t xml:space="preserve"> sobre cooperación</w:t>
      </w:r>
      <w:r>
        <w:rPr>
          <w:rFonts w:cs="Times New Roman"/>
          <w:color w:val="767171"/>
          <w:szCs w:val="24"/>
        </w:rPr>
        <w:t xml:space="preserve"> r</w:t>
      </w:r>
      <w:r w:rsidRPr="00B73F3B">
        <w:rPr>
          <w:rFonts w:cs="Times New Roman"/>
          <w:color w:val="767171"/>
          <w:szCs w:val="24"/>
        </w:rPr>
        <w:t>eembolsable para la gestión integral de residuos sólidos.</w:t>
      </w:r>
      <w:r>
        <w:rPr>
          <w:rFonts w:cs="Times New Roman"/>
          <w:color w:val="767171"/>
          <w:szCs w:val="24"/>
        </w:rPr>
        <w:t xml:space="preserve"> El </w:t>
      </w:r>
      <w:r w:rsidRPr="00B73F3B">
        <w:rPr>
          <w:rFonts w:cs="Times New Roman"/>
          <w:bCs/>
          <w:color w:val="767171"/>
          <w:szCs w:val="24"/>
        </w:rPr>
        <w:t>ministro de Relaciones Exteriores, Roberto Álvarez, y el embajador de Japón en República Dominicana, TAKAGI Masahiro, firmaron un Canje de Notas Diplomáticas que permitirá al país acceder a una cooperación reembolsable</w:t>
      </w:r>
      <w:r>
        <w:rPr>
          <w:rFonts w:cs="Times New Roman"/>
          <w:bCs/>
          <w:color w:val="767171"/>
          <w:szCs w:val="24"/>
        </w:rPr>
        <w:t xml:space="preserve"> </w:t>
      </w:r>
      <w:r w:rsidRPr="00B73F3B">
        <w:rPr>
          <w:rFonts w:cs="Times New Roman"/>
          <w:bCs/>
          <w:color w:val="767171"/>
          <w:szCs w:val="24"/>
        </w:rPr>
        <w:t xml:space="preserve">de seis mil seiscientos sesenta millones de yenes (¥6,660,000,000), equivalentes a unos cuarenta y cuatro millones de dólares (US$44 MM) a través de la Agencia de Cooperación Internacional del Japón (JICA), para implementar el Proyecto de Mejoramiento de Gestión Integral de Residuos Sólidos. Los recursos serán entregados bajo el cofinanciamiento para el </w:t>
      </w:r>
      <w:r w:rsidRPr="00B73F3B">
        <w:rPr>
          <w:rFonts w:cs="Times New Roman"/>
          <w:b/>
          <w:color w:val="767171"/>
          <w:szCs w:val="24"/>
        </w:rPr>
        <w:t>Programa de Mejoramiento de Gestión Integral y Sostenible de Residuos Sólidos en el Gran Santo Domingo preparado por la JICA y el Banco Interamericano de Desarrollo</w:t>
      </w:r>
      <w:r>
        <w:rPr>
          <w:rFonts w:cs="Times New Roman"/>
          <w:b/>
          <w:color w:val="767171"/>
          <w:szCs w:val="24"/>
        </w:rPr>
        <w:t>.</w:t>
      </w:r>
    </w:p>
    <w:p w14:paraId="2F9EB4AC" w14:textId="77777777" w:rsidR="00A11A02" w:rsidRDefault="00A11A02" w:rsidP="00A11A02">
      <w:pPr>
        <w:pStyle w:val="Prrafodelista"/>
        <w:spacing w:line="360" w:lineRule="auto"/>
        <w:ind w:left="426"/>
        <w:jc w:val="both"/>
        <w:rPr>
          <w:rFonts w:cs="Times New Roman"/>
          <w:color w:val="767171"/>
          <w:szCs w:val="24"/>
        </w:rPr>
      </w:pPr>
    </w:p>
    <w:p w14:paraId="53CA79B8" w14:textId="4F9C05FE" w:rsidR="00B73F3B" w:rsidRDefault="00B73F3B" w:rsidP="00E75E96">
      <w:pPr>
        <w:pStyle w:val="Prrafodelista"/>
        <w:numPr>
          <w:ilvl w:val="0"/>
          <w:numId w:val="40"/>
        </w:numPr>
        <w:spacing w:line="360" w:lineRule="auto"/>
        <w:ind w:left="426"/>
        <w:jc w:val="both"/>
        <w:rPr>
          <w:rFonts w:cs="Times New Roman"/>
          <w:color w:val="767171"/>
          <w:szCs w:val="24"/>
        </w:rPr>
      </w:pPr>
      <w:r>
        <w:rPr>
          <w:rFonts w:cs="Times New Roman"/>
          <w:color w:val="767171"/>
          <w:szCs w:val="24"/>
        </w:rPr>
        <w:t>Taller sobre el uso de insumos de emergencias ubicados en los diferentes puntos, destinados a tales fines en el ministerio.</w:t>
      </w:r>
    </w:p>
    <w:p w14:paraId="0D07C559" w14:textId="77777777" w:rsidR="00A11A02" w:rsidRDefault="00A11A02" w:rsidP="00A11A02">
      <w:pPr>
        <w:pStyle w:val="Prrafodelista"/>
        <w:spacing w:line="360" w:lineRule="auto"/>
        <w:ind w:left="426"/>
        <w:jc w:val="both"/>
        <w:rPr>
          <w:rFonts w:cs="Times New Roman"/>
          <w:color w:val="767171"/>
          <w:szCs w:val="24"/>
        </w:rPr>
      </w:pPr>
    </w:p>
    <w:p w14:paraId="6578ACC2" w14:textId="7685FB54" w:rsidR="00B73F3B" w:rsidRDefault="00B73F3B" w:rsidP="00E75E96">
      <w:pPr>
        <w:pStyle w:val="Prrafodelista"/>
        <w:numPr>
          <w:ilvl w:val="0"/>
          <w:numId w:val="40"/>
        </w:numPr>
        <w:spacing w:line="360" w:lineRule="auto"/>
        <w:ind w:left="426"/>
        <w:jc w:val="both"/>
        <w:rPr>
          <w:rFonts w:cs="Times New Roman"/>
          <w:color w:val="767171"/>
          <w:szCs w:val="24"/>
        </w:rPr>
      </w:pPr>
      <w:r>
        <w:rPr>
          <w:rFonts w:cs="Times New Roman"/>
          <w:color w:val="767171"/>
          <w:szCs w:val="24"/>
        </w:rPr>
        <w:t>Compra y adquisición de equipos de emergencias para repuestas rápida.</w:t>
      </w:r>
    </w:p>
    <w:p w14:paraId="6398B03C" w14:textId="77777777" w:rsidR="00A11A02" w:rsidRDefault="00A11A02" w:rsidP="00A11A02">
      <w:pPr>
        <w:spacing w:after="0" w:line="360" w:lineRule="auto"/>
        <w:jc w:val="both"/>
        <w:rPr>
          <w:rFonts w:cs="Times New Roman"/>
          <w:color w:val="767171"/>
          <w:szCs w:val="24"/>
          <w:lang w:val="es-MX"/>
        </w:rPr>
      </w:pPr>
    </w:p>
    <w:p w14:paraId="2A4297F7" w14:textId="72EB3AED" w:rsidR="001C4670" w:rsidRDefault="00A11A02" w:rsidP="00953941">
      <w:pPr>
        <w:spacing w:line="360" w:lineRule="auto"/>
        <w:jc w:val="both"/>
        <w:rPr>
          <w:rFonts w:cs="Times New Roman"/>
          <w:color w:val="767171"/>
          <w:szCs w:val="24"/>
          <w:lang w:val="es-MX"/>
        </w:rPr>
      </w:pPr>
      <w:r>
        <w:rPr>
          <w:rFonts w:cs="Times New Roman"/>
          <w:color w:val="767171"/>
          <w:szCs w:val="24"/>
          <w:lang w:val="es-MX"/>
        </w:rPr>
        <w:t>Adicionalmente, d</w:t>
      </w:r>
      <w:r w:rsidRPr="00A11A02">
        <w:rPr>
          <w:rFonts w:cs="Times New Roman"/>
          <w:color w:val="767171"/>
          <w:szCs w:val="24"/>
          <w:lang w:val="es-MX"/>
        </w:rPr>
        <w:t xml:space="preserve">e acuerdo con el artículo 16 del Reglamento de Aplicación No. 874-09 de la Ley No. 147-02 Sobre Gestión de Riesgos, se establece que: “El Ministerio de Relaciones Exteriores deberá orientar las misiones diplomáticas y consulares en caso de desastre y establecer con la Dirección General de Aduanas el manejo ágil de suministros y los procedimientos para facilitar el apoyo y la cooperación internacional”. En tal sentido, el MIREX es el enlace del Sistema Nacional para la Prevención, Mitigación y Respuesta (SN-PMR) ante desastres de República Dominicana con la comunidad internacional, para la obtención de la ayuda humanitaria que sea referida en casos de desastres. Su misión es la de informar las decisiones gubernamentales y de la situación del país. Asimismo, una </w:t>
      </w:r>
      <w:r w:rsidRPr="00A11A02">
        <w:rPr>
          <w:rFonts w:cs="Times New Roman"/>
          <w:color w:val="767171"/>
          <w:szCs w:val="24"/>
          <w:lang w:val="es-MX"/>
        </w:rPr>
        <w:lastRenderedPageBreak/>
        <w:t>vez tomadas las decisiones con los otros actores competentes, es la encargada de poner en ejecución las decisiones tomadas por la Mesa de Cooperación Internacional Desastres Naturales (MECI), conforme los lineamientos de la Política Exterior del país.</w:t>
      </w:r>
    </w:p>
    <w:p w14:paraId="5862EA46" w14:textId="77777777" w:rsidR="00A11A02" w:rsidRPr="00A11A02" w:rsidRDefault="00A11A02" w:rsidP="00C16BBB">
      <w:pPr>
        <w:spacing w:after="0" w:line="360" w:lineRule="auto"/>
        <w:jc w:val="both"/>
        <w:rPr>
          <w:rFonts w:cs="Times New Roman"/>
          <w:color w:val="767171"/>
          <w:szCs w:val="24"/>
          <w:lang w:val="es-MX"/>
        </w:rPr>
      </w:pPr>
    </w:p>
    <w:p w14:paraId="67F8B9A4" w14:textId="4CDD6150" w:rsidR="00887723" w:rsidRPr="00C200EC" w:rsidRDefault="00474EBA" w:rsidP="00C200EC">
      <w:pPr>
        <w:spacing w:line="360" w:lineRule="auto"/>
        <w:jc w:val="both"/>
        <w:rPr>
          <w:rFonts w:cs="Times New Roman"/>
          <w:color w:val="767171"/>
          <w:szCs w:val="24"/>
        </w:rPr>
      </w:pPr>
      <w:r w:rsidRPr="00C200EC">
        <w:rPr>
          <w:rFonts w:cs="Times New Roman"/>
          <w:b/>
          <w:bCs/>
          <w:color w:val="767171"/>
          <w:szCs w:val="24"/>
        </w:rPr>
        <w:t>Política de Derechos Humanos</w:t>
      </w:r>
      <w:r w:rsidR="00C200EC" w:rsidRPr="00C200EC">
        <w:rPr>
          <w:rFonts w:cs="Times New Roman"/>
          <w:b/>
          <w:bCs/>
          <w:color w:val="767171"/>
          <w:szCs w:val="24"/>
        </w:rPr>
        <w:t>.</w:t>
      </w:r>
      <w:r w:rsidR="00C200EC" w:rsidRPr="00C200EC">
        <w:rPr>
          <w:rFonts w:cs="Times New Roman"/>
          <w:color w:val="767171"/>
          <w:szCs w:val="24"/>
        </w:rPr>
        <w:t xml:space="preserve"> </w:t>
      </w:r>
      <w:r w:rsidRPr="00D15346">
        <w:rPr>
          <w:rFonts w:cs="Times New Roman"/>
          <w:color w:val="767171"/>
          <w:szCs w:val="24"/>
        </w:rPr>
        <w:t xml:space="preserve">El MIREX </w:t>
      </w:r>
      <w:r w:rsidR="00EF0A4E" w:rsidRPr="009131A9">
        <w:rPr>
          <w:rFonts w:eastAsia="Calibri" w:cs="Times New Roman"/>
          <w:b/>
          <w:bCs/>
          <w:color w:val="767171"/>
          <w:szCs w:val="24"/>
        </w:rPr>
        <w:t xml:space="preserve">obtuvo un </w:t>
      </w:r>
      <w:r w:rsidR="00EF0A4E">
        <w:rPr>
          <w:rFonts w:eastAsia="Calibri" w:cs="Times New Roman"/>
          <w:b/>
          <w:bCs/>
          <w:color w:val="767171"/>
          <w:szCs w:val="24"/>
        </w:rPr>
        <w:t>89</w:t>
      </w:r>
      <w:r w:rsidR="00EF0A4E" w:rsidRPr="009131A9">
        <w:rPr>
          <w:rFonts w:eastAsia="Calibri" w:cs="Times New Roman"/>
          <w:b/>
          <w:bCs/>
          <w:color w:val="767171"/>
          <w:szCs w:val="24"/>
        </w:rPr>
        <w:t>%</w:t>
      </w:r>
      <w:r w:rsidR="00EF0A4E">
        <w:rPr>
          <w:rFonts w:eastAsia="Calibri" w:cs="Times New Roman"/>
          <w:color w:val="767171"/>
          <w:szCs w:val="24"/>
        </w:rPr>
        <w:t xml:space="preserve"> en </w:t>
      </w:r>
      <w:r w:rsidR="00A11A02">
        <w:rPr>
          <w:rFonts w:eastAsia="Calibri" w:cs="Times New Roman"/>
          <w:color w:val="767171"/>
          <w:szCs w:val="24"/>
        </w:rPr>
        <w:t xml:space="preserve">la implementación de </w:t>
      </w:r>
      <w:r w:rsidR="00EF0A4E">
        <w:rPr>
          <w:rFonts w:eastAsia="Calibri" w:cs="Times New Roman"/>
          <w:color w:val="767171"/>
          <w:szCs w:val="24"/>
        </w:rPr>
        <w:t>esta política</w:t>
      </w:r>
      <w:r w:rsidR="00EF0A4E" w:rsidRPr="00D15346">
        <w:rPr>
          <w:rFonts w:cs="Times New Roman"/>
          <w:color w:val="767171"/>
          <w:szCs w:val="24"/>
        </w:rPr>
        <w:t xml:space="preserve"> </w:t>
      </w:r>
      <w:r w:rsidR="00A11A02">
        <w:rPr>
          <w:rFonts w:cs="Times New Roman"/>
          <w:color w:val="767171"/>
          <w:szCs w:val="24"/>
        </w:rPr>
        <w:t xml:space="preserve">transversal, consiguiendo la aprobación </w:t>
      </w:r>
      <w:r w:rsidR="00887723" w:rsidRPr="00D15346">
        <w:rPr>
          <w:rFonts w:cs="Times New Roman"/>
          <w:color w:val="767171"/>
          <w:szCs w:val="24"/>
        </w:rPr>
        <w:t xml:space="preserve">y </w:t>
      </w:r>
      <w:r w:rsidR="00A11A02">
        <w:rPr>
          <w:rFonts w:cs="Times New Roman"/>
          <w:color w:val="767171"/>
          <w:szCs w:val="24"/>
        </w:rPr>
        <w:t xml:space="preserve">socialización de una </w:t>
      </w:r>
      <w:r w:rsidR="00887723" w:rsidRPr="00A11A02">
        <w:rPr>
          <w:rFonts w:cs="Times New Roman"/>
          <w:b/>
          <w:bCs/>
          <w:color w:val="767171"/>
          <w:szCs w:val="24"/>
        </w:rPr>
        <w:t>política</w:t>
      </w:r>
      <w:r w:rsidR="00A11A02" w:rsidRPr="00A11A02">
        <w:rPr>
          <w:rFonts w:cs="Times New Roman"/>
          <w:b/>
          <w:bCs/>
          <w:color w:val="767171"/>
          <w:szCs w:val="24"/>
        </w:rPr>
        <w:t xml:space="preserve"> institucional</w:t>
      </w:r>
      <w:r w:rsidR="00887723" w:rsidRPr="00A11A02">
        <w:rPr>
          <w:rFonts w:cs="Times New Roman"/>
          <w:b/>
          <w:bCs/>
          <w:color w:val="767171"/>
          <w:szCs w:val="24"/>
        </w:rPr>
        <w:t xml:space="preserve"> de derechos humanos</w:t>
      </w:r>
      <w:r w:rsidR="00A11A02">
        <w:rPr>
          <w:rFonts w:cs="Times New Roman"/>
          <w:color w:val="767171"/>
          <w:szCs w:val="24"/>
        </w:rPr>
        <w:t xml:space="preserve">. Asimismo, en la institución existe </w:t>
      </w:r>
      <w:r w:rsidR="00887723" w:rsidRPr="00D15346">
        <w:rPr>
          <w:rFonts w:cs="Times New Roman"/>
          <w:color w:val="767171"/>
          <w:szCs w:val="24"/>
        </w:rPr>
        <w:t>una Dirección de Derechos Humanos que, en su plan operativo anual, incluye una serie de iniciativas directamente relacionadas con la promoción y protección de los Derechos Humanos</w:t>
      </w:r>
      <w:r w:rsidR="00A11A02">
        <w:rPr>
          <w:rFonts w:cs="Times New Roman"/>
          <w:color w:val="767171"/>
          <w:szCs w:val="24"/>
        </w:rPr>
        <w:t>. Dicha dirección coordinó la elaboración y presentación tres (</w:t>
      </w:r>
      <w:r w:rsidR="00A11A02" w:rsidRPr="00D15346">
        <w:rPr>
          <w:rFonts w:cs="Times New Roman"/>
          <w:color w:val="767171"/>
          <w:szCs w:val="24"/>
        </w:rPr>
        <w:t>3</w:t>
      </w:r>
      <w:r w:rsidR="00A11A02">
        <w:rPr>
          <w:rFonts w:cs="Times New Roman"/>
          <w:color w:val="767171"/>
          <w:szCs w:val="24"/>
        </w:rPr>
        <w:t>)</w:t>
      </w:r>
      <w:r w:rsidR="00A11A02" w:rsidRPr="00D15346">
        <w:rPr>
          <w:rFonts w:cs="Times New Roman"/>
          <w:color w:val="767171"/>
          <w:szCs w:val="24"/>
        </w:rPr>
        <w:t xml:space="preserve"> informes </w:t>
      </w:r>
      <w:r w:rsidR="00A11A02">
        <w:rPr>
          <w:rFonts w:cs="Times New Roman"/>
          <w:color w:val="767171"/>
          <w:szCs w:val="24"/>
        </w:rPr>
        <w:t xml:space="preserve">relevantes relacionados al tema, titulados: </w:t>
      </w:r>
      <w:r w:rsidR="00887723" w:rsidRPr="00D15346">
        <w:rPr>
          <w:rFonts w:cs="Times New Roman"/>
          <w:color w:val="767171"/>
          <w:szCs w:val="24"/>
        </w:rPr>
        <w:t>Peores Formas de Trabajo Infantil</w:t>
      </w:r>
      <w:r w:rsidR="00A11A02">
        <w:rPr>
          <w:rFonts w:cs="Times New Roman"/>
          <w:color w:val="767171"/>
          <w:szCs w:val="24"/>
        </w:rPr>
        <w:t xml:space="preserve">; </w:t>
      </w:r>
      <w:r w:rsidR="00887723" w:rsidRPr="00D15346">
        <w:rPr>
          <w:rFonts w:cs="Times New Roman"/>
          <w:color w:val="767171"/>
          <w:szCs w:val="24"/>
        </w:rPr>
        <w:t>Convención de los Derechos de las Personas con Discapacidad</w:t>
      </w:r>
      <w:r w:rsidR="00A11A02">
        <w:rPr>
          <w:rFonts w:cs="Times New Roman"/>
          <w:color w:val="767171"/>
          <w:szCs w:val="24"/>
        </w:rPr>
        <w:t xml:space="preserve">; y </w:t>
      </w:r>
      <w:r w:rsidR="00887723" w:rsidRPr="00D15346">
        <w:rPr>
          <w:rFonts w:cs="Times New Roman"/>
          <w:color w:val="767171"/>
          <w:szCs w:val="24"/>
        </w:rPr>
        <w:t>Examen Periódico Universal.</w:t>
      </w:r>
      <w:r w:rsidR="009A62BE">
        <w:rPr>
          <w:rFonts w:cs="Times New Roman"/>
          <w:color w:val="767171"/>
          <w:szCs w:val="24"/>
        </w:rPr>
        <w:t xml:space="preserve"> </w:t>
      </w:r>
    </w:p>
    <w:p w14:paraId="1973FA50" w14:textId="77777777" w:rsidR="00C16BBB" w:rsidRDefault="00C16BBB" w:rsidP="00C16BBB">
      <w:pPr>
        <w:spacing w:after="0" w:line="360" w:lineRule="auto"/>
        <w:jc w:val="both"/>
        <w:rPr>
          <w:rFonts w:cs="Times New Roman"/>
          <w:color w:val="767171"/>
          <w:szCs w:val="24"/>
        </w:rPr>
      </w:pPr>
    </w:p>
    <w:p w14:paraId="7FD40FFB" w14:textId="0BDC31ED" w:rsidR="00DC2DCB" w:rsidRDefault="00A11A02" w:rsidP="00474EBA">
      <w:pPr>
        <w:spacing w:line="360" w:lineRule="auto"/>
        <w:jc w:val="both"/>
        <w:rPr>
          <w:rFonts w:cs="Times New Roman"/>
          <w:color w:val="767171"/>
          <w:szCs w:val="24"/>
        </w:rPr>
      </w:pPr>
      <w:r>
        <w:rPr>
          <w:rFonts w:cs="Times New Roman"/>
          <w:color w:val="767171"/>
          <w:szCs w:val="24"/>
        </w:rPr>
        <w:t xml:space="preserve">Además, el </w:t>
      </w:r>
      <w:r w:rsidR="00DC4F0A" w:rsidRPr="00A11A02">
        <w:rPr>
          <w:rFonts w:cs="Times New Roman"/>
          <w:b/>
          <w:bCs/>
          <w:color w:val="767171"/>
          <w:szCs w:val="24"/>
        </w:rPr>
        <w:t xml:space="preserve">MIREX </w:t>
      </w:r>
      <w:r w:rsidRPr="00A11A02">
        <w:rPr>
          <w:rFonts w:cs="Times New Roman"/>
          <w:b/>
          <w:bCs/>
          <w:color w:val="767171"/>
          <w:szCs w:val="24"/>
        </w:rPr>
        <w:t>está colaborando en la implementación de la política transversal de derechos humanos</w:t>
      </w:r>
      <w:r>
        <w:rPr>
          <w:rFonts w:cs="Times New Roman"/>
          <w:color w:val="767171"/>
          <w:szCs w:val="24"/>
        </w:rPr>
        <w:t xml:space="preserve"> </w:t>
      </w:r>
      <w:r w:rsidR="00DC4F0A" w:rsidRPr="00D15346">
        <w:rPr>
          <w:rFonts w:cs="Times New Roman"/>
          <w:color w:val="767171"/>
          <w:szCs w:val="24"/>
        </w:rPr>
        <w:t>en conjunto con el MEPYD, MAP y el INAP</w:t>
      </w:r>
      <w:r>
        <w:rPr>
          <w:rFonts w:cs="Times New Roman"/>
          <w:color w:val="767171"/>
          <w:szCs w:val="24"/>
        </w:rPr>
        <w:t>. A estos fines, se coordinó un w</w:t>
      </w:r>
      <w:r w:rsidR="00DC4F0A" w:rsidRPr="00D15346">
        <w:rPr>
          <w:rFonts w:cs="Times New Roman"/>
          <w:color w:val="767171"/>
          <w:szCs w:val="24"/>
        </w:rPr>
        <w:t xml:space="preserve">ebinar con las </w:t>
      </w:r>
      <w:r w:rsidR="009A62BE">
        <w:rPr>
          <w:rFonts w:cs="Times New Roman"/>
          <w:color w:val="767171"/>
          <w:szCs w:val="24"/>
        </w:rPr>
        <w:t>cuarenta y cinco (</w:t>
      </w:r>
      <w:r w:rsidR="00DC4F0A" w:rsidRPr="00D15346">
        <w:rPr>
          <w:rFonts w:cs="Times New Roman"/>
          <w:color w:val="767171"/>
          <w:szCs w:val="24"/>
        </w:rPr>
        <w:t>45</w:t>
      </w:r>
      <w:r w:rsidR="009A62BE">
        <w:rPr>
          <w:rFonts w:cs="Times New Roman"/>
          <w:color w:val="767171"/>
          <w:szCs w:val="24"/>
        </w:rPr>
        <w:t>)</w:t>
      </w:r>
      <w:r w:rsidR="00DC4F0A" w:rsidRPr="00D15346">
        <w:rPr>
          <w:rFonts w:cs="Times New Roman"/>
          <w:color w:val="767171"/>
          <w:szCs w:val="24"/>
        </w:rPr>
        <w:t xml:space="preserve"> instituciones</w:t>
      </w:r>
      <w:r>
        <w:rPr>
          <w:rFonts w:cs="Times New Roman"/>
          <w:color w:val="767171"/>
          <w:szCs w:val="24"/>
        </w:rPr>
        <w:t xml:space="preserve"> del piloto</w:t>
      </w:r>
      <w:r w:rsidR="00DC4F0A" w:rsidRPr="00D15346">
        <w:rPr>
          <w:rFonts w:cs="Times New Roman"/>
          <w:color w:val="767171"/>
          <w:szCs w:val="24"/>
        </w:rPr>
        <w:t xml:space="preserve"> EDI, para mostrar los lineamientos establecidos para la revisión de las evidencias de cada indicador de la política.</w:t>
      </w:r>
      <w:r w:rsidR="009A62BE">
        <w:rPr>
          <w:rFonts w:cs="Times New Roman"/>
          <w:color w:val="767171"/>
          <w:szCs w:val="24"/>
        </w:rPr>
        <w:t xml:space="preserve"> Igualmente, a</w:t>
      </w:r>
      <w:r w:rsidR="009A62BE" w:rsidRPr="009A62BE">
        <w:rPr>
          <w:rFonts w:cs="Times New Roman"/>
          <w:color w:val="767171"/>
          <w:szCs w:val="24"/>
        </w:rPr>
        <w:t xml:space="preserve"> través de la plataforma virtual del INAP, </w:t>
      </w:r>
      <w:r>
        <w:rPr>
          <w:rFonts w:cs="Times New Roman"/>
          <w:color w:val="767171"/>
          <w:szCs w:val="24"/>
        </w:rPr>
        <w:t xml:space="preserve">el personal del ministerio </w:t>
      </w:r>
      <w:r w:rsidR="009A62BE" w:rsidRPr="009A62BE">
        <w:rPr>
          <w:rFonts w:cs="Times New Roman"/>
          <w:color w:val="767171"/>
          <w:szCs w:val="24"/>
        </w:rPr>
        <w:t>pud</w:t>
      </w:r>
      <w:r>
        <w:rPr>
          <w:rFonts w:cs="Times New Roman"/>
          <w:color w:val="767171"/>
          <w:szCs w:val="24"/>
        </w:rPr>
        <w:t xml:space="preserve">o participar en </w:t>
      </w:r>
      <w:r w:rsidR="009A62BE" w:rsidRPr="009A62BE">
        <w:rPr>
          <w:rFonts w:cs="Times New Roman"/>
          <w:color w:val="767171"/>
          <w:szCs w:val="24"/>
        </w:rPr>
        <w:t>el curso MOOC Introducción a los Derechos Humanos, logrando formar al 35% de la meta</w:t>
      </w:r>
      <w:r w:rsidR="009A62BE">
        <w:rPr>
          <w:rFonts w:cs="Times New Roman"/>
          <w:color w:val="767171"/>
          <w:szCs w:val="24"/>
        </w:rPr>
        <w:t>.</w:t>
      </w:r>
    </w:p>
    <w:p w14:paraId="2A2C2376" w14:textId="77777777" w:rsidR="00C16BBB" w:rsidRDefault="00C16BBB" w:rsidP="00C16BBB">
      <w:pPr>
        <w:spacing w:after="0" w:line="360" w:lineRule="auto"/>
        <w:jc w:val="both"/>
        <w:rPr>
          <w:rFonts w:cs="Times New Roman"/>
          <w:color w:val="767171"/>
          <w:szCs w:val="24"/>
        </w:rPr>
      </w:pPr>
    </w:p>
    <w:p w14:paraId="5A6F74B7" w14:textId="241DE6CE" w:rsidR="009A62BE" w:rsidRDefault="009A62BE" w:rsidP="00474EBA">
      <w:pPr>
        <w:spacing w:line="360" w:lineRule="auto"/>
        <w:jc w:val="both"/>
        <w:rPr>
          <w:rFonts w:cs="Times New Roman"/>
          <w:color w:val="767171"/>
          <w:szCs w:val="24"/>
        </w:rPr>
      </w:pPr>
      <w:r>
        <w:rPr>
          <w:rFonts w:cs="Times New Roman"/>
          <w:color w:val="767171"/>
          <w:szCs w:val="24"/>
        </w:rPr>
        <w:t>Asimismo, e</w:t>
      </w:r>
      <w:r w:rsidRPr="009A62BE">
        <w:rPr>
          <w:rFonts w:cs="Times New Roman"/>
          <w:color w:val="767171"/>
          <w:szCs w:val="24"/>
        </w:rPr>
        <w:t>n colaboración del INESDYC se realizó el primer taller dirigido a Directivos y servidores públicos de las áreas de planificación institucional, recursos humanos, comunicaciones y servicios sustantivos y misionales, con n un contenido especifico en derechos humanos, y con una duración mínima de 8 horas. En este mismo taller participaron funcionarios del MAP, MEPYD, MINPRE, MIMARENA, MMUJER</w:t>
      </w:r>
      <w:r>
        <w:rPr>
          <w:rFonts w:cs="Times New Roman"/>
          <w:color w:val="767171"/>
          <w:szCs w:val="24"/>
        </w:rPr>
        <w:t xml:space="preserve">. Por otro lado, </w:t>
      </w:r>
      <w:r w:rsidRPr="009A62BE">
        <w:rPr>
          <w:rFonts w:cs="Times New Roman"/>
          <w:color w:val="767171"/>
          <w:szCs w:val="24"/>
        </w:rPr>
        <w:t xml:space="preserve">a través de </w:t>
      </w:r>
      <w:r w:rsidR="00A11A02">
        <w:rPr>
          <w:rFonts w:cs="Times New Roman"/>
          <w:color w:val="767171"/>
          <w:szCs w:val="24"/>
        </w:rPr>
        <w:t>las</w:t>
      </w:r>
      <w:r w:rsidRPr="009A62BE">
        <w:rPr>
          <w:rFonts w:cs="Times New Roman"/>
          <w:color w:val="767171"/>
          <w:szCs w:val="24"/>
        </w:rPr>
        <w:t xml:space="preserve"> redes sociales, </w:t>
      </w:r>
      <w:r w:rsidR="00A11A02">
        <w:rPr>
          <w:rFonts w:cs="Times New Roman"/>
          <w:color w:val="767171"/>
          <w:szCs w:val="24"/>
        </w:rPr>
        <w:t xml:space="preserve">se realizó la </w:t>
      </w:r>
      <w:r w:rsidRPr="009A62BE">
        <w:rPr>
          <w:rFonts w:cs="Times New Roman"/>
          <w:color w:val="767171"/>
          <w:szCs w:val="24"/>
        </w:rPr>
        <w:t xml:space="preserve">sensibilización dirigida a los usuarios de </w:t>
      </w:r>
      <w:r w:rsidR="00A11A02">
        <w:rPr>
          <w:rFonts w:cs="Times New Roman"/>
          <w:color w:val="767171"/>
          <w:szCs w:val="24"/>
        </w:rPr>
        <w:t>los</w:t>
      </w:r>
      <w:r w:rsidRPr="009A62BE">
        <w:rPr>
          <w:rFonts w:cs="Times New Roman"/>
          <w:color w:val="767171"/>
          <w:szCs w:val="24"/>
        </w:rPr>
        <w:t xml:space="preserve"> servicios institucionales.</w:t>
      </w:r>
    </w:p>
    <w:p w14:paraId="654B749D" w14:textId="4A68B70D" w:rsidR="00CA6CE7" w:rsidRDefault="00DC4F0A" w:rsidP="00C200EC">
      <w:pPr>
        <w:spacing w:line="360" w:lineRule="auto"/>
        <w:jc w:val="both"/>
        <w:rPr>
          <w:rFonts w:cs="Times New Roman"/>
          <w:color w:val="767171"/>
          <w:szCs w:val="24"/>
        </w:rPr>
      </w:pPr>
      <w:r w:rsidRPr="00D15346">
        <w:rPr>
          <w:rFonts w:cs="Times New Roman"/>
          <w:b/>
          <w:bCs/>
          <w:color w:val="767171"/>
          <w:szCs w:val="24"/>
        </w:rPr>
        <w:lastRenderedPageBreak/>
        <w:t>Política de Participación Social</w:t>
      </w:r>
      <w:r w:rsidR="00EF0A4E">
        <w:rPr>
          <w:rFonts w:cs="Times New Roman"/>
          <w:b/>
          <w:bCs/>
          <w:color w:val="767171"/>
          <w:szCs w:val="24"/>
        </w:rPr>
        <w:t>, el MIREX</w:t>
      </w:r>
      <w:r w:rsidR="00EF0A4E" w:rsidRPr="00EF0A4E">
        <w:rPr>
          <w:rFonts w:eastAsia="Calibri" w:cs="Times New Roman"/>
          <w:b/>
          <w:bCs/>
          <w:color w:val="767171"/>
          <w:szCs w:val="24"/>
        </w:rPr>
        <w:t xml:space="preserve"> </w:t>
      </w:r>
      <w:r w:rsidR="00EF0A4E" w:rsidRPr="009131A9">
        <w:rPr>
          <w:rFonts w:eastAsia="Calibri" w:cs="Times New Roman"/>
          <w:b/>
          <w:bCs/>
          <w:color w:val="767171"/>
          <w:szCs w:val="24"/>
        </w:rPr>
        <w:t xml:space="preserve">obtuvo un </w:t>
      </w:r>
      <w:r w:rsidR="00EF0A4E">
        <w:rPr>
          <w:rFonts w:eastAsia="Calibri" w:cs="Times New Roman"/>
          <w:b/>
          <w:bCs/>
          <w:color w:val="767171"/>
          <w:szCs w:val="24"/>
        </w:rPr>
        <w:t>100</w:t>
      </w:r>
      <w:r w:rsidR="00EF0A4E" w:rsidRPr="009131A9">
        <w:rPr>
          <w:rFonts w:eastAsia="Calibri" w:cs="Times New Roman"/>
          <w:b/>
          <w:bCs/>
          <w:color w:val="767171"/>
          <w:szCs w:val="24"/>
        </w:rPr>
        <w:t>%</w:t>
      </w:r>
      <w:r w:rsidR="00EF0A4E">
        <w:rPr>
          <w:rFonts w:eastAsia="Calibri" w:cs="Times New Roman"/>
          <w:color w:val="767171"/>
          <w:szCs w:val="24"/>
        </w:rPr>
        <w:t xml:space="preserve"> en esta política</w:t>
      </w:r>
      <w:r w:rsidR="00C200EC">
        <w:rPr>
          <w:rFonts w:cs="Times New Roman"/>
          <w:b/>
          <w:bCs/>
          <w:color w:val="767171"/>
          <w:szCs w:val="24"/>
        </w:rPr>
        <w:t xml:space="preserve">. </w:t>
      </w:r>
      <w:r w:rsidRPr="00C200EC">
        <w:rPr>
          <w:rFonts w:cs="Times New Roman"/>
          <w:color w:val="767171"/>
          <w:szCs w:val="24"/>
        </w:rPr>
        <w:t>Con el propósito de continuar el fortalecimiento institucional, desde la oficina de acceso a la información, en los registros del primer informe de gestión, asentamos y evaluamos toda la operatividad de la oficina, con las cuales podemos medir la eficiencia y eficacia en la atención al ciudadano y sobre el nivel de cumplimiento a los requerimientos recibidos por nuestras diferentes vías de recepción, ya sean electrónicas, telefónicas y presenciales, a través de los siguientes canales durante el año 2024, se gestionaron un</w:t>
      </w:r>
      <w:r w:rsidR="00FA586F" w:rsidRPr="00FA586F">
        <w:rPr>
          <w:rFonts w:eastAsia="Calibri" w:cs="Times New Roman"/>
          <w:color w:val="767171"/>
          <w:szCs w:val="24"/>
        </w:rPr>
        <w:t xml:space="preserve"> </w:t>
      </w:r>
      <w:r w:rsidR="00FA586F" w:rsidRPr="00D15346">
        <w:rPr>
          <w:rFonts w:eastAsia="Calibri" w:cs="Times New Roman"/>
          <w:color w:val="767171"/>
          <w:szCs w:val="24"/>
        </w:rPr>
        <w:t xml:space="preserve">total de </w:t>
      </w:r>
      <w:r w:rsidR="00FA586F" w:rsidRPr="007433A1">
        <w:rPr>
          <w:rFonts w:eastAsia="Calibri" w:cs="Times New Roman"/>
          <w:color w:val="767171"/>
          <w:szCs w:val="24"/>
        </w:rPr>
        <w:t>cinco mil trescientos ochenta y seis (5,386)</w:t>
      </w:r>
      <w:r w:rsidR="00360384" w:rsidRPr="00C200EC">
        <w:rPr>
          <w:rFonts w:cs="Times New Roman"/>
          <w:color w:val="767171"/>
          <w:szCs w:val="24"/>
        </w:rPr>
        <w:t xml:space="preserve"> </w:t>
      </w:r>
      <w:r w:rsidRPr="00C200EC">
        <w:rPr>
          <w:rFonts w:cs="Times New Roman"/>
          <w:color w:val="767171"/>
          <w:szCs w:val="24"/>
        </w:rPr>
        <w:t>requerimientos del público.</w:t>
      </w:r>
    </w:p>
    <w:p w14:paraId="6EC40B84" w14:textId="77777777" w:rsidR="00C16BBB" w:rsidRDefault="00C16BBB" w:rsidP="00C16BBB">
      <w:pPr>
        <w:spacing w:after="0" w:line="360" w:lineRule="auto"/>
        <w:jc w:val="both"/>
        <w:rPr>
          <w:rFonts w:eastAsia="Calibri" w:cs="Times New Roman"/>
          <w:color w:val="767171"/>
          <w:szCs w:val="24"/>
        </w:rPr>
      </w:pPr>
    </w:p>
    <w:p w14:paraId="65A1968B" w14:textId="580C6679" w:rsidR="00FA586F" w:rsidRDefault="00FA586F" w:rsidP="00C200EC">
      <w:pPr>
        <w:spacing w:line="360" w:lineRule="auto"/>
        <w:jc w:val="both"/>
        <w:rPr>
          <w:rFonts w:eastAsia="Calibri" w:cs="Times New Roman"/>
          <w:color w:val="767171"/>
          <w:szCs w:val="24"/>
        </w:rPr>
      </w:pPr>
      <w:r w:rsidRPr="00FA586F">
        <w:rPr>
          <w:rFonts w:eastAsia="Calibri" w:cs="Times New Roman"/>
          <w:color w:val="767171"/>
          <w:szCs w:val="24"/>
        </w:rPr>
        <w:t>Las solicitudes de información las tenemos registradas y clasificadas en el siguiente orden:</w:t>
      </w:r>
      <w:r>
        <w:rPr>
          <w:rFonts w:eastAsia="Calibri" w:cs="Times New Roman"/>
          <w:color w:val="767171"/>
          <w:szCs w:val="24"/>
        </w:rPr>
        <w:t xml:space="preserve"> </w:t>
      </w:r>
    </w:p>
    <w:p w14:paraId="5272807E" w14:textId="498B1922" w:rsidR="00FA586F" w:rsidRPr="00FA586F" w:rsidRDefault="00FA586F" w:rsidP="00E75E96">
      <w:pPr>
        <w:pStyle w:val="Prrafodelista"/>
        <w:numPr>
          <w:ilvl w:val="0"/>
          <w:numId w:val="41"/>
        </w:numPr>
        <w:spacing w:after="0" w:line="360" w:lineRule="auto"/>
        <w:ind w:left="426"/>
        <w:jc w:val="both"/>
        <w:rPr>
          <w:rFonts w:cs="Times New Roman"/>
          <w:color w:val="767171"/>
          <w:szCs w:val="24"/>
        </w:rPr>
      </w:pPr>
      <w:r w:rsidRPr="00FA586F">
        <w:rPr>
          <w:rFonts w:cs="Times New Roman"/>
          <w:color w:val="767171"/>
          <w:szCs w:val="24"/>
        </w:rPr>
        <w:t>Solicitudes generadas mediante nuestros correos electrónicos</w:t>
      </w:r>
    </w:p>
    <w:p w14:paraId="24D30C32" w14:textId="17558C74" w:rsidR="00FA586F" w:rsidRPr="00FA586F" w:rsidRDefault="00FA586F" w:rsidP="00E75E96">
      <w:pPr>
        <w:pStyle w:val="Prrafodelista"/>
        <w:numPr>
          <w:ilvl w:val="0"/>
          <w:numId w:val="41"/>
        </w:numPr>
        <w:spacing w:after="0" w:line="360" w:lineRule="auto"/>
        <w:ind w:left="426"/>
        <w:jc w:val="both"/>
        <w:rPr>
          <w:rFonts w:cs="Times New Roman"/>
          <w:color w:val="767171"/>
          <w:szCs w:val="24"/>
        </w:rPr>
      </w:pPr>
      <w:r w:rsidRPr="00FA586F">
        <w:rPr>
          <w:rFonts w:cs="Times New Roman"/>
          <w:color w:val="767171"/>
          <w:szCs w:val="24"/>
        </w:rPr>
        <w:t>Solicitudes presenciales</w:t>
      </w:r>
    </w:p>
    <w:p w14:paraId="4D84A886" w14:textId="77777777" w:rsidR="00FA586F" w:rsidRPr="00FA586F" w:rsidRDefault="00FA586F" w:rsidP="00E75E96">
      <w:pPr>
        <w:pStyle w:val="Sinespaciado"/>
        <w:numPr>
          <w:ilvl w:val="0"/>
          <w:numId w:val="41"/>
        </w:numPr>
        <w:spacing w:line="360" w:lineRule="auto"/>
        <w:ind w:left="426" w:right="587"/>
        <w:jc w:val="both"/>
        <w:rPr>
          <w:rFonts w:ascii="Times New Roman" w:eastAsiaTheme="minorHAnsi" w:hAnsi="Times New Roman"/>
          <w:color w:val="767171"/>
          <w:sz w:val="24"/>
          <w:szCs w:val="24"/>
        </w:rPr>
      </w:pPr>
      <w:r w:rsidRPr="00FA586F">
        <w:rPr>
          <w:rFonts w:ascii="Times New Roman" w:eastAsiaTheme="minorHAnsi" w:hAnsi="Times New Roman"/>
          <w:color w:val="767171"/>
          <w:sz w:val="24"/>
          <w:szCs w:val="24"/>
        </w:rPr>
        <w:t>Solicitudes del Portal Único de Acceso a la Información Pública SAIP</w:t>
      </w:r>
    </w:p>
    <w:p w14:paraId="0D73ECDC" w14:textId="33525989" w:rsidR="00FA586F" w:rsidRPr="00FA586F" w:rsidRDefault="00FA586F" w:rsidP="00E75E96">
      <w:pPr>
        <w:pStyle w:val="Sinespaciado"/>
        <w:numPr>
          <w:ilvl w:val="0"/>
          <w:numId w:val="41"/>
        </w:numPr>
        <w:spacing w:line="360" w:lineRule="auto"/>
        <w:ind w:left="426" w:right="587"/>
        <w:jc w:val="both"/>
        <w:rPr>
          <w:rFonts w:ascii="Times New Roman" w:eastAsiaTheme="minorHAnsi" w:hAnsi="Times New Roman"/>
          <w:color w:val="767171"/>
          <w:sz w:val="24"/>
          <w:szCs w:val="24"/>
        </w:rPr>
      </w:pPr>
      <w:r w:rsidRPr="00FA586F">
        <w:rPr>
          <w:rFonts w:ascii="Times New Roman" w:eastAsiaTheme="minorHAnsi" w:hAnsi="Times New Roman"/>
          <w:color w:val="767171"/>
          <w:sz w:val="24"/>
          <w:szCs w:val="24"/>
        </w:rPr>
        <w:t>Sistema 311 en el portal web, (</w:t>
      </w:r>
      <w:hyperlink r:id="rId48" w:history="1">
        <w:r w:rsidRPr="00FA586F">
          <w:rPr>
            <w:rFonts w:ascii="Times New Roman" w:eastAsiaTheme="minorHAnsi" w:hAnsi="Times New Roman"/>
            <w:color w:val="767171"/>
            <w:sz w:val="24"/>
            <w:szCs w:val="24"/>
          </w:rPr>
          <w:t>http://www.311.gob.do/</w:t>
        </w:r>
      </w:hyperlink>
      <w:r w:rsidRPr="00FA586F">
        <w:rPr>
          <w:rFonts w:ascii="Times New Roman" w:eastAsiaTheme="minorHAnsi" w:hAnsi="Times New Roman"/>
          <w:color w:val="767171"/>
          <w:sz w:val="24"/>
          <w:szCs w:val="24"/>
        </w:rPr>
        <w:t>)</w:t>
      </w:r>
    </w:p>
    <w:p w14:paraId="5FEF52CA" w14:textId="7B47E6D2" w:rsidR="00FA586F" w:rsidRDefault="00FA586F" w:rsidP="00E75E96">
      <w:pPr>
        <w:pStyle w:val="Sinespaciado"/>
        <w:numPr>
          <w:ilvl w:val="0"/>
          <w:numId w:val="41"/>
        </w:numPr>
        <w:spacing w:line="360" w:lineRule="auto"/>
        <w:ind w:left="426" w:right="587"/>
        <w:jc w:val="both"/>
        <w:rPr>
          <w:rFonts w:ascii="Times New Roman" w:eastAsiaTheme="minorHAnsi" w:hAnsi="Times New Roman"/>
          <w:color w:val="767171"/>
          <w:sz w:val="24"/>
          <w:szCs w:val="24"/>
        </w:rPr>
      </w:pPr>
      <w:r w:rsidRPr="00FA586F">
        <w:rPr>
          <w:rFonts w:ascii="Times New Roman" w:eastAsiaTheme="minorHAnsi" w:hAnsi="Times New Roman"/>
          <w:color w:val="767171"/>
          <w:sz w:val="24"/>
          <w:szCs w:val="24"/>
        </w:rPr>
        <w:t>El Servicio Chatbot “Diana”</w:t>
      </w:r>
    </w:p>
    <w:p w14:paraId="58985BEF" w14:textId="77777777" w:rsidR="00C16BBB" w:rsidRDefault="00C16BBB" w:rsidP="00C16BBB">
      <w:pPr>
        <w:spacing w:after="0" w:line="360" w:lineRule="auto"/>
        <w:jc w:val="both"/>
        <w:rPr>
          <w:rFonts w:cs="Times New Roman"/>
          <w:color w:val="767171"/>
          <w:szCs w:val="24"/>
        </w:rPr>
      </w:pPr>
    </w:p>
    <w:p w14:paraId="78E6E011" w14:textId="63EB6541" w:rsidR="00FA586F" w:rsidRPr="00FA586F" w:rsidRDefault="00FA586F" w:rsidP="00FA586F">
      <w:pPr>
        <w:pStyle w:val="Prrafodelista"/>
        <w:tabs>
          <w:tab w:val="left" w:pos="1260"/>
        </w:tabs>
        <w:spacing w:before="240" w:after="0" w:line="360" w:lineRule="auto"/>
        <w:ind w:left="0" w:right="587"/>
        <w:jc w:val="both"/>
        <w:rPr>
          <w:rFonts w:cs="Times New Roman"/>
          <w:color w:val="767171"/>
          <w:szCs w:val="24"/>
        </w:rPr>
      </w:pPr>
      <w:r w:rsidRPr="00FA586F">
        <w:rPr>
          <w:rFonts w:cs="Times New Roman"/>
          <w:color w:val="767171"/>
          <w:szCs w:val="24"/>
        </w:rPr>
        <w:t xml:space="preserve">Los Datos Abiertos promueve el acceso a la información, la colaboración y la participación de la ciudadanía y pueden ser utilizados, reutilizados y redistribuidos libremente por cualquier persona y de compartirse de la misma manera en que aparecen, respetando la seguridad y privacidad de la información siempre. </w:t>
      </w:r>
    </w:p>
    <w:p w14:paraId="05DB09C0" w14:textId="77777777" w:rsidR="00C16BBB" w:rsidRDefault="00C16BBB" w:rsidP="00FA586F">
      <w:pPr>
        <w:pStyle w:val="Prrafodelista"/>
        <w:tabs>
          <w:tab w:val="left" w:pos="1260"/>
        </w:tabs>
        <w:spacing w:before="240" w:after="0" w:line="360" w:lineRule="auto"/>
        <w:ind w:left="0" w:right="587"/>
        <w:jc w:val="both"/>
        <w:rPr>
          <w:rFonts w:cs="Times New Roman"/>
          <w:color w:val="767171"/>
          <w:szCs w:val="24"/>
        </w:rPr>
      </w:pPr>
    </w:p>
    <w:p w14:paraId="3C71B68B" w14:textId="6951E56A" w:rsidR="00FA586F" w:rsidRPr="00FA586F" w:rsidRDefault="00FA586F" w:rsidP="00FA586F">
      <w:pPr>
        <w:pStyle w:val="Prrafodelista"/>
        <w:tabs>
          <w:tab w:val="left" w:pos="1260"/>
        </w:tabs>
        <w:spacing w:before="240" w:after="0" w:line="360" w:lineRule="auto"/>
        <w:ind w:left="0" w:right="587"/>
        <w:jc w:val="both"/>
        <w:rPr>
          <w:rFonts w:cs="Times New Roman"/>
          <w:color w:val="767171"/>
          <w:szCs w:val="24"/>
        </w:rPr>
      </w:pPr>
      <w:r w:rsidRPr="00FA586F">
        <w:rPr>
          <w:rFonts w:cs="Times New Roman"/>
          <w:color w:val="767171"/>
          <w:szCs w:val="24"/>
        </w:rPr>
        <w:t xml:space="preserve">El Ministerio de Relaciones Exteriores libera su información en los siguientes formatos (XLSX, ODS, CSV) las Informaciones que están liberadas y/o disponibles y actualizados en el sub-portal del MIREX y de datos abiertos gubernamental a través de su enlace son los siguientes: </w:t>
      </w:r>
    </w:p>
    <w:p w14:paraId="7174B495" w14:textId="77777777" w:rsidR="00FA586F" w:rsidRPr="00FA586F" w:rsidRDefault="00FA586F" w:rsidP="00E75E96">
      <w:pPr>
        <w:pStyle w:val="Prrafodelista"/>
        <w:numPr>
          <w:ilvl w:val="0"/>
          <w:numId w:val="42"/>
        </w:numPr>
        <w:tabs>
          <w:tab w:val="left" w:pos="1260"/>
        </w:tabs>
        <w:spacing w:after="0" w:line="360" w:lineRule="auto"/>
        <w:ind w:left="426" w:right="587"/>
        <w:jc w:val="both"/>
        <w:rPr>
          <w:rFonts w:cs="Times New Roman"/>
          <w:color w:val="767171"/>
          <w:szCs w:val="24"/>
        </w:rPr>
      </w:pPr>
      <w:r w:rsidRPr="00FA586F">
        <w:rPr>
          <w:rFonts w:cs="Times New Roman"/>
          <w:color w:val="767171"/>
          <w:szCs w:val="24"/>
        </w:rPr>
        <w:t xml:space="preserve">Apostilla/Legalizaciones </w:t>
      </w:r>
    </w:p>
    <w:p w14:paraId="254099EA" w14:textId="77777777" w:rsidR="00FA586F" w:rsidRPr="00FA586F" w:rsidRDefault="00FA586F" w:rsidP="00E75E96">
      <w:pPr>
        <w:pStyle w:val="Prrafodelista"/>
        <w:numPr>
          <w:ilvl w:val="0"/>
          <w:numId w:val="42"/>
        </w:numPr>
        <w:tabs>
          <w:tab w:val="left" w:pos="1260"/>
        </w:tabs>
        <w:spacing w:after="0" w:line="360" w:lineRule="auto"/>
        <w:ind w:left="426" w:right="587"/>
        <w:jc w:val="both"/>
        <w:rPr>
          <w:rFonts w:cs="Times New Roman"/>
          <w:color w:val="767171"/>
          <w:szCs w:val="24"/>
        </w:rPr>
      </w:pPr>
      <w:r w:rsidRPr="00FA586F">
        <w:rPr>
          <w:rFonts w:cs="Times New Roman"/>
          <w:color w:val="767171"/>
          <w:szCs w:val="24"/>
        </w:rPr>
        <w:lastRenderedPageBreak/>
        <w:t>Ordenes de compras y contrataciones realizadas y aprobadas</w:t>
      </w:r>
    </w:p>
    <w:p w14:paraId="3A5D5B22" w14:textId="77777777" w:rsidR="00FA586F" w:rsidRPr="00FA586F" w:rsidRDefault="00FA586F" w:rsidP="00E75E96">
      <w:pPr>
        <w:pStyle w:val="Prrafodelista"/>
        <w:numPr>
          <w:ilvl w:val="0"/>
          <w:numId w:val="42"/>
        </w:numPr>
        <w:tabs>
          <w:tab w:val="left" w:pos="1260"/>
        </w:tabs>
        <w:spacing w:after="0" w:line="360" w:lineRule="auto"/>
        <w:ind w:left="426" w:right="587"/>
        <w:jc w:val="both"/>
        <w:rPr>
          <w:rFonts w:cs="Times New Roman"/>
          <w:color w:val="767171"/>
          <w:szCs w:val="24"/>
        </w:rPr>
      </w:pPr>
      <w:r w:rsidRPr="00FA586F">
        <w:rPr>
          <w:rFonts w:cs="Times New Roman"/>
          <w:color w:val="767171"/>
          <w:szCs w:val="24"/>
        </w:rPr>
        <w:t>Nominas</w:t>
      </w:r>
    </w:p>
    <w:p w14:paraId="2A7DF8E0" w14:textId="77777777" w:rsidR="00FA586F" w:rsidRPr="00FA586F" w:rsidRDefault="00FA586F" w:rsidP="00E75E96">
      <w:pPr>
        <w:pStyle w:val="Prrafodelista"/>
        <w:numPr>
          <w:ilvl w:val="0"/>
          <w:numId w:val="42"/>
        </w:numPr>
        <w:tabs>
          <w:tab w:val="left" w:pos="1260"/>
        </w:tabs>
        <w:spacing w:after="0" w:line="360" w:lineRule="auto"/>
        <w:ind w:left="426" w:right="587"/>
        <w:jc w:val="both"/>
        <w:rPr>
          <w:rFonts w:cs="Times New Roman"/>
          <w:color w:val="767171"/>
          <w:szCs w:val="24"/>
        </w:rPr>
      </w:pPr>
      <w:r w:rsidRPr="00FA586F">
        <w:rPr>
          <w:rFonts w:cs="Times New Roman"/>
          <w:color w:val="767171"/>
          <w:szCs w:val="24"/>
        </w:rPr>
        <w:t xml:space="preserve">Cuentas por pagar a suplidores. </w:t>
      </w:r>
    </w:p>
    <w:p w14:paraId="18C5D772" w14:textId="77777777" w:rsidR="00FA586F" w:rsidRDefault="00FA586F" w:rsidP="00FA586F">
      <w:pPr>
        <w:pStyle w:val="Sinespaciado"/>
        <w:spacing w:line="360" w:lineRule="auto"/>
        <w:ind w:right="587"/>
        <w:jc w:val="both"/>
        <w:rPr>
          <w:rFonts w:ascii="Times New Roman" w:eastAsiaTheme="minorHAnsi" w:hAnsi="Times New Roman"/>
          <w:color w:val="767171"/>
          <w:sz w:val="24"/>
          <w:szCs w:val="24"/>
        </w:rPr>
      </w:pPr>
    </w:p>
    <w:p w14:paraId="1BF92B13" w14:textId="77777777" w:rsidR="009666AB" w:rsidRPr="00D15346" w:rsidRDefault="009666AB" w:rsidP="009666AB">
      <w:pPr>
        <w:tabs>
          <w:tab w:val="left" w:pos="709"/>
        </w:tabs>
        <w:spacing w:after="0" w:line="360" w:lineRule="auto"/>
        <w:jc w:val="both"/>
        <w:rPr>
          <w:rFonts w:eastAsia="Calibri" w:cs="Times New Roman"/>
          <w:color w:val="767171"/>
          <w:szCs w:val="24"/>
        </w:rPr>
      </w:pPr>
      <w:bookmarkStart w:id="179" w:name="_Toc90892958"/>
      <w:bookmarkStart w:id="180" w:name="_Toc91489221"/>
      <w:bookmarkStart w:id="181" w:name="_Toc91489640"/>
      <w:bookmarkStart w:id="182" w:name="_Toc91497423"/>
      <w:bookmarkStart w:id="183" w:name="_Toc91511451"/>
      <w:bookmarkStart w:id="184" w:name="_Toc91511795"/>
      <w:r w:rsidRPr="00D15346">
        <w:rPr>
          <w:rFonts w:eastAsia="Calibri" w:cs="Times New Roman"/>
          <w:b/>
          <w:color w:val="767171"/>
          <w:szCs w:val="24"/>
        </w:rPr>
        <w:t>Estudios y Análisis Estratégicos (DEAE)</w:t>
      </w:r>
      <w:r w:rsidRPr="00D15346">
        <w:rPr>
          <w:rFonts w:eastAsia="Calibri" w:cs="Times New Roman"/>
          <w:color w:val="767171"/>
          <w:szCs w:val="24"/>
        </w:rPr>
        <w:t xml:space="preserve"> </w:t>
      </w:r>
    </w:p>
    <w:p w14:paraId="5DC3E687" w14:textId="4495BC87" w:rsidR="00E34436" w:rsidRDefault="00AF64B7" w:rsidP="00AF64B7">
      <w:pPr>
        <w:tabs>
          <w:tab w:val="left" w:pos="3293"/>
        </w:tabs>
        <w:spacing w:line="360" w:lineRule="auto"/>
        <w:jc w:val="both"/>
        <w:rPr>
          <w:rFonts w:cs="Times New Roman"/>
          <w:color w:val="767171"/>
          <w:szCs w:val="24"/>
        </w:rPr>
      </w:pPr>
      <w:r>
        <w:rPr>
          <w:rFonts w:cs="Times New Roman"/>
          <w:color w:val="767171"/>
          <w:szCs w:val="24"/>
        </w:rPr>
        <w:t xml:space="preserve">En materia de publicación de la política exterior, se ha logrado durante este año 2024 consolidar </w:t>
      </w:r>
      <w:r w:rsidRPr="00AF64B7">
        <w:rPr>
          <w:rFonts w:cs="Times New Roman"/>
          <w:color w:val="767171"/>
          <w:szCs w:val="24"/>
        </w:rPr>
        <w:t xml:space="preserve">una gestión que integra y articula los diagnósticos, estudios y análisis hechos </w:t>
      </w:r>
      <w:r>
        <w:rPr>
          <w:rFonts w:cs="Times New Roman"/>
          <w:color w:val="767171"/>
          <w:szCs w:val="24"/>
        </w:rPr>
        <w:t>por el</w:t>
      </w:r>
      <w:r w:rsidRPr="00AF64B7">
        <w:rPr>
          <w:rFonts w:cs="Times New Roman"/>
          <w:color w:val="767171"/>
          <w:szCs w:val="24"/>
        </w:rPr>
        <w:t xml:space="preserve"> </w:t>
      </w:r>
      <w:r>
        <w:rPr>
          <w:rFonts w:cs="Times New Roman"/>
          <w:color w:val="767171"/>
          <w:szCs w:val="24"/>
        </w:rPr>
        <w:t>m</w:t>
      </w:r>
      <w:r w:rsidRPr="00AF64B7">
        <w:rPr>
          <w:rFonts w:cs="Times New Roman"/>
          <w:color w:val="767171"/>
          <w:szCs w:val="24"/>
        </w:rPr>
        <w:t>inisterio</w:t>
      </w:r>
      <w:r>
        <w:rPr>
          <w:rFonts w:cs="Times New Roman"/>
          <w:color w:val="767171"/>
          <w:szCs w:val="24"/>
        </w:rPr>
        <w:t>,</w:t>
      </w:r>
      <w:r w:rsidRPr="00AF64B7">
        <w:rPr>
          <w:rFonts w:cs="Times New Roman"/>
          <w:color w:val="767171"/>
          <w:szCs w:val="24"/>
        </w:rPr>
        <w:t xml:space="preserve"> relevantes para tomar decisiones oportunas en materia de política exterior</w:t>
      </w:r>
      <w:r>
        <w:rPr>
          <w:rFonts w:cs="Times New Roman"/>
          <w:color w:val="767171"/>
          <w:szCs w:val="24"/>
        </w:rPr>
        <w:t>, a través d</w:t>
      </w:r>
      <w:r w:rsidR="00FF68EA" w:rsidRPr="00D15346">
        <w:rPr>
          <w:rFonts w:cs="Times New Roman"/>
          <w:color w:val="767171"/>
          <w:szCs w:val="24"/>
        </w:rPr>
        <w:t xml:space="preserve">el </w:t>
      </w:r>
      <w:r w:rsidR="00E34436" w:rsidRPr="00AF64B7">
        <w:rPr>
          <w:rFonts w:cs="Times New Roman"/>
          <w:b/>
          <w:bCs/>
          <w:color w:val="767171"/>
          <w:szCs w:val="24"/>
        </w:rPr>
        <w:t xml:space="preserve">Observatorio de </w:t>
      </w:r>
      <w:r w:rsidRPr="00AF64B7">
        <w:rPr>
          <w:rFonts w:cs="Times New Roman"/>
          <w:b/>
          <w:bCs/>
          <w:color w:val="767171"/>
          <w:szCs w:val="24"/>
        </w:rPr>
        <w:t>P</w:t>
      </w:r>
      <w:r w:rsidR="00E34436" w:rsidRPr="00AF64B7">
        <w:rPr>
          <w:rFonts w:cs="Times New Roman"/>
          <w:b/>
          <w:bCs/>
          <w:color w:val="767171"/>
          <w:szCs w:val="24"/>
        </w:rPr>
        <w:t xml:space="preserve">olítica </w:t>
      </w:r>
      <w:r w:rsidRPr="00AF64B7">
        <w:rPr>
          <w:rFonts w:cs="Times New Roman"/>
          <w:b/>
          <w:bCs/>
          <w:color w:val="767171"/>
          <w:szCs w:val="24"/>
        </w:rPr>
        <w:t>E</w:t>
      </w:r>
      <w:r w:rsidR="00E34436" w:rsidRPr="00AF64B7">
        <w:rPr>
          <w:rFonts w:cs="Times New Roman"/>
          <w:b/>
          <w:bCs/>
          <w:color w:val="767171"/>
          <w:szCs w:val="24"/>
        </w:rPr>
        <w:t>xterior</w:t>
      </w:r>
      <w:r w:rsidR="00E34436" w:rsidRPr="00D15346">
        <w:rPr>
          <w:rFonts w:cs="Times New Roman"/>
          <w:color w:val="767171"/>
          <w:szCs w:val="24"/>
        </w:rPr>
        <w:t xml:space="preserve"> </w:t>
      </w:r>
      <w:hyperlink r:id="rId49" w:history="1">
        <w:r w:rsidR="00E34436" w:rsidRPr="00D15346">
          <w:rPr>
            <w:rFonts w:cs="Times New Roman"/>
            <w:color w:val="767171"/>
            <w:szCs w:val="24"/>
          </w:rPr>
          <w:t>https://observatorio.mirex.gob.do</w:t>
        </w:r>
      </w:hyperlink>
      <w:r w:rsidR="00E34436" w:rsidRPr="00D15346">
        <w:rPr>
          <w:rFonts w:cs="Times New Roman"/>
          <w:color w:val="767171"/>
          <w:szCs w:val="24"/>
        </w:rPr>
        <w:t xml:space="preserve">, a través del cual se </w:t>
      </w:r>
      <w:r>
        <w:rPr>
          <w:rFonts w:cs="Times New Roman"/>
          <w:color w:val="767171"/>
          <w:szCs w:val="24"/>
        </w:rPr>
        <w:t>han</w:t>
      </w:r>
      <w:r w:rsidR="00E34436" w:rsidRPr="00D15346">
        <w:rPr>
          <w:rFonts w:cs="Times New Roman"/>
          <w:color w:val="767171"/>
          <w:szCs w:val="24"/>
        </w:rPr>
        <w:t xml:space="preserve"> publica</w:t>
      </w:r>
      <w:r>
        <w:rPr>
          <w:rFonts w:cs="Times New Roman"/>
          <w:color w:val="767171"/>
          <w:szCs w:val="24"/>
        </w:rPr>
        <w:t>do veintidós (22) volúmenes d</w:t>
      </w:r>
      <w:r w:rsidR="00E34436" w:rsidRPr="00D15346">
        <w:rPr>
          <w:rFonts w:cs="Times New Roman"/>
          <w:color w:val="767171"/>
          <w:szCs w:val="24"/>
        </w:rPr>
        <w:t>el Boletines de Contexto Diplomático</w:t>
      </w:r>
      <w:r>
        <w:rPr>
          <w:rFonts w:cs="Times New Roman"/>
          <w:color w:val="767171"/>
          <w:szCs w:val="24"/>
        </w:rPr>
        <w:t xml:space="preserve">; </w:t>
      </w:r>
      <w:r w:rsidRPr="00AF64B7">
        <w:rPr>
          <w:rFonts w:cs="Times New Roman"/>
          <w:color w:val="767171"/>
          <w:szCs w:val="24"/>
        </w:rPr>
        <w:t>dieciocho (18) monitoreos de posicionamiento</w:t>
      </w:r>
      <w:r>
        <w:rPr>
          <w:rFonts w:cs="Times New Roman"/>
          <w:color w:val="767171"/>
          <w:szCs w:val="24"/>
        </w:rPr>
        <w:t xml:space="preserve"> de República Dominicana, referente a los siguientes temas:</w:t>
      </w:r>
    </w:p>
    <w:p w14:paraId="64011091" w14:textId="2C702549" w:rsidR="00AF64B7" w:rsidRPr="00AF64B7" w:rsidRDefault="00AF64B7" w:rsidP="00E75E96">
      <w:pPr>
        <w:pStyle w:val="Prrafodelista"/>
        <w:numPr>
          <w:ilvl w:val="0"/>
          <w:numId w:val="57"/>
        </w:numPr>
        <w:tabs>
          <w:tab w:val="left" w:pos="426"/>
        </w:tabs>
        <w:spacing w:after="0" w:line="360" w:lineRule="auto"/>
        <w:jc w:val="both"/>
        <w:rPr>
          <w:rFonts w:cs="Times New Roman"/>
          <w:color w:val="767171"/>
          <w:szCs w:val="24"/>
        </w:rPr>
      </w:pPr>
      <w:r w:rsidRPr="00AF64B7">
        <w:rPr>
          <w:rFonts w:cs="Times New Roman"/>
          <w:color w:val="767171"/>
          <w:szCs w:val="24"/>
        </w:rPr>
        <w:t xml:space="preserve">RD se posiciona entre los </w:t>
      </w:r>
      <w:r>
        <w:rPr>
          <w:rFonts w:cs="Times New Roman"/>
          <w:color w:val="767171"/>
          <w:szCs w:val="24"/>
        </w:rPr>
        <w:t>diez (</w:t>
      </w:r>
      <w:r w:rsidRPr="00AF64B7">
        <w:rPr>
          <w:rFonts w:cs="Times New Roman"/>
          <w:color w:val="767171"/>
          <w:szCs w:val="24"/>
        </w:rPr>
        <w:t>10</w:t>
      </w:r>
      <w:r>
        <w:rPr>
          <w:rFonts w:cs="Times New Roman"/>
          <w:color w:val="767171"/>
          <w:szCs w:val="24"/>
        </w:rPr>
        <w:t>)</w:t>
      </w:r>
      <w:r w:rsidRPr="00AF64B7">
        <w:rPr>
          <w:rFonts w:cs="Times New Roman"/>
          <w:color w:val="767171"/>
          <w:szCs w:val="24"/>
        </w:rPr>
        <w:t xml:space="preserve"> principales democratizadores del mundo.</w:t>
      </w:r>
    </w:p>
    <w:p w14:paraId="17E58569" w14:textId="71A7A308" w:rsidR="00AF64B7" w:rsidRPr="00AF64B7" w:rsidRDefault="00AF64B7" w:rsidP="00E75E96">
      <w:pPr>
        <w:pStyle w:val="Prrafodelista"/>
        <w:numPr>
          <w:ilvl w:val="0"/>
          <w:numId w:val="57"/>
        </w:numPr>
        <w:tabs>
          <w:tab w:val="left" w:pos="426"/>
        </w:tabs>
        <w:spacing w:after="0" w:line="360" w:lineRule="auto"/>
        <w:jc w:val="both"/>
        <w:rPr>
          <w:rFonts w:cs="Times New Roman"/>
          <w:color w:val="767171"/>
          <w:szCs w:val="24"/>
        </w:rPr>
      </w:pPr>
      <w:r w:rsidRPr="00AF64B7">
        <w:rPr>
          <w:rFonts w:cs="Times New Roman"/>
          <w:color w:val="767171"/>
          <w:szCs w:val="24"/>
        </w:rPr>
        <w:t xml:space="preserve">RD sube </w:t>
      </w:r>
      <w:r>
        <w:rPr>
          <w:rFonts w:cs="Times New Roman"/>
          <w:color w:val="767171"/>
          <w:szCs w:val="24"/>
        </w:rPr>
        <w:t>cuatro (</w:t>
      </w:r>
      <w:r w:rsidRPr="00AF64B7">
        <w:rPr>
          <w:rFonts w:cs="Times New Roman"/>
          <w:color w:val="767171"/>
          <w:szCs w:val="24"/>
        </w:rPr>
        <w:t>4</w:t>
      </w:r>
      <w:r>
        <w:rPr>
          <w:rFonts w:cs="Times New Roman"/>
          <w:color w:val="767171"/>
          <w:szCs w:val="24"/>
        </w:rPr>
        <w:t>)</w:t>
      </w:r>
      <w:r w:rsidRPr="00AF64B7">
        <w:rPr>
          <w:rFonts w:cs="Times New Roman"/>
          <w:color w:val="767171"/>
          <w:szCs w:val="24"/>
        </w:rPr>
        <w:t xml:space="preserve"> posiciones en el </w:t>
      </w:r>
      <w:r>
        <w:rPr>
          <w:rFonts w:cs="Times New Roman"/>
          <w:color w:val="767171"/>
          <w:szCs w:val="24"/>
        </w:rPr>
        <w:t>Í</w:t>
      </w:r>
      <w:r w:rsidRPr="00AF64B7">
        <w:rPr>
          <w:rFonts w:cs="Times New Roman"/>
          <w:color w:val="767171"/>
          <w:szCs w:val="24"/>
        </w:rPr>
        <w:t xml:space="preserve">ndice de </w:t>
      </w:r>
      <w:r>
        <w:rPr>
          <w:rFonts w:cs="Times New Roman"/>
          <w:color w:val="767171"/>
          <w:szCs w:val="24"/>
        </w:rPr>
        <w:t>D</w:t>
      </w:r>
      <w:r w:rsidRPr="00AF64B7">
        <w:rPr>
          <w:rFonts w:cs="Times New Roman"/>
          <w:color w:val="767171"/>
          <w:szCs w:val="24"/>
        </w:rPr>
        <w:t>emocracia 2023.</w:t>
      </w:r>
    </w:p>
    <w:p w14:paraId="5B3BD4D9" w14:textId="3C3D8C02" w:rsidR="00AF64B7" w:rsidRPr="00AF64B7" w:rsidRDefault="00AF64B7" w:rsidP="00E75E96">
      <w:pPr>
        <w:pStyle w:val="Prrafodelista"/>
        <w:numPr>
          <w:ilvl w:val="0"/>
          <w:numId w:val="57"/>
        </w:numPr>
        <w:tabs>
          <w:tab w:val="left" w:pos="426"/>
        </w:tabs>
        <w:spacing w:after="0" w:line="360" w:lineRule="auto"/>
        <w:jc w:val="both"/>
        <w:rPr>
          <w:rFonts w:cs="Times New Roman"/>
          <w:color w:val="767171"/>
          <w:szCs w:val="24"/>
        </w:rPr>
      </w:pPr>
      <w:r w:rsidRPr="00AF64B7">
        <w:rPr>
          <w:rFonts w:cs="Times New Roman"/>
          <w:color w:val="767171"/>
          <w:szCs w:val="24"/>
        </w:rPr>
        <w:t xml:space="preserve">RD obtiene su mejor puntuación histórica en el </w:t>
      </w:r>
      <w:r>
        <w:rPr>
          <w:rFonts w:cs="Times New Roman"/>
          <w:color w:val="767171"/>
          <w:szCs w:val="24"/>
        </w:rPr>
        <w:t>Í</w:t>
      </w:r>
      <w:r w:rsidRPr="00AF64B7">
        <w:rPr>
          <w:rFonts w:cs="Times New Roman"/>
          <w:color w:val="767171"/>
          <w:szCs w:val="24"/>
        </w:rPr>
        <w:t xml:space="preserve">ndice de </w:t>
      </w:r>
      <w:r>
        <w:rPr>
          <w:rFonts w:cs="Times New Roman"/>
          <w:color w:val="767171"/>
          <w:szCs w:val="24"/>
        </w:rPr>
        <w:t>P</w:t>
      </w:r>
      <w:r w:rsidRPr="00AF64B7">
        <w:rPr>
          <w:rFonts w:cs="Times New Roman"/>
          <w:color w:val="767171"/>
          <w:szCs w:val="24"/>
        </w:rPr>
        <w:t xml:space="preserve">ercepción de la </w:t>
      </w:r>
      <w:r>
        <w:rPr>
          <w:rFonts w:cs="Times New Roman"/>
          <w:color w:val="767171"/>
          <w:szCs w:val="24"/>
        </w:rPr>
        <w:t>C</w:t>
      </w:r>
      <w:r w:rsidRPr="00AF64B7">
        <w:rPr>
          <w:rFonts w:cs="Times New Roman"/>
          <w:color w:val="767171"/>
          <w:szCs w:val="24"/>
        </w:rPr>
        <w:t>orrupción 2023.</w:t>
      </w:r>
    </w:p>
    <w:p w14:paraId="21618285" w14:textId="77777777" w:rsidR="00AF64B7" w:rsidRPr="00AF64B7" w:rsidRDefault="00AF64B7" w:rsidP="00E75E96">
      <w:pPr>
        <w:pStyle w:val="Prrafodelista"/>
        <w:numPr>
          <w:ilvl w:val="0"/>
          <w:numId w:val="57"/>
        </w:numPr>
        <w:tabs>
          <w:tab w:val="left" w:pos="426"/>
        </w:tabs>
        <w:spacing w:after="0" w:line="360" w:lineRule="auto"/>
        <w:jc w:val="both"/>
        <w:rPr>
          <w:rFonts w:cs="Times New Roman"/>
          <w:color w:val="767171"/>
          <w:szCs w:val="24"/>
        </w:rPr>
      </w:pPr>
      <w:r w:rsidRPr="00AF64B7">
        <w:rPr>
          <w:rFonts w:cs="Times New Roman"/>
          <w:color w:val="767171"/>
          <w:szCs w:val="24"/>
        </w:rPr>
        <w:t>Respuesta informe de derechos humanos del Departamento de Estado.</w:t>
      </w:r>
    </w:p>
    <w:p w14:paraId="34D8DB32" w14:textId="77777777" w:rsidR="00AF64B7" w:rsidRPr="00AF64B7" w:rsidRDefault="00AF64B7" w:rsidP="00E75E96">
      <w:pPr>
        <w:pStyle w:val="Prrafodelista"/>
        <w:numPr>
          <w:ilvl w:val="0"/>
          <w:numId w:val="57"/>
        </w:numPr>
        <w:tabs>
          <w:tab w:val="left" w:pos="426"/>
        </w:tabs>
        <w:spacing w:after="0" w:line="360" w:lineRule="auto"/>
        <w:jc w:val="both"/>
        <w:rPr>
          <w:rFonts w:cs="Times New Roman"/>
          <w:color w:val="767171"/>
          <w:szCs w:val="24"/>
        </w:rPr>
      </w:pPr>
      <w:r w:rsidRPr="00AF64B7">
        <w:rPr>
          <w:rFonts w:cs="Times New Roman"/>
          <w:color w:val="767171"/>
          <w:szCs w:val="24"/>
        </w:rPr>
        <w:t>Repuesta al Grupo de Trabajo de detenciones arbitrarias.</w:t>
      </w:r>
    </w:p>
    <w:p w14:paraId="5238B192" w14:textId="7FFB845B" w:rsidR="00AF64B7" w:rsidRPr="00AF64B7" w:rsidRDefault="00AF64B7" w:rsidP="00E75E96">
      <w:pPr>
        <w:pStyle w:val="Prrafodelista"/>
        <w:numPr>
          <w:ilvl w:val="0"/>
          <w:numId w:val="57"/>
        </w:numPr>
        <w:tabs>
          <w:tab w:val="left" w:pos="426"/>
          <w:tab w:val="left" w:pos="3293"/>
        </w:tabs>
        <w:spacing w:line="360" w:lineRule="auto"/>
        <w:jc w:val="both"/>
        <w:rPr>
          <w:rFonts w:cs="Times New Roman"/>
          <w:color w:val="767171"/>
          <w:szCs w:val="24"/>
        </w:rPr>
      </w:pPr>
      <w:r w:rsidRPr="00AF64B7">
        <w:rPr>
          <w:rFonts w:cs="Times New Roman"/>
          <w:color w:val="767171"/>
          <w:szCs w:val="24"/>
        </w:rPr>
        <w:t>Respuesta al grupo de experto independientes sobre la situación de migrantes haitianos en República Dominicana.</w:t>
      </w:r>
    </w:p>
    <w:p w14:paraId="01322648" w14:textId="386C84A8" w:rsidR="00AF64B7" w:rsidRDefault="00AF64B7" w:rsidP="00E75E96">
      <w:pPr>
        <w:pStyle w:val="Prrafodelista"/>
        <w:numPr>
          <w:ilvl w:val="0"/>
          <w:numId w:val="57"/>
        </w:numPr>
        <w:tabs>
          <w:tab w:val="left" w:pos="426"/>
          <w:tab w:val="left" w:pos="3293"/>
        </w:tabs>
        <w:spacing w:line="360" w:lineRule="auto"/>
        <w:jc w:val="both"/>
        <w:rPr>
          <w:rFonts w:cs="Times New Roman"/>
          <w:color w:val="767171"/>
          <w:szCs w:val="24"/>
        </w:rPr>
      </w:pPr>
      <w:r w:rsidRPr="00AF64B7">
        <w:rPr>
          <w:rFonts w:cs="Times New Roman"/>
          <w:color w:val="767171"/>
          <w:szCs w:val="24"/>
        </w:rPr>
        <w:t>Informe sobre Estado de la Democracia en América Latina y el Caribe</w:t>
      </w:r>
      <w:r>
        <w:rPr>
          <w:rFonts w:cs="Times New Roman"/>
          <w:color w:val="767171"/>
          <w:szCs w:val="24"/>
        </w:rPr>
        <w:t>.</w:t>
      </w:r>
    </w:p>
    <w:p w14:paraId="7C52E0DC" w14:textId="77777777" w:rsidR="00AF64B7" w:rsidRPr="00E528A8" w:rsidRDefault="00AF64B7" w:rsidP="00E75E96">
      <w:pPr>
        <w:pStyle w:val="Prrafodelista"/>
        <w:numPr>
          <w:ilvl w:val="0"/>
          <w:numId w:val="57"/>
        </w:numPr>
        <w:tabs>
          <w:tab w:val="left" w:pos="426"/>
        </w:tabs>
        <w:spacing w:after="0" w:line="360" w:lineRule="auto"/>
        <w:jc w:val="both"/>
        <w:rPr>
          <w:rFonts w:cs="Times New Roman"/>
          <w:color w:val="767171"/>
          <w:szCs w:val="24"/>
        </w:rPr>
      </w:pPr>
      <w:r w:rsidRPr="00E528A8">
        <w:rPr>
          <w:rFonts w:cs="Times New Roman"/>
          <w:color w:val="767171"/>
          <w:szCs w:val="24"/>
        </w:rPr>
        <w:t>Análisis y Proyección de Inmigrantes en RD.</w:t>
      </w:r>
    </w:p>
    <w:p w14:paraId="1289550E" w14:textId="77777777" w:rsidR="00AF64B7" w:rsidRPr="00E528A8" w:rsidRDefault="00AF64B7" w:rsidP="00E75E96">
      <w:pPr>
        <w:pStyle w:val="Prrafodelista"/>
        <w:numPr>
          <w:ilvl w:val="0"/>
          <w:numId w:val="57"/>
        </w:numPr>
        <w:tabs>
          <w:tab w:val="left" w:pos="426"/>
        </w:tabs>
        <w:spacing w:after="0" w:line="360" w:lineRule="auto"/>
        <w:jc w:val="both"/>
        <w:rPr>
          <w:rFonts w:cs="Times New Roman"/>
          <w:color w:val="767171"/>
          <w:szCs w:val="24"/>
        </w:rPr>
      </w:pPr>
      <w:r w:rsidRPr="00E528A8">
        <w:rPr>
          <w:rFonts w:cs="Times New Roman"/>
          <w:color w:val="767171"/>
          <w:szCs w:val="24"/>
        </w:rPr>
        <w:t>Análisis sobre Convergencia económica en la región.</w:t>
      </w:r>
    </w:p>
    <w:p w14:paraId="3990C624" w14:textId="77777777" w:rsidR="00AF64B7" w:rsidRPr="00E528A8" w:rsidRDefault="00AF64B7" w:rsidP="00E75E96">
      <w:pPr>
        <w:pStyle w:val="Prrafodelista"/>
        <w:numPr>
          <w:ilvl w:val="0"/>
          <w:numId w:val="57"/>
        </w:numPr>
        <w:tabs>
          <w:tab w:val="left" w:pos="426"/>
        </w:tabs>
        <w:spacing w:after="0" w:line="360" w:lineRule="auto"/>
        <w:jc w:val="both"/>
        <w:rPr>
          <w:rFonts w:cs="Times New Roman"/>
          <w:color w:val="767171"/>
          <w:szCs w:val="24"/>
        </w:rPr>
      </w:pPr>
      <w:r w:rsidRPr="00E528A8">
        <w:rPr>
          <w:rFonts w:cs="Times New Roman"/>
          <w:color w:val="767171"/>
          <w:szCs w:val="24"/>
        </w:rPr>
        <w:t>Análisis de Nacimientos en RD de madres haitianas.</w:t>
      </w:r>
    </w:p>
    <w:p w14:paraId="55F3D314" w14:textId="77777777" w:rsidR="00E53DCF" w:rsidRPr="00D15346" w:rsidRDefault="00E53DCF" w:rsidP="00E53DCF">
      <w:pPr>
        <w:tabs>
          <w:tab w:val="left" w:pos="3293"/>
        </w:tabs>
        <w:spacing w:after="0" w:line="360" w:lineRule="auto"/>
        <w:jc w:val="both"/>
        <w:rPr>
          <w:rFonts w:cs="Times New Roman"/>
          <w:color w:val="767171"/>
          <w:szCs w:val="24"/>
        </w:rPr>
      </w:pPr>
    </w:p>
    <w:p w14:paraId="5B3D5B06" w14:textId="658EF8D0" w:rsidR="00E34436" w:rsidRDefault="00E34436" w:rsidP="00E34436">
      <w:pPr>
        <w:tabs>
          <w:tab w:val="left" w:pos="3293"/>
        </w:tabs>
        <w:spacing w:line="360" w:lineRule="auto"/>
        <w:jc w:val="both"/>
        <w:rPr>
          <w:rFonts w:cs="Times New Roman"/>
          <w:color w:val="767171"/>
          <w:szCs w:val="24"/>
        </w:rPr>
      </w:pPr>
      <w:r w:rsidRPr="00D15346">
        <w:rPr>
          <w:rFonts w:cs="Times New Roman"/>
          <w:color w:val="767171"/>
          <w:szCs w:val="24"/>
        </w:rPr>
        <w:t>Del mismo modo, se destacan los análisis relativo a l</w:t>
      </w:r>
      <w:r w:rsidR="00FD2366" w:rsidRPr="00D15346">
        <w:rPr>
          <w:rFonts w:cs="Times New Roman"/>
          <w:color w:val="767171"/>
          <w:szCs w:val="24"/>
        </w:rPr>
        <w:t>a</w:t>
      </w:r>
      <w:r w:rsidRPr="00D15346">
        <w:rPr>
          <w:rFonts w:cs="Times New Roman"/>
          <w:color w:val="767171"/>
          <w:szCs w:val="24"/>
        </w:rPr>
        <w:t>s estadístic</w:t>
      </w:r>
      <w:r w:rsidR="00FD2366" w:rsidRPr="00D15346">
        <w:rPr>
          <w:rFonts w:cs="Times New Roman"/>
          <w:color w:val="767171"/>
          <w:szCs w:val="24"/>
        </w:rPr>
        <w:t>a</w:t>
      </w:r>
      <w:r w:rsidRPr="00D15346">
        <w:rPr>
          <w:rFonts w:cs="Times New Roman"/>
          <w:color w:val="767171"/>
          <w:szCs w:val="24"/>
        </w:rPr>
        <w:t>s sobre la trata de personas y tráfico ilícito de migrantes y análisis de datos para elaborar los talking points (argumentos claves) sobre la democracia y el nivel de cumplimiento de los ODS.</w:t>
      </w:r>
      <w:r w:rsidR="00FD2366" w:rsidRPr="00D15346">
        <w:rPr>
          <w:rFonts w:cs="Times New Roman"/>
          <w:color w:val="767171"/>
          <w:szCs w:val="24"/>
        </w:rPr>
        <w:t xml:space="preserve"> Igualmente, se realizaron </w:t>
      </w:r>
      <w:r w:rsidR="00AF64B7">
        <w:rPr>
          <w:rFonts w:cs="Times New Roman"/>
          <w:color w:val="767171"/>
          <w:szCs w:val="24"/>
        </w:rPr>
        <w:t>seis</w:t>
      </w:r>
      <w:r w:rsidR="00FD2366" w:rsidRPr="00D15346">
        <w:rPr>
          <w:rFonts w:cs="Times New Roman"/>
          <w:color w:val="767171"/>
          <w:szCs w:val="24"/>
        </w:rPr>
        <w:t xml:space="preserve"> (</w:t>
      </w:r>
      <w:r w:rsidR="00AF64B7">
        <w:rPr>
          <w:rFonts w:cs="Times New Roman"/>
          <w:color w:val="767171"/>
          <w:szCs w:val="24"/>
        </w:rPr>
        <w:t>6</w:t>
      </w:r>
      <w:r w:rsidR="00FD2366" w:rsidRPr="00D15346">
        <w:rPr>
          <w:rFonts w:cs="Times New Roman"/>
          <w:color w:val="767171"/>
          <w:szCs w:val="24"/>
        </w:rPr>
        <w:t xml:space="preserve">) estudios sobre política exterior: El valor de las opiniones consultivas en la protección de los derechos humanos. Alianza por el </w:t>
      </w:r>
      <w:r w:rsidR="00FD2366" w:rsidRPr="00D15346">
        <w:rPr>
          <w:rFonts w:cs="Times New Roman"/>
          <w:color w:val="767171"/>
          <w:szCs w:val="24"/>
        </w:rPr>
        <w:lastRenderedPageBreak/>
        <w:t xml:space="preserve">desarrollo en democracia (ADD). Volumen II. El poder blando y las relaciones internacionales. Ejecuciones extrajudiciales en </w:t>
      </w:r>
      <w:r w:rsidR="00E63A8B">
        <w:rPr>
          <w:rFonts w:cs="Times New Roman"/>
          <w:color w:val="767171"/>
          <w:szCs w:val="24"/>
        </w:rPr>
        <w:t>República Dominicana</w:t>
      </w:r>
      <w:r w:rsidR="00FD2366" w:rsidRPr="00D15346">
        <w:rPr>
          <w:rFonts w:cs="Times New Roman"/>
          <w:color w:val="767171"/>
          <w:szCs w:val="24"/>
        </w:rPr>
        <w:t>.</w:t>
      </w:r>
      <w:r w:rsidR="007957C3">
        <w:rPr>
          <w:rFonts w:cs="Times New Roman"/>
          <w:color w:val="767171"/>
          <w:szCs w:val="24"/>
        </w:rPr>
        <w:t xml:space="preserve"> </w:t>
      </w:r>
      <w:r w:rsidR="007957C3" w:rsidRPr="007957C3">
        <w:rPr>
          <w:rFonts w:cs="Times New Roman"/>
          <w:color w:val="767171"/>
          <w:szCs w:val="24"/>
        </w:rPr>
        <w:t>Colección Pensamiento Internacional N.10. Comercio, Turismo e Inversión en el Caribe</w:t>
      </w:r>
      <w:r w:rsidR="007957C3">
        <w:rPr>
          <w:rFonts w:cs="Times New Roman"/>
          <w:color w:val="767171"/>
          <w:szCs w:val="24"/>
        </w:rPr>
        <w:t>.</w:t>
      </w:r>
    </w:p>
    <w:p w14:paraId="6B971F75" w14:textId="77777777" w:rsidR="007A65D6" w:rsidRPr="00D15346" w:rsidRDefault="007A65D6" w:rsidP="00E34436">
      <w:pPr>
        <w:tabs>
          <w:tab w:val="left" w:pos="3293"/>
        </w:tabs>
        <w:spacing w:line="360" w:lineRule="auto"/>
        <w:jc w:val="both"/>
        <w:rPr>
          <w:rFonts w:cs="Times New Roman"/>
          <w:color w:val="767171"/>
          <w:szCs w:val="24"/>
        </w:rPr>
      </w:pPr>
    </w:p>
    <w:p w14:paraId="09AE29A3" w14:textId="2E135103" w:rsidR="009666AB" w:rsidRPr="00D15346" w:rsidRDefault="003621FA" w:rsidP="003621FA">
      <w:pPr>
        <w:tabs>
          <w:tab w:val="left" w:pos="709"/>
        </w:tabs>
        <w:spacing w:after="0" w:line="360" w:lineRule="auto"/>
        <w:jc w:val="both"/>
        <w:rPr>
          <w:rFonts w:eastAsia="Calibri" w:cs="Times New Roman"/>
          <w:b/>
          <w:color w:val="767171"/>
          <w:szCs w:val="24"/>
        </w:rPr>
      </w:pPr>
      <w:r w:rsidRPr="00D15346">
        <w:rPr>
          <w:rFonts w:eastAsia="Calibri" w:cs="Times New Roman"/>
          <w:b/>
          <w:color w:val="767171"/>
          <w:szCs w:val="24"/>
        </w:rPr>
        <w:t xml:space="preserve">La Dirección de </w:t>
      </w:r>
      <w:r w:rsidR="009666AB" w:rsidRPr="00D15346">
        <w:rPr>
          <w:rFonts w:eastAsia="Calibri" w:cs="Times New Roman"/>
          <w:b/>
          <w:color w:val="767171"/>
          <w:szCs w:val="24"/>
        </w:rPr>
        <w:t>Diplomacia Especializada</w:t>
      </w:r>
    </w:p>
    <w:p w14:paraId="4AC5ECFF" w14:textId="77777777" w:rsidR="00C4046F" w:rsidRPr="00D15346" w:rsidRDefault="00C4046F" w:rsidP="00C4046F">
      <w:pPr>
        <w:autoSpaceDE w:val="0"/>
        <w:autoSpaceDN w:val="0"/>
        <w:adjustRightInd w:val="0"/>
        <w:spacing w:after="0" w:line="360" w:lineRule="auto"/>
        <w:jc w:val="both"/>
        <w:rPr>
          <w:rFonts w:eastAsia="Calibri" w:cs="Times New Roman"/>
          <w:bCs/>
          <w:color w:val="767171"/>
          <w:szCs w:val="24"/>
        </w:rPr>
      </w:pPr>
      <w:r w:rsidRPr="00D15346">
        <w:rPr>
          <w:rFonts w:eastAsia="Calibri" w:cs="Times New Roman"/>
          <w:bCs/>
          <w:color w:val="767171"/>
          <w:szCs w:val="24"/>
        </w:rPr>
        <w:t>Esta dirección en su rol de dirigir y coordinar las acciones de diplomacia especializada con actores en diferentes niveles oficiales, parlamentarios, municipales, comunitarios y de la sociedad civil, de cara a los desafíos de las nuevas tendencias y proyecciones de las relaciones internacionales y el mundo, en la búsqueda de soluciones que contribuyan con el desarrollo sostenible y humano del planeta, la promoción de la cooperación, la solidaridad, la promoción del arte y la cultura. Durante este año ha mostrado los siguientes resultados:</w:t>
      </w:r>
    </w:p>
    <w:p w14:paraId="5D4367BB" w14:textId="77777777" w:rsidR="00C4046F" w:rsidRPr="00D15346" w:rsidRDefault="00C4046F" w:rsidP="00C4046F">
      <w:pPr>
        <w:tabs>
          <w:tab w:val="left" w:pos="709"/>
        </w:tabs>
        <w:spacing w:after="0" w:line="360" w:lineRule="auto"/>
        <w:jc w:val="both"/>
        <w:rPr>
          <w:rFonts w:eastAsia="Calibri" w:cs="Times New Roman"/>
          <w:b/>
          <w:bCs/>
          <w:color w:val="767171"/>
          <w:szCs w:val="24"/>
        </w:rPr>
      </w:pPr>
    </w:p>
    <w:p w14:paraId="417F2ED3" w14:textId="6B091F5A" w:rsidR="003621FA" w:rsidRDefault="00C4046F" w:rsidP="003621FA">
      <w:pPr>
        <w:tabs>
          <w:tab w:val="left" w:pos="709"/>
        </w:tabs>
        <w:spacing w:after="0" w:line="360" w:lineRule="auto"/>
        <w:jc w:val="both"/>
        <w:rPr>
          <w:rFonts w:eastAsia="Calibri" w:cs="Times New Roman"/>
          <w:color w:val="767171"/>
          <w:szCs w:val="24"/>
        </w:rPr>
      </w:pPr>
      <w:r w:rsidRPr="00D15346">
        <w:rPr>
          <w:rFonts w:eastAsia="Calibri" w:cs="Times New Roman"/>
          <w:b/>
          <w:bCs/>
          <w:color w:val="767171"/>
          <w:szCs w:val="24"/>
        </w:rPr>
        <w:t>Premio Sr. Oscar De La Renta</w:t>
      </w:r>
      <w:r w:rsidR="00A11A02">
        <w:rPr>
          <w:rFonts w:eastAsia="Calibri" w:cs="Times New Roman"/>
          <w:b/>
          <w:bCs/>
          <w:color w:val="767171"/>
          <w:szCs w:val="24"/>
        </w:rPr>
        <w:t xml:space="preserve">. </w:t>
      </w:r>
    </w:p>
    <w:p w14:paraId="51239246" w14:textId="77777777" w:rsidR="00542F2E" w:rsidRDefault="00123E5E" w:rsidP="003621FA">
      <w:pPr>
        <w:tabs>
          <w:tab w:val="left" w:pos="709"/>
        </w:tabs>
        <w:spacing w:after="0" w:line="360" w:lineRule="auto"/>
        <w:jc w:val="both"/>
        <w:rPr>
          <w:rFonts w:eastAsia="Calibri" w:cs="Times New Roman"/>
          <w:color w:val="767171"/>
          <w:szCs w:val="24"/>
        </w:rPr>
      </w:pPr>
      <w:r w:rsidRPr="00123E5E">
        <w:rPr>
          <w:rFonts w:eastAsia="Calibri" w:cs="Times New Roman"/>
          <w:color w:val="767171"/>
          <w:szCs w:val="24"/>
        </w:rPr>
        <w:t xml:space="preserve">Con la presencia del presidente Luis Abinader, el Ministerio de Relaciones Exteriores (MIREX) entregó la </w:t>
      </w:r>
      <w:r w:rsidRPr="00123E5E">
        <w:rPr>
          <w:rFonts w:eastAsia="Calibri" w:cs="Times New Roman"/>
          <w:b/>
          <w:bCs/>
          <w:color w:val="767171"/>
          <w:szCs w:val="24"/>
        </w:rPr>
        <w:t>sexta edición del Premio al Emigrante Dominicano</w:t>
      </w:r>
      <w:r w:rsidRPr="00123E5E">
        <w:rPr>
          <w:rFonts w:eastAsia="Calibri" w:cs="Times New Roman"/>
          <w:color w:val="767171"/>
          <w:szCs w:val="24"/>
        </w:rPr>
        <w:t xml:space="preserve"> Sr. Oscar de la Renta a </w:t>
      </w:r>
      <w:r w:rsidRPr="00123E5E">
        <w:rPr>
          <w:rFonts w:eastAsia="Calibri" w:cs="Times New Roman"/>
          <w:b/>
          <w:bCs/>
          <w:color w:val="767171"/>
          <w:szCs w:val="24"/>
        </w:rPr>
        <w:t>Ydanis Rodríguez,</w:t>
      </w:r>
      <w:r w:rsidRPr="00123E5E">
        <w:rPr>
          <w:rFonts w:eastAsia="Calibri" w:cs="Times New Roman"/>
          <w:color w:val="767171"/>
          <w:szCs w:val="24"/>
        </w:rPr>
        <w:t xml:space="preserve"> destacado en la ciudad de Nueva York, Estados Unidos, por sus aportes a la educación, la salud y el arraigo cultural de dominicanos en esa gran urbe. </w:t>
      </w:r>
    </w:p>
    <w:p w14:paraId="4E5EAF4F" w14:textId="77777777" w:rsidR="00542F2E" w:rsidRDefault="00542F2E" w:rsidP="003621FA">
      <w:pPr>
        <w:tabs>
          <w:tab w:val="left" w:pos="709"/>
        </w:tabs>
        <w:spacing w:after="0" w:line="360" w:lineRule="auto"/>
        <w:jc w:val="both"/>
        <w:rPr>
          <w:rFonts w:eastAsia="Calibri" w:cs="Times New Roman"/>
          <w:color w:val="767171"/>
          <w:szCs w:val="24"/>
        </w:rPr>
      </w:pPr>
    </w:p>
    <w:p w14:paraId="2D097F99" w14:textId="77777777" w:rsidR="00542F2E" w:rsidRDefault="00542F2E" w:rsidP="00542F2E">
      <w:pPr>
        <w:tabs>
          <w:tab w:val="left" w:pos="709"/>
        </w:tabs>
        <w:spacing w:after="0" w:line="360" w:lineRule="auto"/>
        <w:jc w:val="both"/>
        <w:rPr>
          <w:rFonts w:eastAsia="Calibri" w:cs="Times New Roman"/>
          <w:color w:val="767171"/>
          <w:szCs w:val="24"/>
        </w:rPr>
      </w:pPr>
      <w:r w:rsidRPr="00542F2E">
        <w:rPr>
          <w:rFonts w:eastAsia="Calibri" w:cs="Times New Roman"/>
          <w:color w:val="767171"/>
          <w:szCs w:val="24"/>
        </w:rPr>
        <w:t>Durante la 6ta. Edición del Premio también se reconoció a Cornelio Julián Pérez Valerio, Ana Elvira Pascual Vicioso, Edmundo Jorge Jordan Morey, José Javier Fernández Grullón, José Rigoberto Pérez Díaz, Juan Emilio Romero Durán, Milka Rosalyn Guzmán Waterland, Ydanis Rodríguez, Miguelina Baldera Santana y Zaida Altagracia Florián Méndez. Estos dominicanos se destacaron con su labor en Suiza, Bélgica, Puerto Rico, Nueva York, Boston, Italia, Texas, y Londres, desde áreas como la informática, finanzas, odontología, educación, medicina y liderazgo comunitario.</w:t>
      </w:r>
    </w:p>
    <w:p w14:paraId="4985913F" w14:textId="77777777" w:rsidR="00542F2E" w:rsidRPr="00542F2E" w:rsidRDefault="00542F2E" w:rsidP="00542F2E">
      <w:pPr>
        <w:tabs>
          <w:tab w:val="left" w:pos="709"/>
        </w:tabs>
        <w:spacing w:after="0" w:line="360" w:lineRule="auto"/>
        <w:jc w:val="both"/>
        <w:rPr>
          <w:rFonts w:eastAsia="Calibri" w:cs="Times New Roman"/>
          <w:color w:val="767171"/>
          <w:szCs w:val="24"/>
        </w:rPr>
      </w:pPr>
    </w:p>
    <w:p w14:paraId="6A985E95" w14:textId="524B5887" w:rsidR="00123E5E" w:rsidRPr="00123E5E" w:rsidRDefault="00542F2E" w:rsidP="003621FA">
      <w:pPr>
        <w:tabs>
          <w:tab w:val="left" w:pos="709"/>
        </w:tabs>
        <w:spacing w:after="0" w:line="360" w:lineRule="auto"/>
        <w:jc w:val="both"/>
        <w:rPr>
          <w:rFonts w:eastAsia="Calibri" w:cs="Times New Roman"/>
          <w:color w:val="767171"/>
          <w:szCs w:val="24"/>
        </w:rPr>
      </w:pPr>
      <w:r w:rsidRPr="00542F2E">
        <w:rPr>
          <w:rFonts w:eastAsia="Calibri" w:cs="Times New Roman"/>
          <w:color w:val="767171"/>
          <w:szCs w:val="24"/>
        </w:rPr>
        <w:lastRenderedPageBreak/>
        <w:t>Las candidaturas presentadas fueron evaluadas por la comisión permanente y jurado del premio, presidido por Haydee Rainieri; el asesor permanente, José Luis -Pepín- Corripio; además de los miembros de dicha comisión: el embajador y viceministro del MIREX, Carlos de la Mota, María Amalia León y Eliza Bolen; y María Alejandra Castillo, miembro y coordinadora general del Premio, además directora de Diplomacia Especializada del MIREX.</w:t>
      </w:r>
      <w:r>
        <w:rPr>
          <w:rFonts w:eastAsia="Calibri" w:cs="Times New Roman"/>
          <w:color w:val="767171"/>
          <w:szCs w:val="24"/>
        </w:rPr>
        <w:t xml:space="preserve"> Las informaciones </w:t>
      </w:r>
      <w:r w:rsidR="00123E5E" w:rsidRPr="00D15346">
        <w:rPr>
          <w:rFonts w:eastAsia="Calibri" w:cs="Times New Roman"/>
          <w:color w:val="767171"/>
          <w:szCs w:val="24"/>
        </w:rPr>
        <w:t>actualiza</w:t>
      </w:r>
      <w:r>
        <w:rPr>
          <w:rFonts w:eastAsia="Calibri" w:cs="Times New Roman"/>
          <w:color w:val="767171"/>
          <w:szCs w:val="24"/>
        </w:rPr>
        <w:t>das se encuentran en</w:t>
      </w:r>
      <w:r w:rsidR="00123E5E" w:rsidRPr="00D15346">
        <w:rPr>
          <w:rFonts w:eastAsia="Calibri" w:cs="Times New Roman"/>
          <w:color w:val="767171"/>
          <w:szCs w:val="24"/>
        </w:rPr>
        <w:t xml:space="preserve"> la página web </w:t>
      </w:r>
      <w:hyperlink r:id="rId50" w:history="1">
        <w:r w:rsidR="00123E5E" w:rsidRPr="00D15346">
          <w:rPr>
            <w:rStyle w:val="Hipervnculo"/>
            <w:rFonts w:eastAsia="Calibri" w:cs="Times New Roman"/>
            <w:color w:val="767171"/>
            <w:szCs w:val="24"/>
          </w:rPr>
          <w:t>www.premioemigrantedominicano.gob.do</w:t>
        </w:r>
      </w:hyperlink>
      <w:r w:rsidR="00123E5E" w:rsidRPr="00D15346">
        <w:rPr>
          <w:rFonts w:eastAsia="Calibri" w:cs="Times New Roman"/>
          <w:color w:val="767171"/>
          <w:szCs w:val="24"/>
        </w:rPr>
        <w:t>,</w:t>
      </w:r>
    </w:p>
    <w:p w14:paraId="3E5BA8F3" w14:textId="77777777" w:rsidR="00E53DCF" w:rsidRPr="00D15346" w:rsidRDefault="00E53DCF" w:rsidP="003621FA">
      <w:pPr>
        <w:tabs>
          <w:tab w:val="left" w:pos="709"/>
        </w:tabs>
        <w:spacing w:after="0" w:line="360" w:lineRule="auto"/>
        <w:jc w:val="both"/>
        <w:rPr>
          <w:rFonts w:eastAsia="Calibri" w:cs="Times New Roman"/>
          <w:color w:val="767171"/>
          <w:szCs w:val="24"/>
        </w:rPr>
      </w:pPr>
    </w:p>
    <w:p w14:paraId="4758B9C3" w14:textId="44B3BCB8" w:rsidR="00C4046F" w:rsidRPr="00D15346" w:rsidRDefault="00C4046F" w:rsidP="003621FA">
      <w:pPr>
        <w:tabs>
          <w:tab w:val="left" w:pos="709"/>
        </w:tabs>
        <w:spacing w:after="0" w:line="360" w:lineRule="auto"/>
        <w:jc w:val="both"/>
        <w:rPr>
          <w:rFonts w:eastAsia="Calibri" w:cs="Times New Roman"/>
          <w:color w:val="767171"/>
          <w:szCs w:val="24"/>
        </w:rPr>
      </w:pPr>
      <w:r w:rsidRPr="00D15346">
        <w:rPr>
          <w:rFonts w:eastAsia="Calibri" w:cs="Times New Roman"/>
          <w:color w:val="767171"/>
          <w:szCs w:val="24"/>
        </w:rPr>
        <w:t xml:space="preserve">En materia de </w:t>
      </w:r>
      <w:r w:rsidRPr="00D15346">
        <w:rPr>
          <w:rFonts w:eastAsia="Calibri" w:cs="Times New Roman"/>
          <w:b/>
          <w:bCs/>
          <w:color w:val="767171"/>
          <w:szCs w:val="24"/>
        </w:rPr>
        <w:t xml:space="preserve">Diplomacia </w:t>
      </w:r>
      <w:r w:rsidR="00887F70" w:rsidRPr="00D15346">
        <w:rPr>
          <w:rFonts w:eastAsia="Calibri" w:cs="Times New Roman"/>
          <w:b/>
          <w:bCs/>
          <w:color w:val="767171"/>
          <w:szCs w:val="24"/>
        </w:rPr>
        <w:t>Urbana</w:t>
      </w:r>
      <w:r w:rsidRPr="00D15346">
        <w:rPr>
          <w:rFonts w:eastAsia="Calibri" w:cs="Times New Roman"/>
          <w:color w:val="767171"/>
          <w:szCs w:val="24"/>
        </w:rPr>
        <w:t>, fue facilitado el proceso de firma del Hermanamiento entre el municipio de Santo Domingo Este y el Municipio de Changsha, provincia de Hunan, República Popular China. Igualmente, se ha avanzado en los procesos de acuerdos para la firma de hermanamiento entre Perú y República Dominicana.</w:t>
      </w:r>
    </w:p>
    <w:p w14:paraId="42FFE43D" w14:textId="77777777" w:rsidR="00E53DCF" w:rsidRPr="00D15346" w:rsidRDefault="00E53DCF" w:rsidP="003621FA">
      <w:pPr>
        <w:tabs>
          <w:tab w:val="left" w:pos="709"/>
        </w:tabs>
        <w:spacing w:after="0" w:line="360" w:lineRule="auto"/>
        <w:jc w:val="both"/>
        <w:rPr>
          <w:rFonts w:eastAsia="Calibri" w:cs="Times New Roman"/>
          <w:color w:val="767171"/>
          <w:szCs w:val="24"/>
        </w:rPr>
      </w:pPr>
    </w:p>
    <w:p w14:paraId="5AB4ECFF" w14:textId="570834E1" w:rsidR="00887F70" w:rsidRDefault="00887F70" w:rsidP="003621FA">
      <w:pPr>
        <w:tabs>
          <w:tab w:val="left" w:pos="709"/>
        </w:tabs>
        <w:spacing w:after="0" w:line="360" w:lineRule="auto"/>
        <w:jc w:val="both"/>
        <w:rPr>
          <w:rFonts w:eastAsia="Calibri" w:cs="Times New Roman"/>
          <w:color w:val="767171"/>
          <w:szCs w:val="24"/>
        </w:rPr>
      </w:pPr>
      <w:r w:rsidRPr="00D15346">
        <w:rPr>
          <w:rFonts w:eastAsia="Calibri" w:cs="Times New Roman"/>
          <w:color w:val="767171"/>
          <w:szCs w:val="24"/>
        </w:rPr>
        <w:t xml:space="preserve">En cuanto a la </w:t>
      </w:r>
      <w:r w:rsidRPr="00D15346">
        <w:rPr>
          <w:rFonts w:eastAsia="Calibri" w:cs="Times New Roman"/>
          <w:b/>
          <w:bCs/>
          <w:color w:val="767171"/>
          <w:szCs w:val="24"/>
        </w:rPr>
        <w:t>Diplomacia Parlamentaria</w:t>
      </w:r>
      <w:r w:rsidRPr="00D15346">
        <w:rPr>
          <w:rFonts w:eastAsia="Calibri" w:cs="Times New Roman"/>
          <w:color w:val="767171"/>
          <w:szCs w:val="24"/>
        </w:rPr>
        <w:t xml:space="preserve">, se elaboró el documento “Apuntes sobre Diplomacia Parlamentaria” el cual será entregado a las misiones diplomáticas en el exterior, igualmente fue presentado al Presidente de la Cámara del Senado de </w:t>
      </w:r>
      <w:r w:rsidR="00E63A8B">
        <w:rPr>
          <w:rFonts w:eastAsia="Calibri" w:cs="Times New Roman"/>
          <w:color w:val="767171"/>
          <w:szCs w:val="24"/>
        </w:rPr>
        <w:t>República Dominicana</w:t>
      </w:r>
      <w:r w:rsidR="00DC3BBA" w:rsidRPr="00D15346">
        <w:rPr>
          <w:rFonts w:eastAsia="Calibri" w:cs="Times New Roman"/>
          <w:color w:val="767171"/>
          <w:szCs w:val="24"/>
        </w:rPr>
        <w:t>, el pasado mes de junio, en ocasión de la celebración del día internacional del parlamentarismo, instituido por resolución de la Organización de las Naciones Unidas (ONU)</w:t>
      </w:r>
      <w:r w:rsidRPr="00D15346">
        <w:rPr>
          <w:rFonts w:eastAsia="Calibri" w:cs="Times New Roman"/>
          <w:color w:val="767171"/>
          <w:szCs w:val="24"/>
        </w:rPr>
        <w:t>.</w:t>
      </w:r>
    </w:p>
    <w:p w14:paraId="68F6A1D8" w14:textId="77777777" w:rsidR="00C56042" w:rsidRPr="00D15346" w:rsidRDefault="00C56042" w:rsidP="003621FA">
      <w:pPr>
        <w:tabs>
          <w:tab w:val="left" w:pos="709"/>
        </w:tabs>
        <w:spacing w:after="0" w:line="360" w:lineRule="auto"/>
        <w:jc w:val="both"/>
        <w:rPr>
          <w:rFonts w:eastAsia="Calibri" w:cs="Times New Roman"/>
          <w:color w:val="767171"/>
          <w:szCs w:val="24"/>
        </w:rPr>
      </w:pPr>
    </w:p>
    <w:p w14:paraId="1F8BFC17" w14:textId="77777777" w:rsidR="00DC3BBA" w:rsidRPr="00D15346" w:rsidRDefault="00DC3BBA" w:rsidP="00DC3BBA">
      <w:pPr>
        <w:tabs>
          <w:tab w:val="left" w:pos="709"/>
        </w:tabs>
        <w:spacing w:after="0" w:line="360" w:lineRule="auto"/>
        <w:jc w:val="both"/>
        <w:rPr>
          <w:rFonts w:eastAsia="Calibri" w:cs="Times New Roman"/>
          <w:color w:val="767171"/>
          <w:szCs w:val="24"/>
        </w:rPr>
      </w:pPr>
      <w:r w:rsidRPr="00D15346">
        <w:rPr>
          <w:rFonts w:eastAsia="Calibri" w:cs="Times New Roman"/>
          <w:color w:val="767171"/>
          <w:szCs w:val="24"/>
        </w:rPr>
        <w:t xml:space="preserve">La </w:t>
      </w:r>
      <w:r w:rsidRPr="00D15346">
        <w:rPr>
          <w:rFonts w:eastAsia="Calibri" w:cs="Times New Roman"/>
          <w:b/>
          <w:color w:val="767171"/>
          <w:szCs w:val="24"/>
        </w:rPr>
        <w:t>Dirección de Gabinete</w:t>
      </w:r>
      <w:r w:rsidRPr="00D15346">
        <w:rPr>
          <w:rFonts w:eastAsia="Calibri" w:cs="Times New Roman"/>
          <w:color w:val="767171"/>
          <w:szCs w:val="24"/>
        </w:rPr>
        <w:t xml:space="preserve"> </w:t>
      </w:r>
    </w:p>
    <w:p w14:paraId="5852D1D3" w14:textId="77777777" w:rsidR="00DC3BBA" w:rsidRPr="00D15346" w:rsidRDefault="00DC3BBA" w:rsidP="00DC3BBA">
      <w:pPr>
        <w:spacing w:line="360" w:lineRule="auto"/>
        <w:jc w:val="both"/>
        <w:rPr>
          <w:rFonts w:cs="Times New Roman"/>
          <w:color w:val="767171"/>
          <w:szCs w:val="24"/>
        </w:rPr>
      </w:pPr>
      <w:r w:rsidRPr="00D15346">
        <w:rPr>
          <w:rFonts w:cs="Times New Roman"/>
          <w:color w:val="767171"/>
          <w:szCs w:val="24"/>
        </w:rPr>
        <w:t>En cumplimiento con el objetivo de fortalecer el vínculo interinstitucional, así como en la ejecución de las políticas públicas en el sector y dar continuidad a la agenda ministerial en coordinación de las diversas instancias internas del Ministerio, la dirección de Gabinete ejecutó acciones que han contribuido al avance de los objetivos estratégicos y al posicionamiento positivo en el escenario internacional del país, a saber:</w:t>
      </w:r>
    </w:p>
    <w:p w14:paraId="7C4872D3" w14:textId="77777777" w:rsidR="00DC3BBA" w:rsidRPr="00D15346" w:rsidRDefault="00DC3BBA" w:rsidP="00E75E96">
      <w:pPr>
        <w:pStyle w:val="Prrafodelista"/>
        <w:numPr>
          <w:ilvl w:val="0"/>
          <w:numId w:val="43"/>
        </w:numPr>
        <w:spacing w:line="360" w:lineRule="auto"/>
        <w:ind w:left="426"/>
        <w:jc w:val="both"/>
        <w:rPr>
          <w:rFonts w:cs="Times New Roman"/>
          <w:color w:val="767171"/>
          <w:szCs w:val="24"/>
        </w:rPr>
      </w:pPr>
      <w:r w:rsidRPr="00D15346">
        <w:rPr>
          <w:rFonts w:cs="Times New Roman"/>
          <w:color w:val="767171"/>
          <w:szCs w:val="24"/>
        </w:rPr>
        <w:t>Implementación de estrategias para mejorar la coordinación y comunicación entre las diferentes unidades del ministerio, mediante la celebración de reuniones y sesiones de trabajo.</w:t>
      </w:r>
    </w:p>
    <w:p w14:paraId="026A0D6E" w14:textId="77777777" w:rsidR="00DC3BBA" w:rsidRPr="00D15346" w:rsidRDefault="00DC3BBA" w:rsidP="00E75E96">
      <w:pPr>
        <w:pStyle w:val="Prrafodelista"/>
        <w:numPr>
          <w:ilvl w:val="0"/>
          <w:numId w:val="43"/>
        </w:numPr>
        <w:spacing w:line="360" w:lineRule="auto"/>
        <w:ind w:left="426"/>
        <w:jc w:val="both"/>
        <w:rPr>
          <w:rFonts w:cs="Times New Roman"/>
          <w:color w:val="767171"/>
          <w:szCs w:val="24"/>
        </w:rPr>
      </w:pPr>
      <w:r w:rsidRPr="00D15346">
        <w:rPr>
          <w:rFonts w:cs="Times New Roman"/>
          <w:color w:val="767171"/>
          <w:szCs w:val="24"/>
        </w:rPr>
        <w:lastRenderedPageBreak/>
        <w:t>Desarrollo e implementación de un sistema eficiente de gestión de documentos, garantizando la seguridad y accesibilidad de la información crítica.</w:t>
      </w:r>
    </w:p>
    <w:p w14:paraId="3991E358" w14:textId="77777777" w:rsidR="00DC3BBA" w:rsidRPr="00D15346" w:rsidRDefault="00DC3BBA" w:rsidP="00E75E96">
      <w:pPr>
        <w:pStyle w:val="Prrafodelista"/>
        <w:numPr>
          <w:ilvl w:val="0"/>
          <w:numId w:val="43"/>
        </w:numPr>
        <w:spacing w:line="360" w:lineRule="auto"/>
        <w:ind w:left="426"/>
        <w:jc w:val="both"/>
        <w:rPr>
          <w:rFonts w:cs="Times New Roman"/>
          <w:color w:val="767171"/>
          <w:szCs w:val="24"/>
        </w:rPr>
      </w:pPr>
      <w:r w:rsidRPr="00D15346">
        <w:rPr>
          <w:rFonts w:cs="Times New Roman"/>
          <w:color w:val="767171"/>
          <w:szCs w:val="24"/>
        </w:rPr>
        <w:t>Revisión y aprobación de manuales, políticas y procedimientos a fin de crear estándares y pautas uniformes en toda la organización garantizando calidad, transparencia y eficiencia en los servicios.</w:t>
      </w:r>
    </w:p>
    <w:p w14:paraId="2CCB6B28" w14:textId="77777777" w:rsidR="00DC3BBA" w:rsidRPr="00D15346" w:rsidRDefault="00DC3BBA" w:rsidP="00E75E96">
      <w:pPr>
        <w:pStyle w:val="Prrafodelista"/>
        <w:numPr>
          <w:ilvl w:val="0"/>
          <w:numId w:val="43"/>
        </w:numPr>
        <w:spacing w:line="360" w:lineRule="auto"/>
        <w:ind w:left="426"/>
        <w:jc w:val="both"/>
        <w:rPr>
          <w:rFonts w:cs="Times New Roman"/>
          <w:color w:val="767171"/>
          <w:szCs w:val="24"/>
        </w:rPr>
      </w:pPr>
      <w:r w:rsidRPr="00D15346">
        <w:rPr>
          <w:rFonts w:cs="Times New Roman"/>
          <w:color w:val="767171"/>
          <w:szCs w:val="24"/>
        </w:rPr>
        <w:t xml:space="preserve">Presencia y representación en eventos nacionales e internacionales. </w:t>
      </w:r>
    </w:p>
    <w:p w14:paraId="22F23262" w14:textId="77777777" w:rsidR="00E53DCF" w:rsidRPr="00D15346" w:rsidRDefault="00E53DCF" w:rsidP="00B50A91">
      <w:pPr>
        <w:tabs>
          <w:tab w:val="left" w:pos="709"/>
        </w:tabs>
        <w:spacing w:after="0" w:line="360" w:lineRule="auto"/>
        <w:jc w:val="both"/>
        <w:rPr>
          <w:rFonts w:cs="Times New Roman"/>
          <w:color w:val="767171"/>
          <w:szCs w:val="24"/>
        </w:rPr>
      </w:pPr>
    </w:p>
    <w:p w14:paraId="7647FAC1" w14:textId="10D669C8" w:rsidR="00EB73B3" w:rsidRPr="00D15346" w:rsidRDefault="003621FA" w:rsidP="00EB73B3">
      <w:pPr>
        <w:spacing w:after="0" w:line="360" w:lineRule="auto"/>
        <w:jc w:val="both"/>
        <w:rPr>
          <w:rFonts w:eastAsia="Calibri" w:cs="Times New Roman"/>
          <w:b/>
          <w:color w:val="767171"/>
          <w:szCs w:val="24"/>
        </w:rPr>
      </w:pPr>
      <w:r w:rsidRPr="00D15346">
        <w:rPr>
          <w:rFonts w:eastAsia="Calibri" w:cs="Times New Roman"/>
          <w:b/>
          <w:color w:val="767171"/>
          <w:szCs w:val="24"/>
        </w:rPr>
        <w:t>Dirección de Carrera Diplomática</w:t>
      </w:r>
    </w:p>
    <w:p w14:paraId="26D8ABBD" w14:textId="5B794C9F" w:rsidR="00EB73B3" w:rsidRPr="00D15346" w:rsidRDefault="00077AFA" w:rsidP="003621FA">
      <w:pPr>
        <w:tabs>
          <w:tab w:val="left" w:pos="709"/>
        </w:tabs>
        <w:spacing w:after="0" w:line="360" w:lineRule="auto"/>
        <w:jc w:val="both"/>
        <w:rPr>
          <w:rFonts w:cs="Times New Roman"/>
          <w:color w:val="767171"/>
          <w:szCs w:val="24"/>
        </w:rPr>
      </w:pPr>
      <w:r w:rsidRPr="00D15346">
        <w:rPr>
          <w:rFonts w:cs="Times New Roman"/>
          <w:color w:val="767171"/>
          <w:szCs w:val="24"/>
        </w:rPr>
        <w:t xml:space="preserve">El Ministerio de Relaciones Exteriores </w:t>
      </w:r>
      <w:r w:rsidR="00A1352A" w:rsidRPr="00D15346">
        <w:rPr>
          <w:rFonts w:cs="Times New Roman"/>
          <w:color w:val="767171"/>
          <w:szCs w:val="24"/>
        </w:rPr>
        <w:t xml:space="preserve">a través de esta dirección </w:t>
      </w:r>
      <w:r w:rsidR="00EF1858" w:rsidRPr="00D15346">
        <w:rPr>
          <w:rFonts w:cs="Times New Roman"/>
          <w:color w:val="767171"/>
          <w:szCs w:val="24"/>
        </w:rPr>
        <w:t>a</w:t>
      </w:r>
      <w:r w:rsidR="00A1352A" w:rsidRPr="00D15346">
        <w:rPr>
          <w:rFonts w:cs="Times New Roman"/>
          <w:color w:val="767171"/>
          <w:szCs w:val="24"/>
        </w:rPr>
        <w:t xml:space="preserve"> un impulso real al cumplimiento de la ley, enfocados en buscar el logro del cumplimiento de las normas, </w:t>
      </w:r>
      <w:r w:rsidR="00AA43FE" w:rsidRPr="00D15346">
        <w:rPr>
          <w:rFonts w:cs="Times New Roman"/>
          <w:color w:val="767171"/>
          <w:szCs w:val="24"/>
        </w:rPr>
        <w:t>así como,</w:t>
      </w:r>
      <w:r w:rsidR="00A1352A" w:rsidRPr="00D15346">
        <w:rPr>
          <w:rFonts w:cs="Times New Roman"/>
          <w:color w:val="767171"/>
          <w:szCs w:val="24"/>
        </w:rPr>
        <w:t xml:space="preserve"> contar con un personal de carrera que haya cumplido con los procesos establecidos en las normas y que a su vez sean el ejemplo de la digna representación de República Dominicana.</w:t>
      </w:r>
      <w:r w:rsidR="00AA43FE" w:rsidRPr="00D15346">
        <w:rPr>
          <w:rFonts w:cs="Times New Roman"/>
          <w:color w:val="767171"/>
          <w:szCs w:val="24"/>
        </w:rPr>
        <w:t xml:space="preserve"> Podemos destacar los siguientes logros:</w:t>
      </w:r>
    </w:p>
    <w:p w14:paraId="1805649B" w14:textId="77777777" w:rsidR="00D44588" w:rsidRPr="00D15346" w:rsidRDefault="00D44588" w:rsidP="003621FA">
      <w:pPr>
        <w:tabs>
          <w:tab w:val="left" w:pos="709"/>
        </w:tabs>
        <w:spacing w:after="0" w:line="360" w:lineRule="auto"/>
        <w:jc w:val="both"/>
        <w:rPr>
          <w:rFonts w:cs="Times New Roman"/>
          <w:color w:val="767171"/>
          <w:szCs w:val="24"/>
        </w:rPr>
      </w:pPr>
    </w:p>
    <w:p w14:paraId="496C07C6" w14:textId="70F69AA2" w:rsidR="00953941" w:rsidRDefault="00D44588" w:rsidP="007F0884">
      <w:pPr>
        <w:tabs>
          <w:tab w:val="left" w:pos="709"/>
        </w:tabs>
        <w:spacing w:after="0" w:line="360" w:lineRule="auto"/>
        <w:jc w:val="both"/>
        <w:rPr>
          <w:rFonts w:cs="Times New Roman"/>
          <w:color w:val="767171"/>
          <w:szCs w:val="24"/>
        </w:rPr>
      </w:pPr>
      <w:r w:rsidRPr="00D15346">
        <w:rPr>
          <w:rFonts w:cs="Times New Roman"/>
          <w:b/>
          <w:bCs/>
          <w:color w:val="767171"/>
          <w:szCs w:val="24"/>
        </w:rPr>
        <w:t>Ingreso al Sistema de Carrera Diplomática</w:t>
      </w:r>
      <w:r w:rsidRPr="00D15346">
        <w:rPr>
          <w:rFonts w:cs="Times New Roman"/>
          <w:color w:val="767171"/>
          <w:szCs w:val="24"/>
        </w:rPr>
        <w:t xml:space="preserve">. Respetando los procesos establecidos por las normas, desde agosto del 2020 se dio seguimiento a los procesos que se habían iniciado en el 2014 y 2015, que mantenía a un grupo de candidatos en el registro de elegibles para el ingreso a la carrera diplomática, luego de agotar tanto el concurso de oposición como la formación académica ofrecida. </w:t>
      </w:r>
      <w:r w:rsidR="00953941">
        <w:rPr>
          <w:rFonts w:cs="Times New Roman"/>
          <w:color w:val="767171"/>
          <w:szCs w:val="24"/>
        </w:rPr>
        <w:t xml:space="preserve">Desde entonces y hasta </w:t>
      </w:r>
      <w:r w:rsidR="00F543B2">
        <w:rPr>
          <w:rFonts w:cs="Times New Roman"/>
          <w:color w:val="767171"/>
          <w:szCs w:val="24"/>
        </w:rPr>
        <w:t>el</w:t>
      </w:r>
      <w:r w:rsidR="00953941">
        <w:rPr>
          <w:rFonts w:cs="Times New Roman"/>
          <w:color w:val="767171"/>
          <w:szCs w:val="24"/>
        </w:rPr>
        <w:t xml:space="preserve"> 2024 </w:t>
      </w:r>
      <w:r w:rsidRPr="00D15346">
        <w:rPr>
          <w:rFonts w:cs="Times New Roman"/>
          <w:color w:val="767171"/>
          <w:szCs w:val="24"/>
        </w:rPr>
        <w:t xml:space="preserve">se han incorporado </w:t>
      </w:r>
      <w:r w:rsidR="00F543B2">
        <w:rPr>
          <w:rFonts w:cs="Times New Roman"/>
          <w:color w:val="767171"/>
          <w:szCs w:val="24"/>
        </w:rPr>
        <w:t>veintisietes (</w:t>
      </w:r>
      <w:r w:rsidRPr="00D15346">
        <w:rPr>
          <w:rFonts w:cs="Times New Roman"/>
          <w:color w:val="767171"/>
          <w:szCs w:val="24"/>
        </w:rPr>
        <w:t>2</w:t>
      </w:r>
      <w:r w:rsidR="00F543B2">
        <w:rPr>
          <w:rFonts w:cs="Times New Roman"/>
          <w:color w:val="767171"/>
          <w:szCs w:val="24"/>
        </w:rPr>
        <w:t>7)</w:t>
      </w:r>
      <w:r w:rsidRPr="00D15346">
        <w:rPr>
          <w:rFonts w:cs="Times New Roman"/>
          <w:color w:val="767171"/>
          <w:szCs w:val="24"/>
        </w:rPr>
        <w:t xml:space="preserve"> funcionarios </w:t>
      </w:r>
      <w:r w:rsidR="007F0884" w:rsidRPr="007F0884">
        <w:rPr>
          <w:rFonts w:cs="Times New Roman"/>
          <w:color w:val="767171"/>
          <w:szCs w:val="24"/>
        </w:rPr>
        <w:t xml:space="preserve">activos en </w:t>
      </w:r>
      <w:r w:rsidR="007F0884">
        <w:rPr>
          <w:rFonts w:cs="Times New Roman"/>
          <w:color w:val="767171"/>
          <w:szCs w:val="24"/>
        </w:rPr>
        <w:t>el ministerio</w:t>
      </w:r>
      <w:r w:rsidR="007F0884" w:rsidRPr="007F0884">
        <w:rPr>
          <w:rFonts w:cs="Times New Roman"/>
          <w:color w:val="767171"/>
          <w:szCs w:val="24"/>
        </w:rPr>
        <w:t xml:space="preserve"> que habían realizado el debido</w:t>
      </w:r>
      <w:r w:rsidR="007F0884">
        <w:rPr>
          <w:rFonts w:cs="Times New Roman"/>
          <w:color w:val="767171"/>
          <w:szCs w:val="24"/>
        </w:rPr>
        <w:t xml:space="preserve"> </w:t>
      </w:r>
      <w:r w:rsidR="007F0884" w:rsidRPr="007F0884">
        <w:rPr>
          <w:rFonts w:cs="Times New Roman"/>
          <w:color w:val="767171"/>
          <w:szCs w:val="24"/>
        </w:rPr>
        <w:t>proceso para su ingreso, quedando pendiente cuatro casos que fueron</w:t>
      </w:r>
      <w:r w:rsidR="007F0884">
        <w:rPr>
          <w:rFonts w:cs="Times New Roman"/>
          <w:color w:val="767171"/>
          <w:szCs w:val="24"/>
        </w:rPr>
        <w:t xml:space="preserve"> </w:t>
      </w:r>
      <w:r w:rsidR="007F0884" w:rsidRPr="007F0884">
        <w:rPr>
          <w:rFonts w:cs="Times New Roman"/>
          <w:color w:val="767171"/>
          <w:szCs w:val="24"/>
        </w:rPr>
        <w:t>observados por el MAP, que serán conocidos en el Consejo de Carrera, para</w:t>
      </w:r>
      <w:r w:rsidR="007F0884">
        <w:rPr>
          <w:rFonts w:cs="Times New Roman"/>
          <w:color w:val="767171"/>
          <w:szCs w:val="24"/>
        </w:rPr>
        <w:t xml:space="preserve"> </w:t>
      </w:r>
      <w:r w:rsidR="007F0884" w:rsidRPr="007F0884">
        <w:rPr>
          <w:rFonts w:cs="Times New Roman"/>
          <w:color w:val="767171"/>
          <w:szCs w:val="24"/>
        </w:rPr>
        <w:t>posteriormente remitir los casos nuevamente, conforme los requerimientos y</w:t>
      </w:r>
      <w:r w:rsidR="007F0884">
        <w:rPr>
          <w:rFonts w:cs="Times New Roman"/>
          <w:color w:val="767171"/>
          <w:szCs w:val="24"/>
        </w:rPr>
        <w:t xml:space="preserve"> </w:t>
      </w:r>
      <w:r w:rsidR="007F0884" w:rsidRPr="007F0884">
        <w:rPr>
          <w:rFonts w:cs="Times New Roman"/>
          <w:color w:val="767171"/>
          <w:szCs w:val="24"/>
        </w:rPr>
        <w:t>decisiones.</w:t>
      </w:r>
    </w:p>
    <w:p w14:paraId="6A9ED87E" w14:textId="77777777" w:rsidR="00953941" w:rsidRDefault="00953941" w:rsidP="003621FA">
      <w:pPr>
        <w:tabs>
          <w:tab w:val="left" w:pos="709"/>
        </w:tabs>
        <w:spacing w:after="0" w:line="360" w:lineRule="auto"/>
        <w:jc w:val="both"/>
        <w:rPr>
          <w:rFonts w:cs="Times New Roman"/>
          <w:color w:val="767171"/>
          <w:szCs w:val="24"/>
        </w:rPr>
      </w:pPr>
    </w:p>
    <w:p w14:paraId="65D30E65" w14:textId="77777777" w:rsidR="007F0884" w:rsidRDefault="00D44588" w:rsidP="007F0884">
      <w:pPr>
        <w:tabs>
          <w:tab w:val="left" w:pos="709"/>
        </w:tabs>
        <w:spacing w:after="0" w:line="360" w:lineRule="auto"/>
        <w:jc w:val="both"/>
        <w:rPr>
          <w:rFonts w:cs="Times New Roman"/>
          <w:color w:val="767171"/>
          <w:szCs w:val="24"/>
        </w:rPr>
      </w:pPr>
      <w:r w:rsidRPr="00D15346">
        <w:rPr>
          <w:rFonts w:cs="Times New Roman"/>
          <w:color w:val="767171"/>
          <w:szCs w:val="24"/>
        </w:rPr>
        <w:t>En la actualidad</w:t>
      </w:r>
      <w:r w:rsidR="00953941">
        <w:rPr>
          <w:rFonts w:cs="Times New Roman"/>
          <w:color w:val="767171"/>
          <w:szCs w:val="24"/>
        </w:rPr>
        <w:t>,</w:t>
      </w:r>
      <w:r w:rsidRPr="00D15346">
        <w:rPr>
          <w:rFonts w:cs="Times New Roman"/>
          <w:color w:val="767171"/>
          <w:szCs w:val="24"/>
        </w:rPr>
        <w:t xml:space="preserve"> </w:t>
      </w:r>
      <w:r w:rsidR="005C594C" w:rsidRPr="00D15346">
        <w:rPr>
          <w:rFonts w:cs="Times New Roman"/>
          <w:color w:val="767171"/>
          <w:szCs w:val="24"/>
        </w:rPr>
        <w:t xml:space="preserve">con un impulso mayor debido al apoyo del Presidente de la República y el Ministro de Relaciones Exteriores, </w:t>
      </w:r>
      <w:r w:rsidR="007F0884">
        <w:rPr>
          <w:rFonts w:cs="Times New Roman"/>
          <w:color w:val="767171"/>
          <w:szCs w:val="24"/>
        </w:rPr>
        <w:t>durante este año</w:t>
      </w:r>
      <w:r w:rsidR="005C594C" w:rsidRPr="00D15346">
        <w:rPr>
          <w:rFonts w:cs="Times New Roman"/>
          <w:color w:val="767171"/>
          <w:szCs w:val="24"/>
        </w:rPr>
        <w:t xml:space="preserve"> 2024, se inici</w:t>
      </w:r>
      <w:r w:rsidR="007F0884">
        <w:rPr>
          <w:rFonts w:cs="Times New Roman"/>
          <w:color w:val="767171"/>
          <w:szCs w:val="24"/>
        </w:rPr>
        <w:t>ó</w:t>
      </w:r>
      <w:r w:rsidR="005C594C" w:rsidRPr="00D15346">
        <w:rPr>
          <w:rFonts w:cs="Times New Roman"/>
          <w:color w:val="767171"/>
          <w:szCs w:val="24"/>
        </w:rPr>
        <w:t xml:space="preserve"> </w:t>
      </w:r>
      <w:r w:rsidR="007F0884">
        <w:rPr>
          <w:rFonts w:cs="Times New Roman"/>
          <w:color w:val="767171"/>
          <w:szCs w:val="24"/>
        </w:rPr>
        <w:t>el</w:t>
      </w:r>
      <w:r w:rsidR="005C594C" w:rsidRPr="00D15346">
        <w:rPr>
          <w:rFonts w:cs="Times New Roman"/>
          <w:color w:val="767171"/>
          <w:szCs w:val="24"/>
        </w:rPr>
        <w:t xml:space="preserve"> procesos que permitan la realización de un nuevo concurso de oposición pública para el ingreso a la carrera diplomática, </w:t>
      </w:r>
      <w:r w:rsidR="007F0884">
        <w:rPr>
          <w:rFonts w:cs="Times New Roman"/>
          <w:color w:val="767171"/>
          <w:szCs w:val="24"/>
        </w:rPr>
        <w:t xml:space="preserve">luego de coordinaciones internas en el ministerio, </w:t>
      </w:r>
      <w:r w:rsidR="007F0884" w:rsidRPr="007F0884">
        <w:rPr>
          <w:rFonts w:cs="Times New Roman"/>
          <w:color w:val="767171"/>
          <w:szCs w:val="24"/>
        </w:rPr>
        <w:t>se</w:t>
      </w:r>
      <w:r w:rsidR="007F0884">
        <w:rPr>
          <w:rFonts w:cs="Times New Roman"/>
          <w:color w:val="767171"/>
          <w:szCs w:val="24"/>
        </w:rPr>
        <w:t xml:space="preserve"> </w:t>
      </w:r>
      <w:r w:rsidR="007F0884" w:rsidRPr="007F0884">
        <w:rPr>
          <w:rFonts w:cs="Times New Roman"/>
          <w:color w:val="767171"/>
          <w:szCs w:val="24"/>
        </w:rPr>
        <w:t xml:space="preserve">sostuvo un encuentro virtual con el Ministerio de Administración </w:t>
      </w:r>
      <w:r w:rsidR="007F0884" w:rsidRPr="007F0884">
        <w:rPr>
          <w:rFonts w:cs="Times New Roman"/>
          <w:color w:val="767171"/>
          <w:szCs w:val="24"/>
        </w:rPr>
        <w:lastRenderedPageBreak/>
        <w:t>Pública para revisión de los avances en la plataforma de</w:t>
      </w:r>
      <w:r w:rsidR="007F0884">
        <w:rPr>
          <w:rFonts w:cs="Times New Roman"/>
          <w:color w:val="767171"/>
          <w:szCs w:val="24"/>
        </w:rPr>
        <w:t xml:space="preserve"> </w:t>
      </w:r>
      <w:r w:rsidR="007F0884" w:rsidRPr="007F0884">
        <w:rPr>
          <w:rFonts w:cs="Times New Roman"/>
          <w:color w:val="767171"/>
          <w:szCs w:val="24"/>
        </w:rPr>
        <w:t>CONCURSA</w:t>
      </w:r>
      <w:r w:rsidR="007F0884">
        <w:rPr>
          <w:rFonts w:cs="Times New Roman"/>
          <w:color w:val="767171"/>
          <w:szCs w:val="24"/>
        </w:rPr>
        <w:t>, a través de la cual se lanzará el proceso de concurso para la carrera diplomática</w:t>
      </w:r>
      <w:r w:rsidR="007F0884" w:rsidRPr="007F0884">
        <w:rPr>
          <w:rFonts w:cs="Times New Roman"/>
          <w:color w:val="767171"/>
          <w:szCs w:val="24"/>
        </w:rPr>
        <w:t>.</w:t>
      </w:r>
      <w:r w:rsidR="007F0884">
        <w:rPr>
          <w:rFonts w:cs="Times New Roman"/>
          <w:color w:val="767171"/>
          <w:szCs w:val="24"/>
        </w:rPr>
        <w:t xml:space="preserve"> </w:t>
      </w:r>
    </w:p>
    <w:p w14:paraId="528BD3E5" w14:textId="77777777" w:rsidR="007F0884" w:rsidRDefault="007F0884" w:rsidP="007F0884">
      <w:pPr>
        <w:tabs>
          <w:tab w:val="left" w:pos="709"/>
        </w:tabs>
        <w:spacing w:after="0" w:line="360" w:lineRule="auto"/>
        <w:jc w:val="both"/>
        <w:rPr>
          <w:rFonts w:cs="Times New Roman"/>
          <w:color w:val="767171"/>
          <w:szCs w:val="24"/>
        </w:rPr>
      </w:pPr>
    </w:p>
    <w:p w14:paraId="13D8455C" w14:textId="0C7B57B7" w:rsidR="007F7CDA" w:rsidRPr="00D15346" w:rsidRDefault="00D355D5" w:rsidP="007F0884">
      <w:pPr>
        <w:tabs>
          <w:tab w:val="left" w:pos="709"/>
        </w:tabs>
        <w:spacing w:after="0" w:line="360" w:lineRule="auto"/>
        <w:jc w:val="both"/>
        <w:rPr>
          <w:rFonts w:cs="Times New Roman"/>
          <w:color w:val="767171"/>
          <w:szCs w:val="24"/>
        </w:rPr>
      </w:pPr>
      <w:r>
        <w:rPr>
          <w:rFonts w:cs="Times New Roman"/>
          <w:color w:val="767171"/>
          <w:szCs w:val="24"/>
        </w:rPr>
        <w:t>Dichas gestiones han</w:t>
      </w:r>
      <w:r w:rsidR="005C594C" w:rsidRPr="00D15346">
        <w:rPr>
          <w:rFonts w:cs="Times New Roman"/>
          <w:color w:val="767171"/>
          <w:szCs w:val="24"/>
        </w:rPr>
        <w:t xml:space="preserve"> permit</w:t>
      </w:r>
      <w:r w:rsidR="007F0884">
        <w:rPr>
          <w:rFonts w:cs="Times New Roman"/>
          <w:color w:val="767171"/>
          <w:szCs w:val="24"/>
        </w:rPr>
        <w:t>ido</w:t>
      </w:r>
      <w:r w:rsidR="005C594C" w:rsidRPr="00D15346">
        <w:rPr>
          <w:rFonts w:cs="Times New Roman"/>
          <w:color w:val="767171"/>
          <w:szCs w:val="24"/>
        </w:rPr>
        <w:t xml:space="preserve"> que a la fecha República Dominicana cuenta con </w:t>
      </w:r>
      <w:r w:rsidR="00BD5422">
        <w:rPr>
          <w:rFonts w:cs="Times New Roman"/>
          <w:color w:val="767171"/>
          <w:szCs w:val="24"/>
        </w:rPr>
        <w:t>cientos ochenta (</w:t>
      </w:r>
      <w:r w:rsidR="005C594C" w:rsidRPr="00D15346">
        <w:rPr>
          <w:rFonts w:cs="Times New Roman"/>
          <w:color w:val="767171"/>
          <w:szCs w:val="24"/>
        </w:rPr>
        <w:t>1</w:t>
      </w:r>
      <w:r w:rsidR="00BD5422">
        <w:rPr>
          <w:rFonts w:cs="Times New Roman"/>
          <w:color w:val="767171"/>
          <w:szCs w:val="24"/>
        </w:rPr>
        <w:t>80)</w:t>
      </w:r>
      <w:r w:rsidR="005C594C" w:rsidRPr="00D15346">
        <w:rPr>
          <w:rFonts w:cs="Times New Roman"/>
          <w:color w:val="767171"/>
          <w:szCs w:val="24"/>
        </w:rPr>
        <w:t xml:space="preserve"> funcionarios de Carrera Diplomática; </w:t>
      </w:r>
      <w:r w:rsidR="00D44588" w:rsidRPr="00D15346">
        <w:rPr>
          <w:rFonts w:cs="Times New Roman"/>
          <w:color w:val="767171"/>
          <w:szCs w:val="24"/>
        </w:rPr>
        <w:t xml:space="preserve">esta cantidad es producto de haberse retirado </w:t>
      </w:r>
      <w:r w:rsidR="007F0884">
        <w:rPr>
          <w:rFonts w:cs="Times New Roman"/>
          <w:color w:val="767171"/>
          <w:szCs w:val="24"/>
        </w:rPr>
        <w:t>treinta y uno (</w:t>
      </w:r>
      <w:r w:rsidR="00D44588" w:rsidRPr="00D15346">
        <w:rPr>
          <w:rFonts w:cs="Times New Roman"/>
          <w:color w:val="767171"/>
          <w:szCs w:val="24"/>
        </w:rPr>
        <w:t>31</w:t>
      </w:r>
      <w:r w:rsidR="007F0884">
        <w:rPr>
          <w:rFonts w:cs="Times New Roman"/>
          <w:color w:val="767171"/>
          <w:szCs w:val="24"/>
        </w:rPr>
        <w:t>)</w:t>
      </w:r>
      <w:r w:rsidR="00D44588" w:rsidRPr="00D15346">
        <w:rPr>
          <w:rFonts w:cs="Times New Roman"/>
          <w:color w:val="767171"/>
          <w:szCs w:val="24"/>
        </w:rPr>
        <w:t xml:space="preserve"> funcionarios por causas de pensión, fallecimiento o renuncia, de los cuales </w:t>
      </w:r>
      <w:r w:rsidR="007F0884">
        <w:rPr>
          <w:rFonts w:cs="Times New Roman"/>
          <w:color w:val="767171"/>
          <w:szCs w:val="24"/>
        </w:rPr>
        <w:t>ocho (</w:t>
      </w:r>
      <w:r w:rsidR="00D44588" w:rsidRPr="00D15346">
        <w:rPr>
          <w:rFonts w:cs="Times New Roman"/>
          <w:color w:val="767171"/>
          <w:szCs w:val="24"/>
        </w:rPr>
        <w:t>8</w:t>
      </w:r>
      <w:r w:rsidR="007F0884">
        <w:rPr>
          <w:rFonts w:cs="Times New Roman"/>
          <w:color w:val="767171"/>
          <w:szCs w:val="24"/>
        </w:rPr>
        <w:t>)</w:t>
      </w:r>
      <w:r w:rsidR="00D44588" w:rsidRPr="00D15346">
        <w:rPr>
          <w:rFonts w:cs="Times New Roman"/>
          <w:color w:val="767171"/>
          <w:szCs w:val="24"/>
        </w:rPr>
        <w:t xml:space="preserve"> corresponden al período del 2020 al 2024. </w:t>
      </w:r>
    </w:p>
    <w:p w14:paraId="08513ADD" w14:textId="77777777" w:rsidR="005C594C" w:rsidRPr="00D15346" w:rsidRDefault="005C594C" w:rsidP="003621FA">
      <w:pPr>
        <w:tabs>
          <w:tab w:val="left" w:pos="709"/>
        </w:tabs>
        <w:spacing w:after="0" w:line="360" w:lineRule="auto"/>
        <w:jc w:val="both"/>
        <w:rPr>
          <w:rFonts w:cs="Times New Roman"/>
          <w:color w:val="767171"/>
          <w:szCs w:val="24"/>
        </w:rPr>
      </w:pPr>
    </w:p>
    <w:p w14:paraId="63127183" w14:textId="5270E0CB" w:rsidR="00D44588" w:rsidRDefault="00D44588" w:rsidP="003621FA">
      <w:pPr>
        <w:tabs>
          <w:tab w:val="left" w:pos="709"/>
        </w:tabs>
        <w:spacing w:after="0" w:line="360" w:lineRule="auto"/>
        <w:jc w:val="both"/>
        <w:rPr>
          <w:rFonts w:cs="Times New Roman"/>
          <w:color w:val="767171"/>
          <w:szCs w:val="24"/>
        </w:rPr>
      </w:pPr>
      <w:r w:rsidRPr="00D15346">
        <w:rPr>
          <w:rFonts w:cs="Times New Roman"/>
          <w:b/>
          <w:bCs/>
          <w:color w:val="767171"/>
          <w:szCs w:val="24"/>
        </w:rPr>
        <w:t>En materia de Ascenso</w:t>
      </w:r>
      <w:r w:rsidRPr="00D15346">
        <w:rPr>
          <w:rFonts w:cs="Times New Roman"/>
          <w:color w:val="767171"/>
          <w:szCs w:val="24"/>
        </w:rPr>
        <w:t xml:space="preserve">, hay que destacar que </w:t>
      </w:r>
      <w:r w:rsidR="00D355D5">
        <w:rPr>
          <w:rFonts w:cs="Times New Roman"/>
          <w:color w:val="767171"/>
          <w:szCs w:val="24"/>
        </w:rPr>
        <w:t xml:space="preserve">este </w:t>
      </w:r>
      <w:r w:rsidRPr="00D15346">
        <w:rPr>
          <w:rFonts w:cs="Times New Roman"/>
          <w:color w:val="767171"/>
          <w:szCs w:val="24"/>
        </w:rPr>
        <w:t xml:space="preserve">2024, se presenta la propuesta de realizar por primera vez un ascenso colectivo de </w:t>
      </w:r>
      <w:r w:rsidR="00D355D5">
        <w:rPr>
          <w:rFonts w:cs="Times New Roman"/>
          <w:color w:val="767171"/>
          <w:szCs w:val="24"/>
        </w:rPr>
        <w:t>setenta y cinco (</w:t>
      </w:r>
      <w:r w:rsidRPr="00D15346">
        <w:rPr>
          <w:rFonts w:cs="Times New Roman"/>
          <w:color w:val="767171"/>
          <w:szCs w:val="24"/>
        </w:rPr>
        <w:t>75</w:t>
      </w:r>
      <w:r w:rsidR="00D355D5">
        <w:rPr>
          <w:rFonts w:cs="Times New Roman"/>
          <w:color w:val="767171"/>
          <w:szCs w:val="24"/>
        </w:rPr>
        <w:t>)</w:t>
      </w:r>
      <w:r w:rsidRPr="00D15346">
        <w:rPr>
          <w:rFonts w:cs="Times New Roman"/>
          <w:color w:val="767171"/>
          <w:szCs w:val="24"/>
        </w:rPr>
        <w:t xml:space="preserve"> funcionarios en el escalafón de carrera diplomática, lo que también contó con la aprobación del Presidente de la República y del Consejo de Carrera Diplomática, y que ha sido remitido al Ministerio de Administración Pública. Es importante destacar que esta movilidad en el escalafón también es un impulso para la realización de los concursos de oposición para el ingreso a la carrera diplomática.</w:t>
      </w:r>
    </w:p>
    <w:p w14:paraId="19329979" w14:textId="7F4E6659" w:rsidR="00D355D5" w:rsidRPr="00D15346" w:rsidRDefault="00D355D5" w:rsidP="00D355D5">
      <w:pPr>
        <w:tabs>
          <w:tab w:val="left" w:pos="709"/>
        </w:tabs>
        <w:spacing w:after="0" w:line="360" w:lineRule="auto"/>
        <w:jc w:val="both"/>
        <w:rPr>
          <w:rFonts w:cs="Times New Roman"/>
          <w:color w:val="767171"/>
          <w:szCs w:val="24"/>
        </w:rPr>
      </w:pPr>
      <w:r>
        <w:rPr>
          <w:rFonts w:cs="Times New Roman"/>
          <w:color w:val="767171"/>
          <w:szCs w:val="24"/>
        </w:rPr>
        <w:t>En materia de d</w:t>
      </w:r>
      <w:r w:rsidRPr="00D355D5">
        <w:rPr>
          <w:rFonts w:ascii="ArtifexCF-Regular" w:hAnsi="ArtifexCF-Regular" w:cs="ArtifexCF-Regular"/>
          <w:color w:val="auto"/>
          <w:szCs w:val="24"/>
        </w:rPr>
        <w:t xml:space="preserve"> </w:t>
      </w:r>
      <w:r w:rsidRPr="00D355D5">
        <w:rPr>
          <w:rFonts w:cs="Times New Roman"/>
          <w:color w:val="767171"/>
          <w:szCs w:val="24"/>
        </w:rPr>
        <w:t>“Fortalecimiento de las</w:t>
      </w:r>
      <w:r>
        <w:rPr>
          <w:rFonts w:cs="Times New Roman"/>
          <w:color w:val="767171"/>
          <w:szCs w:val="24"/>
        </w:rPr>
        <w:t xml:space="preserve"> </w:t>
      </w:r>
      <w:r w:rsidRPr="00D355D5">
        <w:rPr>
          <w:rFonts w:cs="Times New Roman"/>
          <w:color w:val="767171"/>
          <w:szCs w:val="24"/>
        </w:rPr>
        <w:t>Competencias diplomáticas en los funcionarios de Carrera”, se continuaron los</w:t>
      </w:r>
      <w:r>
        <w:rPr>
          <w:rFonts w:cs="Times New Roman"/>
          <w:color w:val="767171"/>
          <w:szCs w:val="24"/>
        </w:rPr>
        <w:t xml:space="preserve"> </w:t>
      </w:r>
      <w:r w:rsidRPr="00D355D5">
        <w:rPr>
          <w:rFonts w:cs="Times New Roman"/>
          <w:color w:val="767171"/>
          <w:szCs w:val="24"/>
        </w:rPr>
        <w:t>esfuerzos acordados con el INESDYC para estos fines, concluyendo el Cursos de</w:t>
      </w:r>
      <w:r>
        <w:rPr>
          <w:rFonts w:cs="Times New Roman"/>
          <w:color w:val="767171"/>
          <w:szCs w:val="24"/>
        </w:rPr>
        <w:t xml:space="preserve"> </w:t>
      </w:r>
      <w:r w:rsidRPr="00D355D5">
        <w:rPr>
          <w:rFonts w:cs="Times New Roman"/>
          <w:color w:val="767171"/>
          <w:szCs w:val="24"/>
        </w:rPr>
        <w:t xml:space="preserve">Diplomacia Multilateral con un registro de </w:t>
      </w:r>
      <w:r>
        <w:rPr>
          <w:rFonts w:cs="Times New Roman"/>
          <w:color w:val="767171"/>
          <w:szCs w:val="24"/>
        </w:rPr>
        <w:t>cincuenta y un (</w:t>
      </w:r>
      <w:r w:rsidRPr="00D355D5">
        <w:rPr>
          <w:rFonts w:cs="Times New Roman"/>
          <w:color w:val="767171"/>
          <w:szCs w:val="24"/>
        </w:rPr>
        <w:t>51</w:t>
      </w:r>
      <w:r>
        <w:rPr>
          <w:rFonts w:cs="Times New Roman"/>
          <w:color w:val="767171"/>
          <w:szCs w:val="24"/>
        </w:rPr>
        <w:t>)</w:t>
      </w:r>
      <w:r w:rsidRPr="00D355D5">
        <w:rPr>
          <w:rFonts w:cs="Times New Roman"/>
          <w:color w:val="767171"/>
          <w:szCs w:val="24"/>
        </w:rPr>
        <w:t xml:space="preserve"> participantes</w:t>
      </w:r>
      <w:r>
        <w:rPr>
          <w:rFonts w:cs="Times New Roman"/>
          <w:color w:val="767171"/>
          <w:szCs w:val="24"/>
        </w:rPr>
        <w:t>: dieciocho (</w:t>
      </w:r>
      <w:r w:rsidRPr="00D355D5">
        <w:rPr>
          <w:rFonts w:cs="Times New Roman"/>
          <w:color w:val="767171"/>
          <w:szCs w:val="24"/>
        </w:rPr>
        <w:t>18</w:t>
      </w:r>
      <w:r>
        <w:rPr>
          <w:rFonts w:cs="Times New Roman"/>
          <w:color w:val="767171"/>
          <w:szCs w:val="24"/>
        </w:rPr>
        <w:t>)</w:t>
      </w:r>
      <w:r w:rsidRPr="00D355D5">
        <w:rPr>
          <w:rFonts w:cs="Times New Roman"/>
          <w:color w:val="767171"/>
          <w:szCs w:val="24"/>
        </w:rPr>
        <w:t xml:space="preserve"> Hombres y </w:t>
      </w:r>
      <w:r>
        <w:rPr>
          <w:rFonts w:cs="Times New Roman"/>
          <w:color w:val="767171"/>
          <w:szCs w:val="24"/>
        </w:rPr>
        <w:t>treinta y tres (</w:t>
      </w:r>
      <w:r w:rsidRPr="00D355D5">
        <w:rPr>
          <w:rFonts w:cs="Times New Roman"/>
          <w:color w:val="767171"/>
          <w:szCs w:val="24"/>
        </w:rPr>
        <w:t>33</w:t>
      </w:r>
      <w:r>
        <w:rPr>
          <w:rFonts w:cs="Times New Roman"/>
          <w:color w:val="767171"/>
          <w:szCs w:val="24"/>
        </w:rPr>
        <w:t xml:space="preserve">) </w:t>
      </w:r>
      <w:r w:rsidRPr="00D355D5">
        <w:rPr>
          <w:rFonts w:cs="Times New Roman"/>
          <w:color w:val="767171"/>
          <w:szCs w:val="24"/>
        </w:rPr>
        <w:t>Mujeres), así como la videoconferencia ¨La Responsabilidad internacional de los</w:t>
      </w:r>
      <w:r>
        <w:rPr>
          <w:rFonts w:cs="Times New Roman"/>
          <w:color w:val="767171"/>
          <w:szCs w:val="24"/>
        </w:rPr>
        <w:t xml:space="preserve"> </w:t>
      </w:r>
      <w:r w:rsidRPr="00D355D5">
        <w:rPr>
          <w:rFonts w:cs="Times New Roman"/>
          <w:color w:val="767171"/>
          <w:szCs w:val="24"/>
        </w:rPr>
        <w:t>Estados en el contexto de la Inversión Extranjera: Caso República Dominicana”,</w:t>
      </w:r>
      <w:r>
        <w:rPr>
          <w:rFonts w:cs="Times New Roman"/>
          <w:color w:val="767171"/>
          <w:szCs w:val="24"/>
        </w:rPr>
        <w:t xml:space="preserve"> </w:t>
      </w:r>
      <w:r w:rsidRPr="00D355D5">
        <w:rPr>
          <w:rFonts w:cs="Times New Roman"/>
          <w:color w:val="767171"/>
          <w:szCs w:val="24"/>
        </w:rPr>
        <w:t xml:space="preserve">con un registro de </w:t>
      </w:r>
      <w:r>
        <w:rPr>
          <w:rFonts w:cs="Times New Roman"/>
          <w:color w:val="767171"/>
          <w:szCs w:val="24"/>
        </w:rPr>
        <w:t>cuarenta y siete (</w:t>
      </w:r>
      <w:r w:rsidRPr="00D355D5">
        <w:rPr>
          <w:rFonts w:cs="Times New Roman"/>
          <w:color w:val="767171"/>
          <w:szCs w:val="24"/>
        </w:rPr>
        <w:t>47</w:t>
      </w:r>
      <w:r>
        <w:rPr>
          <w:rFonts w:cs="Times New Roman"/>
          <w:color w:val="767171"/>
          <w:szCs w:val="24"/>
        </w:rPr>
        <w:t>)</w:t>
      </w:r>
      <w:r w:rsidRPr="00D355D5">
        <w:rPr>
          <w:rFonts w:cs="Times New Roman"/>
          <w:color w:val="767171"/>
          <w:szCs w:val="24"/>
        </w:rPr>
        <w:t xml:space="preserve"> participantes</w:t>
      </w:r>
      <w:r>
        <w:rPr>
          <w:rFonts w:cs="Times New Roman"/>
          <w:color w:val="767171"/>
          <w:szCs w:val="24"/>
        </w:rPr>
        <w:t>:</w:t>
      </w:r>
      <w:r w:rsidRPr="00D355D5">
        <w:rPr>
          <w:rFonts w:cs="Times New Roman"/>
          <w:color w:val="767171"/>
          <w:szCs w:val="24"/>
        </w:rPr>
        <w:t xml:space="preserve"> </w:t>
      </w:r>
      <w:r>
        <w:rPr>
          <w:rFonts w:cs="Times New Roman"/>
          <w:color w:val="767171"/>
          <w:szCs w:val="24"/>
        </w:rPr>
        <w:t xml:space="preserve">diecinueve  </w:t>
      </w:r>
      <w:r w:rsidRPr="00D355D5">
        <w:rPr>
          <w:rFonts w:cs="Times New Roman"/>
          <w:color w:val="767171"/>
          <w:szCs w:val="24"/>
        </w:rPr>
        <w:t>(19</w:t>
      </w:r>
      <w:r>
        <w:rPr>
          <w:rFonts w:cs="Times New Roman"/>
          <w:color w:val="767171"/>
          <w:szCs w:val="24"/>
        </w:rPr>
        <w:t>)</w:t>
      </w:r>
      <w:r w:rsidRPr="00D355D5">
        <w:rPr>
          <w:rFonts w:cs="Times New Roman"/>
          <w:color w:val="767171"/>
          <w:szCs w:val="24"/>
        </w:rPr>
        <w:t xml:space="preserve"> Hombres y </w:t>
      </w:r>
      <w:r>
        <w:rPr>
          <w:rFonts w:cs="Times New Roman"/>
          <w:color w:val="767171"/>
          <w:szCs w:val="24"/>
        </w:rPr>
        <w:t>veintiocho (</w:t>
      </w:r>
      <w:r w:rsidRPr="00D355D5">
        <w:rPr>
          <w:rFonts w:cs="Times New Roman"/>
          <w:color w:val="767171"/>
          <w:szCs w:val="24"/>
        </w:rPr>
        <w:t>28</w:t>
      </w:r>
      <w:r>
        <w:rPr>
          <w:rFonts w:cs="Times New Roman"/>
          <w:color w:val="767171"/>
          <w:szCs w:val="24"/>
        </w:rPr>
        <w:t>)</w:t>
      </w:r>
      <w:r w:rsidRPr="00D355D5">
        <w:rPr>
          <w:rFonts w:cs="Times New Roman"/>
          <w:color w:val="767171"/>
          <w:szCs w:val="24"/>
        </w:rPr>
        <w:t xml:space="preserve"> Mujeres.</w:t>
      </w:r>
      <w:r>
        <w:rPr>
          <w:rFonts w:cs="Times New Roman"/>
          <w:color w:val="767171"/>
          <w:szCs w:val="24"/>
        </w:rPr>
        <w:t xml:space="preserve"> </w:t>
      </w:r>
    </w:p>
    <w:p w14:paraId="67E92DD8" w14:textId="77777777" w:rsidR="003621FA" w:rsidRPr="00D15346" w:rsidRDefault="003621FA" w:rsidP="003621FA">
      <w:pPr>
        <w:tabs>
          <w:tab w:val="left" w:pos="709"/>
        </w:tabs>
        <w:spacing w:after="0" w:line="360" w:lineRule="auto"/>
        <w:jc w:val="both"/>
        <w:rPr>
          <w:rFonts w:eastAsia="Calibri" w:cs="Times New Roman"/>
          <w:bCs/>
          <w:color w:val="767171"/>
          <w:szCs w:val="24"/>
        </w:rPr>
      </w:pPr>
    </w:p>
    <w:p w14:paraId="195C3618" w14:textId="77777777" w:rsidR="007F7CDA" w:rsidRPr="00D15346" w:rsidRDefault="003621FA" w:rsidP="003621FA">
      <w:pPr>
        <w:tabs>
          <w:tab w:val="left" w:pos="709"/>
        </w:tabs>
        <w:spacing w:after="0" w:line="360" w:lineRule="auto"/>
        <w:jc w:val="both"/>
        <w:rPr>
          <w:rFonts w:eastAsia="Calibri" w:cs="Times New Roman"/>
          <w:b/>
          <w:color w:val="767171"/>
          <w:szCs w:val="24"/>
        </w:rPr>
      </w:pPr>
      <w:r w:rsidRPr="00D15346">
        <w:rPr>
          <w:rFonts w:eastAsia="Calibri" w:cs="Times New Roman"/>
          <w:b/>
          <w:color w:val="767171"/>
          <w:szCs w:val="24"/>
        </w:rPr>
        <w:t>Dirección de Participación, Ética y Transparencia</w:t>
      </w:r>
    </w:p>
    <w:p w14:paraId="6F7F89B1" w14:textId="3C52D7E6" w:rsidR="00A272E5" w:rsidRDefault="00A272E5" w:rsidP="00A272E5">
      <w:pPr>
        <w:spacing w:after="0" w:line="360" w:lineRule="auto"/>
        <w:jc w:val="both"/>
        <w:rPr>
          <w:rFonts w:cs="Times New Roman"/>
          <w:color w:val="808080" w:themeColor="background1" w:themeShade="80"/>
          <w:szCs w:val="24"/>
        </w:rPr>
      </w:pPr>
      <w:r w:rsidRPr="00783E12">
        <w:rPr>
          <w:rFonts w:cs="Times New Roman"/>
          <w:color w:val="808080" w:themeColor="background1" w:themeShade="80"/>
          <w:szCs w:val="24"/>
        </w:rPr>
        <w:t xml:space="preserve">El propósito de la Dirección de Participación, Ética y Transparencia es el de emprender acciones que contribuyan al desarrollo de una cultura ética y transparente para hacer más efectivo y confiable el ejercicio de la función pública que realiza el personal que integra el Ministerio de Relaciones Exteriores </w:t>
      </w:r>
      <w:r w:rsidRPr="00783E12">
        <w:rPr>
          <w:rFonts w:cs="Times New Roman"/>
          <w:color w:val="808080" w:themeColor="background1" w:themeShade="80"/>
          <w:szCs w:val="24"/>
        </w:rPr>
        <w:lastRenderedPageBreak/>
        <w:t xml:space="preserve">(Reglamento No. 142-17 de la Ley Orgánica que crea el Ministerio de Relaciones Exteriores y del Servicio Exterior). </w:t>
      </w:r>
    </w:p>
    <w:p w14:paraId="6E6903C2" w14:textId="77777777" w:rsidR="00A272E5" w:rsidRPr="00783E12" w:rsidRDefault="00A272E5" w:rsidP="00A272E5">
      <w:pPr>
        <w:spacing w:after="0" w:line="360" w:lineRule="auto"/>
        <w:jc w:val="both"/>
        <w:rPr>
          <w:rFonts w:cs="Times New Roman"/>
          <w:color w:val="808080" w:themeColor="background1" w:themeShade="80"/>
          <w:szCs w:val="24"/>
        </w:rPr>
      </w:pPr>
    </w:p>
    <w:p w14:paraId="61A2F494" w14:textId="2168C126" w:rsidR="003D43B8" w:rsidRDefault="003D43B8" w:rsidP="003D43B8">
      <w:pPr>
        <w:spacing w:after="0" w:line="360" w:lineRule="auto"/>
        <w:jc w:val="both"/>
        <w:rPr>
          <w:rFonts w:eastAsia="Calibri" w:cs="Times New Roman"/>
          <w:color w:val="767171"/>
          <w:szCs w:val="24"/>
        </w:rPr>
      </w:pPr>
      <w:r w:rsidRPr="00D15346">
        <w:rPr>
          <w:rFonts w:cs="Times New Roman"/>
          <w:color w:val="767171"/>
          <w:szCs w:val="24"/>
        </w:rPr>
        <w:t>En ese sentido, se desarrolla</w:t>
      </w:r>
      <w:r w:rsidR="00953941">
        <w:rPr>
          <w:rFonts w:cs="Times New Roman"/>
          <w:color w:val="767171"/>
          <w:szCs w:val="24"/>
        </w:rPr>
        <w:t xml:space="preserve">ron </w:t>
      </w:r>
      <w:r w:rsidRPr="00D15346">
        <w:rPr>
          <w:rFonts w:cs="Times New Roman"/>
          <w:color w:val="767171"/>
          <w:szCs w:val="24"/>
        </w:rPr>
        <w:t xml:space="preserve">diversas acciones en cumplimiento de los </w:t>
      </w:r>
      <w:r w:rsidRPr="00D15346">
        <w:rPr>
          <w:rFonts w:eastAsia="Calibri" w:cs="Times New Roman"/>
          <w:color w:val="767171"/>
          <w:szCs w:val="24"/>
        </w:rPr>
        <w:t>lineamientos de la Dirección General de Ética e Integridad Gubernamental (DIGEIG), que detallamos a continuación:</w:t>
      </w:r>
    </w:p>
    <w:p w14:paraId="2D34076D" w14:textId="77777777" w:rsidR="00A11A02" w:rsidRPr="00D15346" w:rsidRDefault="00A11A02" w:rsidP="003D43B8">
      <w:pPr>
        <w:spacing w:after="0" w:line="360" w:lineRule="auto"/>
        <w:jc w:val="both"/>
        <w:rPr>
          <w:rFonts w:eastAsia="Calibri" w:cs="Times New Roman"/>
          <w:color w:val="767171"/>
          <w:szCs w:val="24"/>
        </w:rPr>
      </w:pPr>
    </w:p>
    <w:p w14:paraId="496889F4" w14:textId="17319F6A" w:rsidR="002A4F9F" w:rsidRPr="00D15346" w:rsidRDefault="007214B0" w:rsidP="007214B0">
      <w:pPr>
        <w:tabs>
          <w:tab w:val="left" w:pos="360"/>
        </w:tabs>
        <w:spacing w:after="0" w:line="360" w:lineRule="auto"/>
        <w:jc w:val="center"/>
        <w:rPr>
          <w:rFonts w:cs="Times New Roman"/>
          <w:color w:val="767171"/>
          <w:szCs w:val="24"/>
        </w:rPr>
      </w:pPr>
      <w:r w:rsidRPr="007214B0">
        <w:rPr>
          <w:rFonts w:cs="Times New Roman"/>
          <w:noProof/>
          <w:color w:val="767171"/>
          <w:szCs w:val="24"/>
        </w:rPr>
        <w:drawing>
          <wp:inline distT="0" distB="0" distL="0" distR="0" wp14:anchorId="65BD741B" wp14:editId="20E3264B">
            <wp:extent cx="3580410" cy="1795220"/>
            <wp:effectExtent l="0" t="0" r="1270" b="0"/>
            <wp:docPr id="1196760750" name="Imagen 1"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760750" name="Imagen 1" descr="Texto&#10;&#10;Descripción generada automáticamente con confianza baja"/>
                    <pic:cNvPicPr/>
                  </pic:nvPicPr>
                  <pic:blipFill>
                    <a:blip r:embed="rId51"/>
                    <a:stretch>
                      <a:fillRect/>
                    </a:stretch>
                  </pic:blipFill>
                  <pic:spPr>
                    <a:xfrm>
                      <a:off x="0" y="0"/>
                      <a:ext cx="3585922" cy="1797984"/>
                    </a:xfrm>
                    <a:prstGeom prst="rect">
                      <a:avLst/>
                    </a:prstGeom>
                  </pic:spPr>
                </pic:pic>
              </a:graphicData>
            </a:graphic>
          </wp:inline>
        </w:drawing>
      </w:r>
    </w:p>
    <w:bookmarkEnd w:id="179"/>
    <w:bookmarkEnd w:id="180"/>
    <w:bookmarkEnd w:id="181"/>
    <w:bookmarkEnd w:id="182"/>
    <w:bookmarkEnd w:id="183"/>
    <w:bookmarkEnd w:id="184"/>
    <w:p w14:paraId="15CF616C" w14:textId="77777777" w:rsidR="000439B0" w:rsidRDefault="00A11A02" w:rsidP="00A11A02">
      <w:pPr>
        <w:tabs>
          <w:tab w:val="left" w:pos="360"/>
        </w:tabs>
        <w:spacing w:after="0" w:line="360" w:lineRule="auto"/>
        <w:jc w:val="center"/>
        <w:rPr>
          <w:rFonts w:eastAsia="Calibri" w:cs="Times New Roman"/>
          <w:color w:val="767171"/>
          <w:sz w:val="22"/>
        </w:rPr>
      </w:pPr>
      <w:r w:rsidRPr="000439B0">
        <w:rPr>
          <w:rFonts w:eastAsia="Calibri" w:cs="Times New Roman"/>
          <w:color w:val="767171"/>
          <w:sz w:val="22"/>
        </w:rPr>
        <w:t xml:space="preserve">Fuente: </w:t>
      </w:r>
      <w:r w:rsidR="00E53DCF" w:rsidRPr="000439B0">
        <w:rPr>
          <w:rFonts w:eastAsia="Calibri" w:cs="Times New Roman"/>
          <w:color w:val="767171"/>
          <w:sz w:val="22"/>
        </w:rPr>
        <w:t xml:space="preserve">Registro sobre jornadas de sensibilización al personal </w:t>
      </w:r>
    </w:p>
    <w:p w14:paraId="47C7A4A9" w14:textId="1176CE27" w:rsidR="00E53DCF" w:rsidRPr="000439B0" w:rsidRDefault="00E53DCF" w:rsidP="00A11A02">
      <w:pPr>
        <w:tabs>
          <w:tab w:val="left" w:pos="360"/>
        </w:tabs>
        <w:spacing w:after="0" w:line="360" w:lineRule="auto"/>
        <w:jc w:val="center"/>
        <w:rPr>
          <w:rFonts w:eastAsia="Calibri" w:cs="Times New Roman"/>
          <w:color w:val="767171"/>
          <w:sz w:val="22"/>
        </w:rPr>
      </w:pPr>
      <w:r w:rsidRPr="000439B0">
        <w:rPr>
          <w:rFonts w:eastAsia="Calibri" w:cs="Times New Roman"/>
          <w:color w:val="767171"/>
          <w:sz w:val="22"/>
        </w:rPr>
        <w:t>para crear conciencia en el sobre la ética pública.</w:t>
      </w:r>
    </w:p>
    <w:p w14:paraId="1DC72E38" w14:textId="77777777" w:rsidR="00A11A02" w:rsidRDefault="00A11A02" w:rsidP="00E53DCF">
      <w:pPr>
        <w:tabs>
          <w:tab w:val="left" w:pos="360"/>
        </w:tabs>
        <w:spacing w:after="0" w:line="360" w:lineRule="auto"/>
        <w:jc w:val="both"/>
        <w:rPr>
          <w:rFonts w:eastAsia="Calibri" w:cs="Times New Roman"/>
          <w:color w:val="767171"/>
          <w:szCs w:val="24"/>
        </w:rPr>
      </w:pPr>
    </w:p>
    <w:p w14:paraId="3EB749E9" w14:textId="4210E8FE" w:rsidR="007214B0" w:rsidRDefault="007214B0" w:rsidP="00E53DCF">
      <w:pPr>
        <w:tabs>
          <w:tab w:val="left" w:pos="360"/>
        </w:tabs>
        <w:spacing w:after="0" w:line="360" w:lineRule="auto"/>
        <w:jc w:val="both"/>
        <w:rPr>
          <w:rFonts w:eastAsia="Calibri" w:cs="Times New Roman"/>
          <w:color w:val="767171"/>
          <w:szCs w:val="24"/>
        </w:rPr>
      </w:pPr>
      <w:r>
        <w:rPr>
          <w:rFonts w:eastAsia="Calibri" w:cs="Times New Roman"/>
          <w:color w:val="767171"/>
          <w:szCs w:val="24"/>
        </w:rPr>
        <w:t xml:space="preserve">Igualmente, se entregaron </w:t>
      </w:r>
      <w:r w:rsidRPr="00783E12">
        <w:rPr>
          <w:rFonts w:cs="Times New Roman"/>
          <w:color w:val="808080" w:themeColor="background1" w:themeShade="80"/>
          <w:szCs w:val="24"/>
        </w:rPr>
        <w:t xml:space="preserve">cincuenta y tres (53) Documentos “Compromiso Ético de los Altos Funcionarios Públicos con el Gobierno y la Sociedad” (antiguo Código de Pauta Ética); en cumplimiento del Artículo 12.9 literal i) del Reglamento 142-17 de la Ley Orgánica que crea el Ministerio de Relaciones Exteriores y del Servicio Exterior y del Articulo 7, Párrafo I de la Resolución No.04-2017 que dispone el Código de Ética Pública de los funcionarios y demás servidores del </w:t>
      </w:r>
      <w:r>
        <w:rPr>
          <w:rFonts w:cs="Times New Roman"/>
          <w:color w:val="808080" w:themeColor="background1" w:themeShade="80"/>
          <w:szCs w:val="24"/>
        </w:rPr>
        <w:t>m</w:t>
      </w:r>
      <w:r w:rsidRPr="00783E12">
        <w:rPr>
          <w:rFonts w:cs="Times New Roman"/>
          <w:color w:val="808080" w:themeColor="background1" w:themeShade="80"/>
          <w:szCs w:val="24"/>
        </w:rPr>
        <w:t>inisterio</w:t>
      </w:r>
      <w:r>
        <w:rPr>
          <w:rFonts w:cs="Times New Roman"/>
          <w:color w:val="808080" w:themeColor="background1" w:themeShade="80"/>
          <w:szCs w:val="24"/>
        </w:rPr>
        <w:t>.</w:t>
      </w:r>
    </w:p>
    <w:p w14:paraId="11B37C8B" w14:textId="77777777" w:rsidR="00AA375A" w:rsidRPr="00D15346" w:rsidRDefault="00AA375A" w:rsidP="00E53DCF">
      <w:pPr>
        <w:tabs>
          <w:tab w:val="left" w:pos="360"/>
        </w:tabs>
        <w:spacing w:after="0" w:line="360" w:lineRule="auto"/>
        <w:jc w:val="both"/>
        <w:rPr>
          <w:rFonts w:eastAsia="Calibri" w:cs="Times New Roman"/>
          <w:color w:val="767171"/>
          <w:szCs w:val="24"/>
        </w:rPr>
      </w:pPr>
    </w:p>
    <w:p w14:paraId="10FCB554" w14:textId="77777777" w:rsidR="001820B1" w:rsidRPr="00D15346" w:rsidRDefault="001820B1" w:rsidP="0093562C">
      <w:pPr>
        <w:pStyle w:val="Prrafodelista"/>
        <w:keepNext/>
        <w:keepLines/>
        <w:numPr>
          <w:ilvl w:val="0"/>
          <w:numId w:val="10"/>
        </w:numPr>
        <w:spacing w:after="0" w:line="360" w:lineRule="auto"/>
        <w:ind w:left="284" w:hanging="284"/>
        <w:jc w:val="center"/>
        <w:outlineLvl w:val="0"/>
        <w:rPr>
          <w:rFonts w:eastAsia="Times New Roman" w:cs="Times New Roman"/>
          <w:b/>
          <w:color w:val="767171"/>
          <w:szCs w:val="28"/>
        </w:rPr>
      </w:pPr>
      <w:bookmarkStart w:id="185" w:name="_Toc91497424"/>
      <w:bookmarkStart w:id="186" w:name="_Toc185585377"/>
      <w:r w:rsidRPr="00D15346">
        <w:rPr>
          <w:rFonts w:eastAsia="Times New Roman" w:cs="Times New Roman"/>
          <w:b/>
          <w:color w:val="767171"/>
          <w:szCs w:val="28"/>
        </w:rPr>
        <w:t>Desempeño del Área de Comunicaciones</w:t>
      </w:r>
      <w:bookmarkEnd w:id="185"/>
      <w:bookmarkEnd w:id="186"/>
    </w:p>
    <w:p w14:paraId="1F42B624" w14:textId="77777777" w:rsidR="007F7CDA" w:rsidRPr="00D15346" w:rsidRDefault="007F7CDA" w:rsidP="001820B1">
      <w:pPr>
        <w:spacing w:after="0" w:line="360" w:lineRule="auto"/>
        <w:jc w:val="both"/>
        <w:rPr>
          <w:rFonts w:eastAsia="Calibri" w:cs="Times New Roman"/>
          <w:color w:val="767171"/>
          <w:szCs w:val="24"/>
        </w:rPr>
      </w:pPr>
    </w:p>
    <w:p w14:paraId="6F48AA94" w14:textId="0B00313A" w:rsidR="00A42C41" w:rsidRPr="00D15346" w:rsidRDefault="00E91292" w:rsidP="00A42C41">
      <w:pPr>
        <w:spacing w:after="0" w:line="360" w:lineRule="auto"/>
        <w:jc w:val="both"/>
        <w:rPr>
          <w:rFonts w:eastAsia="Calibri" w:cs="Times New Roman"/>
          <w:color w:val="767171"/>
          <w:szCs w:val="24"/>
        </w:rPr>
      </w:pPr>
      <w:r w:rsidRPr="00D15346">
        <w:rPr>
          <w:rFonts w:eastAsia="Calibri" w:cs="Times New Roman"/>
          <w:color w:val="767171"/>
          <w:szCs w:val="24"/>
        </w:rPr>
        <w:t xml:space="preserve">A través de esta dirección, se </w:t>
      </w:r>
      <w:r w:rsidR="00A42C41" w:rsidRPr="00D15346">
        <w:rPr>
          <w:rFonts w:eastAsia="Calibri" w:cs="Times New Roman"/>
          <w:color w:val="767171"/>
          <w:szCs w:val="24"/>
        </w:rPr>
        <w:t>desarrolla el Plan Comunicacional de</w:t>
      </w:r>
      <w:r w:rsidR="001820B1" w:rsidRPr="00D15346">
        <w:rPr>
          <w:rFonts w:eastAsia="Calibri" w:cs="Times New Roman"/>
          <w:color w:val="767171"/>
          <w:szCs w:val="24"/>
        </w:rPr>
        <w:t xml:space="preserve">l Ministerio de Relaciones Exteriores en interés de transmitir de manera oportuna y transparente las ejecutorias institucionales ha desplegado una intensa labor de promoción e información a los ciudadanos a través de la página web institucional, redes sociales, notas y ruedas de prensa, así como, boletines informativos sobre la política exterior, </w:t>
      </w:r>
      <w:r w:rsidR="001820B1" w:rsidRPr="00D15346">
        <w:rPr>
          <w:rFonts w:eastAsia="Calibri" w:cs="Times New Roman"/>
          <w:color w:val="767171"/>
          <w:szCs w:val="24"/>
        </w:rPr>
        <w:lastRenderedPageBreak/>
        <w:t>este último bajo la producción de la Dirección de Análisis y Estudios Estratégicos (DEAE).</w:t>
      </w:r>
      <w:r w:rsidR="00A42C41" w:rsidRPr="00D15346">
        <w:rPr>
          <w:rFonts w:eastAsia="Calibri" w:cs="Times New Roman"/>
          <w:color w:val="767171"/>
          <w:szCs w:val="24"/>
        </w:rPr>
        <w:t xml:space="preserve"> Entre los logros alcanzados a la fecha, es importante señalar los siguientes: </w:t>
      </w:r>
    </w:p>
    <w:p w14:paraId="5906CAC0" w14:textId="77777777" w:rsidR="000439B0" w:rsidRDefault="000439B0" w:rsidP="00C56042">
      <w:pPr>
        <w:spacing w:after="0" w:line="360" w:lineRule="auto"/>
        <w:jc w:val="both"/>
        <w:rPr>
          <w:rFonts w:eastAsia="Calibri" w:cs="Times New Roman"/>
          <w:color w:val="767171"/>
          <w:szCs w:val="24"/>
        </w:rPr>
      </w:pPr>
    </w:p>
    <w:p w14:paraId="5CAAE644" w14:textId="4FD92900" w:rsidR="00B50A91" w:rsidRPr="00C56042" w:rsidRDefault="00B50A91" w:rsidP="00C56042">
      <w:pPr>
        <w:spacing w:after="0" w:line="360" w:lineRule="auto"/>
        <w:jc w:val="both"/>
        <w:rPr>
          <w:rFonts w:eastAsia="Calibri" w:cs="Times New Roman"/>
          <w:color w:val="767171"/>
          <w:szCs w:val="24"/>
        </w:rPr>
      </w:pPr>
      <w:r w:rsidRPr="00C56042">
        <w:rPr>
          <w:rFonts w:eastAsia="Calibri" w:cs="Times New Roman"/>
          <w:color w:val="767171"/>
          <w:szCs w:val="24"/>
        </w:rPr>
        <w:t>Rec</w:t>
      </w:r>
      <w:r w:rsidR="001269C3" w:rsidRPr="00C56042">
        <w:rPr>
          <w:rFonts w:eastAsia="Calibri" w:cs="Times New Roman"/>
          <w:color w:val="767171"/>
          <w:szCs w:val="24"/>
        </w:rPr>
        <w:t xml:space="preserve">onocimiento a las misiones en el exterior por su desempeño en las </w:t>
      </w:r>
      <w:r w:rsidRPr="00C56042">
        <w:rPr>
          <w:rFonts w:eastAsia="Calibri" w:cs="Times New Roman"/>
          <w:color w:val="767171"/>
          <w:szCs w:val="24"/>
        </w:rPr>
        <w:t>r</w:t>
      </w:r>
      <w:r w:rsidR="001269C3" w:rsidRPr="00C56042">
        <w:rPr>
          <w:rFonts w:eastAsia="Calibri" w:cs="Times New Roman"/>
          <w:color w:val="767171"/>
          <w:szCs w:val="24"/>
        </w:rPr>
        <w:t xml:space="preserve">edes </w:t>
      </w:r>
      <w:r w:rsidRPr="00C56042">
        <w:rPr>
          <w:rFonts w:eastAsia="Calibri" w:cs="Times New Roman"/>
          <w:color w:val="767171"/>
          <w:szCs w:val="24"/>
        </w:rPr>
        <w:t>s</w:t>
      </w:r>
      <w:r w:rsidR="001269C3" w:rsidRPr="00C56042">
        <w:rPr>
          <w:rFonts w:eastAsia="Calibri" w:cs="Times New Roman"/>
          <w:color w:val="767171"/>
          <w:szCs w:val="24"/>
        </w:rPr>
        <w:t xml:space="preserve">ociales, que en </w:t>
      </w:r>
      <w:r w:rsidR="00666F66">
        <w:rPr>
          <w:rFonts w:eastAsia="Calibri" w:cs="Times New Roman"/>
          <w:color w:val="767171"/>
          <w:szCs w:val="24"/>
        </w:rPr>
        <w:t>este año</w:t>
      </w:r>
      <w:r w:rsidR="001269C3" w:rsidRPr="00C56042">
        <w:rPr>
          <w:rFonts w:eastAsia="Calibri" w:cs="Times New Roman"/>
          <w:color w:val="767171"/>
          <w:szCs w:val="24"/>
        </w:rPr>
        <w:t xml:space="preserve"> fue </w:t>
      </w:r>
      <w:r w:rsidRPr="00C56042">
        <w:rPr>
          <w:rFonts w:eastAsia="Calibri" w:cs="Times New Roman"/>
          <w:color w:val="767171"/>
          <w:szCs w:val="24"/>
        </w:rPr>
        <w:t xml:space="preserve">otorgado a </w:t>
      </w:r>
      <w:r w:rsidR="001269C3" w:rsidRPr="00C56042">
        <w:rPr>
          <w:rFonts w:eastAsia="Calibri" w:cs="Times New Roman"/>
          <w:color w:val="767171"/>
          <w:szCs w:val="24"/>
        </w:rPr>
        <w:t>la Embajada de RD en México, el Consultado RD en Madrid y la Misión Permanente ONU-NY</w:t>
      </w:r>
      <w:r w:rsidRPr="00C56042">
        <w:rPr>
          <w:rFonts w:eastAsia="Calibri" w:cs="Times New Roman"/>
          <w:color w:val="767171"/>
          <w:szCs w:val="24"/>
        </w:rPr>
        <w:t xml:space="preserve">, como se muestra a continuación: </w:t>
      </w:r>
    </w:p>
    <w:p w14:paraId="103FF445" w14:textId="60A82E5D" w:rsidR="001269C3" w:rsidRPr="00D15346" w:rsidRDefault="001269C3" w:rsidP="001269C3">
      <w:pPr>
        <w:spacing w:after="0" w:line="360" w:lineRule="auto"/>
        <w:jc w:val="both"/>
        <w:rPr>
          <w:rFonts w:eastAsia="Calibri" w:cs="Times New Roman"/>
          <w:color w:val="767171"/>
          <w:szCs w:val="24"/>
        </w:rPr>
      </w:pPr>
      <w:r w:rsidRPr="00D15346">
        <w:rPr>
          <w:noProof/>
          <w:color w:val="767171"/>
        </w:rPr>
        <w:drawing>
          <wp:inline distT="0" distB="0" distL="0" distR="0" wp14:anchorId="2F07847F" wp14:editId="6A7FEBE3">
            <wp:extent cx="5076313" cy="2204658"/>
            <wp:effectExtent l="0" t="0" r="0" b="5715"/>
            <wp:docPr id="174960587"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0587" name="Imagen 1" descr="Interfaz de usuario gráfica, Sitio web&#10;&#10;Descripción generada automáticamente"/>
                    <pic:cNvPicPr/>
                  </pic:nvPicPr>
                  <pic:blipFill rotWithShape="1">
                    <a:blip r:embed="rId52"/>
                    <a:srcRect l="37549" t="34238" b="5895"/>
                    <a:stretch/>
                  </pic:blipFill>
                  <pic:spPr bwMode="auto">
                    <a:xfrm>
                      <a:off x="0" y="0"/>
                      <a:ext cx="5102815" cy="2216168"/>
                    </a:xfrm>
                    <a:prstGeom prst="rect">
                      <a:avLst/>
                    </a:prstGeom>
                    <a:ln>
                      <a:noFill/>
                    </a:ln>
                    <a:extLst>
                      <a:ext uri="{53640926-AAD7-44D8-BBD7-CCE9431645EC}">
                        <a14:shadowObscured xmlns:a14="http://schemas.microsoft.com/office/drawing/2010/main"/>
                      </a:ext>
                    </a:extLst>
                  </pic:spPr>
                </pic:pic>
              </a:graphicData>
            </a:graphic>
          </wp:inline>
        </w:drawing>
      </w:r>
    </w:p>
    <w:p w14:paraId="4A29E34C" w14:textId="77777777" w:rsidR="000439B0" w:rsidRDefault="000439B0" w:rsidP="00C56042">
      <w:pPr>
        <w:spacing w:after="0" w:line="360" w:lineRule="auto"/>
        <w:jc w:val="both"/>
        <w:rPr>
          <w:rFonts w:eastAsia="Calibri" w:cs="Times New Roman"/>
          <w:color w:val="767171"/>
          <w:szCs w:val="24"/>
        </w:rPr>
      </w:pPr>
    </w:p>
    <w:p w14:paraId="3FAA43B4" w14:textId="749D1B36" w:rsidR="001269C3" w:rsidRPr="00C56042" w:rsidRDefault="00B50A91" w:rsidP="00C56042">
      <w:pPr>
        <w:spacing w:after="0" w:line="360" w:lineRule="auto"/>
        <w:jc w:val="both"/>
        <w:rPr>
          <w:rFonts w:eastAsia="Calibri" w:cs="Times New Roman"/>
          <w:color w:val="767171"/>
          <w:szCs w:val="24"/>
        </w:rPr>
      </w:pPr>
      <w:r w:rsidRPr="00C56042">
        <w:rPr>
          <w:rFonts w:eastAsia="Calibri" w:cs="Times New Roman"/>
          <w:color w:val="767171"/>
          <w:szCs w:val="24"/>
        </w:rPr>
        <w:t xml:space="preserve">Expansión del nivel de posicionamiento del ministerio en las redes sociales, como se presenta en la tabla </w:t>
      </w:r>
      <w:r w:rsidR="00E53101">
        <w:rPr>
          <w:rFonts w:eastAsia="Calibri" w:cs="Times New Roman"/>
          <w:color w:val="767171"/>
          <w:szCs w:val="24"/>
        </w:rPr>
        <w:t>12</w:t>
      </w:r>
      <w:r w:rsidRPr="00C56042">
        <w:rPr>
          <w:rFonts w:eastAsia="Calibri" w:cs="Times New Roman"/>
          <w:color w:val="767171"/>
          <w:szCs w:val="24"/>
        </w:rPr>
        <w:t>.</w:t>
      </w:r>
    </w:p>
    <w:p w14:paraId="3AFDCD1E" w14:textId="77777777" w:rsidR="00B50A91" w:rsidRPr="00D15346" w:rsidRDefault="00B50A91" w:rsidP="00B50A91">
      <w:pPr>
        <w:pStyle w:val="Prrafodelista"/>
        <w:spacing w:after="0" w:line="360" w:lineRule="auto"/>
        <w:jc w:val="both"/>
        <w:rPr>
          <w:rFonts w:eastAsia="Calibri" w:cs="Times New Roman"/>
          <w:color w:val="767171"/>
          <w:szCs w:val="24"/>
        </w:rPr>
      </w:pPr>
    </w:p>
    <w:tbl>
      <w:tblPr>
        <w:tblW w:w="5000" w:type="pct"/>
        <w:jc w:val="center"/>
        <w:tblBorders>
          <w:top w:val="single" w:sz="4" w:space="0" w:color="7F7F7F"/>
          <w:bottom w:val="single" w:sz="4" w:space="0" w:color="7F7F7F"/>
        </w:tblBorders>
        <w:tblLook w:val="04A0" w:firstRow="1" w:lastRow="0" w:firstColumn="1" w:lastColumn="0" w:noHBand="0" w:noVBand="1"/>
      </w:tblPr>
      <w:tblGrid>
        <w:gridCol w:w="3085"/>
        <w:gridCol w:w="3197"/>
        <w:gridCol w:w="1645"/>
      </w:tblGrid>
      <w:tr w:rsidR="00D15346" w:rsidRPr="00D15346" w14:paraId="6DB7DE40" w14:textId="0F4E8CC3" w:rsidTr="00B50A91">
        <w:trPr>
          <w:trHeight w:val="397"/>
          <w:jc w:val="center"/>
        </w:trPr>
        <w:tc>
          <w:tcPr>
            <w:tcW w:w="5000" w:type="pct"/>
            <w:gridSpan w:val="3"/>
            <w:tcBorders>
              <w:top w:val="single" w:sz="4" w:space="0" w:color="7F7F7F"/>
              <w:left w:val="nil"/>
              <w:bottom w:val="single" w:sz="4" w:space="0" w:color="7F7F7F"/>
              <w:right w:val="nil"/>
            </w:tcBorders>
            <w:shd w:val="clear" w:color="auto" w:fill="002060"/>
            <w:noWrap/>
            <w:vAlign w:val="center"/>
          </w:tcPr>
          <w:p w14:paraId="589E72A1" w14:textId="2813436B" w:rsidR="00B50A91" w:rsidRPr="00C56042" w:rsidRDefault="00B50A91" w:rsidP="00334242">
            <w:pPr>
              <w:spacing w:after="0" w:line="276" w:lineRule="auto"/>
              <w:ind w:left="426"/>
              <w:jc w:val="center"/>
              <w:rPr>
                <w:rFonts w:eastAsia="Times New Roman" w:cs="Times New Roman"/>
                <w:b/>
                <w:bCs/>
                <w:color w:val="FFFFFF" w:themeColor="background1"/>
                <w:szCs w:val="24"/>
              </w:rPr>
            </w:pPr>
            <w:r w:rsidRPr="00C56042">
              <w:rPr>
                <w:rFonts w:eastAsia="Times New Roman" w:cs="Times New Roman"/>
                <w:b/>
                <w:bCs/>
                <w:color w:val="FFFFFF" w:themeColor="background1"/>
                <w:szCs w:val="24"/>
              </w:rPr>
              <w:t xml:space="preserve">Tabla </w:t>
            </w:r>
            <w:r w:rsidR="00E53101">
              <w:rPr>
                <w:rFonts w:eastAsia="Times New Roman" w:cs="Times New Roman"/>
                <w:b/>
                <w:bCs/>
                <w:color w:val="FFFFFF" w:themeColor="background1"/>
                <w:szCs w:val="24"/>
              </w:rPr>
              <w:t>12</w:t>
            </w:r>
            <w:r w:rsidRPr="00C56042">
              <w:rPr>
                <w:rFonts w:eastAsia="Times New Roman" w:cs="Times New Roman"/>
                <w:b/>
                <w:bCs/>
                <w:color w:val="FFFFFF" w:themeColor="background1"/>
                <w:szCs w:val="24"/>
              </w:rPr>
              <w:t>: Métricas estadísticas durante el año 202</w:t>
            </w:r>
            <w:r w:rsidR="009457C1">
              <w:rPr>
                <w:rFonts w:eastAsia="Times New Roman" w:cs="Times New Roman"/>
                <w:b/>
                <w:bCs/>
                <w:color w:val="FFFFFF" w:themeColor="background1"/>
                <w:szCs w:val="24"/>
              </w:rPr>
              <w:t>4</w:t>
            </w:r>
            <w:r w:rsidRPr="00C56042">
              <w:rPr>
                <w:rFonts w:eastAsia="Times New Roman" w:cs="Times New Roman"/>
                <w:b/>
                <w:bCs/>
                <w:color w:val="FFFFFF" w:themeColor="background1"/>
                <w:szCs w:val="24"/>
              </w:rPr>
              <w:t xml:space="preserve"> </w:t>
            </w:r>
          </w:p>
          <w:p w14:paraId="537AC458" w14:textId="625182FD" w:rsidR="00B50A91" w:rsidRPr="00C56042" w:rsidRDefault="00B50A91" w:rsidP="00334242">
            <w:pPr>
              <w:spacing w:after="0" w:line="276" w:lineRule="auto"/>
              <w:ind w:left="426"/>
              <w:jc w:val="center"/>
              <w:rPr>
                <w:rFonts w:eastAsia="Times New Roman" w:cs="Times New Roman"/>
                <w:b/>
                <w:bCs/>
                <w:color w:val="FFFFFF" w:themeColor="background1"/>
                <w:szCs w:val="24"/>
              </w:rPr>
            </w:pPr>
            <w:r w:rsidRPr="00C56042">
              <w:rPr>
                <w:rFonts w:eastAsia="Times New Roman" w:cs="Times New Roman"/>
                <w:b/>
                <w:bCs/>
                <w:color w:val="FFFFFF" w:themeColor="background1"/>
                <w:szCs w:val="24"/>
              </w:rPr>
              <w:t xml:space="preserve">en las redes </w:t>
            </w:r>
            <w:r w:rsidR="00C56042">
              <w:rPr>
                <w:rFonts w:eastAsia="Times New Roman" w:cs="Times New Roman"/>
                <w:b/>
                <w:bCs/>
                <w:color w:val="FFFFFF" w:themeColor="background1"/>
                <w:szCs w:val="24"/>
              </w:rPr>
              <w:t xml:space="preserve">sociales </w:t>
            </w:r>
            <w:r w:rsidRPr="00C56042">
              <w:rPr>
                <w:rFonts w:eastAsia="Times New Roman" w:cs="Times New Roman"/>
                <w:b/>
                <w:bCs/>
                <w:color w:val="FFFFFF" w:themeColor="background1"/>
                <w:szCs w:val="24"/>
              </w:rPr>
              <w:t>del MIREX.</w:t>
            </w:r>
          </w:p>
        </w:tc>
      </w:tr>
      <w:tr w:rsidR="00D15346" w:rsidRPr="00D15346" w14:paraId="7A22286F" w14:textId="27CB43F4" w:rsidTr="00B50A91">
        <w:trPr>
          <w:trHeight w:val="397"/>
          <w:jc w:val="center"/>
        </w:trPr>
        <w:tc>
          <w:tcPr>
            <w:tcW w:w="1960" w:type="pct"/>
            <w:tcBorders>
              <w:top w:val="single" w:sz="4" w:space="0" w:color="7F7F7F"/>
              <w:left w:val="nil"/>
              <w:bottom w:val="single" w:sz="4" w:space="0" w:color="7F7F7F"/>
              <w:right w:val="nil"/>
            </w:tcBorders>
            <w:shd w:val="clear" w:color="auto" w:fill="002060"/>
            <w:noWrap/>
            <w:vAlign w:val="center"/>
            <w:hideMark/>
          </w:tcPr>
          <w:p w14:paraId="63C09375" w14:textId="3E64D1C6" w:rsidR="00917B1B" w:rsidRPr="00C56042" w:rsidRDefault="00917B1B" w:rsidP="001269C3">
            <w:pPr>
              <w:spacing w:after="0" w:line="276" w:lineRule="auto"/>
              <w:ind w:left="174"/>
              <w:rPr>
                <w:rFonts w:eastAsia="Calibri" w:cs="Times New Roman"/>
                <w:color w:val="FFFFFF" w:themeColor="background1"/>
                <w:szCs w:val="24"/>
              </w:rPr>
            </w:pPr>
            <w:r w:rsidRPr="00C56042">
              <w:rPr>
                <w:rFonts w:eastAsia="Calibri" w:cs="Times New Roman"/>
                <w:color w:val="FFFFFF" w:themeColor="background1"/>
                <w:szCs w:val="24"/>
              </w:rPr>
              <w:t>Red Social</w:t>
            </w:r>
          </w:p>
        </w:tc>
        <w:tc>
          <w:tcPr>
            <w:tcW w:w="2030" w:type="pct"/>
            <w:tcBorders>
              <w:top w:val="single" w:sz="4" w:space="0" w:color="7F7F7F"/>
              <w:left w:val="nil"/>
              <w:bottom w:val="single" w:sz="4" w:space="0" w:color="7F7F7F"/>
              <w:right w:val="nil"/>
            </w:tcBorders>
            <w:shd w:val="clear" w:color="auto" w:fill="002060"/>
            <w:noWrap/>
            <w:vAlign w:val="center"/>
            <w:hideMark/>
          </w:tcPr>
          <w:p w14:paraId="6DE5C8BE" w14:textId="489CA1B0" w:rsidR="00917B1B" w:rsidRPr="00C56042" w:rsidRDefault="00917B1B" w:rsidP="00334242">
            <w:pPr>
              <w:spacing w:after="0" w:line="276" w:lineRule="auto"/>
              <w:ind w:left="426"/>
              <w:jc w:val="center"/>
              <w:rPr>
                <w:rFonts w:eastAsia="Calibri" w:cs="Times New Roman"/>
                <w:b/>
                <w:bCs/>
                <w:color w:val="FFFFFF" w:themeColor="background1"/>
                <w:szCs w:val="24"/>
              </w:rPr>
            </w:pPr>
            <w:r w:rsidRPr="00C56042">
              <w:rPr>
                <w:rFonts w:eastAsia="Calibri" w:cs="Times New Roman"/>
                <w:b/>
                <w:bCs/>
                <w:color w:val="FFFFFF" w:themeColor="background1"/>
                <w:szCs w:val="24"/>
              </w:rPr>
              <w:t>Seguidores</w:t>
            </w:r>
          </w:p>
        </w:tc>
        <w:tc>
          <w:tcPr>
            <w:tcW w:w="1010" w:type="pct"/>
            <w:tcBorders>
              <w:top w:val="single" w:sz="4" w:space="0" w:color="7F7F7F"/>
              <w:left w:val="nil"/>
              <w:bottom w:val="single" w:sz="4" w:space="0" w:color="7F7F7F"/>
              <w:right w:val="nil"/>
            </w:tcBorders>
            <w:shd w:val="clear" w:color="auto" w:fill="002060"/>
          </w:tcPr>
          <w:p w14:paraId="3BFAB544" w14:textId="0E77AA93" w:rsidR="00917B1B" w:rsidRPr="00C56042" w:rsidRDefault="00917B1B" w:rsidP="00334242">
            <w:pPr>
              <w:spacing w:after="0" w:line="276" w:lineRule="auto"/>
              <w:ind w:left="56"/>
              <w:jc w:val="center"/>
              <w:rPr>
                <w:rFonts w:eastAsia="Calibri" w:cs="Times New Roman"/>
                <w:b/>
                <w:bCs/>
                <w:color w:val="FFFFFF" w:themeColor="background1"/>
                <w:szCs w:val="24"/>
              </w:rPr>
            </w:pPr>
            <w:r w:rsidRPr="00C56042">
              <w:rPr>
                <w:rFonts w:eastAsia="Calibri" w:cs="Times New Roman"/>
                <w:b/>
                <w:bCs/>
                <w:color w:val="FFFFFF" w:themeColor="background1"/>
                <w:szCs w:val="24"/>
              </w:rPr>
              <w:t xml:space="preserve">Interacciones </w:t>
            </w:r>
          </w:p>
        </w:tc>
      </w:tr>
      <w:tr w:rsidR="00D15346" w:rsidRPr="00D15346" w14:paraId="4B9746E6" w14:textId="1C08D270" w:rsidTr="00B50A91">
        <w:trPr>
          <w:trHeight w:val="20"/>
          <w:jc w:val="center"/>
        </w:trPr>
        <w:tc>
          <w:tcPr>
            <w:tcW w:w="1960" w:type="pct"/>
            <w:tcBorders>
              <w:top w:val="single" w:sz="4" w:space="0" w:color="7F7F7F"/>
              <w:left w:val="nil"/>
              <w:bottom w:val="single" w:sz="4" w:space="0" w:color="auto"/>
              <w:right w:val="nil"/>
            </w:tcBorders>
            <w:noWrap/>
            <w:hideMark/>
          </w:tcPr>
          <w:p w14:paraId="0B763060" w14:textId="7B96D617" w:rsidR="00917B1B" w:rsidRPr="00D15346" w:rsidRDefault="00917B1B" w:rsidP="00334242">
            <w:pPr>
              <w:spacing w:line="276" w:lineRule="auto"/>
              <w:ind w:left="174"/>
              <w:jc w:val="both"/>
              <w:rPr>
                <w:rFonts w:eastAsia="Calibri" w:cs="Times New Roman"/>
                <w:color w:val="767171"/>
                <w:szCs w:val="24"/>
              </w:rPr>
            </w:pPr>
            <w:r w:rsidRPr="00D15346">
              <w:rPr>
                <w:rFonts w:eastAsia="Calibri" w:cs="Times New Roman"/>
                <w:color w:val="767171"/>
                <w:szCs w:val="24"/>
              </w:rPr>
              <w:t>Instagram</w:t>
            </w:r>
          </w:p>
        </w:tc>
        <w:tc>
          <w:tcPr>
            <w:tcW w:w="2030" w:type="pct"/>
            <w:tcBorders>
              <w:top w:val="single" w:sz="4" w:space="0" w:color="7F7F7F"/>
              <w:left w:val="nil"/>
              <w:bottom w:val="single" w:sz="4" w:space="0" w:color="auto"/>
              <w:right w:val="nil"/>
            </w:tcBorders>
            <w:noWrap/>
            <w:hideMark/>
          </w:tcPr>
          <w:p w14:paraId="502A84B4" w14:textId="196F41BE" w:rsidR="00917B1B" w:rsidRPr="00D15346" w:rsidRDefault="00917B1B" w:rsidP="00334242">
            <w:pPr>
              <w:spacing w:line="276" w:lineRule="auto"/>
              <w:ind w:left="19"/>
              <w:jc w:val="center"/>
              <w:rPr>
                <w:rFonts w:eastAsia="Calibri" w:cs="Times New Roman"/>
                <w:color w:val="767171"/>
                <w:szCs w:val="24"/>
              </w:rPr>
            </w:pPr>
            <w:r w:rsidRPr="00D15346">
              <w:rPr>
                <w:rFonts w:cs="Times New Roman"/>
                <w:color w:val="767171"/>
                <w:szCs w:val="24"/>
              </w:rPr>
              <w:t xml:space="preserve">101,152 </w:t>
            </w:r>
          </w:p>
        </w:tc>
        <w:tc>
          <w:tcPr>
            <w:tcW w:w="1010" w:type="pct"/>
            <w:tcBorders>
              <w:top w:val="single" w:sz="4" w:space="0" w:color="7F7F7F"/>
              <w:left w:val="nil"/>
              <w:bottom w:val="single" w:sz="4" w:space="0" w:color="auto"/>
              <w:right w:val="nil"/>
            </w:tcBorders>
          </w:tcPr>
          <w:p w14:paraId="197DD946" w14:textId="7BB11D90" w:rsidR="00917B1B" w:rsidRPr="00D15346" w:rsidRDefault="00917B1B" w:rsidP="00334242">
            <w:pPr>
              <w:spacing w:line="276" w:lineRule="auto"/>
              <w:ind w:left="19"/>
              <w:jc w:val="center"/>
              <w:rPr>
                <w:rFonts w:cs="Times New Roman"/>
                <w:color w:val="767171"/>
                <w:szCs w:val="24"/>
              </w:rPr>
            </w:pPr>
            <w:r w:rsidRPr="00D15346">
              <w:rPr>
                <w:rFonts w:cs="Times New Roman"/>
                <w:color w:val="767171"/>
                <w:szCs w:val="24"/>
              </w:rPr>
              <w:t>474,314</w:t>
            </w:r>
          </w:p>
        </w:tc>
      </w:tr>
      <w:tr w:rsidR="00D15346" w:rsidRPr="00D15346" w14:paraId="5F1A1A2E" w14:textId="0C0509F4" w:rsidTr="00B50A91">
        <w:trPr>
          <w:trHeight w:val="20"/>
          <w:jc w:val="center"/>
        </w:trPr>
        <w:tc>
          <w:tcPr>
            <w:tcW w:w="1960" w:type="pct"/>
            <w:tcBorders>
              <w:top w:val="single" w:sz="4" w:space="0" w:color="auto"/>
              <w:left w:val="nil"/>
              <w:bottom w:val="single" w:sz="4" w:space="0" w:color="7F7F7F"/>
              <w:right w:val="nil"/>
            </w:tcBorders>
            <w:noWrap/>
            <w:vAlign w:val="center"/>
            <w:hideMark/>
          </w:tcPr>
          <w:p w14:paraId="11278BE8" w14:textId="7BB48D30" w:rsidR="00917B1B" w:rsidRPr="00D15346" w:rsidRDefault="00917B1B" w:rsidP="001269C3">
            <w:pPr>
              <w:spacing w:line="276" w:lineRule="auto"/>
              <w:ind w:left="174"/>
              <w:jc w:val="both"/>
              <w:rPr>
                <w:rFonts w:eastAsia="Calibri" w:cs="Times New Roman"/>
                <w:color w:val="767171"/>
                <w:szCs w:val="24"/>
              </w:rPr>
            </w:pPr>
            <w:r w:rsidRPr="00D15346">
              <w:rPr>
                <w:rFonts w:eastAsia="Calibri" w:cs="Times New Roman"/>
                <w:color w:val="767171"/>
                <w:szCs w:val="24"/>
              </w:rPr>
              <w:t>Facebook</w:t>
            </w:r>
          </w:p>
        </w:tc>
        <w:tc>
          <w:tcPr>
            <w:tcW w:w="2030" w:type="pct"/>
            <w:tcBorders>
              <w:top w:val="single" w:sz="4" w:space="0" w:color="auto"/>
              <w:left w:val="nil"/>
              <w:bottom w:val="single" w:sz="4" w:space="0" w:color="7F7F7F"/>
              <w:right w:val="nil"/>
            </w:tcBorders>
            <w:noWrap/>
            <w:hideMark/>
          </w:tcPr>
          <w:p w14:paraId="352F0166" w14:textId="44EAD604" w:rsidR="00917B1B" w:rsidRPr="00D15346" w:rsidRDefault="00917B1B" w:rsidP="001269C3">
            <w:pPr>
              <w:spacing w:line="276" w:lineRule="auto"/>
              <w:ind w:left="19"/>
              <w:jc w:val="center"/>
              <w:rPr>
                <w:rFonts w:eastAsia="Calibri" w:cs="Times New Roman"/>
                <w:color w:val="767171"/>
                <w:szCs w:val="24"/>
              </w:rPr>
            </w:pPr>
            <w:r w:rsidRPr="00D15346">
              <w:rPr>
                <w:rFonts w:cs="Times New Roman"/>
                <w:color w:val="767171"/>
                <w:szCs w:val="24"/>
              </w:rPr>
              <w:t xml:space="preserve">32,844 </w:t>
            </w:r>
          </w:p>
        </w:tc>
        <w:tc>
          <w:tcPr>
            <w:tcW w:w="1010" w:type="pct"/>
            <w:tcBorders>
              <w:top w:val="single" w:sz="4" w:space="0" w:color="auto"/>
              <w:left w:val="nil"/>
              <w:bottom w:val="single" w:sz="4" w:space="0" w:color="7F7F7F"/>
              <w:right w:val="nil"/>
            </w:tcBorders>
          </w:tcPr>
          <w:p w14:paraId="385B9FF8" w14:textId="4001B821" w:rsidR="00917B1B" w:rsidRPr="00D15346" w:rsidRDefault="00917B1B" w:rsidP="001269C3">
            <w:pPr>
              <w:spacing w:line="276" w:lineRule="auto"/>
              <w:ind w:left="19"/>
              <w:jc w:val="center"/>
              <w:rPr>
                <w:rFonts w:cs="Times New Roman"/>
                <w:color w:val="767171"/>
                <w:szCs w:val="24"/>
              </w:rPr>
            </w:pPr>
            <w:r w:rsidRPr="00D15346">
              <w:rPr>
                <w:rFonts w:cs="Times New Roman"/>
                <w:color w:val="767171"/>
                <w:szCs w:val="24"/>
              </w:rPr>
              <w:t>1.538</w:t>
            </w:r>
          </w:p>
        </w:tc>
      </w:tr>
      <w:tr w:rsidR="00D15346" w:rsidRPr="00D15346" w14:paraId="4BC11BB9" w14:textId="2E14CE21" w:rsidTr="00B50A91">
        <w:trPr>
          <w:trHeight w:val="20"/>
          <w:jc w:val="center"/>
        </w:trPr>
        <w:tc>
          <w:tcPr>
            <w:tcW w:w="1960" w:type="pct"/>
            <w:tcBorders>
              <w:top w:val="single" w:sz="4" w:space="0" w:color="7F7F7F"/>
              <w:left w:val="nil"/>
              <w:bottom w:val="single" w:sz="4" w:space="0" w:color="7F7F7F"/>
              <w:right w:val="nil"/>
            </w:tcBorders>
            <w:noWrap/>
            <w:hideMark/>
          </w:tcPr>
          <w:p w14:paraId="076B477B" w14:textId="6E471765" w:rsidR="00917B1B" w:rsidRPr="00D15346" w:rsidRDefault="00EF780D" w:rsidP="00334242">
            <w:pPr>
              <w:spacing w:line="276" w:lineRule="auto"/>
              <w:ind w:left="179"/>
              <w:jc w:val="both"/>
              <w:rPr>
                <w:rFonts w:eastAsia="Calibri" w:cs="Times New Roman"/>
                <w:color w:val="767171"/>
                <w:szCs w:val="24"/>
              </w:rPr>
            </w:pPr>
            <w:r w:rsidRPr="00D15346">
              <w:rPr>
                <w:rFonts w:cs="Times New Roman"/>
                <w:color w:val="767171"/>
                <w:szCs w:val="24"/>
              </w:rPr>
              <w:t>LinkedIn</w:t>
            </w:r>
          </w:p>
        </w:tc>
        <w:tc>
          <w:tcPr>
            <w:tcW w:w="2030" w:type="pct"/>
            <w:tcBorders>
              <w:top w:val="single" w:sz="4" w:space="0" w:color="7F7F7F"/>
              <w:left w:val="nil"/>
              <w:bottom w:val="single" w:sz="4" w:space="0" w:color="7F7F7F"/>
              <w:right w:val="nil"/>
            </w:tcBorders>
            <w:noWrap/>
            <w:hideMark/>
          </w:tcPr>
          <w:p w14:paraId="39A1FB52" w14:textId="6F11B40C" w:rsidR="00917B1B" w:rsidRPr="00D15346" w:rsidRDefault="00917B1B" w:rsidP="00334242">
            <w:pPr>
              <w:spacing w:line="276" w:lineRule="auto"/>
              <w:jc w:val="center"/>
              <w:rPr>
                <w:rFonts w:eastAsia="Calibri" w:cs="Times New Roman"/>
                <w:color w:val="767171"/>
                <w:szCs w:val="24"/>
              </w:rPr>
            </w:pPr>
            <w:r w:rsidRPr="00D15346">
              <w:rPr>
                <w:rFonts w:cs="Times New Roman"/>
                <w:color w:val="767171"/>
                <w:szCs w:val="24"/>
              </w:rPr>
              <w:t xml:space="preserve">23,103 </w:t>
            </w:r>
          </w:p>
        </w:tc>
        <w:tc>
          <w:tcPr>
            <w:tcW w:w="1010" w:type="pct"/>
            <w:tcBorders>
              <w:top w:val="single" w:sz="4" w:space="0" w:color="7F7F7F"/>
              <w:left w:val="nil"/>
              <w:bottom w:val="single" w:sz="4" w:space="0" w:color="7F7F7F"/>
              <w:right w:val="nil"/>
            </w:tcBorders>
          </w:tcPr>
          <w:p w14:paraId="6F348414" w14:textId="4115878D" w:rsidR="00917B1B" w:rsidRPr="00D15346" w:rsidRDefault="00917B1B" w:rsidP="00334242">
            <w:pPr>
              <w:spacing w:line="276" w:lineRule="auto"/>
              <w:jc w:val="center"/>
              <w:rPr>
                <w:rFonts w:cs="Times New Roman"/>
                <w:color w:val="767171"/>
                <w:szCs w:val="24"/>
              </w:rPr>
            </w:pPr>
            <w:r w:rsidRPr="00D15346">
              <w:rPr>
                <w:rFonts w:cs="Times New Roman"/>
                <w:color w:val="767171"/>
                <w:szCs w:val="24"/>
              </w:rPr>
              <w:t>83.563</w:t>
            </w:r>
          </w:p>
        </w:tc>
      </w:tr>
      <w:tr w:rsidR="00917B1B" w:rsidRPr="00D15346" w14:paraId="33D22B00" w14:textId="4CBBE708" w:rsidTr="00B50A91">
        <w:trPr>
          <w:trHeight w:val="20"/>
          <w:jc w:val="center"/>
        </w:trPr>
        <w:tc>
          <w:tcPr>
            <w:tcW w:w="1960" w:type="pct"/>
            <w:tcBorders>
              <w:top w:val="single" w:sz="4" w:space="0" w:color="7F7F7F"/>
              <w:left w:val="nil"/>
              <w:bottom w:val="single" w:sz="4" w:space="0" w:color="auto"/>
              <w:right w:val="nil"/>
            </w:tcBorders>
            <w:noWrap/>
            <w:hideMark/>
          </w:tcPr>
          <w:p w14:paraId="4A516CE9" w14:textId="3B954626" w:rsidR="00917B1B" w:rsidRPr="00D15346" w:rsidRDefault="00917B1B" w:rsidP="00334242">
            <w:pPr>
              <w:spacing w:line="276" w:lineRule="auto"/>
              <w:ind w:left="179"/>
              <w:jc w:val="both"/>
              <w:rPr>
                <w:rFonts w:eastAsia="Calibri" w:cs="Times New Roman"/>
                <w:color w:val="767171"/>
                <w:szCs w:val="24"/>
              </w:rPr>
            </w:pPr>
            <w:r w:rsidRPr="00D15346">
              <w:rPr>
                <w:rFonts w:cs="Times New Roman"/>
                <w:color w:val="767171"/>
                <w:szCs w:val="24"/>
              </w:rPr>
              <w:t>X MIREXRD</w:t>
            </w:r>
          </w:p>
        </w:tc>
        <w:tc>
          <w:tcPr>
            <w:tcW w:w="2030" w:type="pct"/>
            <w:tcBorders>
              <w:top w:val="single" w:sz="4" w:space="0" w:color="7F7F7F"/>
              <w:left w:val="nil"/>
              <w:bottom w:val="single" w:sz="4" w:space="0" w:color="auto"/>
              <w:right w:val="nil"/>
            </w:tcBorders>
            <w:noWrap/>
            <w:hideMark/>
          </w:tcPr>
          <w:p w14:paraId="30CC0548" w14:textId="62A23437" w:rsidR="00917B1B" w:rsidRPr="00D15346" w:rsidRDefault="00917B1B" w:rsidP="00334242">
            <w:pPr>
              <w:spacing w:line="276" w:lineRule="auto"/>
              <w:ind w:left="19"/>
              <w:jc w:val="center"/>
              <w:rPr>
                <w:rFonts w:eastAsia="Calibri" w:cs="Times New Roman"/>
                <w:color w:val="767171"/>
                <w:szCs w:val="24"/>
              </w:rPr>
            </w:pPr>
            <w:r w:rsidRPr="00D15346">
              <w:rPr>
                <w:rFonts w:cs="Times New Roman"/>
                <w:color w:val="767171"/>
                <w:szCs w:val="24"/>
              </w:rPr>
              <w:t>156,675</w:t>
            </w:r>
          </w:p>
        </w:tc>
        <w:tc>
          <w:tcPr>
            <w:tcW w:w="1010" w:type="pct"/>
            <w:tcBorders>
              <w:top w:val="single" w:sz="4" w:space="0" w:color="7F7F7F"/>
              <w:left w:val="nil"/>
              <w:bottom w:val="single" w:sz="4" w:space="0" w:color="auto"/>
              <w:right w:val="nil"/>
            </w:tcBorders>
          </w:tcPr>
          <w:p w14:paraId="5F9AE9CF" w14:textId="77777777" w:rsidR="00917B1B" w:rsidRPr="00D15346" w:rsidRDefault="00917B1B" w:rsidP="00334242">
            <w:pPr>
              <w:spacing w:line="276" w:lineRule="auto"/>
              <w:ind w:left="19"/>
              <w:jc w:val="center"/>
              <w:rPr>
                <w:rFonts w:cs="Times New Roman"/>
                <w:color w:val="767171"/>
                <w:szCs w:val="24"/>
              </w:rPr>
            </w:pPr>
          </w:p>
        </w:tc>
      </w:tr>
    </w:tbl>
    <w:p w14:paraId="78A8187E" w14:textId="2E1AE902" w:rsidR="001269C3" w:rsidRPr="001A72EB" w:rsidRDefault="001A72EB" w:rsidP="001269C3">
      <w:pPr>
        <w:spacing w:after="0" w:line="360" w:lineRule="auto"/>
        <w:jc w:val="both"/>
        <w:rPr>
          <w:rFonts w:eastAsia="Calibri" w:cs="Times New Roman"/>
          <w:color w:val="767171"/>
          <w:sz w:val="22"/>
        </w:rPr>
      </w:pPr>
      <w:r w:rsidRPr="001A72EB">
        <w:rPr>
          <w:rFonts w:eastAsia="Calibri" w:cs="Times New Roman"/>
          <w:color w:val="767171"/>
          <w:sz w:val="22"/>
        </w:rPr>
        <w:t>Fuente: Registros Dirección de Comunicación del MIREX.</w:t>
      </w:r>
    </w:p>
    <w:p w14:paraId="7DED53D6" w14:textId="77777777" w:rsidR="001A72EB" w:rsidRPr="00D15346" w:rsidRDefault="001A72EB" w:rsidP="001269C3">
      <w:pPr>
        <w:spacing w:after="0" w:line="360" w:lineRule="auto"/>
        <w:jc w:val="both"/>
        <w:rPr>
          <w:rFonts w:eastAsia="Calibri" w:cs="Times New Roman"/>
          <w:color w:val="767171"/>
          <w:szCs w:val="24"/>
        </w:rPr>
      </w:pPr>
    </w:p>
    <w:p w14:paraId="5C11AF9E" w14:textId="0F930F4F" w:rsidR="001820B1" w:rsidRPr="00D15346" w:rsidRDefault="00917B1B" w:rsidP="001820B1">
      <w:pPr>
        <w:spacing w:after="0" w:line="360" w:lineRule="auto"/>
        <w:jc w:val="both"/>
        <w:rPr>
          <w:rFonts w:eastAsia="Calibri" w:cs="Times New Roman"/>
          <w:color w:val="767171"/>
          <w:szCs w:val="24"/>
        </w:rPr>
      </w:pPr>
      <w:r w:rsidRPr="00D15346">
        <w:rPr>
          <w:rFonts w:eastAsia="Calibri" w:cs="Times New Roman"/>
          <w:color w:val="767171"/>
          <w:szCs w:val="24"/>
        </w:rPr>
        <w:lastRenderedPageBreak/>
        <w:t>En adición a esto, se han desarrollado una serie de actividades con el objetivo de posicionar la buena imagen del ministerio, generar contacto efectivo con los medios de comunicación, entre las que se encuentran:</w:t>
      </w:r>
    </w:p>
    <w:p w14:paraId="279B178B" w14:textId="77777777" w:rsidR="00B50A91" w:rsidRPr="00D15346" w:rsidRDefault="00B50A91" w:rsidP="001820B1">
      <w:pPr>
        <w:spacing w:after="0" w:line="360" w:lineRule="auto"/>
        <w:jc w:val="both"/>
        <w:rPr>
          <w:rFonts w:eastAsia="Calibri" w:cs="Times New Roman"/>
          <w:color w:val="767171"/>
          <w:szCs w:val="24"/>
        </w:rPr>
      </w:pPr>
    </w:p>
    <w:p w14:paraId="54B0859E" w14:textId="5F85209D" w:rsidR="00917B1B" w:rsidRPr="00D15346" w:rsidRDefault="00917B1B" w:rsidP="00FA586F">
      <w:pPr>
        <w:pStyle w:val="Prrafodelista"/>
        <w:numPr>
          <w:ilvl w:val="0"/>
          <w:numId w:val="19"/>
        </w:numPr>
        <w:spacing w:after="0" w:line="360" w:lineRule="auto"/>
        <w:ind w:left="426" w:hanging="426"/>
        <w:jc w:val="both"/>
        <w:rPr>
          <w:rFonts w:eastAsia="Calibri" w:cs="Times New Roman"/>
          <w:color w:val="767171"/>
          <w:szCs w:val="24"/>
        </w:rPr>
      </w:pPr>
      <w:r w:rsidRPr="00D15346">
        <w:rPr>
          <w:rFonts w:eastAsia="Calibri" w:cs="Times New Roman"/>
          <w:color w:val="767171"/>
          <w:szCs w:val="24"/>
        </w:rPr>
        <w:t>El Almuerzo Semanal del Grupo de Comunicaciones Corripio, que consta de los periódicos Hoy, El Día y El Nacional; así como los medios televisivos, Tele sistema canal 11, Tele Antillas, Canal 2, Coral 39; además de las estaciones de radio La Nota 95.7 FM y HIJB 830 AM.</w:t>
      </w:r>
    </w:p>
    <w:p w14:paraId="4A98D855" w14:textId="03E2E885" w:rsidR="00917B1B" w:rsidRPr="00D15346" w:rsidRDefault="00917B1B" w:rsidP="00FA586F">
      <w:pPr>
        <w:pStyle w:val="Prrafodelista"/>
        <w:numPr>
          <w:ilvl w:val="0"/>
          <w:numId w:val="19"/>
        </w:numPr>
        <w:spacing w:after="0" w:line="360" w:lineRule="auto"/>
        <w:ind w:left="426" w:hanging="426"/>
        <w:jc w:val="both"/>
        <w:rPr>
          <w:rFonts w:eastAsia="Calibri" w:cs="Times New Roman"/>
          <w:color w:val="767171"/>
          <w:szCs w:val="24"/>
        </w:rPr>
      </w:pPr>
      <w:r w:rsidRPr="00D15346">
        <w:rPr>
          <w:rFonts w:eastAsia="Calibri" w:cs="Times New Roman"/>
          <w:color w:val="767171"/>
          <w:szCs w:val="24"/>
        </w:rPr>
        <w:t>Realización del “II curso Periodismo, Relaciones Internacionales y Política Exterior”, destinado a periodistas nacionales, pautado para el próximo 11 de abril.</w:t>
      </w:r>
    </w:p>
    <w:p w14:paraId="23CEBBA5" w14:textId="79AC3349" w:rsidR="00917B1B" w:rsidRPr="00D15346" w:rsidRDefault="00917B1B" w:rsidP="00FA586F">
      <w:pPr>
        <w:pStyle w:val="Prrafodelista"/>
        <w:numPr>
          <w:ilvl w:val="0"/>
          <w:numId w:val="19"/>
        </w:numPr>
        <w:spacing w:after="0" w:line="360" w:lineRule="auto"/>
        <w:ind w:left="426" w:hanging="426"/>
        <w:jc w:val="both"/>
        <w:rPr>
          <w:rFonts w:eastAsia="Calibri" w:cs="Times New Roman"/>
          <w:color w:val="767171"/>
          <w:szCs w:val="24"/>
        </w:rPr>
      </w:pPr>
      <w:r w:rsidRPr="00D15346">
        <w:rPr>
          <w:rFonts w:eastAsia="Calibri" w:cs="Times New Roman"/>
          <w:color w:val="767171"/>
          <w:szCs w:val="24"/>
        </w:rPr>
        <w:t>Así como, la publicación de 42 notas de prensa y 9 comunicados.</w:t>
      </w:r>
    </w:p>
    <w:p w14:paraId="1B30469F" w14:textId="34000C71" w:rsidR="00390501" w:rsidRPr="00D15346" w:rsidRDefault="00390501" w:rsidP="00FA586F">
      <w:pPr>
        <w:pStyle w:val="Prrafodelista"/>
        <w:numPr>
          <w:ilvl w:val="0"/>
          <w:numId w:val="19"/>
        </w:numPr>
        <w:spacing w:after="0" w:line="360" w:lineRule="auto"/>
        <w:ind w:left="426" w:hanging="426"/>
        <w:jc w:val="both"/>
        <w:rPr>
          <w:rFonts w:eastAsia="Calibri" w:cs="Times New Roman"/>
          <w:color w:val="767171"/>
          <w:szCs w:val="24"/>
        </w:rPr>
      </w:pPr>
      <w:r w:rsidRPr="00D15346">
        <w:rPr>
          <w:rFonts w:eastAsia="Calibri" w:cs="Times New Roman"/>
          <w:color w:val="767171"/>
          <w:szCs w:val="24"/>
        </w:rPr>
        <w:t>Se llevó a cabo acciones interinstitucionales para promover programas de capacitaciones para los dominicanos en el exterior entre el INDEX y el INFOTEP.</w:t>
      </w:r>
    </w:p>
    <w:p w14:paraId="5C68B46E" w14:textId="23EB56A6" w:rsidR="00390501" w:rsidRDefault="00390501" w:rsidP="00FA586F">
      <w:pPr>
        <w:pStyle w:val="Prrafodelista"/>
        <w:numPr>
          <w:ilvl w:val="0"/>
          <w:numId w:val="19"/>
        </w:numPr>
        <w:spacing w:after="0" w:line="360" w:lineRule="auto"/>
        <w:ind w:left="426" w:hanging="426"/>
        <w:jc w:val="both"/>
        <w:rPr>
          <w:rFonts w:eastAsia="Calibri" w:cs="Times New Roman"/>
          <w:color w:val="767171"/>
          <w:szCs w:val="24"/>
        </w:rPr>
      </w:pPr>
      <w:r w:rsidRPr="00D15346">
        <w:rPr>
          <w:rFonts w:eastAsia="Calibri" w:cs="Times New Roman"/>
          <w:color w:val="767171"/>
          <w:szCs w:val="24"/>
        </w:rPr>
        <w:t>Publicación de la edición No.1</w:t>
      </w:r>
      <w:r w:rsidR="00DA26AF">
        <w:rPr>
          <w:rFonts w:eastAsia="Calibri" w:cs="Times New Roman"/>
          <w:color w:val="767171"/>
          <w:szCs w:val="24"/>
        </w:rPr>
        <w:t>7</w:t>
      </w:r>
      <w:r w:rsidRPr="00D15346">
        <w:rPr>
          <w:rFonts w:eastAsia="Calibri" w:cs="Times New Roman"/>
          <w:color w:val="767171"/>
          <w:szCs w:val="24"/>
        </w:rPr>
        <w:t xml:space="preserve"> de la Revista MIREX Cerca.</w:t>
      </w:r>
    </w:p>
    <w:p w14:paraId="3A507415" w14:textId="77777777" w:rsidR="00DA26AF" w:rsidRPr="00DA26AF" w:rsidRDefault="00DA26AF" w:rsidP="00DA26AF">
      <w:pPr>
        <w:pStyle w:val="Prrafodelista"/>
        <w:rPr>
          <w:rFonts w:eastAsia="Calibri" w:cs="Times New Roman"/>
          <w:color w:val="767171"/>
          <w:szCs w:val="24"/>
        </w:rPr>
      </w:pPr>
    </w:p>
    <w:p w14:paraId="6D2BD3E3" w14:textId="77777777" w:rsidR="00E53101" w:rsidRDefault="00E53101" w:rsidP="00DA26AF">
      <w:pPr>
        <w:pStyle w:val="Prrafodelista"/>
        <w:spacing w:after="0" w:line="360" w:lineRule="auto"/>
        <w:ind w:left="426"/>
        <w:jc w:val="both"/>
        <w:rPr>
          <w:rFonts w:eastAsia="Calibri" w:cs="Times New Roman"/>
          <w:color w:val="767171"/>
          <w:szCs w:val="24"/>
        </w:rPr>
      </w:pPr>
    </w:p>
    <w:p w14:paraId="38C9B735" w14:textId="77777777" w:rsidR="00E53101" w:rsidRDefault="00E53101" w:rsidP="00DA26AF">
      <w:pPr>
        <w:pStyle w:val="Prrafodelista"/>
        <w:spacing w:after="0" w:line="360" w:lineRule="auto"/>
        <w:ind w:left="426"/>
        <w:jc w:val="both"/>
        <w:rPr>
          <w:rFonts w:eastAsia="Calibri" w:cs="Times New Roman"/>
          <w:color w:val="767171"/>
          <w:szCs w:val="24"/>
        </w:rPr>
      </w:pPr>
    </w:p>
    <w:p w14:paraId="001CF7F5" w14:textId="77777777" w:rsidR="00E53101" w:rsidRDefault="00E53101" w:rsidP="00DA26AF">
      <w:pPr>
        <w:pStyle w:val="Prrafodelista"/>
        <w:spacing w:after="0" w:line="360" w:lineRule="auto"/>
        <w:ind w:left="426"/>
        <w:jc w:val="both"/>
        <w:rPr>
          <w:rFonts w:eastAsia="Calibri" w:cs="Times New Roman"/>
          <w:color w:val="767171"/>
          <w:szCs w:val="24"/>
        </w:rPr>
      </w:pPr>
    </w:p>
    <w:p w14:paraId="4E9E75D9" w14:textId="130D7600" w:rsidR="00AA375A" w:rsidRDefault="00AA375A">
      <w:pPr>
        <w:rPr>
          <w:rFonts w:eastAsia="Calibri" w:cs="Times New Roman"/>
          <w:color w:val="767171"/>
          <w:szCs w:val="24"/>
        </w:rPr>
      </w:pPr>
      <w:r>
        <w:rPr>
          <w:rFonts w:eastAsia="Calibri" w:cs="Times New Roman"/>
          <w:color w:val="767171"/>
          <w:szCs w:val="24"/>
        </w:rPr>
        <w:br w:type="page"/>
      </w:r>
    </w:p>
    <w:p w14:paraId="7B2EFC86" w14:textId="375B2DF1" w:rsidR="001820B1" w:rsidRPr="00D15346" w:rsidRDefault="001820B1" w:rsidP="0093562C">
      <w:pPr>
        <w:keepNext/>
        <w:keepLines/>
        <w:numPr>
          <w:ilvl w:val="0"/>
          <w:numId w:val="9"/>
        </w:numPr>
        <w:spacing w:after="0" w:line="360" w:lineRule="auto"/>
        <w:contextualSpacing/>
        <w:jc w:val="center"/>
        <w:outlineLvl w:val="0"/>
        <w:rPr>
          <w:rFonts w:eastAsia="Times New Roman" w:cs="Times New Roman"/>
          <w:b/>
          <w:color w:val="767171"/>
          <w:sz w:val="28"/>
          <w:szCs w:val="28"/>
        </w:rPr>
      </w:pPr>
      <w:bookmarkStart w:id="187" w:name="_Toc91497425"/>
      <w:bookmarkStart w:id="188" w:name="_Toc185585378"/>
      <w:r w:rsidRPr="00D15346">
        <w:rPr>
          <w:rFonts w:eastAsia="Times New Roman" w:cs="Times New Roman"/>
          <w:b/>
          <w:color w:val="767171"/>
          <w:sz w:val="28"/>
          <w:szCs w:val="28"/>
        </w:rPr>
        <w:lastRenderedPageBreak/>
        <w:t>Servicio al ciudadano y transparencia institucional</w:t>
      </w:r>
      <w:bookmarkEnd w:id="187"/>
      <w:bookmarkEnd w:id="188"/>
    </w:p>
    <w:p w14:paraId="549A92CB" w14:textId="77777777" w:rsidR="001820B1" w:rsidRPr="00D15346" w:rsidRDefault="001820B1" w:rsidP="001820B1">
      <w:pPr>
        <w:spacing w:after="0" w:line="360" w:lineRule="auto"/>
        <w:jc w:val="center"/>
        <w:rPr>
          <w:rFonts w:eastAsia="Calibri" w:cs="Times New Roman"/>
          <w:color w:val="767171"/>
          <w:sz w:val="2"/>
          <w:u w:val="thick" w:color="FF0000"/>
        </w:rPr>
      </w:pPr>
    </w:p>
    <w:bookmarkStart w:id="189" w:name="_Toc91497426"/>
    <w:p w14:paraId="48FE6829" w14:textId="4BE7762C" w:rsidR="001820B1" w:rsidRPr="00D15346" w:rsidRDefault="001820B1" w:rsidP="001820B1">
      <w:pPr>
        <w:spacing w:after="0" w:line="360" w:lineRule="auto"/>
        <w:jc w:val="both"/>
        <w:rPr>
          <w:rFonts w:ascii="Artifex CF Extra Light" w:eastAsia="Calibri" w:hAnsi="Artifex CF Extra Light" w:cs="Times New Roman"/>
          <w:color w:val="767171"/>
          <w:sz w:val="18"/>
          <w:u w:color="FF0000"/>
        </w:rPr>
      </w:pPr>
      <w:r w:rsidRPr="00D15346">
        <w:rPr>
          <w:rFonts w:eastAsia="Calibri" w:cs="Times New Roman"/>
          <w:noProof/>
          <w:color w:val="767171"/>
          <w:sz w:val="2"/>
          <w:u w:val="thick" w:color="FF0000"/>
          <w:lang w:eastAsia="es-ES"/>
        </w:rPr>
        <mc:AlternateContent>
          <mc:Choice Requires="wps">
            <w:drawing>
              <wp:anchor distT="0" distB="0" distL="114300" distR="114300" simplePos="0" relativeHeight="251704320" behindDoc="0" locked="0" layoutInCell="1" allowOverlap="1" wp14:anchorId="62941F84" wp14:editId="65C183BA">
                <wp:simplePos x="0" y="0"/>
                <wp:positionH relativeFrom="column">
                  <wp:posOffset>2141855</wp:posOffset>
                </wp:positionH>
                <wp:positionV relativeFrom="paragraph">
                  <wp:posOffset>66675</wp:posOffset>
                </wp:positionV>
                <wp:extent cx="896620" cy="0"/>
                <wp:effectExtent l="17780" t="23495" r="19050" b="14605"/>
                <wp:wrapNone/>
                <wp:docPr id="41"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C3242" id="Conector recto de flecha 41" o:spid="_x0000_s1026" type="#_x0000_t32" style="position:absolute;margin-left:168.65pt;margin-top:5.25pt;width:70.6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" strokecolor="red" strokeweight="2.25pt"/>
            </w:pict>
          </mc:Fallback>
        </mc:AlternateContent>
      </w:r>
    </w:p>
    <w:p w14:paraId="62EED4BE" w14:textId="77777777" w:rsidR="001820B1" w:rsidRPr="00D15346" w:rsidRDefault="001820B1" w:rsidP="001820B1">
      <w:pPr>
        <w:jc w:val="both"/>
        <w:rPr>
          <w:rFonts w:eastAsia="Calibri" w:cs="Times New Roman"/>
          <w:b/>
          <w:bCs/>
          <w:color w:val="767171"/>
          <w:szCs w:val="24"/>
        </w:rPr>
      </w:pPr>
    </w:p>
    <w:p w14:paraId="7F6473C8" w14:textId="77777777" w:rsidR="001820B1" w:rsidRPr="00D15346" w:rsidRDefault="001820B1" w:rsidP="0093562C">
      <w:pPr>
        <w:keepNext/>
        <w:keepLines/>
        <w:numPr>
          <w:ilvl w:val="0"/>
          <w:numId w:val="8"/>
        </w:numPr>
        <w:spacing w:after="0" w:line="360" w:lineRule="auto"/>
        <w:ind w:left="284" w:hanging="284"/>
        <w:contextualSpacing/>
        <w:jc w:val="center"/>
        <w:outlineLvl w:val="0"/>
        <w:rPr>
          <w:rFonts w:eastAsia="Calibri" w:cs="Times New Roman"/>
          <w:b/>
          <w:bCs/>
          <w:color w:val="767171"/>
          <w:szCs w:val="24"/>
        </w:rPr>
      </w:pPr>
      <w:bookmarkStart w:id="190" w:name="_Toc185585379"/>
      <w:r w:rsidRPr="00D15346">
        <w:rPr>
          <w:rFonts w:eastAsia="Calibri" w:cs="Times New Roman"/>
          <w:b/>
          <w:bCs/>
          <w:color w:val="767171"/>
          <w:szCs w:val="24"/>
        </w:rPr>
        <w:t>Nivel de la satisfacción con el servicio</w:t>
      </w:r>
      <w:bookmarkEnd w:id="189"/>
      <w:bookmarkEnd w:id="190"/>
    </w:p>
    <w:p w14:paraId="75D0DA48" w14:textId="77777777" w:rsidR="00020469" w:rsidRPr="00D15346" w:rsidRDefault="00020469" w:rsidP="001820B1">
      <w:pPr>
        <w:tabs>
          <w:tab w:val="left" w:pos="1260"/>
        </w:tabs>
        <w:spacing w:after="0" w:line="360" w:lineRule="auto"/>
        <w:jc w:val="both"/>
        <w:rPr>
          <w:rFonts w:eastAsia="Calibri" w:cs="Times New Roman"/>
          <w:color w:val="767171"/>
          <w:szCs w:val="24"/>
          <w:u w:val="thick" w:color="FF0000"/>
        </w:rPr>
      </w:pPr>
    </w:p>
    <w:p w14:paraId="13FC0E0C" w14:textId="5F02CA17" w:rsidR="00CD5607" w:rsidRPr="00D15346" w:rsidRDefault="00CD5607" w:rsidP="00CD5607">
      <w:pPr>
        <w:spacing w:after="0" w:line="360" w:lineRule="auto"/>
        <w:jc w:val="both"/>
        <w:rPr>
          <w:rFonts w:eastAsia="Calibri" w:cs="Times New Roman"/>
          <w:b/>
          <w:bCs/>
          <w:color w:val="767171"/>
        </w:rPr>
      </w:pPr>
      <w:r w:rsidRPr="00D15346">
        <w:rPr>
          <w:rFonts w:eastAsia="Calibri" w:cs="Times New Roman"/>
          <w:b/>
          <w:bCs/>
          <w:color w:val="767171"/>
        </w:rPr>
        <w:t>Resultados del monitoreo de la Carta Compromiso</w:t>
      </w:r>
      <w:r w:rsidR="001A72EB">
        <w:rPr>
          <w:rFonts w:eastAsia="Calibri" w:cs="Times New Roman"/>
          <w:b/>
          <w:bCs/>
          <w:color w:val="767171"/>
        </w:rPr>
        <w:t xml:space="preserve"> al Ciudadano</w:t>
      </w:r>
    </w:p>
    <w:p w14:paraId="4D7F91CB" w14:textId="47B3A4BF" w:rsidR="00CD5607" w:rsidRPr="00D15346" w:rsidRDefault="00CD5607" w:rsidP="00CD5607">
      <w:pPr>
        <w:spacing w:after="0" w:line="360" w:lineRule="auto"/>
        <w:jc w:val="both"/>
        <w:rPr>
          <w:rFonts w:eastAsia="Calibri" w:cs="Times New Roman"/>
          <w:color w:val="767171"/>
        </w:rPr>
      </w:pPr>
      <w:r w:rsidRPr="00D15346">
        <w:rPr>
          <w:rFonts w:eastAsia="Calibri" w:cs="Times New Roman"/>
          <w:color w:val="767171"/>
        </w:rPr>
        <w:t xml:space="preserve">En cuanto a la </w:t>
      </w:r>
      <w:r w:rsidRPr="00D15346">
        <w:rPr>
          <w:rFonts w:eastAsia="Calibri" w:cs="Times New Roman"/>
          <w:b/>
          <w:bCs/>
          <w:color w:val="767171"/>
        </w:rPr>
        <w:t>Carta Compromiso al Ciudadano</w:t>
      </w:r>
      <w:r w:rsidRPr="00D15346">
        <w:rPr>
          <w:rFonts w:eastAsia="Calibri" w:cs="Times New Roman"/>
          <w:color w:val="767171"/>
        </w:rPr>
        <w:t xml:space="preserve">, en la misma se encuentra la descripción de los servicios de legalización y apostilla de documentos y de emisión de visados, incluyendo los requisitos para su obtención, las leyes y normativas que rigen el accionar del Ministerio de Relaciones Exteriores, así como los derechos y deberes de la ciudadanía. Actualmente el MIREX. Dicha carta ha sido actualizada según evaluaciones y mediciones, reduciendo los tiempos de servicio de visado de 30 a 15 días laborables, en línea con las estrategias presidenciales de promoción del turismo en República Dominicana y asegurando la satisfacción del usuario. </w:t>
      </w:r>
    </w:p>
    <w:p w14:paraId="3A335D96" w14:textId="77777777" w:rsidR="000D48D0" w:rsidRDefault="000D48D0" w:rsidP="00CD5607">
      <w:pPr>
        <w:spacing w:line="360" w:lineRule="auto"/>
        <w:jc w:val="both"/>
        <w:rPr>
          <w:rFonts w:eastAsia="Calibri" w:cs="Times New Roman"/>
          <w:color w:val="767171"/>
        </w:rPr>
      </w:pPr>
    </w:p>
    <w:p w14:paraId="1F713216" w14:textId="4DBA0F7B" w:rsidR="00CD5607" w:rsidRPr="00D15346" w:rsidRDefault="00CD5607" w:rsidP="00CD5607">
      <w:pPr>
        <w:spacing w:line="360" w:lineRule="auto"/>
        <w:jc w:val="both"/>
        <w:rPr>
          <w:rFonts w:eastAsia="Calibri" w:cs="Times New Roman"/>
          <w:color w:val="767171"/>
        </w:rPr>
      </w:pPr>
      <w:r w:rsidRPr="00D15346">
        <w:rPr>
          <w:rFonts w:eastAsia="Calibri" w:cs="Times New Roman"/>
          <w:color w:val="767171"/>
        </w:rPr>
        <w:t xml:space="preserve">En la evaluación de la Carta Compromiso realizada por el Ministerio de Administración Pública (MAP) a través de la Dirección de Diseño y Mejora de los Servicios Públicos, se observa un </w:t>
      </w:r>
      <w:r w:rsidR="000F51D6">
        <w:rPr>
          <w:rFonts w:eastAsia="Calibri" w:cs="Times New Roman"/>
          <w:color w:val="767171"/>
        </w:rPr>
        <w:t>93</w:t>
      </w:r>
      <w:r w:rsidRPr="00D15346">
        <w:rPr>
          <w:rFonts w:eastAsia="Calibri" w:cs="Times New Roman"/>
          <w:color w:val="767171"/>
        </w:rPr>
        <w:t xml:space="preserve">% de cumplimiento </w:t>
      </w:r>
      <w:r w:rsidR="004462C4">
        <w:rPr>
          <w:rFonts w:eastAsia="Calibri" w:cs="Times New Roman"/>
          <w:color w:val="767171"/>
        </w:rPr>
        <w:t xml:space="preserve">hasta </w:t>
      </w:r>
      <w:r w:rsidRPr="00D15346">
        <w:rPr>
          <w:rFonts w:eastAsia="Calibri" w:cs="Times New Roman"/>
          <w:color w:val="767171"/>
        </w:rPr>
        <w:t xml:space="preserve"> del año 2024, según el </w:t>
      </w:r>
      <w:hyperlink r:id="rId53" w:history="1">
        <w:r w:rsidRPr="00D15346">
          <w:rPr>
            <w:rFonts w:eastAsia="Calibri" w:cs="Times New Roman"/>
            <w:color w:val="767171"/>
          </w:rPr>
          <w:t>informe de retorno</w:t>
        </w:r>
      </w:hyperlink>
      <w:r w:rsidRPr="00D15346">
        <w:rPr>
          <w:rFonts w:eastAsia="Calibri" w:cs="Times New Roman"/>
          <w:color w:val="767171"/>
        </w:rPr>
        <w:t xml:space="preserve"> y dichos resultados son publicados en el </w:t>
      </w:r>
      <w:hyperlink r:id="rId54" w:history="1">
        <w:r w:rsidRPr="00D15346">
          <w:rPr>
            <w:rFonts w:eastAsia="Calibri" w:cs="Times New Roman"/>
            <w:color w:val="767171"/>
          </w:rPr>
          <w:t>SISMAP</w:t>
        </w:r>
      </w:hyperlink>
      <w:r w:rsidRPr="00D15346">
        <w:rPr>
          <w:rFonts w:eastAsia="Calibri" w:cs="Times New Roman"/>
          <w:color w:val="767171"/>
        </w:rPr>
        <w:t xml:space="preserve"> Gestión Pública:</w:t>
      </w:r>
    </w:p>
    <w:p w14:paraId="549B2A24" w14:textId="4F47A2E4" w:rsidR="00CD5607" w:rsidRPr="00D15346" w:rsidRDefault="00CD5607" w:rsidP="00CD5607">
      <w:pPr>
        <w:pStyle w:val="Descripcin"/>
        <w:jc w:val="center"/>
        <w:rPr>
          <w:color w:val="767171"/>
          <w:lang w:val="es-DO"/>
        </w:rPr>
      </w:pPr>
      <w:r w:rsidRPr="00D15346">
        <w:rPr>
          <w:rFonts w:ascii="Times New Roman" w:hAnsi="Times New Roman" w:cstheme="minorBidi"/>
          <w:b w:val="0"/>
          <w:bCs w:val="0"/>
          <w:color w:val="767171"/>
          <w:sz w:val="24"/>
          <w:szCs w:val="22"/>
          <w:lang w:val="es-DO"/>
        </w:rPr>
        <w:t xml:space="preserve">Gráfica </w:t>
      </w:r>
      <w:r w:rsidR="00E53101">
        <w:rPr>
          <w:rFonts w:ascii="Times New Roman" w:hAnsi="Times New Roman" w:cstheme="minorBidi"/>
          <w:b w:val="0"/>
          <w:bCs w:val="0"/>
          <w:color w:val="767171"/>
          <w:sz w:val="24"/>
          <w:szCs w:val="22"/>
          <w:lang w:val="es-DO"/>
        </w:rPr>
        <w:t>22</w:t>
      </w:r>
      <w:r w:rsidRPr="00D15346">
        <w:rPr>
          <w:rFonts w:ascii="Times New Roman" w:hAnsi="Times New Roman" w:cstheme="minorBidi"/>
          <w:b w:val="0"/>
          <w:bCs w:val="0"/>
          <w:color w:val="767171"/>
          <w:sz w:val="24"/>
          <w:szCs w:val="22"/>
          <w:lang w:val="es-DO"/>
        </w:rPr>
        <w:t xml:space="preserve"> Cumplimiento Carta Compromiso al Ciudadano</w:t>
      </w:r>
      <w:r w:rsidR="000F51D6" w:rsidRPr="000F51D6">
        <w:rPr>
          <w:rFonts w:ascii="Times New Roman" w:eastAsiaTheme="minorHAnsi" w:hAnsi="Times New Roman" w:cstheme="minorBidi"/>
          <w:b w:val="0"/>
          <w:bCs w:val="0"/>
          <w:noProof/>
          <w:color w:val="595959" w:themeColor="text1" w:themeTint="A6"/>
          <w:sz w:val="24"/>
          <w:szCs w:val="22"/>
          <w:lang w:val="es-DO"/>
        </w:rPr>
        <w:t xml:space="preserve"> </w:t>
      </w:r>
      <w:r w:rsidR="000F51D6" w:rsidRPr="000F51D6">
        <w:rPr>
          <w:rFonts w:ascii="Times New Roman" w:hAnsi="Times New Roman" w:cstheme="minorBidi"/>
          <w:b w:val="0"/>
          <w:bCs w:val="0"/>
          <w:noProof/>
          <w:color w:val="767171"/>
          <w:sz w:val="24"/>
          <w:szCs w:val="22"/>
          <w:lang w:val="es-DO"/>
        </w:rPr>
        <w:drawing>
          <wp:inline distT="0" distB="0" distL="0" distR="0" wp14:anchorId="5C29927B" wp14:editId="7D51DA50">
            <wp:extent cx="4000500" cy="1571625"/>
            <wp:effectExtent l="0" t="0" r="0" b="9525"/>
            <wp:docPr id="2049" name="Imagen 1" descr="Imagen de la pantalla de un celular con letras&#10;&#10;Descripción generada automáticamente con confianza media">
              <a:extLst xmlns:a="http://schemas.openxmlformats.org/drawingml/2006/main">
                <a:ext uri="{FF2B5EF4-FFF2-40B4-BE49-F238E27FC236}">
                  <a16:creationId xmlns:a16="http://schemas.microsoft.com/office/drawing/2014/main" id="{9F3A281D-872D-C3A9-6B66-693DFC9E6B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Imagen 1" descr="Imagen de la pantalla de un celular con letras&#10;&#10;Descripción generada automáticamente con confianza media">
                      <a:extLst>
                        <a:ext uri="{FF2B5EF4-FFF2-40B4-BE49-F238E27FC236}">
                          <a16:creationId xmlns:a16="http://schemas.microsoft.com/office/drawing/2014/main" id="{9F3A281D-872D-C3A9-6B66-693DFC9E6B74}"/>
                        </a:ext>
                      </a:extLs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00500" cy="1571625"/>
                    </a:xfrm>
                    <a:prstGeom prst="rect">
                      <a:avLst/>
                    </a:prstGeom>
                    <a:noFill/>
                  </pic:spPr>
                </pic:pic>
              </a:graphicData>
            </a:graphic>
          </wp:inline>
        </w:drawing>
      </w:r>
    </w:p>
    <w:p w14:paraId="7A476D1B" w14:textId="77777777" w:rsidR="00CD5607" w:rsidRDefault="00CD5607" w:rsidP="000F51D6">
      <w:pPr>
        <w:pStyle w:val="Descripcin"/>
        <w:jc w:val="center"/>
        <w:rPr>
          <w:rFonts w:ascii="Times New Roman" w:hAnsi="Times New Roman" w:cstheme="minorBidi"/>
          <w:b w:val="0"/>
          <w:bCs w:val="0"/>
          <w:color w:val="767171"/>
          <w:sz w:val="24"/>
          <w:szCs w:val="22"/>
          <w:lang w:val="es-DO"/>
        </w:rPr>
      </w:pPr>
      <w:r w:rsidRPr="00D15346">
        <w:rPr>
          <w:rFonts w:ascii="Times New Roman" w:hAnsi="Times New Roman" w:cstheme="minorBidi"/>
          <w:b w:val="0"/>
          <w:bCs w:val="0"/>
          <w:color w:val="767171"/>
          <w:sz w:val="24"/>
          <w:szCs w:val="22"/>
          <w:lang w:val="es-DO"/>
        </w:rPr>
        <w:t>Fuente: SISMAP Gestión Pública</w:t>
      </w:r>
    </w:p>
    <w:p w14:paraId="1FB05FD1" w14:textId="77777777" w:rsidR="004462C4" w:rsidRDefault="004462C4" w:rsidP="004462C4"/>
    <w:p w14:paraId="7BA3A704" w14:textId="77777777" w:rsidR="004462C4" w:rsidRPr="004462C4" w:rsidRDefault="004462C4" w:rsidP="004462C4"/>
    <w:p w14:paraId="5F1A81DC" w14:textId="711AB8D0" w:rsidR="00CD5607" w:rsidRPr="00D15346" w:rsidRDefault="00CD5607" w:rsidP="001820B1">
      <w:pPr>
        <w:tabs>
          <w:tab w:val="left" w:pos="1260"/>
        </w:tabs>
        <w:spacing w:after="0" w:line="360" w:lineRule="auto"/>
        <w:jc w:val="both"/>
        <w:rPr>
          <w:rFonts w:eastAsia="Calibri" w:cs="Times New Roman"/>
          <w:b/>
          <w:bCs/>
          <w:color w:val="767171"/>
        </w:rPr>
      </w:pPr>
      <w:r w:rsidRPr="00D15346">
        <w:rPr>
          <w:rFonts w:eastAsia="Calibri" w:cs="Times New Roman"/>
          <w:b/>
          <w:bCs/>
          <w:color w:val="767171"/>
        </w:rPr>
        <w:lastRenderedPageBreak/>
        <w:t>Resultado de encuestas de satisfacción a nivel interno y externo.</w:t>
      </w:r>
    </w:p>
    <w:p w14:paraId="5480BAE2" w14:textId="1145E700" w:rsidR="00CD5607" w:rsidRPr="00D15346" w:rsidRDefault="00CD5607" w:rsidP="00CD5607">
      <w:pPr>
        <w:tabs>
          <w:tab w:val="left" w:pos="1260"/>
        </w:tabs>
        <w:spacing w:after="0" w:line="360" w:lineRule="auto"/>
        <w:jc w:val="both"/>
        <w:rPr>
          <w:rFonts w:eastAsia="Calibri" w:cs="Times New Roman"/>
          <w:color w:val="767171"/>
          <w:szCs w:val="24"/>
        </w:rPr>
      </w:pPr>
      <w:r w:rsidRPr="00D15346">
        <w:rPr>
          <w:rFonts w:eastAsia="Calibri" w:cs="Times New Roman"/>
          <w:color w:val="767171"/>
          <w:szCs w:val="24"/>
        </w:rPr>
        <w:t>El Ministerio de Relaciones Exteriores (MIREX), es la institución del Estado dominicano que se encarga de la aplicación y coordinación de la política exterior trazada por el presidente de República Dominicana, de acuerdo con las atribuciones que le confiere el artículo 128 de la Constitución.</w:t>
      </w:r>
      <w:r w:rsidR="00C8705B" w:rsidRPr="00D15346">
        <w:rPr>
          <w:rFonts w:eastAsia="Calibri" w:cs="Times New Roman"/>
          <w:color w:val="767171"/>
          <w:szCs w:val="24"/>
        </w:rPr>
        <w:t xml:space="preserve"> </w:t>
      </w:r>
      <w:r w:rsidRPr="00D15346">
        <w:rPr>
          <w:rFonts w:eastAsia="Calibri" w:cs="Times New Roman"/>
          <w:color w:val="767171"/>
          <w:szCs w:val="24"/>
        </w:rPr>
        <w:t>Como parte de su función, la institución ofrece un catálogo de servicios en modalidad virtual, dirigidos a usuarios nacionales y extranjeros, utilizando sistemas de información que, a su vez, permiten a las personas emitir su valoración sobre el servicio recibido.</w:t>
      </w:r>
    </w:p>
    <w:p w14:paraId="087CD6B6" w14:textId="77777777" w:rsidR="00C8705B" w:rsidRPr="00D15346" w:rsidRDefault="00C8705B" w:rsidP="00C8705B">
      <w:pPr>
        <w:tabs>
          <w:tab w:val="left" w:pos="1260"/>
        </w:tabs>
        <w:spacing w:after="0" w:line="360" w:lineRule="auto"/>
        <w:jc w:val="both"/>
        <w:rPr>
          <w:rFonts w:eastAsia="Calibri" w:cs="Times New Roman"/>
          <w:color w:val="767171"/>
          <w:szCs w:val="24"/>
        </w:rPr>
      </w:pPr>
    </w:p>
    <w:p w14:paraId="3385C248" w14:textId="221820C2" w:rsidR="00C8705B" w:rsidRPr="00D15346" w:rsidRDefault="00C8705B" w:rsidP="00C8705B">
      <w:pPr>
        <w:tabs>
          <w:tab w:val="left" w:pos="1260"/>
        </w:tabs>
        <w:spacing w:after="0" w:line="360" w:lineRule="auto"/>
        <w:jc w:val="both"/>
        <w:rPr>
          <w:rFonts w:eastAsia="Calibri" w:cs="Times New Roman"/>
          <w:color w:val="767171"/>
          <w:szCs w:val="24"/>
        </w:rPr>
      </w:pPr>
      <w:r w:rsidRPr="00D15346">
        <w:rPr>
          <w:rFonts w:eastAsia="Calibri" w:cs="Times New Roman"/>
          <w:color w:val="767171"/>
          <w:szCs w:val="24"/>
        </w:rPr>
        <w:t xml:space="preserve">Con la finalidad de medir la satisfacción con el servicio, se utilizó la metodología fundamentada en el modelo </w:t>
      </w:r>
      <w:r w:rsidRPr="00D15346">
        <w:rPr>
          <w:rFonts w:eastAsia="Calibri" w:cs="Times New Roman"/>
          <w:b/>
          <w:bCs/>
          <w:color w:val="767171"/>
          <w:szCs w:val="24"/>
        </w:rPr>
        <w:t xml:space="preserve">SERVQUAL, </w:t>
      </w:r>
      <w:r w:rsidRPr="00D15346">
        <w:rPr>
          <w:rFonts w:eastAsia="Calibri" w:cs="Times New Roman"/>
          <w:color w:val="767171"/>
          <w:szCs w:val="24"/>
        </w:rPr>
        <w:t>el cual Identifica las </w:t>
      </w:r>
      <w:r w:rsidRPr="00D15346">
        <w:rPr>
          <w:rFonts w:eastAsia="Calibri" w:cs="Times New Roman"/>
          <w:b/>
          <w:bCs/>
          <w:color w:val="767171"/>
          <w:szCs w:val="24"/>
        </w:rPr>
        <w:t>cinco dimensiones</w:t>
      </w:r>
      <w:r w:rsidRPr="00D15346">
        <w:rPr>
          <w:rFonts w:eastAsia="Calibri" w:cs="Times New Roman"/>
          <w:color w:val="767171"/>
          <w:szCs w:val="24"/>
        </w:rPr>
        <w:t> relativas a los criterios de evaluación que utilizan los clientes para valorar la calidad en un servicio. En este estudio se identificaron servicios prestados a los ciudadanos y usuarios institucionales, tanto en la modalidad virtual como en la presencial. Cuyos resultados generales fueron de 92%, y las dimensiones se muestra a continuación:</w:t>
      </w:r>
    </w:p>
    <w:p w14:paraId="5E858FEC" w14:textId="77777777" w:rsidR="00C8705B" w:rsidRPr="00D15346" w:rsidRDefault="00C8705B" w:rsidP="00C8705B">
      <w:pPr>
        <w:tabs>
          <w:tab w:val="left" w:pos="1260"/>
        </w:tabs>
        <w:spacing w:after="0" w:line="360" w:lineRule="auto"/>
        <w:jc w:val="both"/>
        <w:rPr>
          <w:rFonts w:eastAsia="Calibri" w:cs="Times New Roman"/>
          <w:color w:val="767171"/>
          <w:szCs w:val="24"/>
        </w:rPr>
      </w:pPr>
    </w:p>
    <w:p w14:paraId="19A8465C" w14:textId="359E94D1" w:rsidR="00C8705B" w:rsidRPr="00D15346" w:rsidRDefault="00C8705B" w:rsidP="00C8705B">
      <w:pPr>
        <w:tabs>
          <w:tab w:val="left" w:pos="1260"/>
        </w:tabs>
        <w:spacing w:after="0" w:line="360" w:lineRule="auto"/>
        <w:jc w:val="center"/>
        <w:rPr>
          <w:rFonts w:eastAsia="Calibri" w:cs="Times New Roman"/>
          <w:color w:val="767171"/>
          <w:szCs w:val="24"/>
        </w:rPr>
      </w:pPr>
      <w:r w:rsidRPr="00D15346">
        <w:rPr>
          <w:color w:val="767171"/>
        </w:rPr>
        <w:t xml:space="preserve">Gráfica </w:t>
      </w:r>
      <w:r w:rsidR="00E53101">
        <w:rPr>
          <w:color w:val="767171"/>
        </w:rPr>
        <w:t>2</w:t>
      </w:r>
      <w:r w:rsidR="000439B0">
        <w:rPr>
          <w:color w:val="767171"/>
        </w:rPr>
        <w:t>3</w:t>
      </w:r>
      <w:r w:rsidR="00A90CB7" w:rsidRPr="00D15346">
        <w:rPr>
          <w:color w:val="767171"/>
        </w:rPr>
        <w:t>:</w:t>
      </w:r>
      <w:r w:rsidRPr="00D15346">
        <w:rPr>
          <w:color w:val="767171"/>
        </w:rPr>
        <w:t xml:space="preserve"> Promedio de Satisfacción General con el Servicio</w:t>
      </w:r>
    </w:p>
    <w:p w14:paraId="263D0B9E" w14:textId="5803016C" w:rsidR="00C8705B" w:rsidRDefault="00C8705B" w:rsidP="00C8705B">
      <w:pPr>
        <w:tabs>
          <w:tab w:val="left" w:pos="1260"/>
        </w:tabs>
        <w:spacing w:after="0" w:line="360" w:lineRule="auto"/>
        <w:jc w:val="center"/>
        <w:rPr>
          <w:rFonts w:eastAsia="Calibri" w:cs="Times New Roman"/>
          <w:color w:val="767171"/>
          <w:szCs w:val="24"/>
        </w:rPr>
      </w:pPr>
      <w:r w:rsidRPr="00D15346">
        <w:rPr>
          <w:rFonts w:eastAsia="Calibri" w:cs="Times New Roman"/>
          <w:noProof/>
          <w:color w:val="767171"/>
          <w:szCs w:val="24"/>
        </w:rPr>
        <w:drawing>
          <wp:inline distT="0" distB="0" distL="0" distR="0" wp14:anchorId="2E802EB2" wp14:editId="69DDEA37">
            <wp:extent cx="4923693" cy="2273129"/>
            <wp:effectExtent l="0" t="0" r="0" b="0"/>
            <wp:docPr id="20967731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62688" cy="2291132"/>
                    </a:xfrm>
                    <a:prstGeom prst="rect">
                      <a:avLst/>
                    </a:prstGeom>
                    <a:noFill/>
                  </pic:spPr>
                </pic:pic>
              </a:graphicData>
            </a:graphic>
          </wp:inline>
        </w:drawing>
      </w:r>
    </w:p>
    <w:p w14:paraId="27280189" w14:textId="610DF20F" w:rsidR="00E2530B" w:rsidRDefault="00E2530B" w:rsidP="00C8705B">
      <w:pPr>
        <w:tabs>
          <w:tab w:val="left" w:pos="1260"/>
        </w:tabs>
        <w:spacing w:after="0" w:line="360" w:lineRule="auto"/>
        <w:jc w:val="center"/>
        <w:rPr>
          <w:rFonts w:eastAsia="Calibri" w:cs="Times New Roman"/>
          <w:color w:val="767171"/>
          <w:szCs w:val="24"/>
        </w:rPr>
      </w:pPr>
      <w:r>
        <w:rPr>
          <w:rFonts w:eastAsia="Calibri" w:cs="Times New Roman"/>
          <w:color w:val="767171"/>
          <w:szCs w:val="24"/>
        </w:rPr>
        <w:t>Fuente: Informe Satisfacción de Usuarios</w:t>
      </w:r>
    </w:p>
    <w:p w14:paraId="1EB467B0" w14:textId="77777777" w:rsidR="00E2530B" w:rsidRDefault="00E2530B" w:rsidP="00C8705B">
      <w:pPr>
        <w:tabs>
          <w:tab w:val="left" w:pos="1260"/>
        </w:tabs>
        <w:spacing w:after="0" w:line="360" w:lineRule="auto"/>
        <w:jc w:val="center"/>
        <w:rPr>
          <w:rFonts w:eastAsia="Calibri" w:cs="Times New Roman"/>
          <w:color w:val="767171"/>
          <w:szCs w:val="24"/>
        </w:rPr>
      </w:pPr>
    </w:p>
    <w:p w14:paraId="73681DE4" w14:textId="77777777" w:rsidR="000439B0" w:rsidRDefault="000439B0" w:rsidP="00C8705B">
      <w:pPr>
        <w:tabs>
          <w:tab w:val="left" w:pos="1260"/>
        </w:tabs>
        <w:spacing w:after="0" w:line="360" w:lineRule="auto"/>
        <w:jc w:val="center"/>
        <w:rPr>
          <w:rFonts w:eastAsia="Calibri" w:cs="Times New Roman"/>
          <w:color w:val="767171"/>
          <w:szCs w:val="24"/>
        </w:rPr>
      </w:pPr>
    </w:p>
    <w:p w14:paraId="6D3CABAC" w14:textId="2271F776" w:rsidR="00B37F9A" w:rsidRPr="00B37F9A" w:rsidRDefault="00E2530B" w:rsidP="00542F2E">
      <w:pPr>
        <w:tabs>
          <w:tab w:val="left" w:pos="1260"/>
        </w:tabs>
        <w:spacing w:after="0" w:line="360" w:lineRule="auto"/>
        <w:jc w:val="center"/>
        <w:rPr>
          <w:rFonts w:eastAsia="Calibri" w:cs="Times New Roman"/>
          <w:color w:val="767171"/>
          <w:szCs w:val="24"/>
        </w:rPr>
      </w:pPr>
      <w:r>
        <w:rPr>
          <w:rFonts w:eastAsia="Calibri" w:cs="Times New Roman"/>
          <w:color w:val="767171"/>
          <w:szCs w:val="24"/>
        </w:rPr>
        <w:lastRenderedPageBreak/>
        <w:t>Gráfico</w:t>
      </w:r>
      <w:r w:rsidR="00E53101">
        <w:rPr>
          <w:rFonts w:eastAsia="Calibri" w:cs="Times New Roman"/>
          <w:color w:val="767171"/>
          <w:szCs w:val="24"/>
        </w:rPr>
        <w:t xml:space="preserve"> 2</w:t>
      </w:r>
      <w:r w:rsidR="000439B0">
        <w:rPr>
          <w:rFonts w:eastAsia="Calibri" w:cs="Times New Roman"/>
          <w:color w:val="767171"/>
          <w:szCs w:val="24"/>
        </w:rPr>
        <w:t>4</w:t>
      </w:r>
      <w:r>
        <w:rPr>
          <w:rFonts w:eastAsia="Calibri" w:cs="Times New Roman"/>
          <w:color w:val="767171"/>
          <w:szCs w:val="24"/>
        </w:rPr>
        <w:t xml:space="preserve">: </w:t>
      </w:r>
      <w:r w:rsidR="00B37F9A" w:rsidRPr="00B37F9A">
        <w:rPr>
          <w:rFonts w:eastAsia="Calibri"/>
          <w:color w:val="767171"/>
        </w:rPr>
        <w:t>Nivel de Satisfacción de las Expectativas</w:t>
      </w:r>
      <w:r w:rsidR="00B37F9A">
        <w:rPr>
          <w:rFonts w:eastAsia="Calibri"/>
          <w:color w:val="767171"/>
        </w:rPr>
        <w:t xml:space="preserve"> con el servicio (</w:t>
      </w:r>
      <w:r w:rsidR="00B37F9A" w:rsidRPr="00B37F9A">
        <w:rPr>
          <w:rFonts w:eastAsia="Calibri" w:cs="Times New Roman"/>
          <w:color w:val="767171"/>
          <w:szCs w:val="24"/>
        </w:rPr>
        <w:t>Usuarios virtuales</w:t>
      </w:r>
      <w:r w:rsidR="00B37F9A">
        <w:rPr>
          <w:rFonts w:eastAsia="Calibri" w:cs="Times New Roman"/>
          <w:color w:val="767171"/>
          <w:szCs w:val="24"/>
        </w:rPr>
        <w:t>)</w:t>
      </w:r>
    </w:p>
    <w:p w14:paraId="03D894E0" w14:textId="11A8FEB6" w:rsidR="00E2530B" w:rsidRDefault="00B37F9A" w:rsidP="00C8705B">
      <w:pPr>
        <w:tabs>
          <w:tab w:val="left" w:pos="1260"/>
        </w:tabs>
        <w:spacing w:after="0" w:line="360" w:lineRule="auto"/>
        <w:jc w:val="center"/>
        <w:rPr>
          <w:rFonts w:eastAsia="Calibri" w:cs="Times New Roman"/>
          <w:color w:val="767171"/>
          <w:szCs w:val="24"/>
        </w:rPr>
      </w:pPr>
      <w:r>
        <w:rPr>
          <w:rFonts w:eastAsia="Calibri" w:cs="Times New Roman"/>
          <w:noProof/>
          <w:color w:val="767171"/>
          <w:szCs w:val="24"/>
        </w:rPr>
        <w:drawing>
          <wp:inline distT="0" distB="0" distL="0" distR="0" wp14:anchorId="239590BF" wp14:editId="33BCB7A4">
            <wp:extent cx="3894340" cy="1703196"/>
            <wp:effectExtent l="0" t="0" r="0" b="0"/>
            <wp:docPr id="136968615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08173" cy="1709246"/>
                    </a:xfrm>
                    <a:prstGeom prst="rect">
                      <a:avLst/>
                    </a:prstGeom>
                    <a:noFill/>
                  </pic:spPr>
                </pic:pic>
              </a:graphicData>
            </a:graphic>
          </wp:inline>
        </w:drawing>
      </w:r>
    </w:p>
    <w:p w14:paraId="272C4438" w14:textId="77777777" w:rsidR="00B37F9A" w:rsidRDefault="00B37F9A" w:rsidP="00B37F9A">
      <w:pPr>
        <w:tabs>
          <w:tab w:val="left" w:pos="1260"/>
        </w:tabs>
        <w:spacing w:after="0" w:line="360" w:lineRule="auto"/>
        <w:jc w:val="center"/>
        <w:rPr>
          <w:rFonts w:eastAsia="Calibri" w:cs="Times New Roman"/>
          <w:color w:val="767171"/>
          <w:szCs w:val="24"/>
        </w:rPr>
      </w:pPr>
      <w:r>
        <w:rPr>
          <w:rFonts w:eastAsia="Calibri" w:cs="Times New Roman"/>
          <w:color w:val="767171"/>
          <w:szCs w:val="24"/>
        </w:rPr>
        <w:t>Fuente: Informe Satisfacción de Usuarios</w:t>
      </w:r>
    </w:p>
    <w:p w14:paraId="7BEE2961" w14:textId="77777777" w:rsidR="00542F2E" w:rsidRDefault="00542F2E" w:rsidP="00542F2E">
      <w:pPr>
        <w:tabs>
          <w:tab w:val="left" w:pos="1260"/>
        </w:tabs>
        <w:spacing w:after="0" w:line="240" w:lineRule="auto"/>
        <w:jc w:val="center"/>
        <w:rPr>
          <w:rFonts w:eastAsia="Calibri" w:cs="Times New Roman"/>
          <w:color w:val="767171"/>
          <w:szCs w:val="24"/>
        </w:rPr>
      </w:pPr>
    </w:p>
    <w:p w14:paraId="528EF904" w14:textId="21D1BFCD" w:rsidR="00C8705B" w:rsidRPr="00D15346" w:rsidRDefault="00C8705B" w:rsidP="001820B1">
      <w:pPr>
        <w:tabs>
          <w:tab w:val="left" w:pos="1260"/>
        </w:tabs>
        <w:spacing w:after="0" w:line="360" w:lineRule="auto"/>
        <w:jc w:val="both"/>
        <w:rPr>
          <w:rFonts w:eastAsia="Calibri" w:cs="Times New Roman"/>
          <w:color w:val="767171"/>
          <w:szCs w:val="24"/>
        </w:rPr>
      </w:pPr>
      <w:r w:rsidRPr="00D15346">
        <w:rPr>
          <w:rFonts w:eastAsia="Calibri" w:cs="Times New Roman"/>
          <w:color w:val="767171"/>
          <w:szCs w:val="24"/>
        </w:rPr>
        <w:t>Dentro de los planes de acción, se pretende Implementar MIREX contigo e integrarlo con el chatbot Diana, para que el usuario pueda realizar solicitudes desde cualquier parte del mundo 24/7.</w:t>
      </w:r>
    </w:p>
    <w:p w14:paraId="6A044598" w14:textId="77777777" w:rsidR="00C8705B" w:rsidRPr="00D15346" w:rsidRDefault="00C8705B" w:rsidP="001820B1">
      <w:pPr>
        <w:tabs>
          <w:tab w:val="left" w:pos="1260"/>
        </w:tabs>
        <w:spacing w:after="0" w:line="360" w:lineRule="auto"/>
        <w:jc w:val="both"/>
        <w:rPr>
          <w:rFonts w:eastAsia="Calibri" w:cs="Times New Roman"/>
          <w:color w:val="767171"/>
          <w:szCs w:val="24"/>
        </w:rPr>
      </w:pPr>
    </w:p>
    <w:p w14:paraId="780361C8" w14:textId="06C82D69" w:rsidR="00C8705B" w:rsidRPr="00D15346" w:rsidRDefault="00C8705B" w:rsidP="001820B1">
      <w:pPr>
        <w:tabs>
          <w:tab w:val="left" w:pos="1260"/>
        </w:tabs>
        <w:spacing w:after="0" w:line="360" w:lineRule="auto"/>
        <w:jc w:val="both"/>
        <w:rPr>
          <w:rFonts w:eastAsia="Calibri" w:cs="Times New Roman"/>
          <w:color w:val="767171"/>
          <w:szCs w:val="24"/>
        </w:rPr>
      </w:pPr>
      <w:r w:rsidRPr="00D15346">
        <w:rPr>
          <w:rFonts w:eastAsia="Calibri" w:cs="Times New Roman"/>
          <w:color w:val="767171"/>
          <w:szCs w:val="24"/>
        </w:rPr>
        <w:t xml:space="preserve">Además, se </w:t>
      </w:r>
      <w:r w:rsidR="00330082" w:rsidRPr="00D15346">
        <w:rPr>
          <w:rFonts w:eastAsia="Calibri" w:cs="Times New Roman"/>
          <w:color w:val="767171"/>
          <w:szCs w:val="24"/>
        </w:rPr>
        <w:t>ampliar el alcance en la medición de la percepción de los usuarios internacionales sobre la calidad de los servicios que se prestan a través de las misiones en el exterior, se ha incorporado en Sistema de Gestion de Misiones las remisión automática de encuestas de satisfacción a las personas que reciben servicios, ejercicio iniciado este año 2024 con miras obtener información de línea base para la determinación de las acciones de mejora a implementar.</w:t>
      </w:r>
    </w:p>
    <w:p w14:paraId="37D47697" w14:textId="77777777" w:rsidR="00394063" w:rsidRPr="00D15346" w:rsidRDefault="00394063" w:rsidP="001820B1">
      <w:pPr>
        <w:spacing w:line="360" w:lineRule="auto"/>
        <w:jc w:val="center"/>
        <w:rPr>
          <w:rFonts w:eastAsia="Calibri" w:cs="Times New Roman"/>
          <w:color w:val="767171"/>
          <w:sz w:val="18"/>
        </w:rPr>
      </w:pPr>
    </w:p>
    <w:p w14:paraId="6BC53FC3" w14:textId="77777777" w:rsidR="001820B1" w:rsidRPr="00D15346" w:rsidRDefault="001820B1" w:rsidP="0093562C">
      <w:pPr>
        <w:keepNext/>
        <w:keepLines/>
        <w:numPr>
          <w:ilvl w:val="0"/>
          <w:numId w:val="8"/>
        </w:numPr>
        <w:spacing w:after="0" w:line="360" w:lineRule="auto"/>
        <w:ind w:left="284" w:hanging="284"/>
        <w:contextualSpacing/>
        <w:jc w:val="center"/>
        <w:outlineLvl w:val="0"/>
        <w:rPr>
          <w:rFonts w:eastAsia="Calibri" w:cs="Times New Roman"/>
          <w:b/>
          <w:bCs/>
          <w:color w:val="767171"/>
          <w:szCs w:val="24"/>
        </w:rPr>
      </w:pPr>
      <w:bookmarkStart w:id="191" w:name="_Toc91497427"/>
      <w:bookmarkStart w:id="192" w:name="_Toc185585380"/>
      <w:r w:rsidRPr="00D15346">
        <w:rPr>
          <w:rFonts w:eastAsia="Calibri" w:cs="Times New Roman"/>
          <w:b/>
          <w:bCs/>
          <w:color w:val="767171"/>
          <w:szCs w:val="24"/>
        </w:rPr>
        <w:t>Nivel de cumplimiento acceso a la información</w:t>
      </w:r>
      <w:bookmarkEnd w:id="191"/>
      <w:bookmarkEnd w:id="192"/>
    </w:p>
    <w:p w14:paraId="1197567B" w14:textId="75F0C58F" w:rsidR="00B57D9F" w:rsidRPr="00D15346" w:rsidRDefault="00B57D9F" w:rsidP="00B57D9F">
      <w:pPr>
        <w:tabs>
          <w:tab w:val="left" w:pos="1260"/>
        </w:tabs>
        <w:spacing w:before="240" w:line="360" w:lineRule="auto"/>
        <w:jc w:val="both"/>
        <w:rPr>
          <w:rFonts w:eastAsia="Calibri" w:cs="Times New Roman"/>
          <w:color w:val="767171"/>
          <w:szCs w:val="24"/>
        </w:rPr>
      </w:pPr>
      <w:r w:rsidRPr="00D15346">
        <w:rPr>
          <w:rFonts w:eastAsia="Calibri" w:cs="Times New Roman"/>
          <w:color w:val="767171"/>
          <w:szCs w:val="24"/>
        </w:rPr>
        <w:t xml:space="preserve">La Oficina de Acceso a la Información Pública del Ministerio de Relaciones Exteriores en cumplimiento a la Ley No. 200-04, de Libre Acceso a la Información Pública, tiene el objetivo de garantizar el acceso a la información manteniendo una comunicación efectiva entre el ciudadano y la institución, suministrando informaciones completas, veraces y oportunas por cualquiera de los medios, canales o vía de recepción disponible, en el informe de gestión que comprende el periodo Enero –  2024, mantenemos la actualización constante del sub-portal de transparencia institucional, cumpliendo con los lineamentos de la resolución </w:t>
      </w:r>
      <w:r w:rsidRPr="00D15346">
        <w:rPr>
          <w:rFonts w:eastAsia="Calibri" w:cs="Times New Roman"/>
          <w:color w:val="767171"/>
          <w:szCs w:val="24"/>
        </w:rPr>
        <w:lastRenderedPageBreak/>
        <w:t xml:space="preserve">DIGEIG </w:t>
      </w:r>
      <w:r w:rsidR="001A72EB">
        <w:rPr>
          <w:rFonts w:eastAsia="Calibri" w:cs="Times New Roman"/>
          <w:color w:val="767171"/>
          <w:szCs w:val="24"/>
        </w:rPr>
        <w:t>N</w:t>
      </w:r>
      <w:r w:rsidRPr="00D15346">
        <w:rPr>
          <w:rFonts w:eastAsia="Calibri" w:cs="Times New Roman"/>
          <w:color w:val="767171"/>
          <w:szCs w:val="24"/>
        </w:rPr>
        <w:t>o. 002-2021, que crea el portal único de transparencia y establece políticas de buena gobernanza y gobierno abierto, por consiguiente seguimos innovando, avanzando y logrando los objetivos planteados, con el apoyo de las capacitaciones en materia de transparencia y ética, creando estrategias para la difusión y socialización de las informaciones de cara a los servicios, y a través de nuestros medios virtuales y comunicación digital, cumpliendo con la Transparencia Gubernamental, el fortalecimiento institucional, la gobernanza y las buenas prácticas en principios Éticos y de Transparencia.</w:t>
      </w:r>
    </w:p>
    <w:p w14:paraId="69092CF2" w14:textId="77777777" w:rsidR="00B50A91" w:rsidRPr="00D15346" w:rsidRDefault="00B50A91" w:rsidP="0049068B">
      <w:pPr>
        <w:tabs>
          <w:tab w:val="left" w:pos="1260"/>
        </w:tabs>
        <w:spacing w:after="0" w:line="360" w:lineRule="auto"/>
        <w:jc w:val="both"/>
        <w:rPr>
          <w:rFonts w:eastAsia="Calibri" w:cs="Times New Roman"/>
          <w:color w:val="767171"/>
          <w:szCs w:val="24"/>
        </w:rPr>
      </w:pPr>
    </w:p>
    <w:p w14:paraId="6738E0F5" w14:textId="30D80406" w:rsidR="0049068B" w:rsidRPr="00D15346" w:rsidRDefault="00B57D9F" w:rsidP="0049068B">
      <w:pPr>
        <w:tabs>
          <w:tab w:val="left" w:pos="1260"/>
        </w:tabs>
        <w:spacing w:after="0" w:line="360" w:lineRule="auto"/>
        <w:jc w:val="both"/>
        <w:rPr>
          <w:rFonts w:eastAsia="Calibri" w:cs="Times New Roman"/>
          <w:color w:val="767171"/>
          <w:szCs w:val="24"/>
        </w:rPr>
      </w:pPr>
      <w:r w:rsidRPr="00D15346">
        <w:rPr>
          <w:rFonts w:eastAsia="Calibri" w:cs="Times New Roman"/>
          <w:color w:val="767171"/>
          <w:szCs w:val="24"/>
        </w:rPr>
        <w:t>Continuando el fortalecimiento institucional, en nuestros registros de gestión, asentamos y evaluamos toda la operatividad de la oficina, mismas que miden la eficiencia y eficacia en la atención al ciudadano y el nivel de cumplimiento de los requerimientos recibidos por nuestras diferentes vías de recepción, electrónicas, telefónicas y presenciales, a saber: relexteriores@mirex.gob.do, Atención al Ciudadano y  Sistema 311 (Denuncias, Quejas y Reclamaciones), Presencial (OAI) y SAIP Plataforma Única de Acceso a la Información Pública (</w:t>
      </w:r>
      <w:hyperlink r:id="rId58" w:history="1">
        <w:r w:rsidRPr="00D15346">
          <w:rPr>
            <w:rFonts w:eastAsia="Calibri"/>
            <w:color w:val="767171"/>
          </w:rPr>
          <w:t>https://saip.gob.do/realizar-solicitud.php</w:t>
        </w:r>
      </w:hyperlink>
      <w:r w:rsidRPr="00D15346">
        <w:rPr>
          <w:rFonts w:eastAsia="Calibri" w:cs="Times New Roman"/>
          <w:color w:val="767171"/>
          <w:szCs w:val="24"/>
        </w:rPr>
        <w:t xml:space="preserve">), durante el período de Enero –  2024, hemos atendido un total de </w:t>
      </w:r>
      <w:r w:rsidR="007433A1" w:rsidRPr="007433A1">
        <w:rPr>
          <w:rFonts w:eastAsia="Calibri" w:cs="Times New Roman"/>
          <w:color w:val="767171"/>
          <w:szCs w:val="24"/>
        </w:rPr>
        <w:t>cinco mil trescientos ochenta y seis (5,386)</w:t>
      </w:r>
      <w:r w:rsidRPr="00D15346">
        <w:rPr>
          <w:rFonts w:eastAsia="Calibri" w:cs="Times New Roman"/>
          <w:color w:val="767171"/>
          <w:szCs w:val="24"/>
        </w:rPr>
        <w:t xml:space="preserve"> requerimientos, que fueron atendidos y/o remitidos a las diferentes áreas del ministerio, con el fin de ofrecer un excelente servicio, las solicitudes de información están registradas y clasificadas en el siguiente orden, a saber:</w:t>
      </w:r>
    </w:p>
    <w:p w14:paraId="2A9421AC" w14:textId="77777777" w:rsidR="007433A1" w:rsidRDefault="007433A1" w:rsidP="0049068B">
      <w:pPr>
        <w:tabs>
          <w:tab w:val="left" w:pos="1260"/>
        </w:tabs>
        <w:spacing w:after="0" w:line="360" w:lineRule="auto"/>
        <w:jc w:val="both"/>
        <w:rPr>
          <w:rFonts w:eastAsia="Calibri" w:cs="Times New Roman"/>
          <w:b/>
          <w:bCs/>
          <w:color w:val="767171"/>
          <w:szCs w:val="24"/>
        </w:rPr>
      </w:pPr>
    </w:p>
    <w:p w14:paraId="7DC5C35C" w14:textId="0D29354B" w:rsidR="001A72EB" w:rsidRDefault="00A90CB7" w:rsidP="001A72EB">
      <w:pPr>
        <w:tabs>
          <w:tab w:val="left" w:pos="1260"/>
        </w:tabs>
        <w:spacing w:after="0" w:line="360" w:lineRule="auto"/>
        <w:jc w:val="both"/>
        <w:rPr>
          <w:rFonts w:eastAsia="Calibri" w:cs="Times New Roman"/>
          <w:color w:val="767171"/>
          <w:sz w:val="22"/>
        </w:rPr>
      </w:pPr>
      <w:r w:rsidRPr="00D15346">
        <w:rPr>
          <w:color w:val="767171"/>
        </w:rPr>
        <w:t xml:space="preserve">Gráfica </w:t>
      </w:r>
      <w:r w:rsidR="00F20F4C" w:rsidRPr="00D15346">
        <w:rPr>
          <w:color w:val="767171"/>
        </w:rPr>
        <w:t>2</w:t>
      </w:r>
      <w:r w:rsidR="000439B0">
        <w:rPr>
          <w:color w:val="767171"/>
        </w:rPr>
        <w:t>5</w:t>
      </w:r>
      <w:r w:rsidRPr="00D15346">
        <w:rPr>
          <w:color w:val="767171"/>
        </w:rPr>
        <w:t xml:space="preserve">: Medios de recepción de la </w:t>
      </w:r>
      <w:r w:rsidR="00AA375A">
        <w:rPr>
          <w:rFonts w:eastAsia="Calibri" w:cs="Times New Roman"/>
          <w:color w:val="767171"/>
          <w:szCs w:val="24"/>
        </w:rPr>
        <w:t xml:space="preserve">solicitudes información y/o servicios </w:t>
      </w:r>
      <w:r w:rsidR="008D353D" w:rsidRPr="001A72EB">
        <w:rPr>
          <w:rFonts w:cs="Times New Roman"/>
          <w:noProof/>
          <w:bdr w:val="single" w:sz="4" w:space="0" w:color="808080" w:themeColor="background1" w:themeShade="80"/>
        </w:rPr>
        <w:drawing>
          <wp:inline distT="0" distB="0" distL="0" distR="0" wp14:anchorId="6D6782BF" wp14:editId="0A527F45">
            <wp:extent cx="5049911" cy="1555668"/>
            <wp:effectExtent l="0" t="0" r="0" b="0"/>
            <wp:docPr id="11142834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9">
                      <a:extLst>
                        <a:ext uri="{28A0092B-C50C-407E-A947-70E740481C1C}">
                          <a14:useLocalDpi xmlns:a14="http://schemas.microsoft.com/office/drawing/2010/main" val="0"/>
                        </a:ext>
                      </a:extLst>
                    </a:blip>
                    <a:srcRect l="14192" t="40024"/>
                    <a:stretch/>
                  </pic:blipFill>
                  <pic:spPr bwMode="auto">
                    <a:xfrm>
                      <a:off x="0" y="0"/>
                      <a:ext cx="5094594" cy="1569433"/>
                    </a:xfrm>
                    <a:prstGeom prst="rect">
                      <a:avLst/>
                    </a:prstGeom>
                    <a:noFill/>
                    <a:ln>
                      <a:noFill/>
                    </a:ln>
                    <a:extLst>
                      <a:ext uri="{53640926-AAD7-44D8-BBD7-CCE9431645EC}">
                        <a14:shadowObscured xmlns:a14="http://schemas.microsoft.com/office/drawing/2010/main"/>
                      </a:ext>
                    </a:extLst>
                  </pic:spPr>
                </pic:pic>
              </a:graphicData>
            </a:graphic>
          </wp:inline>
        </w:drawing>
      </w:r>
      <w:r w:rsidR="001A72EB" w:rsidRPr="001A72EB">
        <w:rPr>
          <w:rFonts w:eastAsia="Calibri" w:cs="Times New Roman"/>
          <w:color w:val="767171"/>
          <w:sz w:val="22"/>
        </w:rPr>
        <w:t xml:space="preserve"> Fuente: Registro Oficina de Acceso a la Información.</w:t>
      </w:r>
    </w:p>
    <w:p w14:paraId="5BE78427" w14:textId="3445E34A" w:rsidR="001A72EB" w:rsidRDefault="001A72EB" w:rsidP="001A72EB">
      <w:pPr>
        <w:tabs>
          <w:tab w:val="left" w:pos="1260"/>
        </w:tabs>
        <w:spacing w:after="0" w:line="360" w:lineRule="auto"/>
        <w:jc w:val="both"/>
        <w:rPr>
          <w:rFonts w:eastAsia="Calibri" w:cs="Times New Roman"/>
          <w:color w:val="767171"/>
          <w:szCs w:val="24"/>
        </w:rPr>
      </w:pPr>
      <w:r>
        <w:rPr>
          <w:rFonts w:eastAsia="Calibri" w:cs="Times New Roman"/>
          <w:color w:val="767171"/>
          <w:szCs w:val="24"/>
        </w:rPr>
        <w:lastRenderedPageBreak/>
        <w:t xml:space="preserve">En la tabla 13 se presenta la cantidad de solicitudes recibidas </w:t>
      </w:r>
      <w:r w:rsidR="00E15D10">
        <w:rPr>
          <w:rFonts w:eastAsia="Calibri" w:cs="Times New Roman"/>
          <w:color w:val="767171"/>
          <w:szCs w:val="24"/>
        </w:rPr>
        <w:t xml:space="preserve">hasta diciembre </w:t>
      </w:r>
      <w:r>
        <w:rPr>
          <w:rFonts w:eastAsia="Calibri" w:cs="Times New Roman"/>
          <w:color w:val="767171"/>
          <w:szCs w:val="24"/>
        </w:rPr>
        <w:t>2024, siendo los últimos cuatro meses los de mayor demanda registrada. Asimismo, en el gráfico 2</w:t>
      </w:r>
      <w:r w:rsidR="000439B0">
        <w:rPr>
          <w:rFonts w:eastAsia="Calibri" w:cs="Times New Roman"/>
          <w:color w:val="767171"/>
          <w:szCs w:val="24"/>
        </w:rPr>
        <w:t>6</w:t>
      </w:r>
      <w:r>
        <w:rPr>
          <w:rFonts w:eastAsia="Calibri" w:cs="Times New Roman"/>
          <w:color w:val="767171"/>
          <w:szCs w:val="24"/>
        </w:rPr>
        <w:t xml:space="preserve"> se clasifican los solicitantes debidamente identificados por sexo, para un 53% de las mismas presentadas por mujeres, versus 46% solicitadas por hombres.</w:t>
      </w:r>
    </w:p>
    <w:p w14:paraId="158A4969" w14:textId="77777777" w:rsidR="001A72EB" w:rsidRDefault="001A72EB" w:rsidP="001A72EB">
      <w:pPr>
        <w:tabs>
          <w:tab w:val="left" w:pos="1260"/>
        </w:tabs>
        <w:spacing w:after="0" w:line="360" w:lineRule="auto"/>
        <w:jc w:val="both"/>
        <w:rPr>
          <w:rFonts w:eastAsia="Calibri" w:cs="Times New Roman"/>
          <w:color w:val="767171"/>
          <w:szCs w:val="24"/>
        </w:rPr>
      </w:pPr>
    </w:p>
    <w:tbl>
      <w:tblPr>
        <w:tblW w:w="5000" w:type="pct"/>
        <w:jc w:val="center"/>
        <w:tblCellMar>
          <w:left w:w="70" w:type="dxa"/>
          <w:right w:w="70" w:type="dxa"/>
        </w:tblCellMar>
        <w:tblLook w:val="04A0" w:firstRow="1" w:lastRow="0" w:firstColumn="1" w:lastColumn="0" w:noHBand="0" w:noVBand="1"/>
      </w:tblPr>
      <w:tblGrid>
        <w:gridCol w:w="1007"/>
        <w:gridCol w:w="514"/>
        <w:gridCol w:w="500"/>
        <w:gridCol w:w="540"/>
        <w:gridCol w:w="515"/>
        <w:gridCol w:w="580"/>
        <w:gridCol w:w="500"/>
        <w:gridCol w:w="500"/>
        <w:gridCol w:w="554"/>
        <w:gridCol w:w="738"/>
        <w:gridCol w:w="547"/>
        <w:gridCol w:w="698"/>
        <w:gridCol w:w="724"/>
      </w:tblGrid>
      <w:tr w:rsidR="00E15D10" w:rsidRPr="00262FEF" w14:paraId="164129FE" w14:textId="723B1563" w:rsidTr="00E15D10">
        <w:trPr>
          <w:trHeight w:val="383"/>
          <w:jc w:val="center"/>
        </w:trPr>
        <w:tc>
          <w:tcPr>
            <w:tcW w:w="5000" w:type="pct"/>
            <w:gridSpan w:val="13"/>
            <w:tcBorders>
              <w:top w:val="single" w:sz="4" w:space="0" w:color="auto"/>
              <w:left w:val="single" w:sz="4" w:space="0" w:color="auto"/>
              <w:bottom w:val="single" w:sz="4" w:space="0" w:color="auto"/>
              <w:right w:val="single" w:sz="4" w:space="0" w:color="auto"/>
            </w:tcBorders>
            <w:shd w:val="clear" w:color="000000" w:fill="16365C"/>
            <w:vAlign w:val="center"/>
          </w:tcPr>
          <w:p w14:paraId="5FB06ED9" w14:textId="642FB9BC" w:rsidR="00E15D10" w:rsidRPr="00AA375A" w:rsidRDefault="00E15D10" w:rsidP="00C344C3">
            <w:pPr>
              <w:spacing w:after="0" w:line="240" w:lineRule="auto"/>
              <w:jc w:val="center"/>
              <w:rPr>
                <w:rFonts w:eastAsia="Calibri" w:cs="Times New Roman"/>
                <w:b/>
                <w:bCs/>
                <w:color w:val="FFFFFF" w:themeColor="background1"/>
                <w:szCs w:val="24"/>
              </w:rPr>
            </w:pPr>
            <w:r w:rsidRPr="00AA375A">
              <w:rPr>
                <w:rFonts w:eastAsia="Calibri" w:cs="Times New Roman"/>
                <w:b/>
                <w:bCs/>
                <w:color w:val="FFFFFF" w:themeColor="background1"/>
                <w:szCs w:val="24"/>
              </w:rPr>
              <w:t xml:space="preserve">Tabla 13: Cantidad </w:t>
            </w:r>
            <w:r>
              <w:rPr>
                <w:rFonts w:eastAsia="Calibri" w:cs="Times New Roman"/>
                <w:b/>
                <w:bCs/>
                <w:color w:val="FFFFFF" w:themeColor="background1"/>
                <w:szCs w:val="24"/>
              </w:rPr>
              <w:t xml:space="preserve">de </w:t>
            </w:r>
            <w:r w:rsidRPr="00AA375A">
              <w:rPr>
                <w:rFonts w:eastAsia="Calibri" w:cs="Times New Roman"/>
                <w:b/>
                <w:bCs/>
                <w:color w:val="FFFFFF" w:themeColor="background1"/>
                <w:szCs w:val="24"/>
              </w:rPr>
              <w:t>solicitudes información</w:t>
            </w:r>
            <w:r>
              <w:rPr>
                <w:rFonts w:eastAsia="Calibri" w:cs="Times New Roman"/>
                <w:color w:val="767171"/>
                <w:szCs w:val="24"/>
              </w:rPr>
              <w:t xml:space="preserve"> </w:t>
            </w:r>
            <w:r w:rsidRPr="00AA375A">
              <w:rPr>
                <w:rFonts w:eastAsia="Calibri" w:cs="Times New Roman"/>
                <w:b/>
                <w:bCs/>
                <w:color w:val="FFFFFF" w:themeColor="background1"/>
                <w:szCs w:val="24"/>
              </w:rPr>
              <w:t>por Mes</w:t>
            </w:r>
          </w:p>
        </w:tc>
      </w:tr>
      <w:tr w:rsidR="00E15D10" w:rsidRPr="00262FEF" w14:paraId="25D5011B" w14:textId="0E996CA7" w:rsidTr="00E15D10">
        <w:trPr>
          <w:trHeight w:val="383"/>
          <w:jc w:val="center"/>
        </w:trPr>
        <w:tc>
          <w:tcPr>
            <w:tcW w:w="636" w:type="pct"/>
            <w:tcBorders>
              <w:top w:val="single" w:sz="4" w:space="0" w:color="auto"/>
              <w:left w:val="single" w:sz="4" w:space="0" w:color="auto"/>
              <w:bottom w:val="single" w:sz="4" w:space="0" w:color="auto"/>
              <w:right w:val="single" w:sz="4" w:space="0" w:color="auto"/>
            </w:tcBorders>
            <w:shd w:val="clear" w:color="000000" w:fill="16365C"/>
            <w:vAlign w:val="center"/>
            <w:hideMark/>
          </w:tcPr>
          <w:p w14:paraId="5CF4AF44"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Mes</w:t>
            </w:r>
          </w:p>
        </w:tc>
        <w:tc>
          <w:tcPr>
            <w:tcW w:w="325" w:type="pct"/>
            <w:tcBorders>
              <w:top w:val="single" w:sz="4" w:space="0" w:color="auto"/>
              <w:left w:val="nil"/>
              <w:bottom w:val="single" w:sz="4" w:space="0" w:color="auto"/>
              <w:right w:val="single" w:sz="4" w:space="0" w:color="auto"/>
            </w:tcBorders>
            <w:shd w:val="clear" w:color="000000" w:fill="16365C"/>
            <w:vAlign w:val="center"/>
            <w:hideMark/>
          </w:tcPr>
          <w:p w14:paraId="31F4B42C"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Ene</w:t>
            </w:r>
          </w:p>
        </w:tc>
        <w:tc>
          <w:tcPr>
            <w:tcW w:w="316" w:type="pct"/>
            <w:tcBorders>
              <w:top w:val="single" w:sz="4" w:space="0" w:color="auto"/>
              <w:left w:val="nil"/>
              <w:bottom w:val="single" w:sz="4" w:space="0" w:color="auto"/>
              <w:right w:val="single" w:sz="4" w:space="0" w:color="auto"/>
            </w:tcBorders>
            <w:shd w:val="clear" w:color="000000" w:fill="16365C"/>
            <w:vAlign w:val="center"/>
            <w:hideMark/>
          </w:tcPr>
          <w:p w14:paraId="13B0C81D"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Feb</w:t>
            </w:r>
          </w:p>
        </w:tc>
        <w:tc>
          <w:tcPr>
            <w:tcW w:w="341" w:type="pct"/>
            <w:tcBorders>
              <w:top w:val="single" w:sz="4" w:space="0" w:color="auto"/>
              <w:left w:val="nil"/>
              <w:bottom w:val="single" w:sz="4" w:space="0" w:color="auto"/>
              <w:right w:val="single" w:sz="4" w:space="0" w:color="auto"/>
            </w:tcBorders>
            <w:shd w:val="clear" w:color="000000" w:fill="16365C"/>
            <w:vAlign w:val="center"/>
            <w:hideMark/>
          </w:tcPr>
          <w:p w14:paraId="7FF9C8FD"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Mar</w:t>
            </w:r>
          </w:p>
        </w:tc>
        <w:tc>
          <w:tcPr>
            <w:tcW w:w="325" w:type="pct"/>
            <w:tcBorders>
              <w:top w:val="single" w:sz="4" w:space="0" w:color="auto"/>
              <w:left w:val="nil"/>
              <w:bottom w:val="single" w:sz="4" w:space="0" w:color="auto"/>
              <w:right w:val="single" w:sz="4" w:space="0" w:color="auto"/>
            </w:tcBorders>
            <w:shd w:val="clear" w:color="000000" w:fill="16365C"/>
            <w:vAlign w:val="center"/>
            <w:hideMark/>
          </w:tcPr>
          <w:p w14:paraId="2CA0848D"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Abr</w:t>
            </w:r>
          </w:p>
        </w:tc>
        <w:tc>
          <w:tcPr>
            <w:tcW w:w="366" w:type="pct"/>
            <w:tcBorders>
              <w:top w:val="single" w:sz="4" w:space="0" w:color="auto"/>
              <w:left w:val="nil"/>
              <w:bottom w:val="single" w:sz="4" w:space="0" w:color="auto"/>
              <w:right w:val="single" w:sz="4" w:space="0" w:color="auto"/>
            </w:tcBorders>
            <w:shd w:val="clear" w:color="000000" w:fill="16365C"/>
            <w:vAlign w:val="center"/>
            <w:hideMark/>
          </w:tcPr>
          <w:p w14:paraId="2509EBC4"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May</w:t>
            </w:r>
          </w:p>
        </w:tc>
        <w:tc>
          <w:tcPr>
            <w:tcW w:w="316" w:type="pct"/>
            <w:tcBorders>
              <w:top w:val="single" w:sz="4" w:space="0" w:color="auto"/>
              <w:left w:val="nil"/>
              <w:bottom w:val="single" w:sz="4" w:space="0" w:color="auto"/>
              <w:right w:val="single" w:sz="4" w:space="0" w:color="auto"/>
            </w:tcBorders>
            <w:shd w:val="clear" w:color="000000" w:fill="16365C"/>
            <w:vAlign w:val="center"/>
            <w:hideMark/>
          </w:tcPr>
          <w:p w14:paraId="08A6902E"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Jun</w:t>
            </w:r>
          </w:p>
        </w:tc>
        <w:tc>
          <w:tcPr>
            <w:tcW w:w="316" w:type="pct"/>
            <w:tcBorders>
              <w:top w:val="single" w:sz="4" w:space="0" w:color="auto"/>
              <w:left w:val="nil"/>
              <w:bottom w:val="single" w:sz="4" w:space="0" w:color="auto"/>
              <w:right w:val="single" w:sz="4" w:space="0" w:color="auto"/>
            </w:tcBorders>
            <w:shd w:val="clear" w:color="000000" w:fill="16365C"/>
            <w:vAlign w:val="center"/>
            <w:hideMark/>
          </w:tcPr>
          <w:p w14:paraId="78F5DD3E"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Jul</w:t>
            </w:r>
          </w:p>
        </w:tc>
        <w:tc>
          <w:tcPr>
            <w:tcW w:w="350" w:type="pct"/>
            <w:tcBorders>
              <w:top w:val="single" w:sz="4" w:space="0" w:color="auto"/>
              <w:left w:val="nil"/>
              <w:bottom w:val="single" w:sz="4" w:space="0" w:color="auto"/>
              <w:right w:val="single" w:sz="4" w:space="0" w:color="auto"/>
            </w:tcBorders>
            <w:shd w:val="clear" w:color="000000" w:fill="16365C"/>
            <w:vAlign w:val="center"/>
            <w:hideMark/>
          </w:tcPr>
          <w:p w14:paraId="0B359DFF"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Ago</w:t>
            </w:r>
          </w:p>
        </w:tc>
        <w:tc>
          <w:tcPr>
            <w:tcW w:w="466" w:type="pct"/>
            <w:tcBorders>
              <w:top w:val="single" w:sz="4" w:space="0" w:color="auto"/>
              <w:left w:val="nil"/>
              <w:bottom w:val="single" w:sz="4" w:space="0" w:color="auto"/>
              <w:right w:val="single" w:sz="4" w:space="0" w:color="auto"/>
            </w:tcBorders>
            <w:shd w:val="clear" w:color="000000" w:fill="16365C"/>
            <w:vAlign w:val="center"/>
            <w:hideMark/>
          </w:tcPr>
          <w:p w14:paraId="22FAE687"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Sep</w:t>
            </w:r>
            <w:r>
              <w:rPr>
                <w:rFonts w:eastAsia="Times New Roman" w:cs="Times New Roman"/>
                <w:color w:val="FFFFFF"/>
                <w:lang w:val="es-ES" w:eastAsia="es-ES"/>
              </w:rPr>
              <w:t>.</w:t>
            </w:r>
          </w:p>
        </w:tc>
        <w:tc>
          <w:tcPr>
            <w:tcW w:w="345" w:type="pct"/>
            <w:tcBorders>
              <w:top w:val="single" w:sz="4" w:space="0" w:color="auto"/>
              <w:left w:val="nil"/>
              <w:bottom w:val="single" w:sz="4" w:space="0" w:color="auto"/>
              <w:right w:val="single" w:sz="4" w:space="0" w:color="auto"/>
            </w:tcBorders>
            <w:shd w:val="clear" w:color="000000" w:fill="16365C"/>
            <w:vAlign w:val="center"/>
            <w:hideMark/>
          </w:tcPr>
          <w:p w14:paraId="0E6A86F0"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Oct</w:t>
            </w:r>
            <w:r>
              <w:rPr>
                <w:rFonts w:eastAsia="Times New Roman" w:cs="Times New Roman"/>
                <w:color w:val="FFFFFF"/>
                <w:lang w:val="es-ES" w:eastAsia="es-ES"/>
              </w:rPr>
              <w:t>.</w:t>
            </w:r>
          </w:p>
        </w:tc>
        <w:tc>
          <w:tcPr>
            <w:tcW w:w="441" w:type="pct"/>
            <w:tcBorders>
              <w:top w:val="single" w:sz="4" w:space="0" w:color="auto"/>
              <w:left w:val="nil"/>
              <w:bottom w:val="single" w:sz="4" w:space="0" w:color="auto"/>
              <w:right w:val="single" w:sz="4" w:space="0" w:color="auto"/>
            </w:tcBorders>
            <w:shd w:val="clear" w:color="000000" w:fill="16365C"/>
            <w:vAlign w:val="center"/>
            <w:hideMark/>
          </w:tcPr>
          <w:p w14:paraId="27C75A04" w14:textId="77777777" w:rsidR="00E15D10" w:rsidRPr="00262FEF" w:rsidRDefault="00E15D10" w:rsidP="00C344C3">
            <w:pPr>
              <w:spacing w:after="0" w:line="240" w:lineRule="auto"/>
              <w:jc w:val="center"/>
              <w:rPr>
                <w:rFonts w:eastAsia="Times New Roman" w:cs="Times New Roman"/>
                <w:color w:val="FFFFFF"/>
                <w:lang w:val="es-ES" w:eastAsia="es-ES"/>
              </w:rPr>
            </w:pPr>
            <w:r w:rsidRPr="00262FEF">
              <w:rPr>
                <w:rFonts w:eastAsia="Times New Roman" w:cs="Times New Roman"/>
                <w:color w:val="FFFFFF"/>
                <w:lang w:val="es-ES" w:eastAsia="es-ES"/>
              </w:rPr>
              <w:t>Nov</w:t>
            </w:r>
            <w:r>
              <w:rPr>
                <w:rFonts w:eastAsia="Times New Roman" w:cs="Times New Roman"/>
                <w:color w:val="FFFFFF"/>
                <w:lang w:val="es-ES" w:eastAsia="es-ES"/>
              </w:rPr>
              <w:t>.</w:t>
            </w:r>
          </w:p>
        </w:tc>
        <w:tc>
          <w:tcPr>
            <w:tcW w:w="457" w:type="pct"/>
            <w:tcBorders>
              <w:top w:val="single" w:sz="4" w:space="0" w:color="auto"/>
              <w:left w:val="nil"/>
              <w:bottom w:val="single" w:sz="4" w:space="0" w:color="auto"/>
              <w:right w:val="single" w:sz="4" w:space="0" w:color="auto"/>
            </w:tcBorders>
            <w:shd w:val="clear" w:color="000000" w:fill="16365C"/>
          </w:tcPr>
          <w:p w14:paraId="2EE9F2C6" w14:textId="57EC781C" w:rsidR="00E15D10" w:rsidRPr="00262FEF" w:rsidRDefault="00E15D10" w:rsidP="00C344C3">
            <w:pPr>
              <w:spacing w:after="0" w:line="240" w:lineRule="auto"/>
              <w:jc w:val="center"/>
              <w:rPr>
                <w:rFonts w:eastAsia="Times New Roman" w:cs="Times New Roman"/>
                <w:color w:val="FFFFFF"/>
                <w:lang w:val="es-ES" w:eastAsia="es-ES"/>
              </w:rPr>
            </w:pPr>
            <w:r>
              <w:rPr>
                <w:rFonts w:eastAsia="Times New Roman" w:cs="Times New Roman"/>
                <w:color w:val="FFFFFF"/>
                <w:lang w:val="es-ES" w:eastAsia="es-ES"/>
              </w:rPr>
              <w:t xml:space="preserve">Dic </w:t>
            </w:r>
          </w:p>
        </w:tc>
      </w:tr>
      <w:tr w:rsidR="00E15D10" w:rsidRPr="00262FEF" w14:paraId="5F5050FA" w14:textId="601360EE" w:rsidTr="00E15D10">
        <w:trPr>
          <w:trHeight w:val="591"/>
          <w:jc w:val="center"/>
        </w:trPr>
        <w:tc>
          <w:tcPr>
            <w:tcW w:w="636" w:type="pct"/>
            <w:tcBorders>
              <w:top w:val="nil"/>
              <w:left w:val="single" w:sz="4" w:space="0" w:color="auto"/>
              <w:bottom w:val="single" w:sz="4" w:space="0" w:color="auto"/>
              <w:right w:val="single" w:sz="4" w:space="0" w:color="auto"/>
            </w:tcBorders>
            <w:shd w:val="clear" w:color="auto" w:fill="auto"/>
            <w:vAlign w:val="center"/>
            <w:hideMark/>
          </w:tcPr>
          <w:p w14:paraId="77981E61" w14:textId="77777777" w:rsidR="00E15D10" w:rsidRPr="00FF194C" w:rsidRDefault="00E15D10" w:rsidP="00C344C3">
            <w:pPr>
              <w:spacing w:after="0" w:line="240" w:lineRule="auto"/>
              <w:jc w:val="both"/>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Cantidad</w:t>
            </w:r>
          </w:p>
        </w:tc>
        <w:tc>
          <w:tcPr>
            <w:tcW w:w="325" w:type="pct"/>
            <w:tcBorders>
              <w:top w:val="nil"/>
              <w:left w:val="nil"/>
              <w:bottom w:val="single" w:sz="4" w:space="0" w:color="auto"/>
              <w:right w:val="single" w:sz="4" w:space="0" w:color="auto"/>
            </w:tcBorders>
            <w:shd w:val="clear" w:color="auto" w:fill="auto"/>
            <w:vAlign w:val="center"/>
            <w:hideMark/>
          </w:tcPr>
          <w:p w14:paraId="21D26A93"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353</w:t>
            </w:r>
          </w:p>
        </w:tc>
        <w:tc>
          <w:tcPr>
            <w:tcW w:w="316" w:type="pct"/>
            <w:tcBorders>
              <w:top w:val="nil"/>
              <w:left w:val="nil"/>
              <w:bottom w:val="single" w:sz="4" w:space="0" w:color="auto"/>
              <w:right w:val="single" w:sz="4" w:space="0" w:color="auto"/>
            </w:tcBorders>
            <w:shd w:val="clear" w:color="auto" w:fill="auto"/>
            <w:vAlign w:val="center"/>
            <w:hideMark/>
          </w:tcPr>
          <w:p w14:paraId="204F3C48"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362</w:t>
            </w:r>
          </w:p>
        </w:tc>
        <w:tc>
          <w:tcPr>
            <w:tcW w:w="341" w:type="pct"/>
            <w:tcBorders>
              <w:top w:val="nil"/>
              <w:left w:val="nil"/>
              <w:bottom w:val="single" w:sz="4" w:space="0" w:color="auto"/>
              <w:right w:val="single" w:sz="4" w:space="0" w:color="auto"/>
            </w:tcBorders>
            <w:shd w:val="clear" w:color="auto" w:fill="auto"/>
            <w:vAlign w:val="center"/>
            <w:hideMark/>
          </w:tcPr>
          <w:p w14:paraId="1AC85673"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486</w:t>
            </w:r>
          </w:p>
        </w:tc>
        <w:tc>
          <w:tcPr>
            <w:tcW w:w="325" w:type="pct"/>
            <w:tcBorders>
              <w:top w:val="nil"/>
              <w:left w:val="nil"/>
              <w:bottom w:val="single" w:sz="4" w:space="0" w:color="auto"/>
              <w:right w:val="single" w:sz="4" w:space="0" w:color="auto"/>
            </w:tcBorders>
            <w:shd w:val="clear" w:color="auto" w:fill="auto"/>
            <w:vAlign w:val="center"/>
            <w:hideMark/>
          </w:tcPr>
          <w:p w14:paraId="12A92769"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474</w:t>
            </w:r>
          </w:p>
        </w:tc>
        <w:tc>
          <w:tcPr>
            <w:tcW w:w="366" w:type="pct"/>
            <w:tcBorders>
              <w:top w:val="nil"/>
              <w:left w:val="nil"/>
              <w:bottom w:val="single" w:sz="4" w:space="0" w:color="auto"/>
              <w:right w:val="single" w:sz="4" w:space="0" w:color="auto"/>
            </w:tcBorders>
            <w:shd w:val="clear" w:color="auto" w:fill="auto"/>
            <w:vAlign w:val="center"/>
            <w:hideMark/>
          </w:tcPr>
          <w:p w14:paraId="7E59B25E"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516</w:t>
            </w:r>
          </w:p>
        </w:tc>
        <w:tc>
          <w:tcPr>
            <w:tcW w:w="316" w:type="pct"/>
            <w:tcBorders>
              <w:top w:val="nil"/>
              <w:left w:val="nil"/>
              <w:bottom w:val="single" w:sz="4" w:space="0" w:color="auto"/>
              <w:right w:val="single" w:sz="4" w:space="0" w:color="auto"/>
            </w:tcBorders>
            <w:shd w:val="clear" w:color="auto" w:fill="auto"/>
            <w:vAlign w:val="center"/>
            <w:hideMark/>
          </w:tcPr>
          <w:p w14:paraId="521CCE70"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439</w:t>
            </w:r>
          </w:p>
        </w:tc>
        <w:tc>
          <w:tcPr>
            <w:tcW w:w="316" w:type="pct"/>
            <w:tcBorders>
              <w:top w:val="nil"/>
              <w:left w:val="nil"/>
              <w:bottom w:val="single" w:sz="4" w:space="0" w:color="auto"/>
              <w:right w:val="single" w:sz="4" w:space="0" w:color="auto"/>
            </w:tcBorders>
            <w:shd w:val="clear" w:color="auto" w:fill="auto"/>
            <w:vAlign w:val="center"/>
            <w:hideMark/>
          </w:tcPr>
          <w:p w14:paraId="36287621"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477</w:t>
            </w:r>
          </w:p>
        </w:tc>
        <w:tc>
          <w:tcPr>
            <w:tcW w:w="350" w:type="pct"/>
            <w:tcBorders>
              <w:top w:val="nil"/>
              <w:left w:val="nil"/>
              <w:bottom w:val="single" w:sz="4" w:space="0" w:color="auto"/>
              <w:right w:val="single" w:sz="4" w:space="0" w:color="auto"/>
            </w:tcBorders>
            <w:shd w:val="clear" w:color="auto" w:fill="auto"/>
            <w:vAlign w:val="center"/>
            <w:hideMark/>
          </w:tcPr>
          <w:p w14:paraId="4948A8DA"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541</w:t>
            </w:r>
          </w:p>
        </w:tc>
        <w:tc>
          <w:tcPr>
            <w:tcW w:w="466" w:type="pct"/>
            <w:tcBorders>
              <w:top w:val="nil"/>
              <w:left w:val="nil"/>
              <w:bottom w:val="single" w:sz="4" w:space="0" w:color="auto"/>
              <w:right w:val="single" w:sz="4" w:space="0" w:color="auto"/>
            </w:tcBorders>
            <w:shd w:val="clear" w:color="auto" w:fill="auto"/>
            <w:vAlign w:val="center"/>
            <w:hideMark/>
          </w:tcPr>
          <w:p w14:paraId="03829D5F"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631</w:t>
            </w:r>
          </w:p>
        </w:tc>
        <w:tc>
          <w:tcPr>
            <w:tcW w:w="345" w:type="pct"/>
            <w:tcBorders>
              <w:top w:val="nil"/>
              <w:left w:val="nil"/>
              <w:bottom w:val="single" w:sz="4" w:space="0" w:color="auto"/>
              <w:right w:val="single" w:sz="4" w:space="0" w:color="auto"/>
            </w:tcBorders>
            <w:shd w:val="clear" w:color="auto" w:fill="auto"/>
            <w:vAlign w:val="center"/>
            <w:hideMark/>
          </w:tcPr>
          <w:p w14:paraId="44DC07C0"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540</w:t>
            </w:r>
          </w:p>
        </w:tc>
        <w:tc>
          <w:tcPr>
            <w:tcW w:w="441" w:type="pct"/>
            <w:tcBorders>
              <w:top w:val="nil"/>
              <w:left w:val="nil"/>
              <w:bottom w:val="single" w:sz="4" w:space="0" w:color="auto"/>
              <w:right w:val="single" w:sz="4" w:space="0" w:color="auto"/>
            </w:tcBorders>
            <w:shd w:val="clear" w:color="auto" w:fill="auto"/>
            <w:vAlign w:val="center"/>
            <w:hideMark/>
          </w:tcPr>
          <w:p w14:paraId="48221A1B" w14:textId="77777777" w:rsidR="00E15D10" w:rsidRPr="00FF194C" w:rsidRDefault="00E15D10" w:rsidP="00C344C3">
            <w:pPr>
              <w:spacing w:after="0" w:line="240" w:lineRule="auto"/>
              <w:jc w:val="center"/>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567</w:t>
            </w:r>
          </w:p>
        </w:tc>
        <w:tc>
          <w:tcPr>
            <w:tcW w:w="457" w:type="pct"/>
            <w:tcBorders>
              <w:top w:val="nil"/>
              <w:left w:val="nil"/>
              <w:bottom w:val="single" w:sz="4" w:space="0" w:color="auto"/>
              <w:right w:val="single" w:sz="4" w:space="0" w:color="auto"/>
            </w:tcBorders>
            <w:vAlign w:val="center"/>
          </w:tcPr>
          <w:p w14:paraId="627A83D8" w14:textId="55B5FFC6" w:rsidR="00E15D10" w:rsidRPr="00FF194C" w:rsidRDefault="00E15D10" w:rsidP="00E15D10">
            <w:pPr>
              <w:spacing w:after="0" w:line="240" w:lineRule="auto"/>
              <w:jc w:val="center"/>
              <w:rPr>
                <w:rFonts w:eastAsia="Times New Roman" w:cs="Times New Roman"/>
                <w:color w:val="808080" w:themeColor="background1" w:themeShade="80"/>
                <w:lang w:val="es-ES" w:eastAsia="es-ES"/>
              </w:rPr>
            </w:pPr>
            <w:r>
              <w:rPr>
                <w:rFonts w:eastAsia="Times New Roman" w:cs="Times New Roman"/>
                <w:color w:val="808080" w:themeColor="background1" w:themeShade="80"/>
                <w:lang w:val="es-ES" w:eastAsia="es-ES"/>
              </w:rPr>
              <w:t>100</w:t>
            </w:r>
          </w:p>
        </w:tc>
      </w:tr>
      <w:tr w:rsidR="00E15D10" w:rsidRPr="00262FEF" w14:paraId="5782BFCC" w14:textId="1120D934" w:rsidTr="00E15D10">
        <w:trPr>
          <w:trHeight w:val="415"/>
          <w:jc w:val="center"/>
        </w:trPr>
        <w:tc>
          <w:tcPr>
            <w:tcW w:w="3756"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73F787D" w14:textId="01EB7D4C" w:rsidR="00E15D10" w:rsidRPr="00FF194C" w:rsidRDefault="00E15D10" w:rsidP="00C344C3">
            <w:pPr>
              <w:spacing w:after="0" w:line="240" w:lineRule="auto"/>
              <w:jc w:val="right"/>
              <w:rPr>
                <w:rFonts w:eastAsia="Times New Roman" w:cs="Times New Roman"/>
                <w:color w:val="808080" w:themeColor="background1" w:themeShade="80"/>
                <w:lang w:val="es-ES" w:eastAsia="es-ES"/>
              </w:rPr>
            </w:pPr>
            <w:r w:rsidRPr="00FF194C">
              <w:rPr>
                <w:rFonts w:eastAsia="Times New Roman" w:cs="Times New Roman"/>
                <w:color w:val="808080" w:themeColor="background1" w:themeShade="80"/>
                <w:lang w:val="es-ES" w:eastAsia="es-ES"/>
              </w:rPr>
              <w:t>Total, de Requerimientos: </w:t>
            </w:r>
          </w:p>
        </w:tc>
        <w:tc>
          <w:tcPr>
            <w:tcW w:w="1244" w:type="pct"/>
            <w:gridSpan w:val="3"/>
            <w:tcBorders>
              <w:top w:val="single" w:sz="4" w:space="0" w:color="auto"/>
              <w:left w:val="nil"/>
              <w:bottom w:val="single" w:sz="4" w:space="0" w:color="auto"/>
              <w:right w:val="single" w:sz="4" w:space="0" w:color="000000"/>
            </w:tcBorders>
            <w:shd w:val="clear" w:color="auto" w:fill="auto"/>
            <w:vAlign w:val="center"/>
            <w:hideMark/>
          </w:tcPr>
          <w:p w14:paraId="34394A4D" w14:textId="458E6BA5" w:rsidR="00E15D10" w:rsidRPr="001A72EB" w:rsidRDefault="00E15D10" w:rsidP="00C344C3">
            <w:pPr>
              <w:spacing w:after="0" w:line="240" w:lineRule="auto"/>
              <w:jc w:val="center"/>
              <w:rPr>
                <w:rFonts w:eastAsia="Times New Roman" w:cs="Times New Roman"/>
                <w:b/>
                <w:bCs/>
                <w:color w:val="808080" w:themeColor="background1" w:themeShade="80"/>
                <w:lang w:val="es-ES" w:eastAsia="es-ES"/>
              </w:rPr>
            </w:pPr>
            <w:r w:rsidRPr="001A72EB">
              <w:rPr>
                <w:rFonts w:eastAsia="Times New Roman" w:cs="Times New Roman"/>
                <w:b/>
                <w:bCs/>
                <w:color w:val="808080" w:themeColor="background1" w:themeShade="80"/>
                <w:lang w:val="es-ES" w:eastAsia="es-ES"/>
              </w:rPr>
              <w:t>5,</w:t>
            </w:r>
            <w:r>
              <w:rPr>
                <w:rFonts w:eastAsia="Times New Roman" w:cs="Times New Roman"/>
                <w:b/>
                <w:bCs/>
                <w:color w:val="808080" w:themeColor="background1" w:themeShade="80"/>
                <w:lang w:val="es-ES" w:eastAsia="es-ES"/>
              </w:rPr>
              <w:t>4</w:t>
            </w:r>
            <w:r w:rsidRPr="001A72EB">
              <w:rPr>
                <w:rFonts w:eastAsia="Times New Roman" w:cs="Times New Roman"/>
                <w:b/>
                <w:bCs/>
                <w:color w:val="808080" w:themeColor="background1" w:themeShade="80"/>
                <w:lang w:val="es-ES" w:eastAsia="es-ES"/>
              </w:rPr>
              <w:t>86</w:t>
            </w:r>
          </w:p>
        </w:tc>
      </w:tr>
    </w:tbl>
    <w:p w14:paraId="4E04C761" w14:textId="77777777" w:rsidR="001A72EB" w:rsidRPr="00D15346" w:rsidRDefault="001A72EB" w:rsidP="001A72EB">
      <w:pPr>
        <w:tabs>
          <w:tab w:val="left" w:pos="1260"/>
        </w:tabs>
        <w:spacing w:after="0" w:line="360" w:lineRule="auto"/>
        <w:jc w:val="both"/>
        <w:rPr>
          <w:rFonts w:eastAsia="Calibri" w:cs="Times New Roman"/>
          <w:color w:val="767171"/>
          <w:szCs w:val="24"/>
        </w:rPr>
      </w:pPr>
      <w:r w:rsidRPr="001A72EB">
        <w:rPr>
          <w:rFonts w:eastAsia="Calibri" w:cs="Times New Roman"/>
          <w:color w:val="767171"/>
          <w:sz w:val="22"/>
        </w:rPr>
        <w:t>Fuente: Registro Oficina de Acceso a la Información.</w:t>
      </w:r>
    </w:p>
    <w:p w14:paraId="43F00FD1" w14:textId="77777777" w:rsidR="001A72EB" w:rsidRDefault="001A72EB" w:rsidP="001A72EB">
      <w:pPr>
        <w:tabs>
          <w:tab w:val="left" w:pos="1260"/>
        </w:tabs>
        <w:spacing w:after="0" w:line="360" w:lineRule="auto"/>
        <w:jc w:val="both"/>
        <w:rPr>
          <w:rFonts w:eastAsia="Calibri" w:cs="Times New Roman"/>
          <w:color w:val="767171"/>
          <w:szCs w:val="24"/>
        </w:rPr>
      </w:pPr>
    </w:p>
    <w:p w14:paraId="5BC5B331" w14:textId="500154D5" w:rsidR="001A72EB" w:rsidRDefault="001A72EB" w:rsidP="001A72EB">
      <w:pPr>
        <w:tabs>
          <w:tab w:val="left" w:pos="1260"/>
        </w:tabs>
        <w:spacing w:after="0" w:line="360" w:lineRule="auto"/>
        <w:jc w:val="both"/>
        <w:rPr>
          <w:rFonts w:eastAsia="Calibri" w:cs="Times New Roman"/>
          <w:color w:val="767171"/>
          <w:szCs w:val="24"/>
        </w:rPr>
      </w:pPr>
      <w:r>
        <w:rPr>
          <w:rFonts w:eastAsia="Calibri" w:cs="Times New Roman"/>
          <w:color w:val="767171"/>
          <w:szCs w:val="24"/>
        </w:rPr>
        <w:t>Gráfico 2</w:t>
      </w:r>
      <w:r w:rsidR="000439B0">
        <w:rPr>
          <w:rFonts w:eastAsia="Calibri" w:cs="Times New Roman"/>
          <w:color w:val="767171"/>
          <w:szCs w:val="24"/>
        </w:rPr>
        <w:t>6</w:t>
      </w:r>
      <w:r>
        <w:rPr>
          <w:rFonts w:eastAsia="Calibri" w:cs="Times New Roman"/>
          <w:color w:val="767171"/>
          <w:szCs w:val="24"/>
        </w:rPr>
        <w:t>: Recepción de la solicitudes información y/o servicios por género</w:t>
      </w:r>
      <w:r w:rsidRPr="00D15346">
        <w:rPr>
          <w:rFonts w:eastAsia="Calibri" w:cs="Times New Roman"/>
          <w:color w:val="767171"/>
          <w:szCs w:val="24"/>
        </w:rPr>
        <w:t>:</w:t>
      </w:r>
    </w:p>
    <w:p w14:paraId="4A7855A3" w14:textId="77777777" w:rsidR="001A72EB" w:rsidRPr="00D15346" w:rsidRDefault="001A72EB" w:rsidP="001A72EB">
      <w:pPr>
        <w:tabs>
          <w:tab w:val="left" w:pos="1260"/>
        </w:tabs>
        <w:spacing w:after="0" w:line="360" w:lineRule="auto"/>
        <w:jc w:val="center"/>
        <w:rPr>
          <w:rFonts w:eastAsia="Calibri" w:cs="Times New Roman"/>
          <w:color w:val="767171"/>
          <w:szCs w:val="24"/>
        </w:rPr>
      </w:pPr>
      <w:r>
        <w:rPr>
          <w:rFonts w:eastAsia="Calibri" w:cs="Times New Roman"/>
          <w:noProof/>
          <w:color w:val="767171"/>
          <w:szCs w:val="24"/>
        </w:rPr>
        <w:drawing>
          <wp:inline distT="0" distB="0" distL="0" distR="0" wp14:anchorId="3AD82D54" wp14:editId="3C1B545C">
            <wp:extent cx="2803567" cy="1784806"/>
            <wp:effectExtent l="0" t="0" r="0" b="6350"/>
            <wp:docPr id="32557100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0">
                      <a:extLst>
                        <a:ext uri="{28A0092B-C50C-407E-A947-70E740481C1C}">
                          <a14:useLocalDpi xmlns:a14="http://schemas.microsoft.com/office/drawing/2010/main" val="0"/>
                        </a:ext>
                      </a:extLst>
                    </a:blip>
                    <a:srcRect l="7968" t="19323" r="6310" b="6660"/>
                    <a:stretch/>
                  </pic:blipFill>
                  <pic:spPr bwMode="auto">
                    <a:xfrm>
                      <a:off x="0" y="0"/>
                      <a:ext cx="2816261" cy="1792887"/>
                    </a:xfrm>
                    <a:prstGeom prst="rect">
                      <a:avLst/>
                    </a:prstGeom>
                    <a:noFill/>
                    <a:ln>
                      <a:noFill/>
                    </a:ln>
                    <a:extLst>
                      <a:ext uri="{53640926-AAD7-44D8-BBD7-CCE9431645EC}">
                        <a14:shadowObscured xmlns:a14="http://schemas.microsoft.com/office/drawing/2010/main"/>
                      </a:ext>
                    </a:extLst>
                  </pic:spPr>
                </pic:pic>
              </a:graphicData>
            </a:graphic>
          </wp:inline>
        </w:drawing>
      </w:r>
    </w:p>
    <w:p w14:paraId="057A2B34" w14:textId="77777777" w:rsidR="001A72EB" w:rsidRPr="001A72EB" w:rsidRDefault="001A72EB" w:rsidP="001A72EB">
      <w:pPr>
        <w:tabs>
          <w:tab w:val="left" w:pos="1260"/>
        </w:tabs>
        <w:spacing w:after="0" w:line="360" w:lineRule="auto"/>
        <w:jc w:val="center"/>
        <w:rPr>
          <w:rFonts w:eastAsia="Calibri" w:cs="Times New Roman"/>
          <w:color w:val="767171"/>
          <w:sz w:val="22"/>
        </w:rPr>
      </w:pPr>
      <w:r w:rsidRPr="001A72EB">
        <w:rPr>
          <w:rFonts w:eastAsia="Calibri" w:cs="Times New Roman"/>
          <w:color w:val="767171"/>
          <w:sz w:val="22"/>
        </w:rPr>
        <w:t>Fuente: Registro Oficina de Acceso a la Información.</w:t>
      </w:r>
    </w:p>
    <w:p w14:paraId="1C4D489E" w14:textId="77777777" w:rsidR="001A72EB" w:rsidRPr="00D15346" w:rsidRDefault="001A72EB" w:rsidP="007E240A">
      <w:pPr>
        <w:tabs>
          <w:tab w:val="left" w:pos="1260"/>
        </w:tabs>
        <w:spacing w:after="0" w:line="360" w:lineRule="auto"/>
        <w:jc w:val="both"/>
        <w:rPr>
          <w:rFonts w:eastAsia="Calibri" w:cs="Times New Roman"/>
          <w:color w:val="767171"/>
          <w:szCs w:val="24"/>
        </w:rPr>
      </w:pPr>
    </w:p>
    <w:p w14:paraId="375D02E5" w14:textId="1D8604E6" w:rsidR="00E859E1" w:rsidRPr="00D15346" w:rsidRDefault="00E859E1" w:rsidP="00E859E1">
      <w:pPr>
        <w:tabs>
          <w:tab w:val="left" w:pos="1260"/>
        </w:tabs>
        <w:spacing w:after="0" w:line="360" w:lineRule="auto"/>
        <w:jc w:val="both"/>
        <w:rPr>
          <w:rFonts w:eastAsia="Calibri" w:cs="Times New Roman"/>
          <w:b/>
          <w:bCs/>
          <w:color w:val="767171"/>
          <w:szCs w:val="24"/>
        </w:rPr>
      </w:pPr>
      <w:r w:rsidRPr="00D15346">
        <w:rPr>
          <w:rFonts w:eastAsia="Calibri" w:cs="Times New Roman"/>
          <w:b/>
          <w:bCs/>
          <w:color w:val="767171"/>
          <w:szCs w:val="24"/>
        </w:rPr>
        <w:t>Chat en Línea:</w:t>
      </w:r>
    </w:p>
    <w:p w14:paraId="1A8E392D" w14:textId="02268EAB" w:rsidR="00186F98" w:rsidRDefault="00186F98" w:rsidP="00186F98">
      <w:pPr>
        <w:tabs>
          <w:tab w:val="left" w:pos="1260"/>
        </w:tabs>
        <w:spacing w:after="0" w:line="360" w:lineRule="auto"/>
        <w:jc w:val="both"/>
        <w:rPr>
          <w:rFonts w:eastAsia="Calibri" w:cs="Times New Roman"/>
          <w:color w:val="767171"/>
          <w:szCs w:val="24"/>
        </w:rPr>
      </w:pPr>
      <w:r w:rsidRPr="00D15346">
        <w:rPr>
          <w:rFonts w:eastAsia="Calibri" w:cs="Times New Roman"/>
          <w:color w:val="767171"/>
          <w:szCs w:val="24"/>
        </w:rPr>
        <w:t xml:space="preserve">Con el propósito de brindar mejores servicios a la ciudadanía, se puso en marcha un pequeño equipo de teleoperadoras a cargo del </w:t>
      </w:r>
      <w:r w:rsidRPr="00D15346">
        <w:rPr>
          <w:rFonts w:eastAsia="Calibri" w:cs="Times New Roman"/>
          <w:i/>
          <w:iCs/>
          <w:color w:val="767171"/>
          <w:szCs w:val="24"/>
        </w:rPr>
        <w:t>call center</w:t>
      </w:r>
      <w:r w:rsidRPr="00D15346">
        <w:rPr>
          <w:rFonts w:eastAsia="Calibri" w:cs="Times New Roman"/>
          <w:color w:val="767171"/>
          <w:szCs w:val="24"/>
        </w:rPr>
        <w:t xml:space="preserve">, a través del cual se mantiene interacción y respuesta oportuna a las inquietudes de los usuarios de los servicios institucionales y se asisten en cuanto al servicio de legalización y apostilla de documentos. Este mecanismo permite monitorear la cantidad de llamadas y nivel de respuesta, así como, realizar grabaciones para verificar calidad de la atención. A través del </w:t>
      </w:r>
      <w:r w:rsidRPr="00D15346">
        <w:rPr>
          <w:rFonts w:eastAsia="Calibri" w:cs="Times New Roman"/>
          <w:b/>
          <w:color w:val="767171"/>
          <w:szCs w:val="24"/>
        </w:rPr>
        <w:t>Chat en Línea</w:t>
      </w:r>
      <w:r w:rsidRPr="00D15346">
        <w:rPr>
          <w:rFonts w:eastAsia="Calibri" w:cs="Times New Roman"/>
          <w:color w:val="767171"/>
          <w:szCs w:val="24"/>
        </w:rPr>
        <w:t xml:space="preserve">, se ha asistido </w:t>
      </w:r>
      <w:r w:rsidR="00FF194C">
        <w:rPr>
          <w:rFonts w:eastAsia="Calibri" w:cs="Times New Roman"/>
          <w:color w:val="767171"/>
          <w:szCs w:val="24"/>
        </w:rPr>
        <w:t>durante el</w:t>
      </w:r>
      <w:r w:rsidRPr="00D15346">
        <w:rPr>
          <w:rFonts w:eastAsia="Calibri" w:cs="Times New Roman"/>
          <w:color w:val="767171"/>
          <w:szCs w:val="24"/>
        </w:rPr>
        <w:t xml:space="preserve"> 2024, un total de noventa y cuatro mil trescientos siete (94,307), como se evidencia en el gráfico siguiente: </w:t>
      </w:r>
    </w:p>
    <w:p w14:paraId="11E9C5DF" w14:textId="472A98C3" w:rsidR="00FF194C" w:rsidRDefault="000439B0" w:rsidP="000439B0">
      <w:pPr>
        <w:tabs>
          <w:tab w:val="left" w:pos="1260"/>
        </w:tabs>
        <w:spacing w:after="0" w:line="360" w:lineRule="auto"/>
        <w:jc w:val="both"/>
        <w:rPr>
          <w:rFonts w:eastAsia="Calibri" w:cs="Times New Roman"/>
          <w:color w:val="767171"/>
          <w:szCs w:val="24"/>
        </w:rPr>
      </w:pPr>
      <w:r w:rsidRPr="00D15346">
        <w:rPr>
          <w:rFonts w:ascii="Gill Sans MT" w:hAnsi="Gill Sans MT"/>
          <w:noProof/>
          <w:color w:val="767171"/>
        </w:rPr>
        <w:lastRenderedPageBreak/>
        <mc:AlternateContent>
          <mc:Choice Requires="wps">
            <w:drawing>
              <wp:anchor distT="0" distB="0" distL="114300" distR="114300" simplePos="0" relativeHeight="251730944" behindDoc="0" locked="0" layoutInCell="1" allowOverlap="1" wp14:anchorId="666E5063" wp14:editId="5EB96FED">
                <wp:simplePos x="0" y="0"/>
                <wp:positionH relativeFrom="column">
                  <wp:posOffset>151130</wp:posOffset>
                </wp:positionH>
                <wp:positionV relativeFrom="paragraph">
                  <wp:posOffset>0</wp:posOffset>
                </wp:positionV>
                <wp:extent cx="4871085" cy="274320"/>
                <wp:effectExtent l="0" t="0" r="5715" b="0"/>
                <wp:wrapSquare wrapText="bothSides"/>
                <wp:docPr id="620588451" name="Cuadro de texto 620588451"/>
                <wp:cNvGraphicFramePr/>
                <a:graphic xmlns:a="http://schemas.openxmlformats.org/drawingml/2006/main">
                  <a:graphicData uri="http://schemas.microsoft.com/office/word/2010/wordprocessingShape">
                    <wps:wsp>
                      <wps:cNvSpPr txBox="1"/>
                      <wps:spPr>
                        <a:xfrm>
                          <a:off x="0" y="0"/>
                          <a:ext cx="4871085" cy="274320"/>
                        </a:xfrm>
                        <a:prstGeom prst="rect">
                          <a:avLst/>
                        </a:prstGeom>
                        <a:solidFill>
                          <a:prstClr val="white"/>
                        </a:solidFill>
                        <a:ln>
                          <a:noFill/>
                        </a:ln>
                      </wps:spPr>
                      <wps:txbx>
                        <w:txbxContent>
                          <w:p w14:paraId="5D477CDE" w14:textId="2BFE8B30" w:rsidR="00186F98" w:rsidRPr="001A72EB" w:rsidRDefault="00186F98" w:rsidP="00186F98">
                            <w:pPr>
                              <w:pStyle w:val="Descripcin"/>
                              <w:spacing w:after="0"/>
                              <w:jc w:val="center"/>
                              <w:rPr>
                                <w:rFonts w:ascii="Times New Roman" w:hAnsi="Times New Roman"/>
                                <w:b w:val="0"/>
                                <w:bCs w:val="0"/>
                                <w:color w:val="808080" w:themeColor="background1" w:themeShade="80"/>
                                <w:sz w:val="22"/>
                                <w:szCs w:val="22"/>
                                <w:lang w:val="es-DO"/>
                              </w:rPr>
                            </w:pPr>
                            <w:r w:rsidRPr="001A72EB">
                              <w:rPr>
                                <w:rFonts w:ascii="Times New Roman" w:hAnsi="Times New Roman"/>
                                <w:b w:val="0"/>
                                <w:bCs w:val="0"/>
                                <w:color w:val="808080" w:themeColor="background1" w:themeShade="80"/>
                                <w:sz w:val="22"/>
                                <w:szCs w:val="22"/>
                                <w:lang w:val="es-DO"/>
                              </w:rPr>
                              <w:t xml:space="preserve">Gráfico </w:t>
                            </w:r>
                            <w:r w:rsidR="00F20F4C" w:rsidRPr="001A72EB">
                              <w:rPr>
                                <w:rFonts w:ascii="Times New Roman" w:hAnsi="Times New Roman"/>
                                <w:b w:val="0"/>
                                <w:bCs w:val="0"/>
                                <w:color w:val="808080" w:themeColor="background1" w:themeShade="80"/>
                                <w:sz w:val="22"/>
                                <w:szCs w:val="22"/>
                                <w:lang w:val="es-DO"/>
                              </w:rPr>
                              <w:t>2</w:t>
                            </w:r>
                            <w:r w:rsidR="000439B0">
                              <w:rPr>
                                <w:rFonts w:ascii="Times New Roman" w:hAnsi="Times New Roman"/>
                                <w:b w:val="0"/>
                                <w:bCs w:val="0"/>
                                <w:color w:val="808080" w:themeColor="background1" w:themeShade="80"/>
                                <w:sz w:val="22"/>
                                <w:szCs w:val="22"/>
                                <w:lang w:val="es-DO"/>
                              </w:rPr>
                              <w:t>7</w:t>
                            </w:r>
                            <w:r w:rsidRPr="001A72EB">
                              <w:rPr>
                                <w:rFonts w:ascii="Times New Roman" w:hAnsi="Times New Roman"/>
                                <w:b w:val="0"/>
                                <w:bCs w:val="0"/>
                                <w:color w:val="808080" w:themeColor="background1" w:themeShade="80"/>
                                <w:sz w:val="22"/>
                                <w:szCs w:val="22"/>
                                <w:lang w:val="es-DO"/>
                              </w:rPr>
                              <w:t>. Cantidad de interacciones a través del chat</w:t>
                            </w:r>
                            <w:r w:rsidR="001A72EB">
                              <w:rPr>
                                <w:rFonts w:ascii="Times New Roman" w:hAnsi="Times New Roman"/>
                                <w:b w:val="0"/>
                                <w:bCs w:val="0"/>
                                <w:color w:val="808080" w:themeColor="background1" w:themeShade="80"/>
                                <w:sz w:val="22"/>
                                <w:szCs w:val="22"/>
                                <w:lang w:val="es-DO"/>
                              </w:rPr>
                              <w:t xml:space="preserve">bot. </w:t>
                            </w:r>
                            <w:r w:rsidR="000D43DC">
                              <w:rPr>
                                <w:rFonts w:ascii="Times New Roman" w:hAnsi="Times New Roman"/>
                                <w:b w:val="0"/>
                                <w:bCs w:val="0"/>
                                <w:color w:val="808080" w:themeColor="background1" w:themeShade="80"/>
                                <w:sz w:val="22"/>
                                <w:szCs w:val="22"/>
                                <w:lang w:val="es-DO"/>
                              </w:rPr>
                              <w:t xml:space="preserve">Hasta </w:t>
                            </w:r>
                            <w:r w:rsidR="005B2445">
                              <w:rPr>
                                <w:rFonts w:ascii="Times New Roman" w:hAnsi="Times New Roman"/>
                                <w:b w:val="0"/>
                                <w:bCs w:val="0"/>
                                <w:color w:val="808080" w:themeColor="background1" w:themeShade="80"/>
                                <w:sz w:val="22"/>
                                <w:szCs w:val="22"/>
                                <w:lang w:val="es-DO"/>
                              </w:rPr>
                              <w:t xml:space="preserve">diciembre </w:t>
                            </w:r>
                            <w:r w:rsidRPr="001A72EB">
                              <w:rPr>
                                <w:rFonts w:ascii="Times New Roman" w:hAnsi="Times New Roman"/>
                                <w:b w:val="0"/>
                                <w:bCs w:val="0"/>
                                <w:color w:val="808080" w:themeColor="background1" w:themeShade="80"/>
                                <w:sz w:val="22"/>
                                <w:szCs w:val="22"/>
                                <w:lang w:val="es-DO"/>
                              </w:rPr>
                              <w:t xml:space="preserve">2024.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5063" id="Cuadro de texto 620588451" o:spid="_x0000_s1033" type="#_x0000_t202" style="position:absolute;left:0;text-align:left;margin-left:11.9pt;margin-top:0;width:383.55pt;height:21.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" stroked="f">
                <v:textbox inset="0,0,0,0">
                  <w:txbxContent>
                    <w:p w14:paraId="5D477CDE" w14:textId="2BFE8B30" w:rsidR="00186F98" w:rsidRPr="001A72EB" w:rsidRDefault="00186F98" w:rsidP="00186F98">
                      <w:pPr>
                        <w:pStyle w:val="Descripcin"/>
                        <w:spacing w:after="0"/>
                        <w:jc w:val="center"/>
                        <w:rPr>
                          <w:rFonts w:ascii="Times New Roman" w:hAnsi="Times New Roman"/>
                          <w:b w:val="0"/>
                          <w:bCs w:val="0"/>
                          <w:color w:val="808080" w:themeColor="background1" w:themeShade="80"/>
                          <w:sz w:val="22"/>
                          <w:szCs w:val="22"/>
                          <w:lang w:val="es-DO"/>
                        </w:rPr>
                      </w:pPr>
                      <w:r w:rsidRPr="001A72EB">
                        <w:rPr>
                          <w:rFonts w:ascii="Times New Roman" w:hAnsi="Times New Roman"/>
                          <w:b w:val="0"/>
                          <w:bCs w:val="0"/>
                          <w:color w:val="808080" w:themeColor="background1" w:themeShade="80"/>
                          <w:sz w:val="22"/>
                          <w:szCs w:val="22"/>
                          <w:lang w:val="es-DO"/>
                        </w:rPr>
                        <w:t xml:space="preserve">Gráfico </w:t>
                      </w:r>
                      <w:r w:rsidR="00F20F4C" w:rsidRPr="001A72EB">
                        <w:rPr>
                          <w:rFonts w:ascii="Times New Roman" w:hAnsi="Times New Roman"/>
                          <w:b w:val="0"/>
                          <w:bCs w:val="0"/>
                          <w:color w:val="808080" w:themeColor="background1" w:themeShade="80"/>
                          <w:sz w:val="22"/>
                          <w:szCs w:val="22"/>
                          <w:lang w:val="es-DO"/>
                        </w:rPr>
                        <w:t>2</w:t>
                      </w:r>
                      <w:r w:rsidR="000439B0">
                        <w:rPr>
                          <w:rFonts w:ascii="Times New Roman" w:hAnsi="Times New Roman"/>
                          <w:b w:val="0"/>
                          <w:bCs w:val="0"/>
                          <w:color w:val="808080" w:themeColor="background1" w:themeShade="80"/>
                          <w:sz w:val="22"/>
                          <w:szCs w:val="22"/>
                          <w:lang w:val="es-DO"/>
                        </w:rPr>
                        <w:t>7</w:t>
                      </w:r>
                      <w:r w:rsidRPr="001A72EB">
                        <w:rPr>
                          <w:rFonts w:ascii="Times New Roman" w:hAnsi="Times New Roman"/>
                          <w:b w:val="0"/>
                          <w:bCs w:val="0"/>
                          <w:color w:val="808080" w:themeColor="background1" w:themeShade="80"/>
                          <w:sz w:val="22"/>
                          <w:szCs w:val="22"/>
                          <w:lang w:val="es-DO"/>
                        </w:rPr>
                        <w:t>. Cantidad de interacciones a través del chat</w:t>
                      </w:r>
                      <w:r w:rsidR="001A72EB">
                        <w:rPr>
                          <w:rFonts w:ascii="Times New Roman" w:hAnsi="Times New Roman"/>
                          <w:b w:val="0"/>
                          <w:bCs w:val="0"/>
                          <w:color w:val="808080" w:themeColor="background1" w:themeShade="80"/>
                          <w:sz w:val="22"/>
                          <w:szCs w:val="22"/>
                          <w:lang w:val="es-DO"/>
                        </w:rPr>
                        <w:t xml:space="preserve">bot. </w:t>
                      </w:r>
                      <w:r w:rsidR="000D43DC">
                        <w:rPr>
                          <w:rFonts w:ascii="Times New Roman" w:hAnsi="Times New Roman"/>
                          <w:b w:val="0"/>
                          <w:bCs w:val="0"/>
                          <w:color w:val="808080" w:themeColor="background1" w:themeShade="80"/>
                          <w:sz w:val="22"/>
                          <w:szCs w:val="22"/>
                          <w:lang w:val="es-DO"/>
                        </w:rPr>
                        <w:t xml:space="preserve">Hasta </w:t>
                      </w:r>
                      <w:r w:rsidR="005B2445">
                        <w:rPr>
                          <w:rFonts w:ascii="Times New Roman" w:hAnsi="Times New Roman"/>
                          <w:b w:val="0"/>
                          <w:bCs w:val="0"/>
                          <w:color w:val="808080" w:themeColor="background1" w:themeShade="80"/>
                          <w:sz w:val="22"/>
                          <w:szCs w:val="22"/>
                          <w:lang w:val="es-DO"/>
                        </w:rPr>
                        <w:t xml:space="preserve">diciembre </w:t>
                      </w:r>
                      <w:r w:rsidRPr="001A72EB">
                        <w:rPr>
                          <w:rFonts w:ascii="Times New Roman" w:hAnsi="Times New Roman"/>
                          <w:b w:val="0"/>
                          <w:bCs w:val="0"/>
                          <w:color w:val="808080" w:themeColor="background1" w:themeShade="80"/>
                          <w:sz w:val="22"/>
                          <w:szCs w:val="22"/>
                          <w:lang w:val="es-DO"/>
                        </w:rPr>
                        <w:t xml:space="preserve">2024. </w:t>
                      </w:r>
                    </w:p>
                  </w:txbxContent>
                </v:textbox>
                <w10:wrap type="square"/>
              </v:shape>
            </w:pict>
          </mc:Fallback>
        </mc:AlternateContent>
      </w:r>
      <w:r w:rsidR="00FF194C" w:rsidRPr="001A72EB">
        <w:rPr>
          <w:rFonts w:eastAsia="Calibri" w:cs="Times New Roman"/>
          <w:noProof/>
          <w:color w:val="767171"/>
          <w:szCs w:val="24"/>
          <w:bdr w:val="single" w:sz="4" w:space="0" w:color="808080" w:themeColor="background1" w:themeShade="80"/>
        </w:rPr>
        <w:drawing>
          <wp:inline distT="0" distB="0" distL="0" distR="0" wp14:anchorId="44EF12AA" wp14:editId="225C0082">
            <wp:extent cx="4968387" cy="2167247"/>
            <wp:effectExtent l="0" t="0" r="3810" b="5080"/>
            <wp:docPr id="1095490854" name="Imagen 3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490854" name="Imagen 30" descr="Interfaz de usuario gráfica, Aplicación&#10;&#10;Descripción generada automáticamente"/>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1164" t="24693" r="9739" b="7891"/>
                    <a:stretch/>
                  </pic:blipFill>
                  <pic:spPr bwMode="auto">
                    <a:xfrm>
                      <a:off x="0" y="0"/>
                      <a:ext cx="5016252" cy="2188126"/>
                    </a:xfrm>
                    <a:prstGeom prst="rect">
                      <a:avLst/>
                    </a:prstGeom>
                    <a:noFill/>
                    <a:ln>
                      <a:noFill/>
                    </a:ln>
                    <a:extLst>
                      <a:ext uri="{53640926-AAD7-44D8-BBD7-CCE9431645EC}">
                        <a14:shadowObscured xmlns:a14="http://schemas.microsoft.com/office/drawing/2010/main"/>
                      </a:ext>
                    </a:extLst>
                  </pic:spPr>
                </pic:pic>
              </a:graphicData>
            </a:graphic>
          </wp:inline>
        </w:drawing>
      </w:r>
    </w:p>
    <w:p w14:paraId="36FE4497" w14:textId="6BF4F0F0" w:rsidR="00186F98" w:rsidRPr="00D15346" w:rsidRDefault="00FF194C" w:rsidP="00FF194C">
      <w:pPr>
        <w:tabs>
          <w:tab w:val="left" w:pos="1260"/>
        </w:tabs>
        <w:spacing w:after="0" w:line="360" w:lineRule="auto"/>
        <w:jc w:val="center"/>
        <w:rPr>
          <w:rFonts w:eastAsia="Calibri" w:cs="Times New Roman"/>
          <w:color w:val="767171"/>
          <w:szCs w:val="24"/>
        </w:rPr>
      </w:pPr>
      <w:r w:rsidRPr="001A72EB">
        <w:rPr>
          <w:rFonts w:eastAsia="Calibri" w:cs="Times New Roman"/>
          <w:color w:val="767171"/>
          <w:sz w:val="22"/>
        </w:rPr>
        <w:t xml:space="preserve">Fuente: </w:t>
      </w:r>
      <w:hyperlink r:id="rId62" w:history="1">
        <w:r w:rsidRPr="001A72EB">
          <w:rPr>
            <w:rStyle w:val="Hipervnculo"/>
            <w:rFonts w:eastAsia="Calibri" w:cs="Times New Roman"/>
            <w:sz w:val="22"/>
          </w:rPr>
          <w:t>https://mirexrd.sharepoint.com/sites/sig/SitePages/Data-MIREX.aspx</w:t>
        </w:r>
      </w:hyperlink>
      <w:r w:rsidRPr="001A72EB">
        <w:rPr>
          <w:rFonts w:eastAsia="Calibri" w:cs="Times New Roman"/>
          <w:color w:val="767171"/>
          <w:sz w:val="22"/>
        </w:rPr>
        <w:t xml:space="preserve"> </w:t>
      </w:r>
    </w:p>
    <w:p w14:paraId="7015C5CA" w14:textId="77777777" w:rsidR="000439B0" w:rsidRDefault="000439B0" w:rsidP="00E859E1">
      <w:pPr>
        <w:spacing w:after="0" w:line="360" w:lineRule="auto"/>
        <w:jc w:val="both"/>
        <w:rPr>
          <w:rFonts w:eastAsia="Calibri" w:cs="Times New Roman"/>
          <w:b/>
          <w:bCs/>
          <w:color w:val="767171"/>
          <w:szCs w:val="24"/>
        </w:rPr>
      </w:pPr>
    </w:p>
    <w:p w14:paraId="2DDA5356" w14:textId="483338C5" w:rsidR="00E859E1" w:rsidRPr="00D15346" w:rsidRDefault="00E859E1" w:rsidP="00E859E1">
      <w:pPr>
        <w:spacing w:after="0" w:line="360" w:lineRule="auto"/>
        <w:jc w:val="both"/>
        <w:rPr>
          <w:rFonts w:eastAsia="Calibri" w:cs="Times New Roman"/>
          <w:b/>
          <w:bCs/>
          <w:color w:val="767171"/>
          <w:szCs w:val="24"/>
        </w:rPr>
      </w:pPr>
      <w:r w:rsidRPr="00D15346">
        <w:rPr>
          <w:rFonts w:eastAsia="Calibri" w:cs="Times New Roman"/>
          <w:b/>
          <w:bCs/>
          <w:color w:val="767171"/>
          <w:szCs w:val="24"/>
        </w:rPr>
        <w:t>Declaraciones Juradas</w:t>
      </w:r>
    </w:p>
    <w:p w14:paraId="2BBBD911" w14:textId="3ACB3824" w:rsidR="00E859E1" w:rsidRPr="00D15346" w:rsidRDefault="00E859E1" w:rsidP="00E859E1">
      <w:pPr>
        <w:spacing w:after="0" w:line="360" w:lineRule="auto"/>
        <w:jc w:val="both"/>
        <w:rPr>
          <w:rFonts w:eastAsia="Calibri" w:cs="Times New Roman"/>
          <w:color w:val="767171"/>
          <w:szCs w:val="24"/>
        </w:rPr>
      </w:pPr>
      <w:r w:rsidRPr="00D15346">
        <w:rPr>
          <w:rFonts w:eastAsia="Calibri" w:cs="Times New Roman"/>
          <w:color w:val="767171"/>
          <w:szCs w:val="24"/>
        </w:rPr>
        <w:t>El Ministerio de Relaciones Exteriores es una institución que posee la mayor cantidad de funcionarios obligados a declarar, ofrecemos el asesoramiento, acompañamiento y entrega digital del instructivo para la presentación y entrega del documento a nuestros funcionarios obligados a presentar su declaración jurada de patrimonio, con la finalidad de cumplir con la Ley No. 311-14 que instituye el Sistema Nacional Autorizado y Uniforme de Declaraciones Juradas de Patrimonio de los Funcionarios y Servidores Públicos</w:t>
      </w:r>
      <w:r w:rsidR="00A90CB7" w:rsidRPr="00D15346">
        <w:rPr>
          <w:rFonts w:eastAsia="Calibri" w:cs="Times New Roman"/>
          <w:color w:val="767171"/>
          <w:szCs w:val="24"/>
        </w:rPr>
        <w:t>.</w:t>
      </w:r>
    </w:p>
    <w:p w14:paraId="073B6E6B" w14:textId="77777777" w:rsidR="00B50A91" w:rsidRPr="00D15346" w:rsidRDefault="00B50A91" w:rsidP="00A90CB7">
      <w:pPr>
        <w:tabs>
          <w:tab w:val="left" w:pos="1260"/>
        </w:tabs>
        <w:spacing w:after="0" w:line="360" w:lineRule="auto"/>
        <w:jc w:val="both"/>
        <w:rPr>
          <w:rFonts w:cs="Times New Roman"/>
          <w:color w:val="767171"/>
          <w:szCs w:val="24"/>
        </w:rPr>
      </w:pPr>
    </w:p>
    <w:p w14:paraId="21D7A36C" w14:textId="693DE9B3" w:rsidR="00A90CB7" w:rsidRPr="00D15346" w:rsidRDefault="00A90CB7" w:rsidP="00A90CB7">
      <w:pPr>
        <w:tabs>
          <w:tab w:val="left" w:pos="1260"/>
        </w:tabs>
        <w:spacing w:after="0" w:line="360" w:lineRule="auto"/>
        <w:jc w:val="both"/>
        <w:rPr>
          <w:rFonts w:cs="Times New Roman"/>
          <w:color w:val="767171"/>
          <w:szCs w:val="24"/>
        </w:rPr>
      </w:pPr>
      <w:r w:rsidRPr="00D15346">
        <w:rPr>
          <w:rFonts w:cs="Times New Roman"/>
          <w:color w:val="767171"/>
          <w:szCs w:val="24"/>
        </w:rPr>
        <w:t xml:space="preserve">En el sub-portal de transparencia nos mantenemos actualizando a través del portal de ojo ciudadano de la Cámara de Cuentas y la Oficina de Evaluación y Fiscalización del Patrimonio de los Funcionarios Públicos: </w:t>
      </w:r>
    </w:p>
    <w:p w14:paraId="25F9DF5E" w14:textId="55FE8F98" w:rsidR="00A90CB7" w:rsidRPr="00D15346" w:rsidRDefault="00A90CB7" w:rsidP="00A90CB7">
      <w:pPr>
        <w:tabs>
          <w:tab w:val="left" w:pos="1260"/>
        </w:tabs>
        <w:spacing w:after="0" w:line="360" w:lineRule="auto"/>
        <w:jc w:val="both"/>
        <w:rPr>
          <w:rFonts w:cs="Times New Roman"/>
          <w:color w:val="767171"/>
          <w:szCs w:val="24"/>
        </w:rPr>
      </w:pPr>
      <w:r w:rsidRPr="00D15346">
        <w:rPr>
          <w:rFonts w:cs="Times New Roman"/>
          <w:color w:val="767171"/>
          <w:szCs w:val="24"/>
        </w:rPr>
        <w:t>(</w:t>
      </w:r>
      <w:hyperlink r:id="rId63" w:history="1">
        <w:r w:rsidRPr="00D15346">
          <w:rPr>
            <w:rStyle w:val="Hipervnculo"/>
            <w:rFonts w:cs="Times New Roman"/>
            <w:color w:val="767171"/>
            <w:szCs w:val="24"/>
          </w:rPr>
          <w:t>https://djurada.camaradecuentas.gob.do/DJP_OJO_CIUDADANO/pgReportesDJPExternos.aspx</w:t>
        </w:r>
      </w:hyperlink>
      <w:r w:rsidRPr="00D15346">
        <w:rPr>
          <w:rFonts w:cs="Times New Roman"/>
          <w:color w:val="767171"/>
          <w:szCs w:val="24"/>
        </w:rPr>
        <w:t xml:space="preserve"> ).</w:t>
      </w:r>
    </w:p>
    <w:p w14:paraId="7DFADA68" w14:textId="77777777" w:rsidR="00A90CB7" w:rsidRPr="00D15346" w:rsidRDefault="00A90CB7" w:rsidP="00A90CB7">
      <w:pPr>
        <w:tabs>
          <w:tab w:val="left" w:pos="1260"/>
        </w:tabs>
        <w:spacing w:before="240" w:line="360" w:lineRule="auto"/>
        <w:jc w:val="both"/>
        <w:rPr>
          <w:rFonts w:cs="Times New Roman"/>
          <w:color w:val="767171"/>
          <w:szCs w:val="24"/>
        </w:rPr>
      </w:pPr>
      <w:r w:rsidRPr="00D15346">
        <w:rPr>
          <w:rFonts w:cs="Times New Roman"/>
          <w:color w:val="767171"/>
          <w:szCs w:val="24"/>
        </w:rPr>
        <w:t xml:space="preserve">Disponibilidad en nuestro Sub-Portal de Trasparencia con un total de Cuatrocientos ochenta y siete (487) DJP, detalladas a continuación: </w:t>
      </w:r>
    </w:p>
    <w:p w14:paraId="1B99D001" w14:textId="77777777" w:rsidR="00A90CB7" w:rsidRPr="00D15346" w:rsidRDefault="00A90CB7" w:rsidP="00FA586F">
      <w:pPr>
        <w:pStyle w:val="Prrafodelista"/>
        <w:numPr>
          <w:ilvl w:val="0"/>
          <w:numId w:val="17"/>
        </w:numPr>
        <w:tabs>
          <w:tab w:val="left" w:pos="1260"/>
        </w:tabs>
        <w:spacing w:before="240" w:line="240" w:lineRule="auto"/>
        <w:jc w:val="both"/>
        <w:rPr>
          <w:rFonts w:cs="Times New Roman"/>
          <w:color w:val="767171"/>
          <w:szCs w:val="24"/>
        </w:rPr>
      </w:pPr>
      <w:r w:rsidRPr="00D15346">
        <w:rPr>
          <w:rFonts w:cs="Times New Roman"/>
          <w:color w:val="767171"/>
          <w:szCs w:val="24"/>
        </w:rPr>
        <w:t xml:space="preserve">Ministros </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t>003</w:t>
      </w:r>
    </w:p>
    <w:p w14:paraId="76CD7287" w14:textId="77777777" w:rsidR="00A90CB7" w:rsidRPr="00D15346" w:rsidRDefault="00A90CB7" w:rsidP="00FA586F">
      <w:pPr>
        <w:pStyle w:val="Prrafodelista"/>
        <w:numPr>
          <w:ilvl w:val="0"/>
          <w:numId w:val="17"/>
        </w:numPr>
        <w:tabs>
          <w:tab w:val="left" w:pos="1260"/>
        </w:tabs>
        <w:spacing w:before="240" w:line="240" w:lineRule="auto"/>
        <w:jc w:val="both"/>
        <w:rPr>
          <w:rFonts w:cs="Times New Roman"/>
          <w:color w:val="767171"/>
          <w:szCs w:val="24"/>
        </w:rPr>
      </w:pPr>
      <w:r w:rsidRPr="00D15346">
        <w:rPr>
          <w:rFonts w:cs="Times New Roman"/>
          <w:color w:val="767171"/>
          <w:szCs w:val="24"/>
        </w:rPr>
        <w:t xml:space="preserve">Viceministros </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t>019</w:t>
      </w:r>
    </w:p>
    <w:p w14:paraId="42AF9FC7" w14:textId="77777777" w:rsidR="00A90CB7" w:rsidRPr="00D15346" w:rsidRDefault="00A90CB7" w:rsidP="00FA586F">
      <w:pPr>
        <w:pStyle w:val="Prrafodelista"/>
        <w:numPr>
          <w:ilvl w:val="0"/>
          <w:numId w:val="17"/>
        </w:numPr>
        <w:tabs>
          <w:tab w:val="left" w:pos="1260"/>
        </w:tabs>
        <w:spacing w:before="240" w:line="240" w:lineRule="auto"/>
        <w:jc w:val="both"/>
        <w:rPr>
          <w:rFonts w:cs="Times New Roman"/>
          <w:color w:val="767171"/>
          <w:szCs w:val="24"/>
        </w:rPr>
      </w:pPr>
      <w:r w:rsidRPr="00D15346">
        <w:rPr>
          <w:rFonts w:cs="Times New Roman"/>
          <w:color w:val="767171"/>
          <w:szCs w:val="24"/>
        </w:rPr>
        <w:t>Embajadores</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t>251</w:t>
      </w:r>
    </w:p>
    <w:p w14:paraId="66915D26" w14:textId="77777777" w:rsidR="00A90CB7" w:rsidRPr="00D15346" w:rsidRDefault="00A90CB7" w:rsidP="00FA586F">
      <w:pPr>
        <w:pStyle w:val="Prrafodelista"/>
        <w:numPr>
          <w:ilvl w:val="0"/>
          <w:numId w:val="17"/>
        </w:numPr>
        <w:tabs>
          <w:tab w:val="left" w:pos="1260"/>
        </w:tabs>
        <w:spacing w:before="240" w:line="240" w:lineRule="auto"/>
        <w:jc w:val="both"/>
        <w:rPr>
          <w:rFonts w:cs="Times New Roman"/>
          <w:color w:val="767171"/>
          <w:szCs w:val="24"/>
        </w:rPr>
      </w:pPr>
      <w:r w:rsidRPr="00D15346">
        <w:rPr>
          <w:rFonts w:cs="Times New Roman"/>
          <w:color w:val="767171"/>
          <w:szCs w:val="24"/>
        </w:rPr>
        <w:lastRenderedPageBreak/>
        <w:t xml:space="preserve">Cónsules </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t>189</w:t>
      </w:r>
    </w:p>
    <w:p w14:paraId="71AF5C0F" w14:textId="77777777" w:rsidR="00A90CB7" w:rsidRPr="00D15346" w:rsidRDefault="00A90CB7" w:rsidP="00FA586F">
      <w:pPr>
        <w:pStyle w:val="Prrafodelista"/>
        <w:numPr>
          <w:ilvl w:val="0"/>
          <w:numId w:val="17"/>
        </w:numPr>
        <w:tabs>
          <w:tab w:val="left" w:pos="1260"/>
        </w:tabs>
        <w:spacing w:before="240" w:line="240" w:lineRule="auto"/>
        <w:jc w:val="both"/>
        <w:rPr>
          <w:rFonts w:cs="Times New Roman"/>
          <w:color w:val="767171"/>
          <w:szCs w:val="24"/>
        </w:rPr>
      </w:pPr>
      <w:r w:rsidRPr="00D15346">
        <w:rPr>
          <w:rFonts w:cs="Times New Roman"/>
          <w:color w:val="767171"/>
          <w:szCs w:val="24"/>
        </w:rPr>
        <w:t xml:space="preserve">Directores / Encargados </w:t>
      </w:r>
      <w:r w:rsidRPr="00D15346">
        <w:rPr>
          <w:rFonts w:cs="Times New Roman"/>
          <w:color w:val="767171"/>
          <w:szCs w:val="24"/>
        </w:rPr>
        <w:tab/>
      </w:r>
      <w:r w:rsidRPr="00D15346">
        <w:rPr>
          <w:rFonts w:cs="Times New Roman"/>
          <w:color w:val="767171"/>
          <w:szCs w:val="24"/>
        </w:rPr>
        <w:tab/>
        <w:t>019</w:t>
      </w:r>
    </w:p>
    <w:p w14:paraId="6F6BA2CF" w14:textId="77777777" w:rsidR="00A90CB7" w:rsidRPr="00D15346" w:rsidRDefault="00A90CB7" w:rsidP="00FA586F">
      <w:pPr>
        <w:pStyle w:val="Prrafodelista"/>
        <w:numPr>
          <w:ilvl w:val="0"/>
          <w:numId w:val="17"/>
        </w:numPr>
        <w:tabs>
          <w:tab w:val="left" w:pos="1260"/>
        </w:tabs>
        <w:spacing w:before="240" w:line="240" w:lineRule="auto"/>
        <w:jc w:val="both"/>
        <w:rPr>
          <w:rFonts w:cs="Times New Roman"/>
          <w:color w:val="767171"/>
          <w:szCs w:val="24"/>
        </w:rPr>
      </w:pPr>
      <w:r w:rsidRPr="00D15346">
        <w:rPr>
          <w:rFonts w:cs="Times New Roman"/>
          <w:color w:val="767171"/>
          <w:szCs w:val="24"/>
        </w:rPr>
        <w:t>Funcionario del INESDYC</w:t>
      </w:r>
      <w:r w:rsidRPr="00D15346">
        <w:rPr>
          <w:rFonts w:cs="Times New Roman"/>
          <w:color w:val="767171"/>
          <w:szCs w:val="24"/>
        </w:rPr>
        <w:tab/>
      </w:r>
      <w:r w:rsidRPr="00D15346">
        <w:rPr>
          <w:rFonts w:cs="Times New Roman"/>
          <w:color w:val="767171"/>
          <w:szCs w:val="24"/>
        </w:rPr>
        <w:tab/>
        <w:t>003</w:t>
      </w:r>
    </w:p>
    <w:p w14:paraId="0F51C6AE" w14:textId="77777777" w:rsidR="00A90CB7" w:rsidRPr="00D15346" w:rsidRDefault="00A90CB7" w:rsidP="00FA586F">
      <w:pPr>
        <w:pStyle w:val="Prrafodelista"/>
        <w:numPr>
          <w:ilvl w:val="0"/>
          <w:numId w:val="17"/>
        </w:numPr>
        <w:tabs>
          <w:tab w:val="left" w:pos="1260"/>
        </w:tabs>
        <w:spacing w:before="240" w:line="240" w:lineRule="auto"/>
        <w:jc w:val="both"/>
        <w:rPr>
          <w:rFonts w:cs="Times New Roman"/>
          <w:color w:val="767171"/>
          <w:szCs w:val="24"/>
        </w:rPr>
      </w:pPr>
      <w:r w:rsidRPr="00D15346">
        <w:rPr>
          <w:rFonts w:cs="Times New Roman"/>
          <w:color w:val="767171"/>
          <w:szCs w:val="24"/>
        </w:rPr>
        <w:t xml:space="preserve">Secretarios </w:t>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r>
      <w:r w:rsidRPr="00D15346">
        <w:rPr>
          <w:rFonts w:cs="Times New Roman"/>
          <w:color w:val="767171"/>
          <w:szCs w:val="24"/>
        </w:rPr>
        <w:tab/>
        <w:t>003</w:t>
      </w:r>
    </w:p>
    <w:p w14:paraId="4F3FAED7" w14:textId="6218AA68" w:rsidR="00A90CB7" w:rsidRPr="00D15346" w:rsidRDefault="00A90CB7" w:rsidP="00A90CB7">
      <w:pPr>
        <w:tabs>
          <w:tab w:val="left" w:pos="1260"/>
        </w:tabs>
        <w:spacing w:before="240" w:after="200" w:line="360" w:lineRule="auto"/>
        <w:jc w:val="both"/>
        <w:rPr>
          <w:rFonts w:cs="Times New Roman"/>
          <w:color w:val="767171"/>
          <w:szCs w:val="24"/>
        </w:rPr>
      </w:pPr>
      <w:r w:rsidRPr="00D15346">
        <w:rPr>
          <w:rFonts w:cs="Times New Roman"/>
          <w:color w:val="767171"/>
          <w:szCs w:val="24"/>
        </w:rPr>
        <w:t xml:space="preserve">De este total, </w:t>
      </w:r>
      <w:r w:rsidR="00FF194C">
        <w:rPr>
          <w:rFonts w:cs="Times New Roman"/>
          <w:color w:val="767171"/>
          <w:szCs w:val="24"/>
        </w:rPr>
        <w:t>c</w:t>
      </w:r>
      <w:r w:rsidR="00FF194C" w:rsidRPr="00FF194C">
        <w:rPr>
          <w:rFonts w:cs="Times New Roman"/>
          <w:color w:val="767171"/>
          <w:szCs w:val="24"/>
        </w:rPr>
        <w:t>uarenta y tres (43)</w:t>
      </w:r>
      <w:r w:rsidRPr="00D15346">
        <w:rPr>
          <w:rFonts w:cs="Times New Roman"/>
          <w:color w:val="767171"/>
          <w:szCs w:val="24"/>
        </w:rPr>
        <w:t xml:space="preserve"> Declaraciones Juradas fueron cargadas en el periodo Enero – </w:t>
      </w:r>
      <w:r w:rsidR="00E15D10">
        <w:rPr>
          <w:rFonts w:cs="Times New Roman"/>
          <w:color w:val="767171"/>
          <w:szCs w:val="24"/>
        </w:rPr>
        <w:t xml:space="preserve">diciembre </w:t>
      </w:r>
      <w:r w:rsidRPr="00D15346">
        <w:rPr>
          <w:rFonts w:cs="Times New Roman"/>
          <w:color w:val="767171"/>
          <w:szCs w:val="24"/>
        </w:rPr>
        <w:t>2024.</w:t>
      </w:r>
    </w:p>
    <w:p w14:paraId="6E20BD50" w14:textId="6F62262D" w:rsidR="0000131D" w:rsidRPr="00D15346" w:rsidRDefault="0000131D" w:rsidP="0000131D">
      <w:pPr>
        <w:tabs>
          <w:tab w:val="left" w:pos="1260"/>
        </w:tabs>
        <w:spacing w:before="240" w:after="0" w:line="360" w:lineRule="auto"/>
        <w:jc w:val="center"/>
        <w:rPr>
          <w:rFonts w:cs="Times New Roman"/>
          <w:color w:val="767171"/>
          <w:szCs w:val="24"/>
        </w:rPr>
      </w:pPr>
      <w:r w:rsidRPr="00D15346">
        <w:rPr>
          <w:rFonts w:cs="Times New Roman"/>
          <w:color w:val="767171"/>
          <w:szCs w:val="24"/>
        </w:rPr>
        <w:t>Tabla 1</w:t>
      </w:r>
      <w:r w:rsidR="00230F48">
        <w:rPr>
          <w:rFonts w:cs="Times New Roman"/>
          <w:color w:val="767171"/>
          <w:szCs w:val="24"/>
        </w:rPr>
        <w:t>4</w:t>
      </w:r>
      <w:r w:rsidRPr="00D15346">
        <w:rPr>
          <w:rFonts w:cs="Times New Roman"/>
          <w:color w:val="767171"/>
          <w:szCs w:val="24"/>
        </w:rPr>
        <w:t>: Declaraciones juradas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2"/>
        <w:gridCol w:w="573"/>
        <w:gridCol w:w="577"/>
        <w:gridCol w:w="574"/>
        <w:gridCol w:w="578"/>
        <w:gridCol w:w="576"/>
        <w:gridCol w:w="578"/>
        <w:gridCol w:w="576"/>
        <w:gridCol w:w="578"/>
        <w:gridCol w:w="576"/>
        <w:gridCol w:w="528"/>
        <w:gridCol w:w="627"/>
        <w:gridCol w:w="628"/>
      </w:tblGrid>
      <w:tr w:rsidR="00E15D10" w:rsidRPr="00FF194C" w14:paraId="3CE680C5" w14:textId="019E0233" w:rsidTr="00E15D10">
        <w:trPr>
          <w:trHeight w:val="300"/>
        </w:trPr>
        <w:tc>
          <w:tcPr>
            <w:tcW w:w="595" w:type="pct"/>
            <w:tcBorders>
              <w:top w:val="single" w:sz="6" w:space="0" w:color="auto"/>
              <w:left w:val="single" w:sz="6" w:space="0" w:color="auto"/>
              <w:bottom w:val="single" w:sz="6" w:space="0" w:color="auto"/>
              <w:right w:val="single" w:sz="6" w:space="0" w:color="auto"/>
            </w:tcBorders>
            <w:shd w:val="clear" w:color="auto" w:fill="16365C"/>
            <w:vAlign w:val="center"/>
            <w:hideMark/>
          </w:tcPr>
          <w:p w14:paraId="7D45407A" w14:textId="77777777" w:rsidR="00E15D10" w:rsidRPr="00FF194C" w:rsidRDefault="00E15D10" w:rsidP="00FF194C">
            <w:pPr>
              <w:spacing w:after="0" w:line="360" w:lineRule="auto"/>
              <w:jc w:val="both"/>
              <w:rPr>
                <w:rFonts w:eastAsia="Calibri" w:cs="Times New Roman"/>
                <w:color w:val="FFFFFF" w:themeColor="background1"/>
                <w:szCs w:val="24"/>
              </w:rPr>
            </w:pPr>
            <w:r w:rsidRPr="00FF194C">
              <w:rPr>
                <w:rFonts w:eastAsia="Calibri" w:cs="Times New Roman"/>
                <w:color w:val="FFFFFF" w:themeColor="background1"/>
                <w:szCs w:val="24"/>
                <w:lang w:val="es-ES"/>
              </w:rPr>
              <w:t>Mes</w:t>
            </w:r>
            <w:r w:rsidRPr="00FF194C">
              <w:rPr>
                <w:rFonts w:eastAsia="Calibri" w:cs="Times New Roman"/>
                <w:color w:val="FFFFFF" w:themeColor="background1"/>
                <w:szCs w:val="24"/>
              </w:rPr>
              <w:t> </w:t>
            </w:r>
          </w:p>
        </w:tc>
        <w:tc>
          <w:tcPr>
            <w:tcW w:w="363" w:type="pct"/>
            <w:tcBorders>
              <w:top w:val="single" w:sz="6" w:space="0" w:color="auto"/>
              <w:left w:val="nil"/>
              <w:bottom w:val="single" w:sz="6" w:space="0" w:color="auto"/>
              <w:right w:val="single" w:sz="6" w:space="0" w:color="auto"/>
            </w:tcBorders>
            <w:shd w:val="clear" w:color="auto" w:fill="16365C"/>
            <w:vAlign w:val="center"/>
            <w:hideMark/>
          </w:tcPr>
          <w:p w14:paraId="64C77291" w14:textId="333082AE"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Ene</w:t>
            </w:r>
          </w:p>
        </w:tc>
        <w:tc>
          <w:tcPr>
            <w:tcW w:w="365" w:type="pct"/>
            <w:tcBorders>
              <w:top w:val="single" w:sz="6" w:space="0" w:color="auto"/>
              <w:left w:val="nil"/>
              <w:bottom w:val="single" w:sz="6" w:space="0" w:color="auto"/>
              <w:right w:val="single" w:sz="6" w:space="0" w:color="auto"/>
            </w:tcBorders>
            <w:shd w:val="clear" w:color="auto" w:fill="16365C"/>
            <w:vAlign w:val="center"/>
            <w:hideMark/>
          </w:tcPr>
          <w:p w14:paraId="52831465" w14:textId="67120E19"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Feb</w:t>
            </w:r>
          </w:p>
        </w:tc>
        <w:tc>
          <w:tcPr>
            <w:tcW w:w="363" w:type="pct"/>
            <w:tcBorders>
              <w:top w:val="single" w:sz="6" w:space="0" w:color="auto"/>
              <w:left w:val="nil"/>
              <w:bottom w:val="single" w:sz="6" w:space="0" w:color="auto"/>
              <w:right w:val="single" w:sz="6" w:space="0" w:color="auto"/>
            </w:tcBorders>
            <w:shd w:val="clear" w:color="auto" w:fill="16365C"/>
            <w:vAlign w:val="center"/>
            <w:hideMark/>
          </w:tcPr>
          <w:p w14:paraId="09B239DE" w14:textId="3AB3BA76"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Mar</w:t>
            </w:r>
          </w:p>
        </w:tc>
        <w:tc>
          <w:tcPr>
            <w:tcW w:w="365" w:type="pct"/>
            <w:tcBorders>
              <w:top w:val="single" w:sz="6" w:space="0" w:color="auto"/>
              <w:left w:val="nil"/>
              <w:bottom w:val="single" w:sz="6" w:space="0" w:color="auto"/>
              <w:right w:val="single" w:sz="6" w:space="0" w:color="auto"/>
            </w:tcBorders>
            <w:shd w:val="clear" w:color="auto" w:fill="16365C"/>
            <w:vAlign w:val="center"/>
            <w:hideMark/>
          </w:tcPr>
          <w:p w14:paraId="15629E97" w14:textId="1C05117E"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Abr</w:t>
            </w:r>
          </w:p>
        </w:tc>
        <w:tc>
          <w:tcPr>
            <w:tcW w:w="364" w:type="pct"/>
            <w:tcBorders>
              <w:top w:val="single" w:sz="6" w:space="0" w:color="auto"/>
              <w:left w:val="nil"/>
              <w:bottom w:val="single" w:sz="6" w:space="0" w:color="auto"/>
              <w:right w:val="single" w:sz="6" w:space="0" w:color="auto"/>
            </w:tcBorders>
            <w:shd w:val="clear" w:color="auto" w:fill="16365C"/>
            <w:vAlign w:val="center"/>
            <w:hideMark/>
          </w:tcPr>
          <w:p w14:paraId="036ACF64" w14:textId="097CD356"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May</w:t>
            </w:r>
          </w:p>
        </w:tc>
        <w:tc>
          <w:tcPr>
            <w:tcW w:w="365" w:type="pct"/>
            <w:tcBorders>
              <w:top w:val="single" w:sz="6" w:space="0" w:color="auto"/>
              <w:left w:val="nil"/>
              <w:bottom w:val="single" w:sz="6" w:space="0" w:color="auto"/>
              <w:right w:val="single" w:sz="6" w:space="0" w:color="auto"/>
            </w:tcBorders>
            <w:shd w:val="clear" w:color="auto" w:fill="16365C"/>
            <w:vAlign w:val="center"/>
            <w:hideMark/>
          </w:tcPr>
          <w:p w14:paraId="33A2DC36" w14:textId="14C44570"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Jun</w:t>
            </w:r>
          </w:p>
        </w:tc>
        <w:tc>
          <w:tcPr>
            <w:tcW w:w="364" w:type="pct"/>
            <w:tcBorders>
              <w:top w:val="single" w:sz="6" w:space="0" w:color="auto"/>
              <w:left w:val="nil"/>
              <w:bottom w:val="single" w:sz="6" w:space="0" w:color="auto"/>
              <w:right w:val="single" w:sz="6" w:space="0" w:color="auto"/>
            </w:tcBorders>
            <w:shd w:val="clear" w:color="auto" w:fill="16365C"/>
            <w:vAlign w:val="center"/>
            <w:hideMark/>
          </w:tcPr>
          <w:p w14:paraId="09E6D5E4" w14:textId="48A8A032"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Jul</w:t>
            </w:r>
          </w:p>
        </w:tc>
        <w:tc>
          <w:tcPr>
            <w:tcW w:w="365" w:type="pct"/>
            <w:tcBorders>
              <w:top w:val="single" w:sz="6" w:space="0" w:color="auto"/>
              <w:left w:val="nil"/>
              <w:bottom w:val="single" w:sz="6" w:space="0" w:color="auto"/>
              <w:right w:val="single" w:sz="6" w:space="0" w:color="auto"/>
            </w:tcBorders>
            <w:shd w:val="clear" w:color="auto" w:fill="16365C"/>
            <w:vAlign w:val="center"/>
            <w:hideMark/>
          </w:tcPr>
          <w:p w14:paraId="77A8503C" w14:textId="08167516"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Ago</w:t>
            </w:r>
          </w:p>
        </w:tc>
        <w:tc>
          <w:tcPr>
            <w:tcW w:w="364" w:type="pct"/>
            <w:tcBorders>
              <w:top w:val="single" w:sz="6" w:space="0" w:color="auto"/>
              <w:left w:val="nil"/>
              <w:bottom w:val="single" w:sz="6" w:space="0" w:color="auto"/>
              <w:right w:val="single" w:sz="6" w:space="0" w:color="auto"/>
            </w:tcBorders>
            <w:shd w:val="clear" w:color="auto" w:fill="16365C"/>
            <w:vAlign w:val="center"/>
            <w:hideMark/>
          </w:tcPr>
          <w:p w14:paraId="0F1B07C9" w14:textId="60967514"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Sep</w:t>
            </w:r>
          </w:p>
        </w:tc>
        <w:tc>
          <w:tcPr>
            <w:tcW w:w="333" w:type="pct"/>
            <w:tcBorders>
              <w:top w:val="single" w:sz="6" w:space="0" w:color="auto"/>
              <w:left w:val="nil"/>
              <w:bottom w:val="single" w:sz="6" w:space="0" w:color="auto"/>
              <w:right w:val="single" w:sz="6" w:space="0" w:color="auto"/>
            </w:tcBorders>
            <w:shd w:val="clear" w:color="auto" w:fill="16365C"/>
            <w:vAlign w:val="center"/>
            <w:hideMark/>
          </w:tcPr>
          <w:p w14:paraId="1B065269" w14:textId="071660ED"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Oct</w:t>
            </w:r>
          </w:p>
        </w:tc>
        <w:tc>
          <w:tcPr>
            <w:tcW w:w="396" w:type="pct"/>
            <w:tcBorders>
              <w:top w:val="single" w:sz="6" w:space="0" w:color="auto"/>
              <w:left w:val="nil"/>
              <w:bottom w:val="single" w:sz="6" w:space="0" w:color="auto"/>
              <w:right w:val="single" w:sz="6" w:space="0" w:color="auto"/>
            </w:tcBorders>
            <w:shd w:val="clear" w:color="auto" w:fill="16365C"/>
            <w:vAlign w:val="center"/>
            <w:hideMark/>
          </w:tcPr>
          <w:p w14:paraId="5C9435F3" w14:textId="009123B7" w:rsidR="00E15D10" w:rsidRPr="00FF194C" w:rsidRDefault="00E15D10" w:rsidP="00AA375A">
            <w:pPr>
              <w:spacing w:after="0" w:line="360" w:lineRule="auto"/>
              <w:jc w:val="center"/>
              <w:rPr>
                <w:rFonts w:eastAsia="Calibri" w:cs="Times New Roman"/>
                <w:color w:val="FFFFFF" w:themeColor="background1"/>
                <w:szCs w:val="24"/>
              </w:rPr>
            </w:pPr>
            <w:r w:rsidRPr="00FF194C">
              <w:rPr>
                <w:rFonts w:eastAsia="Calibri" w:cs="Times New Roman"/>
                <w:color w:val="FFFFFF" w:themeColor="background1"/>
                <w:szCs w:val="24"/>
                <w:lang w:val="es-ES"/>
              </w:rPr>
              <w:t>Nov</w:t>
            </w:r>
          </w:p>
        </w:tc>
        <w:tc>
          <w:tcPr>
            <w:tcW w:w="396" w:type="pct"/>
            <w:tcBorders>
              <w:top w:val="single" w:sz="6" w:space="0" w:color="auto"/>
              <w:left w:val="nil"/>
              <w:bottom w:val="single" w:sz="6" w:space="0" w:color="auto"/>
              <w:right w:val="single" w:sz="6" w:space="0" w:color="auto"/>
            </w:tcBorders>
            <w:shd w:val="clear" w:color="auto" w:fill="16365C"/>
          </w:tcPr>
          <w:p w14:paraId="25C71633" w14:textId="2ACA60AD" w:rsidR="00E15D10" w:rsidRPr="00FF194C" w:rsidRDefault="00E15D10" w:rsidP="00AA375A">
            <w:pPr>
              <w:spacing w:after="0" w:line="360" w:lineRule="auto"/>
              <w:jc w:val="center"/>
              <w:rPr>
                <w:rFonts w:eastAsia="Calibri" w:cs="Times New Roman"/>
                <w:color w:val="FFFFFF" w:themeColor="background1"/>
                <w:szCs w:val="24"/>
                <w:lang w:val="es-ES"/>
              </w:rPr>
            </w:pPr>
            <w:r>
              <w:rPr>
                <w:rFonts w:eastAsia="Calibri" w:cs="Times New Roman"/>
                <w:color w:val="FFFFFF" w:themeColor="background1"/>
                <w:szCs w:val="24"/>
                <w:lang w:val="es-ES"/>
              </w:rPr>
              <w:t>Dic</w:t>
            </w:r>
          </w:p>
        </w:tc>
      </w:tr>
      <w:tr w:rsidR="00E15D10" w:rsidRPr="00FF194C" w14:paraId="1B9F8B9A" w14:textId="61AB7ACB" w:rsidTr="00E15D10">
        <w:trPr>
          <w:trHeight w:val="300"/>
        </w:trPr>
        <w:tc>
          <w:tcPr>
            <w:tcW w:w="595" w:type="pct"/>
            <w:tcBorders>
              <w:top w:val="nil"/>
              <w:left w:val="single" w:sz="6" w:space="0" w:color="auto"/>
              <w:bottom w:val="single" w:sz="6" w:space="0" w:color="auto"/>
              <w:right w:val="single" w:sz="6" w:space="0" w:color="auto"/>
            </w:tcBorders>
            <w:shd w:val="clear" w:color="auto" w:fill="auto"/>
            <w:vAlign w:val="center"/>
            <w:hideMark/>
          </w:tcPr>
          <w:p w14:paraId="71E6E912" w14:textId="77777777" w:rsidR="00E15D10" w:rsidRPr="00FF194C" w:rsidRDefault="00E15D10" w:rsidP="00FF194C">
            <w:pPr>
              <w:spacing w:after="0" w:line="360" w:lineRule="auto"/>
              <w:jc w:val="both"/>
              <w:rPr>
                <w:rFonts w:eastAsia="Calibri" w:cs="Times New Roman"/>
                <w:color w:val="767171"/>
                <w:szCs w:val="24"/>
              </w:rPr>
            </w:pPr>
            <w:r w:rsidRPr="00FF194C">
              <w:rPr>
                <w:rFonts w:eastAsia="Calibri" w:cs="Times New Roman"/>
                <w:color w:val="767171"/>
                <w:szCs w:val="24"/>
              </w:rPr>
              <w:t>Cantidad </w:t>
            </w:r>
          </w:p>
        </w:tc>
        <w:tc>
          <w:tcPr>
            <w:tcW w:w="363" w:type="pct"/>
            <w:tcBorders>
              <w:top w:val="nil"/>
              <w:left w:val="nil"/>
              <w:bottom w:val="single" w:sz="6" w:space="0" w:color="auto"/>
              <w:right w:val="single" w:sz="6" w:space="0" w:color="auto"/>
            </w:tcBorders>
            <w:shd w:val="clear" w:color="auto" w:fill="auto"/>
            <w:vAlign w:val="center"/>
            <w:hideMark/>
          </w:tcPr>
          <w:p w14:paraId="428839C5" w14:textId="2840BC23"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1</w:t>
            </w:r>
          </w:p>
        </w:tc>
        <w:tc>
          <w:tcPr>
            <w:tcW w:w="365" w:type="pct"/>
            <w:tcBorders>
              <w:top w:val="nil"/>
              <w:left w:val="nil"/>
              <w:bottom w:val="single" w:sz="6" w:space="0" w:color="auto"/>
              <w:right w:val="single" w:sz="6" w:space="0" w:color="auto"/>
            </w:tcBorders>
            <w:shd w:val="clear" w:color="auto" w:fill="auto"/>
            <w:vAlign w:val="center"/>
            <w:hideMark/>
          </w:tcPr>
          <w:p w14:paraId="7F1D197F" w14:textId="567E629B"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6</w:t>
            </w:r>
          </w:p>
        </w:tc>
        <w:tc>
          <w:tcPr>
            <w:tcW w:w="363" w:type="pct"/>
            <w:tcBorders>
              <w:top w:val="nil"/>
              <w:left w:val="nil"/>
              <w:bottom w:val="single" w:sz="6" w:space="0" w:color="auto"/>
              <w:right w:val="single" w:sz="6" w:space="0" w:color="auto"/>
            </w:tcBorders>
            <w:shd w:val="clear" w:color="auto" w:fill="auto"/>
            <w:vAlign w:val="center"/>
            <w:hideMark/>
          </w:tcPr>
          <w:p w14:paraId="1A6822A9" w14:textId="4999B09F"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9</w:t>
            </w:r>
          </w:p>
        </w:tc>
        <w:tc>
          <w:tcPr>
            <w:tcW w:w="365" w:type="pct"/>
            <w:tcBorders>
              <w:top w:val="nil"/>
              <w:left w:val="nil"/>
              <w:bottom w:val="single" w:sz="6" w:space="0" w:color="auto"/>
              <w:right w:val="single" w:sz="6" w:space="0" w:color="auto"/>
            </w:tcBorders>
            <w:shd w:val="clear" w:color="auto" w:fill="auto"/>
            <w:vAlign w:val="center"/>
            <w:hideMark/>
          </w:tcPr>
          <w:p w14:paraId="28067B3F" w14:textId="28199536"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6</w:t>
            </w:r>
          </w:p>
        </w:tc>
        <w:tc>
          <w:tcPr>
            <w:tcW w:w="364" w:type="pct"/>
            <w:tcBorders>
              <w:top w:val="nil"/>
              <w:left w:val="nil"/>
              <w:bottom w:val="single" w:sz="6" w:space="0" w:color="auto"/>
              <w:right w:val="single" w:sz="6" w:space="0" w:color="auto"/>
            </w:tcBorders>
            <w:shd w:val="clear" w:color="auto" w:fill="auto"/>
            <w:vAlign w:val="center"/>
            <w:hideMark/>
          </w:tcPr>
          <w:p w14:paraId="1BB2EF2A" w14:textId="787DFD19"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3</w:t>
            </w:r>
          </w:p>
        </w:tc>
        <w:tc>
          <w:tcPr>
            <w:tcW w:w="365" w:type="pct"/>
            <w:tcBorders>
              <w:top w:val="nil"/>
              <w:left w:val="nil"/>
              <w:bottom w:val="single" w:sz="6" w:space="0" w:color="auto"/>
              <w:right w:val="single" w:sz="6" w:space="0" w:color="auto"/>
            </w:tcBorders>
            <w:shd w:val="clear" w:color="auto" w:fill="auto"/>
            <w:vAlign w:val="center"/>
            <w:hideMark/>
          </w:tcPr>
          <w:p w14:paraId="3A8DD87A" w14:textId="1463A909"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0</w:t>
            </w:r>
          </w:p>
        </w:tc>
        <w:tc>
          <w:tcPr>
            <w:tcW w:w="364" w:type="pct"/>
            <w:tcBorders>
              <w:top w:val="nil"/>
              <w:left w:val="nil"/>
              <w:bottom w:val="single" w:sz="6" w:space="0" w:color="auto"/>
              <w:right w:val="single" w:sz="6" w:space="0" w:color="auto"/>
            </w:tcBorders>
            <w:shd w:val="clear" w:color="auto" w:fill="auto"/>
            <w:vAlign w:val="center"/>
            <w:hideMark/>
          </w:tcPr>
          <w:p w14:paraId="6EB69F54" w14:textId="4E5888F9"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3</w:t>
            </w:r>
          </w:p>
        </w:tc>
        <w:tc>
          <w:tcPr>
            <w:tcW w:w="365" w:type="pct"/>
            <w:tcBorders>
              <w:top w:val="nil"/>
              <w:left w:val="nil"/>
              <w:bottom w:val="single" w:sz="6" w:space="0" w:color="auto"/>
              <w:right w:val="single" w:sz="6" w:space="0" w:color="auto"/>
            </w:tcBorders>
            <w:shd w:val="clear" w:color="auto" w:fill="auto"/>
            <w:vAlign w:val="center"/>
            <w:hideMark/>
          </w:tcPr>
          <w:p w14:paraId="6F0B3FA4" w14:textId="358B95F8"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1</w:t>
            </w:r>
          </w:p>
        </w:tc>
        <w:tc>
          <w:tcPr>
            <w:tcW w:w="364" w:type="pct"/>
            <w:tcBorders>
              <w:top w:val="nil"/>
              <w:left w:val="nil"/>
              <w:bottom w:val="single" w:sz="6" w:space="0" w:color="auto"/>
              <w:right w:val="single" w:sz="6" w:space="0" w:color="auto"/>
            </w:tcBorders>
            <w:shd w:val="clear" w:color="auto" w:fill="auto"/>
            <w:vAlign w:val="center"/>
            <w:hideMark/>
          </w:tcPr>
          <w:p w14:paraId="1D956699" w14:textId="470518F2"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5</w:t>
            </w:r>
          </w:p>
        </w:tc>
        <w:tc>
          <w:tcPr>
            <w:tcW w:w="333" w:type="pct"/>
            <w:tcBorders>
              <w:top w:val="nil"/>
              <w:left w:val="nil"/>
              <w:bottom w:val="single" w:sz="6" w:space="0" w:color="auto"/>
              <w:right w:val="single" w:sz="6" w:space="0" w:color="auto"/>
            </w:tcBorders>
            <w:shd w:val="clear" w:color="auto" w:fill="auto"/>
            <w:vAlign w:val="center"/>
            <w:hideMark/>
          </w:tcPr>
          <w:p w14:paraId="078DC457" w14:textId="299ACB31"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6</w:t>
            </w:r>
          </w:p>
        </w:tc>
        <w:tc>
          <w:tcPr>
            <w:tcW w:w="396" w:type="pct"/>
            <w:tcBorders>
              <w:top w:val="nil"/>
              <w:left w:val="nil"/>
              <w:bottom w:val="single" w:sz="6" w:space="0" w:color="auto"/>
              <w:right w:val="single" w:sz="6" w:space="0" w:color="auto"/>
            </w:tcBorders>
            <w:shd w:val="clear" w:color="auto" w:fill="auto"/>
            <w:vAlign w:val="center"/>
            <w:hideMark/>
          </w:tcPr>
          <w:p w14:paraId="64B1FF64" w14:textId="3271D105"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3</w:t>
            </w:r>
          </w:p>
        </w:tc>
        <w:tc>
          <w:tcPr>
            <w:tcW w:w="396" w:type="pct"/>
            <w:tcBorders>
              <w:top w:val="nil"/>
              <w:left w:val="nil"/>
              <w:bottom w:val="single" w:sz="6" w:space="0" w:color="auto"/>
              <w:right w:val="single" w:sz="6" w:space="0" w:color="auto"/>
            </w:tcBorders>
          </w:tcPr>
          <w:p w14:paraId="0A92A20B" w14:textId="30EBA1F8" w:rsidR="00E15D10" w:rsidRPr="00FF194C" w:rsidRDefault="00E15D10" w:rsidP="00AA375A">
            <w:pPr>
              <w:spacing w:after="0" w:line="360" w:lineRule="auto"/>
              <w:jc w:val="center"/>
              <w:rPr>
                <w:rFonts w:eastAsia="Calibri" w:cs="Times New Roman"/>
                <w:color w:val="767171"/>
                <w:szCs w:val="24"/>
              </w:rPr>
            </w:pPr>
            <w:r>
              <w:rPr>
                <w:rFonts w:eastAsia="Calibri" w:cs="Times New Roman"/>
                <w:color w:val="767171"/>
                <w:szCs w:val="24"/>
              </w:rPr>
              <w:t>1</w:t>
            </w:r>
          </w:p>
        </w:tc>
      </w:tr>
      <w:tr w:rsidR="00E15D10" w:rsidRPr="00FF194C" w14:paraId="04BA4353" w14:textId="365F2529" w:rsidTr="00E15D10">
        <w:trPr>
          <w:trHeight w:val="300"/>
        </w:trPr>
        <w:tc>
          <w:tcPr>
            <w:tcW w:w="4207" w:type="pct"/>
            <w:gridSpan w:val="11"/>
            <w:tcBorders>
              <w:top w:val="single" w:sz="6" w:space="0" w:color="auto"/>
              <w:left w:val="single" w:sz="6" w:space="0" w:color="auto"/>
              <w:bottom w:val="single" w:sz="6" w:space="0" w:color="auto"/>
              <w:right w:val="single" w:sz="6" w:space="0" w:color="auto"/>
            </w:tcBorders>
            <w:shd w:val="clear" w:color="auto" w:fill="auto"/>
            <w:vAlign w:val="center"/>
            <w:hideMark/>
          </w:tcPr>
          <w:p w14:paraId="4EAB6D7A" w14:textId="5C684C37"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Total, de Declaraciones Juradas Actualizadas</w:t>
            </w:r>
          </w:p>
        </w:tc>
        <w:tc>
          <w:tcPr>
            <w:tcW w:w="793" w:type="pct"/>
            <w:gridSpan w:val="2"/>
            <w:tcBorders>
              <w:top w:val="single" w:sz="6" w:space="0" w:color="auto"/>
              <w:left w:val="nil"/>
              <w:bottom w:val="single" w:sz="6" w:space="0" w:color="auto"/>
              <w:right w:val="single" w:sz="6" w:space="0" w:color="auto"/>
            </w:tcBorders>
            <w:shd w:val="clear" w:color="auto" w:fill="auto"/>
            <w:vAlign w:val="center"/>
          </w:tcPr>
          <w:p w14:paraId="7B217354" w14:textId="228E7CCA" w:rsidR="00E15D10" w:rsidRPr="00FF194C" w:rsidRDefault="00E15D10" w:rsidP="00AA375A">
            <w:pPr>
              <w:spacing w:after="0" w:line="360" w:lineRule="auto"/>
              <w:jc w:val="center"/>
              <w:rPr>
                <w:rFonts w:eastAsia="Calibri" w:cs="Times New Roman"/>
                <w:color w:val="767171"/>
                <w:szCs w:val="24"/>
              </w:rPr>
            </w:pPr>
            <w:r w:rsidRPr="00FF194C">
              <w:rPr>
                <w:rFonts w:eastAsia="Calibri" w:cs="Times New Roman"/>
                <w:color w:val="767171"/>
                <w:szCs w:val="24"/>
              </w:rPr>
              <w:t>4</w:t>
            </w:r>
            <w:r>
              <w:rPr>
                <w:rFonts w:eastAsia="Calibri" w:cs="Times New Roman"/>
                <w:color w:val="767171"/>
                <w:szCs w:val="24"/>
              </w:rPr>
              <w:t>4</w:t>
            </w:r>
          </w:p>
        </w:tc>
      </w:tr>
    </w:tbl>
    <w:p w14:paraId="1E61B8C3" w14:textId="77777777" w:rsidR="00A90CB7" w:rsidRPr="00D15346" w:rsidRDefault="00A90CB7" w:rsidP="00E859E1">
      <w:pPr>
        <w:spacing w:after="0" w:line="360" w:lineRule="auto"/>
        <w:jc w:val="both"/>
        <w:rPr>
          <w:rFonts w:eastAsia="Calibri" w:cs="Times New Roman"/>
          <w:color w:val="767171"/>
          <w:szCs w:val="24"/>
        </w:rPr>
      </w:pPr>
    </w:p>
    <w:p w14:paraId="3DD2FE87" w14:textId="77777777" w:rsidR="00B50A91" w:rsidRPr="00D15346" w:rsidRDefault="00B50A91" w:rsidP="00E859E1">
      <w:pPr>
        <w:spacing w:after="0" w:line="360" w:lineRule="auto"/>
        <w:jc w:val="both"/>
        <w:rPr>
          <w:rFonts w:eastAsia="Calibri" w:cs="Times New Roman"/>
          <w:color w:val="767171"/>
          <w:szCs w:val="24"/>
        </w:rPr>
      </w:pPr>
    </w:p>
    <w:p w14:paraId="60AB62BE" w14:textId="77777777" w:rsidR="001820B1" w:rsidRPr="00D15346" w:rsidRDefault="001820B1" w:rsidP="001820B1">
      <w:pPr>
        <w:spacing w:after="0" w:line="360" w:lineRule="auto"/>
        <w:ind w:left="992"/>
        <w:jc w:val="both"/>
        <w:rPr>
          <w:rFonts w:eastAsia="Calibri" w:cs="Times New Roman"/>
          <w:color w:val="767171"/>
          <w:sz w:val="2"/>
          <w:szCs w:val="24"/>
        </w:rPr>
      </w:pPr>
    </w:p>
    <w:p w14:paraId="29F7F508" w14:textId="77777777" w:rsidR="001820B1" w:rsidRPr="00D15346" w:rsidRDefault="001820B1" w:rsidP="0093562C">
      <w:pPr>
        <w:keepNext/>
        <w:keepLines/>
        <w:numPr>
          <w:ilvl w:val="0"/>
          <w:numId w:val="8"/>
        </w:numPr>
        <w:spacing w:before="240" w:after="0" w:line="360" w:lineRule="auto"/>
        <w:contextualSpacing/>
        <w:jc w:val="center"/>
        <w:outlineLvl w:val="0"/>
        <w:rPr>
          <w:rFonts w:eastAsia="Times New Roman" w:cs="Times New Roman"/>
          <w:b/>
          <w:color w:val="767171"/>
          <w:szCs w:val="24"/>
        </w:rPr>
      </w:pPr>
      <w:bookmarkStart w:id="193" w:name="_Toc91497428"/>
      <w:bookmarkStart w:id="194" w:name="_Toc185585381"/>
      <w:r w:rsidRPr="00D15346">
        <w:rPr>
          <w:rFonts w:eastAsia="Times New Roman" w:cs="Times New Roman"/>
          <w:b/>
          <w:color w:val="767171"/>
          <w:szCs w:val="24"/>
        </w:rPr>
        <w:t>Resultado sistema de quejas, reclamos y sugerencias.</w:t>
      </w:r>
      <w:bookmarkEnd w:id="193"/>
      <w:bookmarkEnd w:id="194"/>
    </w:p>
    <w:p w14:paraId="513AC57A" w14:textId="77777777" w:rsidR="001820B1" w:rsidRPr="00D15346" w:rsidRDefault="001820B1" w:rsidP="001820B1">
      <w:pPr>
        <w:spacing w:after="0" w:line="360" w:lineRule="auto"/>
        <w:jc w:val="both"/>
        <w:rPr>
          <w:rFonts w:eastAsia="Calibri" w:cs="Times New Roman"/>
          <w:color w:val="767171"/>
          <w:sz w:val="2"/>
          <w:szCs w:val="24"/>
        </w:rPr>
      </w:pPr>
    </w:p>
    <w:p w14:paraId="18EA61D0" w14:textId="77777777" w:rsidR="00A26213" w:rsidRPr="00D15346" w:rsidRDefault="00A26213" w:rsidP="001820B1">
      <w:pPr>
        <w:spacing w:after="0" w:line="360" w:lineRule="auto"/>
        <w:jc w:val="both"/>
        <w:rPr>
          <w:rFonts w:eastAsia="Calibri" w:cs="Times New Roman"/>
          <w:color w:val="767171"/>
          <w:sz w:val="2"/>
          <w:szCs w:val="24"/>
        </w:rPr>
      </w:pPr>
    </w:p>
    <w:p w14:paraId="78593F2B" w14:textId="77777777" w:rsidR="00A26213" w:rsidRPr="00D15346" w:rsidRDefault="00A26213" w:rsidP="001820B1">
      <w:pPr>
        <w:spacing w:after="0" w:line="360" w:lineRule="auto"/>
        <w:jc w:val="both"/>
        <w:rPr>
          <w:rFonts w:eastAsia="Calibri" w:cs="Times New Roman"/>
          <w:color w:val="767171"/>
          <w:sz w:val="2"/>
          <w:szCs w:val="24"/>
        </w:rPr>
      </w:pPr>
    </w:p>
    <w:p w14:paraId="365E76FD" w14:textId="77777777" w:rsidR="00A26213" w:rsidRPr="00D15346" w:rsidRDefault="00A26213" w:rsidP="001820B1">
      <w:pPr>
        <w:spacing w:after="0" w:line="360" w:lineRule="auto"/>
        <w:jc w:val="both"/>
        <w:rPr>
          <w:rFonts w:eastAsia="Calibri" w:cs="Times New Roman"/>
          <w:color w:val="767171"/>
          <w:sz w:val="2"/>
          <w:szCs w:val="24"/>
        </w:rPr>
      </w:pPr>
    </w:p>
    <w:p w14:paraId="45CA885A" w14:textId="45D1C7D2" w:rsidR="004317E4" w:rsidRDefault="004317E4" w:rsidP="004317E4">
      <w:pPr>
        <w:tabs>
          <w:tab w:val="left" w:pos="1260"/>
        </w:tabs>
        <w:spacing w:after="0" w:line="360" w:lineRule="auto"/>
        <w:jc w:val="both"/>
        <w:rPr>
          <w:rFonts w:cs="Times New Roman"/>
          <w:color w:val="767171"/>
          <w:szCs w:val="24"/>
        </w:rPr>
      </w:pPr>
      <w:r w:rsidRPr="00D15346">
        <w:rPr>
          <w:rFonts w:eastAsia="Calibri" w:cs="Times New Roman"/>
          <w:color w:val="767171"/>
          <w:szCs w:val="24"/>
        </w:rPr>
        <w:t>El Sistema 311</w:t>
      </w:r>
      <w:r w:rsidR="00932732" w:rsidRPr="00D15346">
        <w:rPr>
          <w:rFonts w:eastAsia="Calibri" w:cs="Times New Roman"/>
          <w:color w:val="767171"/>
          <w:szCs w:val="24"/>
        </w:rPr>
        <w:t xml:space="preserve"> </w:t>
      </w:r>
      <w:r w:rsidR="00932732" w:rsidRPr="00D15346">
        <w:rPr>
          <w:rFonts w:cs="Times New Roman"/>
          <w:b/>
          <w:color w:val="767171"/>
          <w:szCs w:val="24"/>
        </w:rPr>
        <w:t>(</w:t>
      </w:r>
      <w:hyperlink r:id="rId64" w:history="1">
        <w:r w:rsidR="00932732" w:rsidRPr="00D15346">
          <w:rPr>
            <w:rStyle w:val="Hipervnculo"/>
            <w:rFonts w:cs="Times New Roman"/>
            <w:b/>
            <w:color w:val="767171"/>
            <w:szCs w:val="24"/>
          </w:rPr>
          <w:t>http://www.311.gob.do/</w:t>
        </w:r>
      </w:hyperlink>
      <w:r w:rsidR="00932732" w:rsidRPr="00D15346">
        <w:rPr>
          <w:rFonts w:cs="Times New Roman"/>
          <w:b/>
          <w:color w:val="767171"/>
          <w:szCs w:val="24"/>
        </w:rPr>
        <w:t>)</w:t>
      </w:r>
      <w:r w:rsidRPr="00D15346">
        <w:rPr>
          <w:rFonts w:eastAsia="Calibri" w:cs="Times New Roman"/>
          <w:color w:val="767171"/>
          <w:szCs w:val="24"/>
        </w:rPr>
        <w:t xml:space="preserve">, es el servicio del Gobierno de </w:t>
      </w:r>
      <w:r w:rsidR="00E63A8B">
        <w:rPr>
          <w:rFonts w:eastAsia="Calibri" w:cs="Times New Roman"/>
          <w:color w:val="767171"/>
          <w:szCs w:val="24"/>
        </w:rPr>
        <w:t>República Dominicana</w:t>
      </w:r>
      <w:r w:rsidRPr="00D15346">
        <w:rPr>
          <w:rFonts w:eastAsia="Calibri" w:cs="Times New Roman"/>
          <w:color w:val="767171"/>
          <w:szCs w:val="24"/>
        </w:rPr>
        <w:t xml:space="preserve"> y monitoreada a través de la OAI, </w:t>
      </w:r>
      <w:r w:rsidR="00932732" w:rsidRPr="00D15346">
        <w:rPr>
          <w:rFonts w:cs="Times New Roman"/>
          <w:color w:val="767171"/>
          <w:szCs w:val="24"/>
        </w:rPr>
        <w:t xml:space="preserve">que consiste en la canalización de todas las denuncias, quejas, reclamaciones y sugerencias de los ciudadanos a este ministerio, en el periodo </w:t>
      </w:r>
      <w:r w:rsidR="004B4420" w:rsidRPr="00D15346">
        <w:rPr>
          <w:rFonts w:cs="Times New Roman"/>
          <w:color w:val="767171"/>
          <w:szCs w:val="24"/>
        </w:rPr>
        <w:t>e</w:t>
      </w:r>
      <w:r w:rsidR="00932732" w:rsidRPr="00D15346">
        <w:rPr>
          <w:rFonts w:cs="Times New Roman"/>
          <w:color w:val="767171"/>
          <w:szCs w:val="24"/>
        </w:rPr>
        <w:t xml:space="preserve">nero – </w:t>
      </w:r>
      <w:r w:rsidR="005B2445">
        <w:rPr>
          <w:rFonts w:cs="Times New Roman"/>
          <w:color w:val="767171"/>
          <w:szCs w:val="24"/>
        </w:rPr>
        <w:t>diciembre</w:t>
      </w:r>
      <w:r w:rsidR="00932732" w:rsidRPr="00D15346">
        <w:rPr>
          <w:rFonts w:cs="Times New Roman"/>
          <w:color w:val="767171"/>
          <w:szCs w:val="24"/>
        </w:rPr>
        <w:t xml:space="preserve"> del 202</w:t>
      </w:r>
      <w:r w:rsidR="004B4420" w:rsidRPr="00D15346">
        <w:rPr>
          <w:rFonts w:cs="Times New Roman"/>
          <w:color w:val="767171"/>
          <w:szCs w:val="24"/>
        </w:rPr>
        <w:t>4</w:t>
      </w:r>
      <w:r w:rsidR="00932732" w:rsidRPr="00D15346">
        <w:rPr>
          <w:rFonts w:cs="Times New Roman"/>
          <w:color w:val="767171"/>
          <w:szCs w:val="24"/>
        </w:rPr>
        <w:t xml:space="preserve">, hemos tenido un movimiento de </w:t>
      </w:r>
      <w:r w:rsidR="00FF194C" w:rsidRPr="00FF194C">
        <w:rPr>
          <w:rFonts w:cs="Times New Roman"/>
          <w:color w:val="767171"/>
          <w:szCs w:val="24"/>
        </w:rPr>
        <w:t xml:space="preserve">ciento ochenta y ocho (188) </w:t>
      </w:r>
      <w:r w:rsidR="00932732" w:rsidRPr="00D15346">
        <w:rPr>
          <w:rFonts w:cs="Times New Roman"/>
          <w:color w:val="767171"/>
          <w:szCs w:val="24"/>
        </w:rPr>
        <w:t>incidencias.</w:t>
      </w:r>
    </w:p>
    <w:p w14:paraId="1D66A1AA" w14:textId="564151FE" w:rsidR="004B4420" w:rsidRPr="00D15346" w:rsidRDefault="004B4420" w:rsidP="00FA586F">
      <w:pPr>
        <w:pStyle w:val="Sinespaciado"/>
        <w:numPr>
          <w:ilvl w:val="0"/>
          <w:numId w:val="18"/>
        </w:numPr>
        <w:spacing w:line="360" w:lineRule="auto"/>
        <w:jc w:val="both"/>
        <w:rPr>
          <w:rFonts w:ascii="Times New Roman" w:hAnsi="Times New Roman"/>
          <w:color w:val="767171"/>
          <w:sz w:val="24"/>
          <w:szCs w:val="24"/>
        </w:rPr>
      </w:pPr>
      <w:r w:rsidRPr="00D15346">
        <w:rPr>
          <w:rFonts w:ascii="Times New Roman" w:hAnsi="Times New Roman"/>
          <w:color w:val="767171"/>
          <w:sz w:val="24"/>
          <w:szCs w:val="24"/>
        </w:rPr>
        <w:t xml:space="preserve">Quejas </w:t>
      </w:r>
      <w:r w:rsidRPr="00D15346">
        <w:rPr>
          <w:rFonts w:ascii="Times New Roman" w:hAnsi="Times New Roman"/>
          <w:color w:val="767171"/>
          <w:sz w:val="24"/>
          <w:szCs w:val="24"/>
        </w:rPr>
        <w:tab/>
      </w:r>
      <w:r w:rsidRPr="00D15346">
        <w:rPr>
          <w:rFonts w:ascii="Times New Roman" w:hAnsi="Times New Roman"/>
          <w:color w:val="767171"/>
          <w:sz w:val="24"/>
          <w:szCs w:val="24"/>
        </w:rPr>
        <w:tab/>
      </w:r>
      <w:r w:rsidR="00FF194C">
        <w:rPr>
          <w:rFonts w:ascii="Times New Roman" w:hAnsi="Times New Roman"/>
          <w:color w:val="767171"/>
          <w:sz w:val="24"/>
          <w:szCs w:val="24"/>
        </w:rPr>
        <w:t>17</w:t>
      </w:r>
    </w:p>
    <w:p w14:paraId="0554C36A" w14:textId="644566A9" w:rsidR="004B4420" w:rsidRPr="00D15346" w:rsidRDefault="004B4420" w:rsidP="00FA586F">
      <w:pPr>
        <w:pStyle w:val="Sinespaciado"/>
        <w:numPr>
          <w:ilvl w:val="0"/>
          <w:numId w:val="18"/>
        </w:numPr>
        <w:spacing w:line="360" w:lineRule="auto"/>
        <w:jc w:val="both"/>
        <w:rPr>
          <w:rFonts w:ascii="Times New Roman" w:hAnsi="Times New Roman"/>
          <w:color w:val="767171"/>
          <w:sz w:val="24"/>
          <w:szCs w:val="24"/>
        </w:rPr>
      </w:pPr>
      <w:r w:rsidRPr="00D15346">
        <w:rPr>
          <w:rFonts w:ascii="Times New Roman" w:hAnsi="Times New Roman"/>
          <w:color w:val="767171"/>
          <w:sz w:val="24"/>
          <w:szCs w:val="24"/>
        </w:rPr>
        <w:t>Sugerencias</w:t>
      </w:r>
      <w:r w:rsidRPr="00D15346">
        <w:rPr>
          <w:rFonts w:ascii="Times New Roman" w:hAnsi="Times New Roman"/>
          <w:color w:val="767171"/>
          <w:sz w:val="24"/>
          <w:szCs w:val="24"/>
        </w:rPr>
        <w:tab/>
      </w:r>
      <w:r w:rsidRPr="00D15346">
        <w:rPr>
          <w:rFonts w:ascii="Times New Roman" w:hAnsi="Times New Roman"/>
          <w:color w:val="767171"/>
          <w:sz w:val="24"/>
          <w:szCs w:val="24"/>
        </w:rPr>
        <w:tab/>
      </w:r>
      <w:r w:rsidR="00FF194C">
        <w:rPr>
          <w:rFonts w:ascii="Times New Roman" w:hAnsi="Times New Roman"/>
          <w:color w:val="767171"/>
          <w:sz w:val="24"/>
          <w:szCs w:val="24"/>
        </w:rPr>
        <w:t>131</w:t>
      </w:r>
    </w:p>
    <w:p w14:paraId="1FD96604" w14:textId="7061DC2D" w:rsidR="004B4420" w:rsidRPr="00D15346" w:rsidRDefault="004B4420" w:rsidP="00FA586F">
      <w:pPr>
        <w:pStyle w:val="Sinespaciado"/>
        <w:numPr>
          <w:ilvl w:val="0"/>
          <w:numId w:val="18"/>
        </w:numPr>
        <w:spacing w:line="360" w:lineRule="auto"/>
        <w:jc w:val="both"/>
        <w:rPr>
          <w:rFonts w:ascii="Times New Roman" w:hAnsi="Times New Roman"/>
          <w:color w:val="767171"/>
          <w:sz w:val="24"/>
          <w:szCs w:val="24"/>
        </w:rPr>
      </w:pPr>
      <w:r w:rsidRPr="00D15346">
        <w:rPr>
          <w:rFonts w:ascii="Times New Roman" w:hAnsi="Times New Roman"/>
          <w:color w:val="767171"/>
          <w:sz w:val="24"/>
          <w:szCs w:val="24"/>
        </w:rPr>
        <w:t xml:space="preserve">Reclamaciones </w:t>
      </w:r>
      <w:r w:rsidRPr="00D15346">
        <w:rPr>
          <w:rFonts w:ascii="Times New Roman" w:hAnsi="Times New Roman"/>
          <w:color w:val="767171"/>
          <w:sz w:val="24"/>
          <w:szCs w:val="24"/>
        </w:rPr>
        <w:tab/>
      </w:r>
      <w:r w:rsidR="00FF194C">
        <w:rPr>
          <w:rFonts w:ascii="Times New Roman" w:hAnsi="Times New Roman"/>
          <w:color w:val="767171"/>
          <w:sz w:val="24"/>
          <w:szCs w:val="24"/>
        </w:rPr>
        <w:t>40</w:t>
      </w:r>
    </w:p>
    <w:p w14:paraId="78E9E18E" w14:textId="77777777" w:rsidR="00A26213" w:rsidRPr="00D15346" w:rsidRDefault="00A26213" w:rsidP="00A26213">
      <w:pPr>
        <w:spacing w:line="360" w:lineRule="auto"/>
        <w:jc w:val="both"/>
        <w:rPr>
          <w:rFonts w:cs="Times New Roman"/>
          <w:color w:val="767171"/>
          <w:szCs w:val="24"/>
        </w:rPr>
      </w:pPr>
    </w:p>
    <w:p w14:paraId="38950668" w14:textId="77777777" w:rsidR="001820B1" w:rsidRPr="00D15346" w:rsidRDefault="001820B1" w:rsidP="001820B1">
      <w:pPr>
        <w:spacing w:after="0" w:line="360" w:lineRule="auto"/>
        <w:jc w:val="both"/>
        <w:rPr>
          <w:rFonts w:eastAsia="Calibri" w:cs="Times New Roman"/>
          <w:color w:val="767171"/>
          <w:sz w:val="2"/>
          <w:szCs w:val="24"/>
        </w:rPr>
      </w:pPr>
    </w:p>
    <w:p w14:paraId="48238AAA" w14:textId="77777777" w:rsidR="001820B1" w:rsidRPr="00D15346" w:rsidRDefault="001820B1" w:rsidP="0093562C">
      <w:pPr>
        <w:keepNext/>
        <w:keepLines/>
        <w:numPr>
          <w:ilvl w:val="0"/>
          <w:numId w:val="8"/>
        </w:numPr>
        <w:spacing w:before="240" w:after="0" w:line="360" w:lineRule="auto"/>
        <w:contextualSpacing/>
        <w:jc w:val="center"/>
        <w:outlineLvl w:val="0"/>
        <w:rPr>
          <w:rFonts w:eastAsia="Times New Roman" w:cs="Times New Roman"/>
          <w:b/>
          <w:color w:val="767171"/>
          <w:szCs w:val="24"/>
        </w:rPr>
      </w:pPr>
      <w:bookmarkStart w:id="195" w:name="_Toc91497429"/>
      <w:bookmarkStart w:id="196" w:name="_Toc185585382"/>
      <w:r w:rsidRPr="00D15346">
        <w:rPr>
          <w:rFonts w:eastAsia="Times New Roman" w:cs="Times New Roman"/>
          <w:b/>
          <w:color w:val="767171"/>
          <w:szCs w:val="24"/>
        </w:rPr>
        <w:t>Resultado mediciones del portal de transparencia</w:t>
      </w:r>
      <w:bookmarkEnd w:id="195"/>
      <w:bookmarkEnd w:id="196"/>
    </w:p>
    <w:p w14:paraId="315A61C6" w14:textId="77777777" w:rsidR="00B50A91" w:rsidRPr="00D15346" w:rsidRDefault="00B50A91" w:rsidP="00A60954">
      <w:pPr>
        <w:rPr>
          <w:color w:val="767171"/>
        </w:rPr>
      </w:pPr>
    </w:p>
    <w:p w14:paraId="69D9A027" w14:textId="00017C85" w:rsidR="004B4420" w:rsidRPr="00D15346" w:rsidRDefault="004B4420" w:rsidP="004B4420">
      <w:pPr>
        <w:keepNext/>
        <w:spacing w:after="0" w:line="360" w:lineRule="auto"/>
        <w:jc w:val="both"/>
        <w:rPr>
          <w:rFonts w:eastAsia="Calibri" w:cs="Times New Roman"/>
          <w:b/>
          <w:bCs/>
          <w:color w:val="767171"/>
          <w:sz w:val="18"/>
          <w:szCs w:val="16"/>
        </w:rPr>
      </w:pPr>
      <w:r w:rsidRPr="00D15346">
        <w:rPr>
          <w:rFonts w:eastAsia="Calibri" w:cs="Times New Roman"/>
          <w:color w:val="767171"/>
          <w:szCs w:val="24"/>
        </w:rPr>
        <w:t xml:space="preserve">A continuación, las calificaciones obtenidas a través de las evaluaciones realizada por la Dirección General de Ética e Integridad Gubernamental (DIGEIG), </w:t>
      </w:r>
      <w:r w:rsidR="00E32A1A" w:rsidRPr="00D15346">
        <w:rPr>
          <w:rFonts w:eastAsia="Calibri" w:cs="Times New Roman"/>
          <w:color w:val="767171"/>
          <w:szCs w:val="24"/>
        </w:rPr>
        <w:t xml:space="preserve">como institución responsable de regular </w:t>
      </w:r>
      <w:r w:rsidRPr="00D15346">
        <w:rPr>
          <w:rFonts w:eastAsia="Calibri" w:cs="Times New Roman"/>
          <w:color w:val="767171"/>
          <w:szCs w:val="24"/>
        </w:rPr>
        <w:t xml:space="preserve">la </w:t>
      </w:r>
      <w:r w:rsidR="00E32A1A" w:rsidRPr="00D15346">
        <w:rPr>
          <w:rFonts w:eastAsia="Calibri" w:cs="Times New Roman"/>
          <w:color w:val="767171"/>
          <w:szCs w:val="24"/>
        </w:rPr>
        <w:t>estandarización</w:t>
      </w:r>
      <w:r w:rsidRPr="00D15346">
        <w:rPr>
          <w:rFonts w:eastAsia="Calibri" w:cs="Times New Roman"/>
          <w:color w:val="767171"/>
          <w:szCs w:val="24"/>
        </w:rPr>
        <w:t xml:space="preserve"> y las informaciones publicadas </w:t>
      </w:r>
      <w:r w:rsidRPr="00D15346">
        <w:rPr>
          <w:rFonts w:eastAsia="Calibri" w:cs="Times New Roman"/>
          <w:color w:val="767171"/>
          <w:szCs w:val="24"/>
        </w:rPr>
        <w:lastRenderedPageBreak/>
        <w:t xml:space="preserve">en el sub-portal del MIREX, en la última evaluación aplicada en el mes de </w:t>
      </w:r>
      <w:r w:rsidR="00FF194C">
        <w:rPr>
          <w:rFonts w:eastAsia="Calibri" w:cs="Times New Roman"/>
          <w:color w:val="767171"/>
          <w:szCs w:val="24"/>
        </w:rPr>
        <w:t>septiembre</w:t>
      </w:r>
      <w:r w:rsidRPr="00D15346">
        <w:rPr>
          <w:rFonts w:eastAsia="Calibri" w:cs="Times New Roman"/>
          <w:color w:val="767171"/>
          <w:szCs w:val="24"/>
        </w:rPr>
        <w:t xml:space="preserve"> del 2024, a saber:</w:t>
      </w:r>
      <w:r w:rsidRPr="00D15346">
        <w:rPr>
          <w:rFonts w:eastAsia="Calibri" w:cs="Times New Roman"/>
          <w:b/>
          <w:bCs/>
          <w:color w:val="767171"/>
          <w:sz w:val="18"/>
          <w:szCs w:val="16"/>
        </w:rPr>
        <w:t xml:space="preserve"> </w:t>
      </w:r>
    </w:p>
    <w:p w14:paraId="5CE1E1BE" w14:textId="77777777" w:rsidR="004B4420" w:rsidRPr="00D15346" w:rsidRDefault="004B4420" w:rsidP="004B4420">
      <w:pPr>
        <w:keepNext/>
        <w:spacing w:after="0" w:line="360" w:lineRule="auto"/>
        <w:jc w:val="center"/>
        <w:rPr>
          <w:rFonts w:eastAsia="Calibri" w:cs="Times New Roman"/>
          <w:b/>
          <w:bCs/>
          <w:color w:val="767171"/>
          <w:sz w:val="18"/>
          <w:szCs w:val="16"/>
        </w:rPr>
      </w:pPr>
    </w:p>
    <w:p w14:paraId="2A6EC77C" w14:textId="5DAC8556" w:rsidR="004B4420" w:rsidRPr="008661C2" w:rsidRDefault="004B4420" w:rsidP="001A72EB">
      <w:pPr>
        <w:keepNext/>
        <w:spacing w:after="0" w:line="360" w:lineRule="auto"/>
        <w:jc w:val="center"/>
        <w:rPr>
          <w:rFonts w:eastAsia="Calibri" w:cs="Times New Roman"/>
          <w:color w:val="767171"/>
          <w:szCs w:val="24"/>
        </w:rPr>
      </w:pPr>
      <w:r w:rsidRPr="000439B0">
        <w:rPr>
          <w:rFonts w:eastAsia="Calibri" w:cs="Times New Roman"/>
          <w:color w:val="767171"/>
          <w:sz w:val="22"/>
        </w:rPr>
        <w:t xml:space="preserve">Tabla </w:t>
      </w:r>
      <w:r w:rsidR="0000131D" w:rsidRPr="000439B0">
        <w:rPr>
          <w:rFonts w:eastAsia="Calibri" w:cs="Times New Roman"/>
          <w:color w:val="767171"/>
          <w:sz w:val="22"/>
        </w:rPr>
        <w:t>1</w:t>
      </w:r>
      <w:r w:rsidR="00230F48" w:rsidRPr="000439B0">
        <w:rPr>
          <w:rFonts w:eastAsia="Calibri" w:cs="Times New Roman"/>
          <w:color w:val="767171"/>
          <w:sz w:val="22"/>
        </w:rPr>
        <w:t>5</w:t>
      </w:r>
      <w:r w:rsidRPr="000439B0">
        <w:rPr>
          <w:rFonts w:eastAsia="Calibri" w:cs="Times New Roman"/>
          <w:color w:val="767171"/>
          <w:sz w:val="22"/>
        </w:rPr>
        <w:t xml:space="preserve"> Calificación alcanzada por el MIREX en los procesos de evaluación</w:t>
      </w:r>
      <w:r w:rsidR="001A72EB" w:rsidRPr="000439B0">
        <w:rPr>
          <w:rFonts w:eastAsia="Calibri" w:cs="Times New Roman"/>
          <w:color w:val="767171"/>
          <w:sz w:val="22"/>
        </w:rPr>
        <w:t xml:space="preserve"> </w:t>
      </w:r>
      <w:r w:rsidRPr="000439B0">
        <w:rPr>
          <w:rFonts w:eastAsia="Calibri" w:cs="Times New Roman"/>
          <w:color w:val="767171"/>
          <w:sz w:val="22"/>
        </w:rPr>
        <w:t xml:space="preserve">del Portal de Transparencia, enero – </w:t>
      </w:r>
      <w:r w:rsidR="008661C2" w:rsidRPr="000439B0">
        <w:rPr>
          <w:rFonts w:eastAsia="Calibri" w:cs="Times New Roman"/>
          <w:color w:val="767171"/>
          <w:sz w:val="22"/>
        </w:rPr>
        <w:t xml:space="preserve">octubre </w:t>
      </w:r>
      <w:r w:rsidRPr="000439B0">
        <w:rPr>
          <w:rFonts w:eastAsia="Calibri" w:cs="Times New Roman"/>
          <w:color w:val="767171"/>
          <w:sz w:val="22"/>
        </w:rPr>
        <w:t>2024</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0"/>
        <w:gridCol w:w="519"/>
        <w:gridCol w:w="665"/>
        <w:gridCol w:w="562"/>
        <w:gridCol w:w="465"/>
        <w:gridCol w:w="498"/>
        <w:gridCol w:w="481"/>
        <w:gridCol w:w="432"/>
        <w:gridCol w:w="598"/>
        <w:gridCol w:w="933"/>
        <w:gridCol w:w="688"/>
        <w:gridCol w:w="950"/>
      </w:tblGrid>
      <w:tr w:rsidR="00AA375A" w:rsidRPr="00FF194C" w14:paraId="71107011" w14:textId="77777777" w:rsidTr="00AA375A">
        <w:trPr>
          <w:trHeight w:val="300"/>
        </w:trPr>
        <w:tc>
          <w:tcPr>
            <w:tcW w:w="501" w:type="pct"/>
            <w:tcBorders>
              <w:top w:val="single" w:sz="6" w:space="0" w:color="auto"/>
              <w:left w:val="single" w:sz="6" w:space="0" w:color="auto"/>
              <w:bottom w:val="single" w:sz="6" w:space="0" w:color="auto"/>
              <w:right w:val="single" w:sz="6" w:space="0" w:color="auto"/>
            </w:tcBorders>
            <w:shd w:val="clear" w:color="auto" w:fill="16365C"/>
            <w:vAlign w:val="center"/>
            <w:hideMark/>
          </w:tcPr>
          <w:p w14:paraId="394A599C" w14:textId="51AE1DB3" w:rsidR="00FF194C" w:rsidRPr="00FF194C" w:rsidRDefault="001A72EB" w:rsidP="00FF194C">
            <w:pPr>
              <w:spacing w:after="0" w:line="360" w:lineRule="auto"/>
              <w:jc w:val="center"/>
              <w:rPr>
                <w:rFonts w:eastAsia="Calibri" w:cs="Times New Roman"/>
                <w:b/>
                <w:bCs/>
                <w:color w:val="FFFFFF" w:themeColor="background1"/>
                <w:sz w:val="18"/>
                <w:szCs w:val="18"/>
              </w:rPr>
            </w:pPr>
            <w:r>
              <w:rPr>
                <w:rFonts w:eastAsia="Calibri" w:cs="Times New Roman"/>
                <w:b/>
                <w:bCs/>
                <w:color w:val="FFFFFF" w:themeColor="background1"/>
                <w:sz w:val="18"/>
                <w:szCs w:val="18"/>
                <w:lang w:val="es-ES"/>
              </w:rPr>
              <w:t>Es</w:t>
            </w:r>
            <w:r w:rsidR="00FF194C" w:rsidRPr="00FF194C">
              <w:rPr>
                <w:rFonts w:eastAsia="Calibri" w:cs="Times New Roman"/>
                <w:b/>
                <w:bCs/>
                <w:color w:val="FFFFFF" w:themeColor="background1"/>
                <w:sz w:val="18"/>
                <w:szCs w:val="18"/>
                <w:lang w:val="es-ES"/>
              </w:rPr>
              <w:t>Mes</w:t>
            </w:r>
            <w:r w:rsidR="00FF194C" w:rsidRPr="00FF194C">
              <w:rPr>
                <w:rFonts w:eastAsia="Calibri" w:cs="Times New Roman"/>
                <w:b/>
                <w:bCs/>
                <w:color w:val="FFFFFF" w:themeColor="background1"/>
                <w:sz w:val="18"/>
                <w:szCs w:val="18"/>
              </w:rPr>
              <w:t> </w:t>
            </w:r>
          </w:p>
        </w:tc>
        <w:tc>
          <w:tcPr>
            <w:tcW w:w="347" w:type="pct"/>
            <w:tcBorders>
              <w:top w:val="single" w:sz="6" w:space="0" w:color="auto"/>
              <w:left w:val="nil"/>
              <w:bottom w:val="single" w:sz="6" w:space="0" w:color="auto"/>
              <w:right w:val="single" w:sz="6" w:space="0" w:color="auto"/>
            </w:tcBorders>
            <w:shd w:val="clear" w:color="auto" w:fill="16365C"/>
            <w:vAlign w:val="center"/>
            <w:hideMark/>
          </w:tcPr>
          <w:p w14:paraId="745C99D9" w14:textId="60E81FD9"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Ene</w:t>
            </w:r>
            <w:r w:rsidRPr="00FF194C">
              <w:rPr>
                <w:rFonts w:eastAsia="Calibri" w:cs="Times New Roman"/>
                <w:b/>
                <w:bCs/>
                <w:color w:val="FFFFFF" w:themeColor="background1"/>
                <w:sz w:val="18"/>
                <w:szCs w:val="18"/>
              </w:rPr>
              <w:t> </w:t>
            </w:r>
          </w:p>
        </w:tc>
        <w:tc>
          <w:tcPr>
            <w:tcW w:w="439" w:type="pct"/>
            <w:tcBorders>
              <w:top w:val="single" w:sz="6" w:space="0" w:color="auto"/>
              <w:left w:val="nil"/>
              <w:bottom w:val="single" w:sz="6" w:space="0" w:color="auto"/>
              <w:right w:val="single" w:sz="6" w:space="0" w:color="auto"/>
            </w:tcBorders>
            <w:shd w:val="clear" w:color="auto" w:fill="16365C"/>
            <w:vAlign w:val="center"/>
            <w:hideMark/>
          </w:tcPr>
          <w:p w14:paraId="1F87146B" w14:textId="569F9371"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Feb</w:t>
            </w:r>
            <w:r w:rsidRPr="00FF194C">
              <w:rPr>
                <w:rFonts w:eastAsia="Calibri" w:cs="Times New Roman"/>
                <w:b/>
                <w:bCs/>
                <w:color w:val="FFFFFF" w:themeColor="background1"/>
                <w:sz w:val="18"/>
                <w:szCs w:val="18"/>
              </w:rPr>
              <w:t> </w:t>
            </w:r>
          </w:p>
        </w:tc>
        <w:tc>
          <w:tcPr>
            <w:tcW w:w="374" w:type="pct"/>
            <w:tcBorders>
              <w:top w:val="single" w:sz="6" w:space="0" w:color="auto"/>
              <w:left w:val="nil"/>
              <w:bottom w:val="single" w:sz="6" w:space="0" w:color="auto"/>
              <w:right w:val="single" w:sz="6" w:space="0" w:color="auto"/>
            </w:tcBorders>
            <w:shd w:val="clear" w:color="auto" w:fill="16365C"/>
            <w:vAlign w:val="center"/>
            <w:hideMark/>
          </w:tcPr>
          <w:p w14:paraId="1C2706A5" w14:textId="643C6490"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Mar</w:t>
            </w:r>
            <w:r w:rsidRPr="00FF194C">
              <w:rPr>
                <w:rFonts w:eastAsia="Calibri" w:cs="Times New Roman"/>
                <w:b/>
                <w:bCs/>
                <w:color w:val="FFFFFF" w:themeColor="background1"/>
                <w:sz w:val="18"/>
                <w:szCs w:val="18"/>
              </w:rPr>
              <w:t> </w:t>
            </w:r>
          </w:p>
        </w:tc>
        <w:tc>
          <w:tcPr>
            <w:tcW w:w="313" w:type="pct"/>
            <w:tcBorders>
              <w:top w:val="single" w:sz="6" w:space="0" w:color="auto"/>
              <w:left w:val="nil"/>
              <w:bottom w:val="single" w:sz="6" w:space="0" w:color="auto"/>
              <w:right w:val="single" w:sz="6" w:space="0" w:color="auto"/>
            </w:tcBorders>
            <w:shd w:val="clear" w:color="auto" w:fill="16365C"/>
            <w:vAlign w:val="center"/>
            <w:hideMark/>
          </w:tcPr>
          <w:p w14:paraId="20369D25" w14:textId="7A044E5E"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Abr</w:t>
            </w:r>
            <w:r w:rsidRPr="00FF194C">
              <w:rPr>
                <w:rFonts w:eastAsia="Calibri" w:cs="Times New Roman"/>
                <w:b/>
                <w:bCs/>
                <w:color w:val="FFFFFF" w:themeColor="background1"/>
                <w:sz w:val="18"/>
                <w:szCs w:val="18"/>
              </w:rPr>
              <w:t> </w:t>
            </w:r>
          </w:p>
        </w:tc>
        <w:tc>
          <w:tcPr>
            <w:tcW w:w="334" w:type="pct"/>
            <w:tcBorders>
              <w:top w:val="single" w:sz="6" w:space="0" w:color="auto"/>
              <w:left w:val="nil"/>
              <w:bottom w:val="single" w:sz="6" w:space="0" w:color="auto"/>
              <w:right w:val="single" w:sz="6" w:space="0" w:color="auto"/>
            </w:tcBorders>
            <w:shd w:val="clear" w:color="auto" w:fill="16365C"/>
            <w:vAlign w:val="center"/>
            <w:hideMark/>
          </w:tcPr>
          <w:p w14:paraId="6A374691" w14:textId="123F7259"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May</w:t>
            </w:r>
            <w:r w:rsidRPr="00FF194C">
              <w:rPr>
                <w:rFonts w:eastAsia="Calibri" w:cs="Times New Roman"/>
                <w:b/>
                <w:bCs/>
                <w:color w:val="FFFFFF" w:themeColor="background1"/>
                <w:sz w:val="18"/>
                <w:szCs w:val="18"/>
              </w:rPr>
              <w:t> </w:t>
            </w:r>
          </w:p>
        </w:tc>
        <w:tc>
          <w:tcPr>
            <w:tcW w:w="323" w:type="pct"/>
            <w:tcBorders>
              <w:top w:val="single" w:sz="6" w:space="0" w:color="auto"/>
              <w:left w:val="nil"/>
              <w:bottom w:val="single" w:sz="6" w:space="0" w:color="auto"/>
              <w:right w:val="single" w:sz="6" w:space="0" w:color="auto"/>
            </w:tcBorders>
            <w:shd w:val="clear" w:color="auto" w:fill="16365C"/>
            <w:vAlign w:val="center"/>
            <w:hideMark/>
          </w:tcPr>
          <w:p w14:paraId="659B165E" w14:textId="0BC908AA"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Jun</w:t>
            </w:r>
            <w:r w:rsidRPr="00FF194C">
              <w:rPr>
                <w:rFonts w:eastAsia="Calibri" w:cs="Times New Roman"/>
                <w:b/>
                <w:bCs/>
                <w:color w:val="FFFFFF" w:themeColor="background1"/>
                <w:sz w:val="18"/>
                <w:szCs w:val="18"/>
              </w:rPr>
              <w:t> </w:t>
            </w:r>
          </w:p>
        </w:tc>
        <w:tc>
          <w:tcPr>
            <w:tcW w:w="292" w:type="pct"/>
            <w:tcBorders>
              <w:top w:val="single" w:sz="6" w:space="0" w:color="auto"/>
              <w:left w:val="nil"/>
              <w:bottom w:val="single" w:sz="6" w:space="0" w:color="auto"/>
              <w:right w:val="single" w:sz="6" w:space="0" w:color="auto"/>
            </w:tcBorders>
            <w:shd w:val="clear" w:color="auto" w:fill="16365C"/>
            <w:vAlign w:val="center"/>
            <w:hideMark/>
          </w:tcPr>
          <w:p w14:paraId="09B6115B" w14:textId="488397E6"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Jul</w:t>
            </w:r>
            <w:r w:rsidRPr="00FF194C">
              <w:rPr>
                <w:rFonts w:eastAsia="Calibri" w:cs="Times New Roman"/>
                <w:b/>
                <w:bCs/>
                <w:color w:val="FFFFFF" w:themeColor="background1"/>
                <w:sz w:val="18"/>
                <w:szCs w:val="18"/>
              </w:rPr>
              <w:t> </w:t>
            </w:r>
          </w:p>
        </w:tc>
        <w:tc>
          <w:tcPr>
            <w:tcW w:w="397" w:type="pct"/>
            <w:tcBorders>
              <w:top w:val="single" w:sz="6" w:space="0" w:color="auto"/>
              <w:left w:val="nil"/>
              <w:bottom w:val="single" w:sz="6" w:space="0" w:color="auto"/>
              <w:right w:val="single" w:sz="6" w:space="0" w:color="auto"/>
            </w:tcBorders>
            <w:shd w:val="clear" w:color="auto" w:fill="16365C"/>
            <w:vAlign w:val="center"/>
            <w:hideMark/>
          </w:tcPr>
          <w:p w14:paraId="28C4978B" w14:textId="728EA0F0"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Ago</w:t>
            </w:r>
            <w:r w:rsidRPr="00FF194C">
              <w:rPr>
                <w:rFonts w:eastAsia="Calibri" w:cs="Times New Roman"/>
                <w:b/>
                <w:bCs/>
                <w:color w:val="FFFFFF" w:themeColor="background1"/>
                <w:sz w:val="18"/>
                <w:szCs w:val="18"/>
              </w:rPr>
              <w:t> </w:t>
            </w:r>
          </w:p>
        </w:tc>
        <w:tc>
          <w:tcPr>
            <w:tcW w:w="608" w:type="pct"/>
            <w:tcBorders>
              <w:top w:val="single" w:sz="6" w:space="0" w:color="auto"/>
              <w:left w:val="nil"/>
              <w:bottom w:val="single" w:sz="6" w:space="0" w:color="auto"/>
              <w:right w:val="single" w:sz="6" w:space="0" w:color="auto"/>
            </w:tcBorders>
            <w:shd w:val="clear" w:color="auto" w:fill="16365C"/>
            <w:vAlign w:val="center"/>
            <w:hideMark/>
          </w:tcPr>
          <w:p w14:paraId="18F66DEA" w14:textId="4869530A"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Sep</w:t>
            </w:r>
            <w:r w:rsidRPr="00FF194C">
              <w:rPr>
                <w:rFonts w:eastAsia="Calibri" w:cs="Times New Roman"/>
                <w:b/>
                <w:bCs/>
                <w:color w:val="FFFFFF" w:themeColor="background1"/>
                <w:sz w:val="18"/>
                <w:szCs w:val="18"/>
              </w:rPr>
              <w:t> </w:t>
            </w:r>
          </w:p>
        </w:tc>
        <w:tc>
          <w:tcPr>
            <w:tcW w:w="453" w:type="pct"/>
            <w:tcBorders>
              <w:top w:val="single" w:sz="6" w:space="0" w:color="auto"/>
              <w:left w:val="nil"/>
              <w:bottom w:val="single" w:sz="6" w:space="0" w:color="auto"/>
              <w:right w:val="single" w:sz="6" w:space="0" w:color="auto"/>
            </w:tcBorders>
            <w:shd w:val="clear" w:color="auto" w:fill="16365C"/>
            <w:vAlign w:val="center"/>
            <w:hideMark/>
          </w:tcPr>
          <w:p w14:paraId="40E3693F" w14:textId="52BE8E05"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Oct</w:t>
            </w:r>
            <w:r w:rsidRPr="00FF194C">
              <w:rPr>
                <w:rFonts w:eastAsia="Calibri" w:cs="Times New Roman"/>
                <w:b/>
                <w:bCs/>
                <w:color w:val="FFFFFF" w:themeColor="background1"/>
                <w:sz w:val="18"/>
                <w:szCs w:val="18"/>
              </w:rPr>
              <w:t> </w:t>
            </w:r>
          </w:p>
        </w:tc>
        <w:tc>
          <w:tcPr>
            <w:tcW w:w="620" w:type="pct"/>
            <w:tcBorders>
              <w:top w:val="single" w:sz="6" w:space="0" w:color="auto"/>
              <w:left w:val="nil"/>
              <w:bottom w:val="single" w:sz="6" w:space="0" w:color="auto"/>
              <w:right w:val="single" w:sz="6" w:space="0" w:color="auto"/>
            </w:tcBorders>
            <w:shd w:val="clear" w:color="auto" w:fill="16365C"/>
            <w:vAlign w:val="center"/>
            <w:hideMark/>
          </w:tcPr>
          <w:p w14:paraId="6F497B69" w14:textId="2D56DE4E" w:rsidR="00FF194C" w:rsidRPr="00FF194C" w:rsidRDefault="00FF194C" w:rsidP="00FF194C">
            <w:pPr>
              <w:spacing w:after="0" w:line="360" w:lineRule="auto"/>
              <w:jc w:val="center"/>
              <w:rPr>
                <w:rFonts w:eastAsia="Calibri" w:cs="Times New Roman"/>
                <w:b/>
                <w:bCs/>
                <w:color w:val="FFFFFF" w:themeColor="background1"/>
                <w:sz w:val="18"/>
                <w:szCs w:val="18"/>
              </w:rPr>
            </w:pPr>
            <w:r w:rsidRPr="00FF194C">
              <w:rPr>
                <w:rFonts w:eastAsia="Calibri" w:cs="Times New Roman"/>
                <w:b/>
                <w:bCs/>
                <w:color w:val="FFFFFF" w:themeColor="background1"/>
                <w:sz w:val="18"/>
                <w:szCs w:val="18"/>
                <w:lang w:val="es-ES"/>
              </w:rPr>
              <w:t>Nov</w:t>
            </w:r>
            <w:r w:rsidRPr="00FF194C">
              <w:rPr>
                <w:rFonts w:eastAsia="Calibri" w:cs="Times New Roman"/>
                <w:b/>
                <w:bCs/>
                <w:color w:val="FFFFFF" w:themeColor="background1"/>
                <w:sz w:val="18"/>
                <w:szCs w:val="18"/>
              </w:rPr>
              <w:t> </w:t>
            </w:r>
          </w:p>
        </w:tc>
      </w:tr>
      <w:tr w:rsidR="00FF194C" w:rsidRPr="00FF194C" w14:paraId="48FE711F" w14:textId="77777777" w:rsidTr="00AA375A">
        <w:trPr>
          <w:trHeight w:val="300"/>
        </w:trPr>
        <w:tc>
          <w:tcPr>
            <w:tcW w:w="501" w:type="pct"/>
            <w:tcBorders>
              <w:top w:val="nil"/>
              <w:left w:val="single" w:sz="6" w:space="0" w:color="auto"/>
              <w:bottom w:val="single" w:sz="6" w:space="0" w:color="auto"/>
              <w:right w:val="single" w:sz="6" w:space="0" w:color="auto"/>
            </w:tcBorders>
            <w:shd w:val="clear" w:color="auto" w:fill="auto"/>
            <w:vAlign w:val="center"/>
            <w:hideMark/>
          </w:tcPr>
          <w:p w14:paraId="1EA81F02" w14:textId="4898AA64" w:rsidR="00FF194C" w:rsidRPr="00FF194C" w:rsidRDefault="00AA375A" w:rsidP="00AA375A">
            <w:pPr>
              <w:spacing w:after="0" w:line="240" w:lineRule="auto"/>
              <w:jc w:val="center"/>
              <w:rPr>
                <w:rFonts w:eastAsia="Calibri" w:cs="Times New Roman"/>
                <w:b/>
                <w:bCs/>
                <w:color w:val="808080" w:themeColor="background1" w:themeShade="80"/>
                <w:sz w:val="18"/>
                <w:szCs w:val="18"/>
              </w:rPr>
            </w:pPr>
            <w:r>
              <w:rPr>
                <w:rFonts w:eastAsia="Calibri" w:cs="Times New Roman"/>
                <w:b/>
                <w:bCs/>
                <w:color w:val="808080" w:themeColor="background1" w:themeShade="80"/>
                <w:sz w:val="18"/>
                <w:szCs w:val="18"/>
              </w:rPr>
              <w:t>% de cumplimiento</w:t>
            </w:r>
            <w:r w:rsidR="00FF194C" w:rsidRPr="00FF194C">
              <w:rPr>
                <w:rFonts w:eastAsia="Calibri" w:cs="Times New Roman"/>
                <w:b/>
                <w:bCs/>
                <w:color w:val="808080" w:themeColor="background1" w:themeShade="80"/>
                <w:sz w:val="18"/>
                <w:szCs w:val="18"/>
              </w:rPr>
              <w:t> </w:t>
            </w:r>
          </w:p>
        </w:tc>
        <w:tc>
          <w:tcPr>
            <w:tcW w:w="347" w:type="pct"/>
            <w:tcBorders>
              <w:top w:val="nil"/>
              <w:left w:val="nil"/>
              <w:bottom w:val="single" w:sz="6" w:space="0" w:color="auto"/>
              <w:right w:val="single" w:sz="6" w:space="0" w:color="auto"/>
            </w:tcBorders>
            <w:shd w:val="clear" w:color="auto" w:fill="auto"/>
            <w:vAlign w:val="center"/>
            <w:hideMark/>
          </w:tcPr>
          <w:p w14:paraId="32BA59AF"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439" w:type="pct"/>
            <w:tcBorders>
              <w:top w:val="nil"/>
              <w:left w:val="nil"/>
              <w:bottom w:val="single" w:sz="6" w:space="0" w:color="auto"/>
              <w:right w:val="single" w:sz="6" w:space="0" w:color="auto"/>
            </w:tcBorders>
            <w:shd w:val="clear" w:color="auto" w:fill="auto"/>
            <w:vAlign w:val="center"/>
            <w:hideMark/>
          </w:tcPr>
          <w:p w14:paraId="320F4CC4"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99.93 </w:t>
            </w:r>
          </w:p>
        </w:tc>
        <w:tc>
          <w:tcPr>
            <w:tcW w:w="374" w:type="pct"/>
            <w:tcBorders>
              <w:top w:val="nil"/>
              <w:left w:val="nil"/>
              <w:bottom w:val="single" w:sz="6" w:space="0" w:color="auto"/>
              <w:right w:val="single" w:sz="6" w:space="0" w:color="auto"/>
            </w:tcBorders>
            <w:shd w:val="clear" w:color="auto" w:fill="auto"/>
            <w:vAlign w:val="center"/>
            <w:hideMark/>
          </w:tcPr>
          <w:p w14:paraId="1000CBE7"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99.93 </w:t>
            </w:r>
          </w:p>
        </w:tc>
        <w:tc>
          <w:tcPr>
            <w:tcW w:w="313" w:type="pct"/>
            <w:tcBorders>
              <w:top w:val="nil"/>
              <w:left w:val="nil"/>
              <w:bottom w:val="single" w:sz="6" w:space="0" w:color="auto"/>
              <w:right w:val="single" w:sz="6" w:space="0" w:color="auto"/>
            </w:tcBorders>
            <w:shd w:val="clear" w:color="auto" w:fill="auto"/>
            <w:vAlign w:val="center"/>
            <w:hideMark/>
          </w:tcPr>
          <w:p w14:paraId="099B2873"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34" w:type="pct"/>
            <w:tcBorders>
              <w:top w:val="nil"/>
              <w:left w:val="single" w:sz="6" w:space="0" w:color="auto"/>
              <w:bottom w:val="single" w:sz="6" w:space="0" w:color="auto"/>
              <w:right w:val="single" w:sz="6" w:space="0" w:color="auto"/>
            </w:tcBorders>
            <w:shd w:val="clear" w:color="auto" w:fill="auto"/>
            <w:vAlign w:val="center"/>
            <w:hideMark/>
          </w:tcPr>
          <w:p w14:paraId="206B7ADA"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23" w:type="pct"/>
            <w:tcBorders>
              <w:top w:val="nil"/>
              <w:left w:val="nil"/>
              <w:bottom w:val="single" w:sz="6" w:space="0" w:color="auto"/>
              <w:right w:val="single" w:sz="6" w:space="0" w:color="auto"/>
            </w:tcBorders>
            <w:shd w:val="clear" w:color="auto" w:fill="auto"/>
            <w:vAlign w:val="center"/>
            <w:hideMark/>
          </w:tcPr>
          <w:p w14:paraId="5654C414"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292" w:type="pct"/>
            <w:tcBorders>
              <w:top w:val="nil"/>
              <w:left w:val="nil"/>
              <w:bottom w:val="single" w:sz="6" w:space="0" w:color="auto"/>
              <w:right w:val="single" w:sz="6" w:space="0" w:color="auto"/>
            </w:tcBorders>
            <w:shd w:val="clear" w:color="auto" w:fill="auto"/>
            <w:vAlign w:val="center"/>
            <w:hideMark/>
          </w:tcPr>
          <w:p w14:paraId="0CF306AA"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397" w:type="pct"/>
            <w:tcBorders>
              <w:top w:val="nil"/>
              <w:left w:val="nil"/>
              <w:bottom w:val="single" w:sz="6" w:space="0" w:color="auto"/>
              <w:right w:val="single" w:sz="6" w:space="0" w:color="auto"/>
            </w:tcBorders>
            <w:shd w:val="clear" w:color="auto" w:fill="auto"/>
            <w:vAlign w:val="center"/>
            <w:hideMark/>
          </w:tcPr>
          <w:p w14:paraId="6253619A"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608" w:type="pct"/>
            <w:tcBorders>
              <w:top w:val="nil"/>
              <w:left w:val="nil"/>
              <w:bottom w:val="single" w:sz="6" w:space="0" w:color="auto"/>
              <w:right w:val="single" w:sz="6" w:space="0" w:color="auto"/>
            </w:tcBorders>
            <w:shd w:val="clear" w:color="auto" w:fill="auto"/>
            <w:vAlign w:val="center"/>
            <w:hideMark/>
          </w:tcPr>
          <w:p w14:paraId="33D4337A"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100 </w:t>
            </w:r>
          </w:p>
        </w:tc>
        <w:tc>
          <w:tcPr>
            <w:tcW w:w="453" w:type="pct"/>
            <w:tcBorders>
              <w:top w:val="nil"/>
              <w:left w:val="nil"/>
              <w:bottom w:val="single" w:sz="6" w:space="0" w:color="auto"/>
              <w:right w:val="single" w:sz="6" w:space="0" w:color="auto"/>
            </w:tcBorders>
            <w:shd w:val="clear" w:color="auto" w:fill="auto"/>
            <w:vAlign w:val="center"/>
            <w:hideMark/>
          </w:tcPr>
          <w:p w14:paraId="6EC7A3B0" w14:textId="0278148E"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  </w:t>
            </w:r>
            <w:r w:rsidR="00AA375A">
              <w:rPr>
                <w:rFonts w:eastAsia="Calibri" w:cs="Times New Roman"/>
                <w:b/>
                <w:bCs/>
                <w:color w:val="808080" w:themeColor="background1" w:themeShade="80"/>
                <w:sz w:val="18"/>
                <w:szCs w:val="18"/>
              </w:rPr>
              <w:t>100</w:t>
            </w:r>
          </w:p>
        </w:tc>
        <w:tc>
          <w:tcPr>
            <w:tcW w:w="620" w:type="pct"/>
            <w:tcBorders>
              <w:top w:val="nil"/>
              <w:left w:val="nil"/>
              <w:bottom w:val="single" w:sz="6" w:space="0" w:color="auto"/>
              <w:right w:val="single" w:sz="6" w:space="0" w:color="auto"/>
            </w:tcBorders>
            <w:shd w:val="clear" w:color="auto" w:fill="auto"/>
            <w:vAlign w:val="center"/>
            <w:hideMark/>
          </w:tcPr>
          <w:p w14:paraId="7BDF8501" w14:textId="77777777"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  </w:t>
            </w:r>
          </w:p>
        </w:tc>
      </w:tr>
      <w:tr w:rsidR="00FF194C" w:rsidRPr="00FF194C" w14:paraId="3BB551E3" w14:textId="77777777" w:rsidTr="00AA375A">
        <w:trPr>
          <w:trHeight w:val="300"/>
        </w:trPr>
        <w:tc>
          <w:tcPr>
            <w:tcW w:w="4380" w:type="pct"/>
            <w:gridSpan w:val="11"/>
            <w:tcBorders>
              <w:top w:val="nil"/>
              <w:left w:val="single" w:sz="6" w:space="0" w:color="auto"/>
              <w:bottom w:val="single" w:sz="6" w:space="0" w:color="auto"/>
              <w:right w:val="nil"/>
            </w:tcBorders>
            <w:shd w:val="clear" w:color="auto" w:fill="auto"/>
            <w:vAlign w:val="center"/>
            <w:hideMark/>
          </w:tcPr>
          <w:p w14:paraId="6446928B" w14:textId="77777777" w:rsidR="00FF194C" w:rsidRPr="00FF194C" w:rsidRDefault="00FF194C" w:rsidP="00FF194C">
            <w:pPr>
              <w:spacing w:after="0" w:line="360" w:lineRule="auto"/>
              <w:jc w:val="right"/>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rPr>
              <w:t>Promedio de Evaluación del Periodo Reportado </w:t>
            </w:r>
          </w:p>
        </w:tc>
        <w:tc>
          <w:tcPr>
            <w:tcW w:w="62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270C800" w14:textId="09FB27C2" w:rsidR="00FF194C" w:rsidRPr="00FF194C" w:rsidRDefault="00FF194C" w:rsidP="00FF194C">
            <w:pPr>
              <w:spacing w:after="0" w:line="360" w:lineRule="auto"/>
              <w:jc w:val="center"/>
              <w:rPr>
                <w:rFonts w:eastAsia="Calibri" w:cs="Times New Roman"/>
                <w:b/>
                <w:bCs/>
                <w:color w:val="808080" w:themeColor="background1" w:themeShade="80"/>
                <w:sz w:val="18"/>
                <w:szCs w:val="18"/>
              </w:rPr>
            </w:pPr>
            <w:r w:rsidRPr="00FF194C">
              <w:rPr>
                <w:rFonts w:eastAsia="Calibri" w:cs="Times New Roman"/>
                <w:b/>
                <w:bCs/>
                <w:color w:val="808080" w:themeColor="background1" w:themeShade="80"/>
                <w:sz w:val="18"/>
                <w:szCs w:val="18"/>
                <w:u w:val="single"/>
              </w:rPr>
              <w:t>99.98 </w:t>
            </w:r>
            <w:r w:rsidRPr="00FF194C">
              <w:rPr>
                <w:rFonts w:eastAsia="Calibri" w:cs="Times New Roman"/>
                <w:b/>
                <w:bCs/>
                <w:color w:val="808080" w:themeColor="background1" w:themeShade="80"/>
                <w:sz w:val="18"/>
                <w:szCs w:val="18"/>
              </w:rPr>
              <w:t> </w:t>
            </w:r>
          </w:p>
        </w:tc>
      </w:tr>
    </w:tbl>
    <w:p w14:paraId="62C4EA6A" w14:textId="5960F3B9" w:rsidR="004B4420" w:rsidRPr="00D15346" w:rsidRDefault="004B4420" w:rsidP="004B4420">
      <w:pPr>
        <w:spacing w:after="0" w:line="360" w:lineRule="auto"/>
        <w:jc w:val="center"/>
        <w:rPr>
          <w:rFonts w:eastAsia="Calibri" w:cs="Times New Roman"/>
          <w:b/>
          <w:bCs/>
          <w:color w:val="767171"/>
          <w:sz w:val="18"/>
          <w:szCs w:val="18"/>
        </w:rPr>
      </w:pPr>
      <w:r w:rsidRPr="00D15346">
        <w:rPr>
          <w:rFonts w:eastAsia="Calibri" w:cs="Times New Roman"/>
          <w:b/>
          <w:bCs/>
          <w:color w:val="767171"/>
          <w:sz w:val="18"/>
          <w:szCs w:val="18"/>
        </w:rPr>
        <w:t xml:space="preserve">Nota: Datos brindados hasta el corte de </w:t>
      </w:r>
      <w:r w:rsidR="00FF194C">
        <w:rPr>
          <w:rFonts w:eastAsia="Calibri" w:cs="Times New Roman"/>
          <w:b/>
          <w:bCs/>
          <w:color w:val="767171"/>
          <w:sz w:val="18"/>
          <w:szCs w:val="18"/>
        </w:rPr>
        <w:t>septiembre</w:t>
      </w:r>
      <w:r w:rsidRPr="00D15346">
        <w:rPr>
          <w:rFonts w:eastAsia="Calibri" w:cs="Times New Roman"/>
          <w:b/>
          <w:bCs/>
          <w:color w:val="767171"/>
          <w:sz w:val="18"/>
          <w:szCs w:val="18"/>
        </w:rPr>
        <w:t>.</w:t>
      </w:r>
    </w:p>
    <w:p w14:paraId="3761D859" w14:textId="77777777" w:rsidR="004B4420" w:rsidRPr="00D15346" w:rsidRDefault="004B4420" w:rsidP="004B4420">
      <w:pPr>
        <w:spacing w:after="0" w:line="360" w:lineRule="auto"/>
        <w:jc w:val="center"/>
        <w:rPr>
          <w:rFonts w:eastAsia="Calibri" w:cs="Times New Roman"/>
          <w:b/>
          <w:bCs/>
          <w:color w:val="767171"/>
          <w:sz w:val="22"/>
        </w:rPr>
      </w:pPr>
    </w:p>
    <w:p w14:paraId="60527ABF" w14:textId="0F021B88" w:rsidR="001820B1" w:rsidRPr="00D15346" w:rsidRDefault="001820B1" w:rsidP="0093562C">
      <w:pPr>
        <w:keepNext/>
        <w:keepLines/>
        <w:numPr>
          <w:ilvl w:val="0"/>
          <w:numId w:val="9"/>
        </w:numPr>
        <w:spacing w:after="0" w:line="360" w:lineRule="auto"/>
        <w:contextualSpacing/>
        <w:jc w:val="center"/>
        <w:outlineLvl w:val="0"/>
        <w:rPr>
          <w:color w:val="767171"/>
          <w:u w:val="thick" w:color="FF0000"/>
        </w:rPr>
      </w:pPr>
      <w:r w:rsidRPr="00D15346">
        <w:rPr>
          <w:color w:val="767171"/>
        </w:rPr>
        <w:br w:type="page"/>
      </w:r>
      <w:bookmarkStart w:id="197" w:name="_Toc91497430"/>
      <w:bookmarkStart w:id="198" w:name="_Toc171700030"/>
      <w:bookmarkStart w:id="199" w:name="_Toc185585383"/>
      <w:r w:rsidRPr="00D15346">
        <w:rPr>
          <w:rFonts w:eastAsia="Times New Roman" w:cs="Times New Roman"/>
          <w:b/>
          <w:color w:val="767171"/>
          <w:sz w:val="28"/>
          <w:szCs w:val="28"/>
        </w:rPr>
        <w:lastRenderedPageBreak/>
        <w:t xml:space="preserve">Proyecciones al próximo </w:t>
      </w:r>
      <w:bookmarkEnd w:id="197"/>
      <w:bookmarkEnd w:id="198"/>
      <w:r w:rsidR="00F4472D">
        <w:rPr>
          <w:rFonts w:eastAsia="Times New Roman" w:cs="Times New Roman"/>
          <w:b/>
          <w:color w:val="767171"/>
          <w:sz w:val="28"/>
          <w:szCs w:val="28"/>
        </w:rPr>
        <w:t>año</w:t>
      </w:r>
      <w:bookmarkEnd w:id="199"/>
    </w:p>
    <w:p w14:paraId="573BCED2" w14:textId="171FD271" w:rsidR="001820B1" w:rsidRPr="00D15346" w:rsidRDefault="001820B1" w:rsidP="001820B1">
      <w:pPr>
        <w:jc w:val="both"/>
        <w:rPr>
          <w:rFonts w:ascii="Artifex CF Extra Light" w:eastAsia="Calibri" w:hAnsi="Artifex CF Extra Light" w:cs="Times New Roman"/>
          <w:color w:val="767171"/>
          <w:sz w:val="18"/>
        </w:rPr>
      </w:pPr>
      <w:r w:rsidRPr="00D15346">
        <w:rPr>
          <w:rFonts w:ascii="Artifex CF Extra Light" w:eastAsia="Calibri" w:hAnsi="Artifex CF Extra Light" w:cs="Times New Roman"/>
          <w:noProof/>
          <w:color w:val="767171"/>
          <w:sz w:val="18"/>
          <w:lang w:eastAsia="es-ES"/>
        </w:rPr>
        <mc:AlternateContent>
          <mc:Choice Requires="wps">
            <w:drawing>
              <wp:anchor distT="0" distB="0" distL="114300" distR="114300" simplePos="0" relativeHeight="251705344" behindDoc="0" locked="0" layoutInCell="1" allowOverlap="1" wp14:anchorId="6789E790" wp14:editId="0F0392B5">
                <wp:simplePos x="0" y="0"/>
                <wp:positionH relativeFrom="column">
                  <wp:posOffset>2072005</wp:posOffset>
                </wp:positionH>
                <wp:positionV relativeFrom="paragraph">
                  <wp:posOffset>141605</wp:posOffset>
                </wp:positionV>
                <wp:extent cx="896620" cy="0"/>
                <wp:effectExtent l="14605" t="19685" r="22225" b="1841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439A1E" id="Conector recto de flecha 40" o:spid="_x0000_s1026" type="#_x0000_t32" style="position:absolute;margin-left:163.15pt;margin-top:11.15pt;width:70.6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" strokecolor="red" strokeweight="2.25pt"/>
            </w:pict>
          </mc:Fallback>
        </mc:AlternateContent>
      </w:r>
    </w:p>
    <w:p w14:paraId="2C7A3B89" w14:textId="77777777" w:rsidR="001820B1" w:rsidRPr="00D15346" w:rsidRDefault="001820B1" w:rsidP="001820B1">
      <w:pPr>
        <w:jc w:val="both"/>
        <w:rPr>
          <w:rFonts w:ascii="Artifex CF Extra Light" w:eastAsia="Calibri" w:hAnsi="Artifex CF Extra Light" w:cs="Times New Roman"/>
          <w:color w:val="767171"/>
          <w:sz w:val="18"/>
        </w:rPr>
      </w:pPr>
    </w:p>
    <w:p w14:paraId="684ACA2A" w14:textId="519C3557" w:rsidR="001820B1" w:rsidRPr="00D15346" w:rsidRDefault="00EB5CBE" w:rsidP="00B8503C">
      <w:pPr>
        <w:spacing w:line="360" w:lineRule="auto"/>
        <w:jc w:val="both"/>
        <w:rPr>
          <w:rFonts w:eastAsia="Calibri" w:cs="Times New Roman"/>
          <w:color w:val="767171"/>
          <w:szCs w:val="24"/>
        </w:rPr>
      </w:pPr>
      <w:r>
        <w:rPr>
          <w:rFonts w:eastAsia="Calibri" w:cs="Times New Roman"/>
          <w:color w:val="767171"/>
          <w:szCs w:val="24"/>
        </w:rPr>
        <w:t xml:space="preserve">Como parte del proceso de formulación del Plan Estratégico Institucional para el periodo 2025-2028, atendiendo a los lineamientos del Ministerio de Economía, Planificacion y Desarrollo, se han proyectado los resultados priorizados para el año 2025, alineado a la planificación plurianual del sector público y a mantener en </w:t>
      </w:r>
      <w:r w:rsidR="001820B1" w:rsidRPr="00D15346">
        <w:rPr>
          <w:rFonts w:eastAsia="Calibri" w:cs="Times New Roman"/>
          <w:color w:val="767171"/>
          <w:szCs w:val="24"/>
        </w:rPr>
        <w:t>los Planes Operativos</w:t>
      </w:r>
      <w:r>
        <w:rPr>
          <w:rFonts w:eastAsia="Calibri" w:cs="Times New Roman"/>
          <w:color w:val="767171"/>
          <w:szCs w:val="24"/>
        </w:rPr>
        <w:t xml:space="preserve"> 2025</w:t>
      </w:r>
      <w:r w:rsidR="001820B1" w:rsidRPr="00D15346">
        <w:rPr>
          <w:rFonts w:eastAsia="Calibri" w:cs="Times New Roman"/>
          <w:color w:val="767171"/>
          <w:szCs w:val="24"/>
        </w:rPr>
        <w:t>.</w:t>
      </w:r>
    </w:p>
    <w:tbl>
      <w:tblPr>
        <w:tblW w:w="10356" w:type="dxa"/>
        <w:tblInd w:w="-99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61"/>
        <w:gridCol w:w="1423"/>
        <w:gridCol w:w="1803"/>
        <w:gridCol w:w="2603"/>
        <w:gridCol w:w="3166"/>
      </w:tblGrid>
      <w:tr w:rsidR="00E841E8" w:rsidRPr="00D15346" w14:paraId="0973E780" w14:textId="1FE1ECD8" w:rsidTr="00F4472D">
        <w:trPr>
          <w:trHeight w:val="905"/>
          <w:tblHeader/>
        </w:trPr>
        <w:tc>
          <w:tcPr>
            <w:tcW w:w="1361" w:type="dxa"/>
            <w:shd w:val="clear" w:color="auto" w:fill="002060"/>
            <w:vAlign w:val="center"/>
          </w:tcPr>
          <w:p w14:paraId="0DBE10FB" w14:textId="77777777" w:rsidR="00E841E8" w:rsidRPr="00B55B88" w:rsidRDefault="00E841E8" w:rsidP="00C3284D">
            <w:pPr>
              <w:jc w:val="center"/>
              <w:rPr>
                <w:rFonts w:cs="Times New Roman"/>
                <w:color w:val="FFFFFF" w:themeColor="background1"/>
                <w:sz w:val="20"/>
                <w:szCs w:val="20"/>
              </w:rPr>
            </w:pPr>
            <w:r w:rsidRPr="00B55B88">
              <w:rPr>
                <w:rFonts w:cs="Times New Roman"/>
                <w:b/>
                <w:color w:val="FFFFFF" w:themeColor="background1"/>
                <w:sz w:val="20"/>
                <w:szCs w:val="20"/>
              </w:rPr>
              <w:t>Política priorizada</w:t>
            </w:r>
          </w:p>
        </w:tc>
        <w:tc>
          <w:tcPr>
            <w:tcW w:w="1423" w:type="dxa"/>
            <w:shd w:val="clear" w:color="auto" w:fill="002060"/>
            <w:vAlign w:val="center"/>
          </w:tcPr>
          <w:p w14:paraId="4F9E1AF7" w14:textId="77777777" w:rsidR="00E841E8" w:rsidRPr="00B55B88" w:rsidRDefault="00E841E8" w:rsidP="00C3284D">
            <w:pPr>
              <w:jc w:val="center"/>
              <w:rPr>
                <w:rFonts w:cs="Times New Roman"/>
                <w:color w:val="FFFFFF" w:themeColor="background1"/>
                <w:sz w:val="20"/>
                <w:szCs w:val="20"/>
              </w:rPr>
            </w:pPr>
            <w:r w:rsidRPr="00B55B88">
              <w:rPr>
                <w:rFonts w:cs="Times New Roman"/>
                <w:b/>
                <w:color w:val="FFFFFF" w:themeColor="background1"/>
                <w:sz w:val="20"/>
                <w:szCs w:val="20"/>
              </w:rPr>
              <w:t>Resultados PNPSP</w:t>
            </w:r>
          </w:p>
        </w:tc>
        <w:tc>
          <w:tcPr>
            <w:tcW w:w="1803" w:type="dxa"/>
            <w:shd w:val="clear" w:color="auto" w:fill="002060"/>
            <w:vAlign w:val="center"/>
          </w:tcPr>
          <w:p w14:paraId="7F7D4EE4" w14:textId="77777777" w:rsidR="00E841E8" w:rsidRPr="00B55B88" w:rsidRDefault="00E841E8" w:rsidP="00C3284D">
            <w:pPr>
              <w:jc w:val="center"/>
              <w:rPr>
                <w:rFonts w:cs="Times New Roman"/>
                <w:color w:val="FFFFFF" w:themeColor="background1"/>
                <w:sz w:val="20"/>
                <w:szCs w:val="20"/>
              </w:rPr>
            </w:pPr>
            <w:r w:rsidRPr="00B55B88">
              <w:rPr>
                <w:rFonts w:cs="Times New Roman"/>
                <w:b/>
                <w:color w:val="FFFFFF" w:themeColor="background1"/>
                <w:sz w:val="20"/>
                <w:szCs w:val="20"/>
              </w:rPr>
              <w:t>Resultados estratégicos</w:t>
            </w:r>
          </w:p>
        </w:tc>
        <w:tc>
          <w:tcPr>
            <w:tcW w:w="2603" w:type="dxa"/>
            <w:shd w:val="clear" w:color="auto" w:fill="002060"/>
            <w:vAlign w:val="center"/>
          </w:tcPr>
          <w:p w14:paraId="054886E1" w14:textId="77777777" w:rsidR="00E841E8" w:rsidRPr="00B55B88" w:rsidRDefault="00E841E8" w:rsidP="00C3284D">
            <w:pPr>
              <w:jc w:val="center"/>
              <w:rPr>
                <w:rFonts w:cs="Times New Roman"/>
                <w:b/>
                <w:color w:val="FFFFFF" w:themeColor="background1"/>
                <w:sz w:val="20"/>
                <w:szCs w:val="20"/>
              </w:rPr>
            </w:pPr>
            <w:r w:rsidRPr="00B55B88">
              <w:rPr>
                <w:rFonts w:cs="Times New Roman"/>
                <w:b/>
                <w:color w:val="FFFFFF" w:themeColor="background1"/>
                <w:sz w:val="20"/>
                <w:szCs w:val="20"/>
              </w:rPr>
              <w:t>Productos y acciones relevantes</w:t>
            </w:r>
          </w:p>
        </w:tc>
        <w:tc>
          <w:tcPr>
            <w:tcW w:w="3166" w:type="dxa"/>
            <w:shd w:val="clear" w:color="auto" w:fill="002060"/>
            <w:vAlign w:val="center"/>
          </w:tcPr>
          <w:p w14:paraId="4A6B1791" w14:textId="1F24D6B3" w:rsidR="00E841E8" w:rsidRPr="00B55B88" w:rsidRDefault="00E841E8" w:rsidP="00C3284D">
            <w:pPr>
              <w:jc w:val="center"/>
              <w:rPr>
                <w:rFonts w:cs="Times New Roman"/>
                <w:b/>
                <w:color w:val="FFFFFF" w:themeColor="background1"/>
                <w:sz w:val="20"/>
                <w:szCs w:val="20"/>
              </w:rPr>
            </w:pPr>
            <w:r w:rsidRPr="00A304B4">
              <w:rPr>
                <w:rFonts w:cs="Times New Roman"/>
                <w:b/>
                <w:color w:val="FFFFFF" w:themeColor="background1"/>
                <w:sz w:val="20"/>
                <w:szCs w:val="20"/>
              </w:rPr>
              <w:t>Meta Programada 202</w:t>
            </w:r>
            <w:r>
              <w:rPr>
                <w:rFonts w:cs="Times New Roman"/>
                <w:b/>
                <w:color w:val="FFFFFF" w:themeColor="background1"/>
                <w:sz w:val="20"/>
                <w:szCs w:val="20"/>
              </w:rPr>
              <w:t>5</w:t>
            </w:r>
          </w:p>
        </w:tc>
      </w:tr>
      <w:tr w:rsidR="00E841E8" w:rsidRPr="00D15346" w14:paraId="6DCF4876" w14:textId="15B40C0F" w:rsidTr="00F4472D">
        <w:trPr>
          <w:trHeight w:val="134"/>
        </w:trPr>
        <w:tc>
          <w:tcPr>
            <w:tcW w:w="1361" w:type="dxa"/>
            <w:vMerge w:val="restart"/>
            <w:vAlign w:val="center"/>
          </w:tcPr>
          <w:p w14:paraId="3E84DA77" w14:textId="501EA67A" w:rsidR="00E841E8" w:rsidRPr="00D15346" w:rsidRDefault="00F4472D" w:rsidP="009468C1">
            <w:pPr>
              <w:jc w:val="both"/>
              <w:rPr>
                <w:rFonts w:cs="Times New Roman"/>
                <w:color w:val="767171"/>
                <w:sz w:val="20"/>
                <w:szCs w:val="20"/>
              </w:rPr>
            </w:pPr>
            <w:r w:rsidRPr="00F4472D">
              <w:rPr>
                <w:rFonts w:cs="Times New Roman"/>
                <w:color w:val="767171"/>
                <w:sz w:val="20"/>
                <w:szCs w:val="20"/>
              </w:rPr>
              <w:t>Comercio exterior</w:t>
            </w:r>
          </w:p>
        </w:tc>
        <w:tc>
          <w:tcPr>
            <w:tcW w:w="1423" w:type="dxa"/>
            <w:vAlign w:val="center"/>
          </w:tcPr>
          <w:p w14:paraId="09BDCD38" w14:textId="77777777" w:rsidR="00E841E8" w:rsidRPr="00D15346" w:rsidRDefault="00E841E8" w:rsidP="009468C1">
            <w:pPr>
              <w:jc w:val="both"/>
              <w:rPr>
                <w:rFonts w:cs="Times New Roman"/>
                <w:color w:val="767171"/>
                <w:sz w:val="20"/>
                <w:szCs w:val="20"/>
              </w:rPr>
            </w:pPr>
            <w:r w:rsidRPr="00D15346">
              <w:rPr>
                <w:rFonts w:cs="Times New Roman"/>
                <w:color w:val="767171"/>
                <w:sz w:val="20"/>
                <w:szCs w:val="20"/>
              </w:rPr>
              <w:t>Aumentado el flujo de inversión extranjera directa</w:t>
            </w:r>
          </w:p>
        </w:tc>
        <w:tc>
          <w:tcPr>
            <w:tcW w:w="1803" w:type="dxa"/>
            <w:vMerge w:val="restart"/>
            <w:vAlign w:val="center"/>
          </w:tcPr>
          <w:p w14:paraId="5176837B" w14:textId="5EF485CF" w:rsidR="00E841E8" w:rsidRPr="00D15346" w:rsidRDefault="00E841E8" w:rsidP="009468C1">
            <w:pPr>
              <w:jc w:val="both"/>
              <w:rPr>
                <w:rFonts w:cs="Times New Roman"/>
                <w:color w:val="767171"/>
                <w:sz w:val="20"/>
                <w:szCs w:val="20"/>
              </w:rPr>
            </w:pPr>
            <w:r w:rsidRPr="00E841E8">
              <w:rPr>
                <w:rFonts w:cs="Times New Roman"/>
                <w:color w:val="767171"/>
                <w:sz w:val="20"/>
                <w:szCs w:val="20"/>
              </w:rPr>
              <w:t>4.1.1 Fortalecidas las relaciones bilaterales con los distintos países de las regiones del mundo.</w:t>
            </w:r>
          </w:p>
        </w:tc>
        <w:tc>
          <w:tcPr>
            <w:tcW w:w="2603" w:type="dxa"/>
            <w:vAlign w:val="center"/>
          </w:tcPr>
          <w:p w14:paraId="4A9EF0FB" w14:textId="77777777" w:rsidR="00E841E8" w:rsidRPr="00D15346" w:rsidRDefault="00E841E8" w:rsidP="009468C1">
            <w:pPr>
              <w:jc w:val="both"/>
              <w:rPr>
                <w:rFonts w:cs="Times New Roman"/>
                <w:color w:val="767171"/>
                <w:sz w:val="20"/>
                <w:szCs w:val="20"/>
              </w:rPr>
            </w:pPr>
            <w:r w:rsidRPr="00D15346">
              <w:rPr>
                <w:rFonts w:cs="Times New Roman"/>
                <w:color w:val="767171"/>
                <w:sz w:val="20"/>
                <w:szCs w:val="20"/>
              </w:rPr>
              <w:t>2216-Consultas políticas con los EE.UU. Y Canadá, Haití, países de Asia y Oceanía, Europa, el Caribe, América Latina, áfrica y Medio Oriente promovida y desarrollada.</w:t>
            </w:r>
          </w:p>
        </w:tc>
        <w:tc>
          <w:tcPr>
            <w:tcW w:w="3166" w:type="dxa"/>
          </w:tcPr>
          <w:p w14:paraId="4E8FAB38" w14:textId="77777777" w:rsidR="00E841E8" w:rsidRPr="00D15346" w:rsidRDefault="00E841E8" w:rsidP="009468C1">
            <w:pPr>
              <w:jc w:val="both"/>
              <w:rPr>
                <w:rFonts w:cs="Times New Roman"/>
                <w:color w:val="767171"/>
                <w:sz w:val="20"/>
                <w:szCs w:val="20"/>
              </w:rPr>
            </w:pPr>
            <w:r w:rsidRPr="00D15346">
              <w:rPr>
                <w:rFonts w:cs="Times New Roman"/>
                <w:color w:val="767171"/>
                <w:sz w:val="20"/>
                <w:szCs w:val="20"/>
              </w:rPr>
              <w:t>Son productos programadas para los 4 años del gobierno, se mantienen en ejecución con nuevas acciones propuesta en los Planes Operativos.</w:t>
            </w:r>
          </w:p>
          <w:p w14:paraId="78A85B9B" w14:textId="0BC10C5F" w:rsidR="00E841E8" w:rsidRPr="00D15346" w:rsidRDefault="00E841E8" w:rsidP="009468C1">
            <w:pPr>
              <w:jc w:val="both"/>
              <w:rPr>
                <w:rFonts w:cs="Times New Roman"/>
                <w:color w:val="767171"/>
                <w:sz w:val="20"/>
                <w:szCs w:val="20"/>
              </w:rPr>
            </w:pPr>
            <w:r w:rsidRPr="00D15346">
              <w:rPr>
                <w:rFonts w:cs="Times New Roman"/>
                <w:color w:val="767171"/>
                <w:sz w:val="20"/>
                <w:szCs w:val="20"/>
              </w:rPr>
              <w:t>Metas para el 202</w:t>
            </w:r>
            <w:r>
              <w:rPr>
                <w:rFonts w:cs="Times New Roman"/>
                <w:color w:val="767171"/>
                <w:sz w:val="20"/>
                <w:szCs w:val="20"/>
              </w:rPr>
              <w:t>5</w:t>
            </w:r>
            <w:r w:rsidRPr="00D15346">
              <w:rPr>
                <w:rFonts w:cs="Times New Roman"/>
                <w:color w:val="767171"/>
                <w:sz w:val="20"/>
                <w:szCs w:val="20"/>
              </w:rPr>
              <w:t xml:space="preserve">: </w:t>
            </w:r>
            <w:r>
              <w:rPr>
                <w:rFonts w:cs="Times New Roman"/>
                <w:color w:val="767171"/>
                <w:sz w:val="20"/>
                <w:szCs w:val="20"/>
              </w:rPr>
              <w:t>5</w:t>
            </w:r>
            <w:r w:rsidRPr="00D15346">
              <w:rPr>
                <w:rFonts w:cs="Times New Roman"/>
                <w:color w:val="767171"/>
                <w:sz w:val="20"/>
                <w:szCs w:val="20"/>
              </w:rPr>
              <w:t xml:space="preserve"> Consultas. </w:t>
            </w:r>
          </w:p>
        </w:tc>
      </w:tr>
      <w:tr w:rsidR="00E841E8" w:rsidRPr="00D15346" w14:paraId="79BF3E4C" w14:textId="1486F778" w:rsidTr="00F4472D">
        <w:trPr>
          <w:trHeight w:val="487"/>
        </w:trPr>
        <w:tc>
          <w:tcPr>
            <w:tcW w:w="1361" w:type="dxa"/>
            <w:vMerge/>
            <w:vAlign w:val="center"/>
          </w:tcPr>
          <w:p w14:paraId="441BBA26" w14:textId="0ADD5364" w:rsidR="00E841E8" w:rsidRPr="00D15346" w:rsidRDefault="00E841E8" w:rsidP="00C3284D">
            <w:pPr>
              <w:jc w:val="both"/>
              <w:rPr>
                <w:rFonts w:cs="Times New Roman"/>
                <w:color w:val="767171"/>
                <w:sz w:val="20"/>
                <w:szCs w:val="20"/>
              </w:rPr>
            </w:pPr>
          </w:p>
        </w:tc>
        <w:tc>
          <w:tcPr>
            <w:tcW w:w="1423" w:type="dxa"/>
            <w:vMerge w:val="restart"/>
            <w:vAlign w:val="center"/>
          </w:tcPr>
          <w:p w14:paraId="76C11134" w14:textId="77777777" w:rsidR="00E841E8" w:rsidRPr="00D15346" w:rsidRDefault="00E841E8" w:rsidP="00C3284D">
            <w:pPr>
              <w:jc w:val="both"/>
              <w:rPr>
                <w:rFonts w:cs="Times New Roman"/>
                <w:color w:val="767171"/>
                <w:sz w:val="20"/>
                <w:szCs w:val="20"/>
              </w:rPr>
            </w:pPr>
            <w:r w:rsidRPr="00D15346">
              <w:rPr>
                <w:rFonts w:cs="Times New Roman"/>
                <w:color w:val="767171"/>
                <w:sz w:val="20"/>
                <w:szCs w:val="20"/>
              </w:rPr>
              <w:t>Aumentada la apertura comercial</w:t>
            </w:r>
          </w:p>
        </w:tc>
        <w:tc>
          <w:tcPr>
            <w:tcW w:w="1803" w:type="dxa"/>
            <w:vMerge/>
            <w:vAlign w:val="center"/>
          </w:tcPr>
          <w:p w14:paraId="67BDEA14" w14:textId="003668F8" w:rsidR="00E841E8" w:rsidRPr="00D15346" w:rsidRDefault="00E841E8" w:rsidP="00C3284D">
            <w:pPr>
              <w:jc w:val="both"/>
              <w:rPr>
                <w:rFonts w:cs="Times New Roman"/>
                <w:color w:val="767171"/>
                <w:sz w:val="20"/>
                <w:szCs w:val="20"/>
              </w:rPr>
            </w:pPr>
          </w:p>
        </w:tc>
        <w:tc>
          <w:tcPr>
            <w:tcW w:w="2603" w:type="dxa"/>
            <w:vAlign w:val="center"/>
          </w:tcPr>
          <w:p w14:paraId="7BC9FA92" w14:textId="77777777" w:rsidR="00E841E8" w:rsidRPr="00D15346" w:rsidRDefault="00E841E8" w:rsidP="00C3284D">
            <w:pPr>
              <w:jc w:val="both"/>
              <w:rPr>
                <w:rFonts w:cs="Times New Roman"/>
                <w:color w:val="767171"/>
                <w:sz w:val="20"/>
                <w:szCs w:val="20"/>
              </w:rPr>
            </w:pPr>
            <w:r w:rsidRPr="00D15346">
              <w:rPr>
                <w:rFonts w:cs="Times New Roman"/>
                <w:color w:val="767171"/>
                <w:sz w:val="20"/>
                <w:szCs w:val="20"/>
              </w:rPr>
              <w:t>2217-Firma de acuerdos bilaterales gestionados.</w:t>
            </w:r>
          </w:p>
        </w:tc>
        <w:tc>
          <w:tcPr>
            <w:tcW w:w="3166" w:type="dxa"/>
            <w:vAlign w:val="center"/>
          </w:tcPr>
          <w:p w14:paraId="0E9EB62B" w14:textId="1B2983FD" w:rsidR="00E841E8" w:rsidRPr="00D15346" w:rsidRDefault="00E841E8" w:rsidP="00C3284D">
            <w:pPr>
              <w:rPr>
                <w:rFonts w:cs="Times New Roman"/>
                <w:color w:val="767171"/>
                <w:sz w:val="20"/>
                <w:szCs w:val="20"/>
              </w:rPr>
            </w:pPr>
            <w:r w:rsidRPr="00D15346">
              <w:rPr>
                <w:rFonts w:cs="Times New Roman"/>
                <w:color w:val="767171"/>
                <w:sz w:val="20"/>
                <w:szCs w:val="20"/>
              </w:rPr>
              <w:t>Metas para el 202</w:t>
            </w:r>
            <w:r>
              <w:rPr>
                <w:rFonts w:cs="Times New Roman"/>
                <w:color w:val="767171"/>
                <w:sz w:val="20"/>
                <w:szCs w:val="20"/>
              </w:rPr>
              <w:t>5</w:t>
            </w:r>
            <w:r w:rsidRPr="00D15346">
              <w:rPr>
                <w:rFonts w:cs="Times New Roman"/>
                <w:color w:val="767171"/>
                <w:sz w:val="20"/>
                <w:szCs w:val="20"/>
              </w:rPr>
              <w:t>:</w:t>
            </w:r>
            <w:r>
              <w:rPr>
                <w:rFonts w:cs="Times New Roman"/>
                <w:color w:val="767171"/>
                <w:sz w:val="20"/>
                <w:szCs w:val="20"/>
              </w:rPr>
              <w:t xml:space="preserve"> 15</w:t>
            </w:r>
            <w:r w:rsidRPr="00D15346">
              <w:rPr>
                <w:rFonts w:cs="Times New Roman"/>
                <w:color w:val="767171"/>
                <w:sz w:val="20"/>
                <w:szCs w:val="20"/>
              </w:rPr>
              <w:t xml:space="preserve"> Acuerdos</w:t>
            </w:r>
          </w:p>
        </w:tc>
      </w:tr>
      <w:tr w:rsidR="00E841E8" w:rsidRPr="00D15346" w14:paraId="06138A8B" w14:textId="0F371E11" w:rsidTr="00F4472D">
        <w:trPr>
          <w:trHeight w:val="487"/>
        </w:trPr>
        <w:tc>
          <w:tcPr>
            <w:tcW w:w="1361" w:type="dxa"/>
            <w:vMerge/>
            <w:vAlign w:val="center"/>
          </w:tcPr>
          <w:p w14:paraId="38C5F008" w14:textId="546018A0" w:rsidR="00E841E8" w:rsidRPr="00D15346" w:rsidRDefault="00E841E8" w:rsidP="00C3284D">
            <w:pPr>
              <w:jc w:val="both"/>
              <w:rPr>
                <w:rFonts w:cs="Times New Roman"/>
                <w:color w:val="767171"/>
                <w:sz w:val="20"/>
                <w:szCs w:val="20"/>
              </w:rPr>
            </w:pPr>
          </w:p>
        </w:tc>
        <w:tc>
          <w:tcPr>
            <w:tcW w:w="1423" w:type="dxa"/>
            <w:vMerge/>
            <w:vAlign w:val="center"/>
          </w:tcPr>
          <w:p w14:paraId="1C9637A7" w14:textId="2747FB5C" w:rsidR="00E841E8" w:rsidRPr="00D15346" w:rsidRDefault="00E841E8" w:rsidP="00C3284D">
            <w:pPr>
              <w:jc w:val="both"/>
              <w:rPr>
                <w:rFonts w:cs="Times New Roman"/>
                <w:color w:val="767171"/>
                <w:sz w:val="20"/>
                <w:szCs w:val="20"/>
              </w:rPr>
            </w:pPr>
          </w:p>
        </w:tc>
        <w:tc>
          <w:tcPr>
            <w:tcW w:w="1803" w:type="dxa"/>
            <w:vMerge/>
            <w:vAlign w:val="center"/>
          </w:tcPr>
          <w:p w14:paraId="49E1C5DA" w14:textId="206E0C51" w:rsidR="00E841E8" w:rsidRPr="00D15346" w:rsidRDefault="00E841E8" w:rsidP="00C3284D">
            <w:pPr>
              <w:jc w:val="both"/>
              <w:rPr>
                <w:rFonts w:cs="Times New Roman"/>
                <w:color w:val="767171"/>
                <w:sz w:val="20"/>
                <w:szCs w:val="20"/>
              </w:rPr>
            </w:pPr>
          </w:p>
        </w:tc>
        <w:tc>
          <w:tcPr>
            <w:tcW w:w="2603" w:type="dxa"/>
            <w:vAlign w:val="center"/>
          </w:tcPr>
          <w:p w14:paraId="75702145" w14:textId="77777777" w:rsidR="00E841E8" w:rsidRPr="00D15346" w:rsidRDefault="00E841E8" w:rsidP="00C3284D">
            <w:pPr>
              <w:jc w:val="both"/>
              <w:rPr>
                <w:rFonts w:cs="Times New Roman"/>
                <w:color w:val="767171"/>
                <w:sz w:val="20"/>
                <w:szCs w:val="20"/>
              </w:rPr>
            </w:pPr>
            <w:r w:rsidRPr="00D15346">
              <w:rPr>
                <w:rFonts w:cs="Times New Roman"/>
                <w:color w:val="767171"/>
                <w:sz w:val="20"/>
                <w:szCs w:val="20"/>
              </w:rPr>
              <w:t>2218-Programas de acercamiento y vinculación fomentados con todos los países del mundo.</w:t>
            </w:r>
          </w:p>
        </w:tc>
        <w:tc>
          <w:tcPr>
            <w:tcW w:w="3166" w:type="dxa"/>
            <w:vAlign w:val="center"/>
          </w:tcPr>
          <w:p w14:paraId="69B9558A" w14:textId="3A21DC10" w:rsidR="00E841E8" w:rsidRPr="00D15346" w:rsidRDefault="00E841E8" w:rsidP="00C3284D">
            <w:pPr>
              <w:rPr>
                <w:rFonts w:cs="Times New Roman"/>
                <w:color w:val="767171"/>
                <w:sz w:val="20"/>
                <w:szCs w:val="20"/>
              </w:rPr>
            </w:pPr>
            <w:r w:rsidRPr="00D15346">
              <w:rPr>
                <w:rFonts w:cs="Times New Roman"/>
                <w:color w:val="767171"/>
                <w:sz w:val="20"/>
                <w:szCs w:val="20"/>
              </w:rPr>
              <w:t>Metas para el 202</w:t>
            </w:r>
            <w:r>
              <w:rPr>
                <w:rFonts w:cs="Times New Roman"/>
                <w:color w:val="767171"/>
                <w:sz w:val="20"/>
                <w:szCs w:val="20"/>
              </w:rPr>
              <w:t>5</w:t>
            </w:r>
            <w:r w:rsidRPr="00D15346">
              <w:rPr>
                <w:rFonts w:cs="Times New Roman"/>
                <w:color w:val="767171"/>
                <w:sz w:val="20"/>
                <w:szCs w:val="20"/>
              </w:rPr>
              <w:t xml:space="preserve">: </w:t>
            </w:r>
            <w:r>
              <w:rPr>
                <w:rFonts w:cs="Times New Roman"/>
                <w:color w:val="767171"/>
                <w:sz w:val="20"/>
                <w:szCs w:val="20"/>
              </w:rPr>
              <w:t>10</w:t>
            </w:r>
            <w:r w:rsidRPr="00D15346">
              <w:rPr>
                <w:rFonts w:cs="Times New Roman"/>
                <w:color w:val="767171"/>
                <w:sz w:val="20"/>
                <w:szCs w:val="20"/>
              </w:rPr>
              <w:t xml:space="preserve"> Relaciones diplomáticas establecidas.</w:t>
            </w:r>
          </w:p>
        </w:tc>
      </w:tr>
      <w:tr w:rsidR="00E841E8" w:rsidRPr="00D15346" w14:paraId="0E1F91BE" w14:textId="39BB1ABA" w:rsidTr="00F4472D">
        <w:trPr>
          <w:trHeight w:val="487"/>
        </w:trPr>
        <w:tc>
          <w:tcPr>
            <w:tcW w:w="1361" w:type="dxa"/>
            <w:vMerge/>
            <w:vAlign w:val="center"/>
          </w:tcPr>
          <w:p w14:paraId="67C6DE39" w14:textId="2206F7F1" w:rsidR="00E841E8" w:rsidRPr="00D15346" w:rsidRDefault="00E841E8" w:rsidP="002816CC">
            <w:pPr>
              <w:jc w:val="both"/>
              <w:rPr>
                <w:rFonts w:cs="Times New Roman"/>
                <w:color w:val="767171"/>
                <w:sz w:val="20"/>
                <w:szCs w:val="20"/>
              </w:rPr>
            </w:pPr>
          </w:p>
        </w:tc>
        <w:tc>
          <w:tcPr>
            <w:tcW w:w="1423" w:type="dxa"/>
            <w:vMerge/>
            <w:vAlign w:val="center"/>
          </w:tcPr>
          <w:p w14:paraId="534826B8" w14:textId="0A6FD78B" w:rsidR="00E841E8" w:rsidRPr="00D15346" w:rsidRDefault="00E841E8" w:rsidP="002816CC">
            <w:pPr>
              <w:jc w:val="both"/>
              <w:rPr>
                <w:rFonts w:cs="Times New Roman"/>
                <w:color w:val="767171"/>
                <w:sz w:val="20"/>
                <w:szCs w:val="20"/>
              </w:rPr>
            </w:pPr>
          </w:p>
        </w:tc>
        <w:tc>
          <w:tcPr>
            <w:tcW w:w="1803" w:type="dxa"/>
            <w:vAlign w:val="center"/>
          </w:tcPr>
          <w:p w14:paraId="12023DE8" w14:textId="40026C50" w:rsidR="00E841E8" w:rsidRPr="00D15346" w:rsidRDefault="00E841E8" w:rsidP="002816CC">
            <w:pPr>
              <w:rPr>
                <w:rFonts w:cs="Times New Roman"/>
                <w:color w:val="767171"/>
                <w:sz w:val="20"/>
                <w:szCs w:val="20"/>
              </w:rPr>
            </w:pPr>
            <w:r w:rsidRPr="00E841E8">
              <w:rPr>
                <w:rFonts w:cs="Times New Roman"/>
                <w:color w:val="767171"/>
                <w:sz w:val="20"/>
                <w:szCs w:val="20"/>
              </w:rPr>
              <w:t>2.1.3 Fortalecida la presencia de Republica Dominicana en los mecanismos de integración de la región desde la perspectiva económica-comercial; y en los procesos de negociaciones para la suscripción acuerdos comerciales.</w:t>
            </w:r>
          </w:p>
        </w:tc>
        <w:tc>
          <w:tcPr>
            <w:tcW w:w="2603" w:type="dxa"/>
            <w:vAlign w:val="center"/>
          </w:tcPr>
          <w:p w14:paraId="6C253B01" w14:textId="77777777" w:rsidR="00E841E8" w:rsidRPr="00D15346" w:rsidRDefault="00E841E8" w:rsidP="002816CC">
            <w:pPr>
              <w:jc w:val="both"/>
              <w:rPr>
                <w:rFonts w:cs="Times New Roman"/>
                <w:color w:val="767171"/>
                <w:sz w:val="20"/>
                <w:szCs w:val="20"/>
              </w:rPr>
            </w:pPr>
            <w:r w:rsidRPr="00D15346">
              <w:rPr>
                <w:rFonts w:cs="Times New Roman"/>
                <w:color w:val="767171"/>
                <w:sz w:val="20"/>
                <w:szCs w:val="20"/>
              </w:rPr>
              <w:t>2229-Acuerdos Comerciales Negociados</w:t>
            </w:r>
          </w:p>
          <w:p w14:paraId="7B0DB7AF" w14:textId="77777777" w:rsidR="00E841E8" w:rsidRPr="00D15346" w:rsidRDefault="00E841E8" w:rsidP="002816CC">
            <w:pPr>
              <w:jc w:val="both"/>
              <w:rPr>
                <w:rFonts w:cs="Times New Roman"/>
                <w:color w:val="767171"/>
                <w:sz w:val="20"/>
                <w:szCs w:val="20"/>
              </w:rPr>
            </w:pPr>
          </w:p>
        </w:tc>
        <w:tc>
          <w:tcPr>
            <w:tcW w:w="3166" w:type="dxa"/>
            <w:vAlign w:val="center"/>
          </w:tcPr>
          <w:p w14:paraId="584C9C93" w14:textId="1F5B8C2A" w:rsidR="00E841E8" w:rsidRPr="00D15346" w:rsidRDefault="00E841E8" w:rsidP="002816CC">
            <w:pPr>
              <w:rPr>
                <w:rFonts w:cs="Times New Roman"/>
                <w:color w:val="767171"/>
                <w:sz w:val="20"/>
                <w:szCs w:val="20"/>
              </w:rPr>
            </w:pPr>
            <w:r w:rsidRPr="00D15346">
              <w:rPr>
                <w:rFonts w:cs="Times New Roman"/>
                <w:color w:val="767171"/>
                <w:sz w:val="20"/>
                <w:szCs w:val="20"/>
              </w:rPr>
              <w:t>Metas para el 202</w:t>
            </w:r>
            <w:r>
              <w:rPr>
                <w:rFonts w:cs="Times New Roman"/>
                <w:color w:val="767171"/>
                <w:sz w:val="20"/>
                <w:szCs w:val="20"/>
              </w:rPr>
              <w:t>5</w:t>
            </w:r>
            <w:r w:rsidRPr="00D15346">
              <w:rPr>
                <w:rFonts w:cs="Times New Roman"/>
                <w:color w:val="767171"/>
                <w:sz w:val="20"/>
                <w:szCs w:val="20"/>
              </w:rPr>
              <w:t xml:space="preserve">: </w:t>
            </w:r>
            <w:r>
              <w:rPr>
                <w:rFonts w:cs="Times New Roman"/>
                <w:color w:val="767171"/>
                <w:sz w:val="20"/>
                <w:szCs w:val="20"/>
              </w:rPr>
              <w:t>2</w:t>
            </w:r>
            <w:r w:rsidRPr="00D15346">
              <w:rPr>
                <w:rFonts w:cs="Times New Roman"/>
                <w:color w:val="767171"/>
                <w:sz w:val="20"/>
                <w:szCs w:val="20"/>
              </w:rPr>
              <w:t xml:space="preserve"> Participación en esquema de negociación y acercamientos comerciales establecidos en el ámbito bilateral y multilateral.</w:t>
            </w:r>
          </w:p>
        </w:tc>
      </w:tr>
      <w:tr w:rsidR="00E841E8" w:rsidRPr="00D15346" w14:paraId="62AFDDE8" w14:textId="5F99D6C6" w:rsidTr="00F4472D">
        <w:trPr>
          <w:trHeight w:val="487"/>
        </w:trPr>
        <w:tc>
          <w:tcPr>
            <w:tcW w:w="1361" w:type="dxa"/>
            <w:vAlign w:val="center"/>
          </w:tcPr>
          <w:p w14:paraId="36B6B031" w14:textId="3CA731C2" w:rsidR="00E841E8" w:rsidRPr="00D15346" w:rsidRDefault="00F4472D" w:rsidP="00E841E8">
            <w:pPr>
              <w:jc w:val="both"/>
              <w:rPr>
                <w:rFonts w:cs="Times New Roman"/>
                <w:color w:val="767171"/>
                <w:sz w:val="20"/>
                <w:szCs w:val="20"/>
              </w:rPr>
            </w:pPr>
            <w:r w:rsidRPr="00F4472D">
              <w:rPr>
                <w:rFonts w:cs="Times New Roman"/>
                <w:color w:val="767171"/>
                <w:sz w:val="20"/>
                <w:szCs w:val="20"/>
              </w:rPr>
              <w:t>Comercio exterior</w:t>
            </w:r>
          </w:p>
        </w:tc>
        <w:tc>
          <w:tcPr>
            <w:tcW w:w="1423" w:type="dxa"/>
            <w:vAlign w:val="center"/>
          </w:tcPr>
          <w:p w14:paraId="19921C66" w14:textId="77777777" w:rsidR="00E841E8" w:rsidRPr="00D15346" w:rsidRDefault="00E841E8" w:rsidP="00E841E8">
            <w:pPr>
              <w:jc w:val="both"/>
              <w:rPr>
                <w:rFonts w:cs="Times New Roman"/>
                <w:color w:val="767171"/>
                <w:sz w:val="20"/>
                <w:szCs w:val="20"/>
              </w:rPr>
            </w:pPr>
            <w:r w:rsidRPr="00D15346">
              <w:rPr>
                <w:rFonts w:cs="Times New Roman"/>
                <w:color w:val="767171"/>
                <w:sz w:val="20"/>
                <w:szCs w:val="20"/>
              </w:rPr>
              <w:t xml:space="preserve">Aumentada la cooperación internacional </w:t>
            </w:r>
            <w:r w:rsidRPr="00D15346">
              <w:rPr>
                <w:rFonts w:cs="Times New Roman"/>
                <w:color w:val="767171"/>
                <w:sz w:val="20"/>
                <w:szCs w:val="20"/>
              </w:rPr>
              <w:lastRenderedPageBreak/>
              <w:t>alineada con las prioridades de desarrollo nacional</w:t>
            </w:r>
          </w:p>
        </w:tc>
        <w:tc>
          <w:tcPr>
            <w:tcW w:w="1803" w:type="dxa"/>
            <w:vAlign w:val="center"/>
          </w:tcPr>
          <w:p w14:paraId="15582B4E" w14:textId="1E178214" w:rsidR="00E841E8" w:rsidRPr="00D15346" w:rsidRDefault="00E841E8" w:rsidP="00E841E8">
            <w:pPr>
              <w:jc w:val="both"/>
              <w:rPr>
                <w:rFonts w:cs="Times New Roman"/>
                <w:color w:val="767171"/>
                <w:sz w:val="20"/>
                <w:szCs w:val="20"/>
              </w:rPr>
            </w:pPr>
            <w:r w:rsidRPr="00E841E8">
              <w:rPr>
                <w:rFonts w:cs="Times New Roman"/>
                <w:color w:val="767171"/>
                <w:sz w:val="20"/>
                <w:szCs w:val="20"/>
              </w:rPr>
              <w:lastRenderedPageBreak/>
              <w:t xml:space="preserve">4.1.1 Fortalecidas las relaciones bilaterales con los </w:t>
            </w:r>
            <w:r w:rsidRPr="00E841E8">
              <w:rPr>
                <w:rFonts w:cs="Times New Roman"/>
                <w:color w:val="767171"/>
                <w:sz w:val="20"/>
                <w:szCs w:val="20"/>
              </w:rPr>
              <w:lastRenderedPageBreak/>
              <w:t>distintos países de las regiones del mundo.</w:t>
            </w:r>
          </w:p>
        </w:tc>
        <w:tc>
          <w:tcPr>
            <w:tcW w:w="2603" w:type="dxa"/>
            <w:vAlign w:val="center"/>
          </w:tcPr>
          <w:p w14:paraId="7282164A" w14:textId="70C046D6" w:rsidR="00E841E8" w:rsidRPr="00D15346" w:rsidRDefault="00E841E8" w:rsidP="00E841E8">
            <w:pPr>
              <w:jc w:val="both"/>
              <w:rPr>
                <w:rFonts w:cs="Times New Roman"/>
                <w:color w:val="767171"/>
                <w:sz w:val="20"/>
                <w:szCs w:val="20"/>
              </w:rPr>
            </w:pPr>
            <w:r w:rsidRPr="00D15346">
              <w:rPr>
                <w:rFonts w:cs="Times New Roman"/>
                <w:color w:val="767171"/>
                <w:sz w:val="20"/>
                <w:szCs w:val="20"/>
              </w:rPr>
              <w:lastRenderedPageBreak/>
              <w:t>2220-Embajadas extranjeras aperturadas en el país</w:t>
            </w:r>
          </w:p>
        </w:tc>
        <w:tc>
          <w:tcPr>
            <w:tcW w:w="3166" w:type="dxa"/>
            <w:vAlign w:val="center"/>
          </w:tcPr>
          <w:p w14:paraId="039E159D" w14:textId="126FD853" w:rsidR="00E841E8" w:rsidRPr="00D15346" w:rsidRDefault="00E841E8" w:rsidP="00E841E8">
            <w:pPr>
              <w:rPr>
                <w:rFonts w:cs="Times New Roman"/>
                <w:color w:val="767171"/>
                <w:sz w:val="20"/>
                <w:szCs w:val="20"/>
              </w:rPr>
            </w:pPr>
            <w:r w:rsidRPr="00D15346">
              <w:rPr>
                <w:rFonts w:cs="Times New Roman"/>
                <w:color w:val="767171"/>
                <w:sz w:val="20"/>
                <w:szCs w:val="20"/>
              </w:rPr>
              <w:t xml:space="preserve">Metas para el 202: 1 </w:t>
            </w:r>
            <w:r w:rsidR="00F4472D">
              <w:rPr>
                <w:rFonts w:cs="Times New Roman"/>
                <w:color w:val="767171"/>
                <w:sz w:val="20"/>
                <w:szCs w:val="20"/>
              </w:rPr>
              <w:t>nuevas relaciones establecidas</w:t>
            </w:r>
          </w:p>
        </w:tc>
      </w:tr>
      <w:tr w:rsidR="00E841E8" w:rsidRPr="00D15346" w14:paraId="04BF4749" w14:textId="4DE600E3" w:rsidTr="00F4472D">
        <w:trPr>
          <w:trHeight w:val="487"/>
        </w:trPr>
        <w:tc>
          <w:tcPr>
            <w:tcW w:w="1361" w:type="dxa"/>
            <w:vAlign w:val="center"/>
          </w:tcPr>
          <w:p w14:paraId="1DF4D8CB" w14:textId="1BF9FB60" w:rsidR="00E841E8" w:rsidRPr="00D15346" w:rsidRDefault="00F4472D" w:rsidP="00E841E8">
            <w:pPr>
              <w:jc w:val="both"/>
              <w:rPr>
                <w:rFonts w:cs="Times New Roman"/>
                <w:color w:val="767171"/>
                <w:sz w:val="20"/>
                <w:szCs w:val="20"/>
              </w:rPr>
            </w:pPr>
            <w:r w:rsidRPr="00F4472D">
              <w:rPr>
                <w:rFonts w:cs="Times New Roman"/>
                <w:color w:val="767171"/>
                <w:sz w:val="20"/>
                <w:szCs w:val="20"/>
              </w:rPr>
              <w:t>Cultura para una mejor calidad de vida.</w:t>
            </w:r>
          </w:p>
        </w:tc>
        <w:tc>
          <w:tcPr>
            <w:tcW w:w="1423" w:type="dxa"/>
            <w:vAlign w:val="center"/>
          </w:tcPr>
          <w:p w14:paraId="552DB8F0" w14:textId="5DEB2189" w:rsidR="00E841E8" w:rsidRPr="00D15346" w:rsidRDefault="00F4472D" w:rsidP="00E841E8">
            <w:pPr>
              <w:jc w:val="both"/>
              <w:rPr>
                <w:rFonts w:cs="Times New Roman"/>
                <w:color w:val="767171"/>
                <w:sz w:val="20"/>
                <w:szCs w:val="20"/>
              </w:rPr>
            </w:pPr>
            <w:r w:rsidRPr="00F4472D">
              <w:rPr>
                <w:rFonts w:cs="Times New Roman"/>
                <w:color w:val="767171"/>
                <w:sz w:val="20"/>
                <w:szCs w:val="20"/>
              </w:rPr>
              <w:t>Fortalecidos los sentimientos de identidad dominicana y compromiso con el desarrollo sostenible del país.</w:t>
            </w:r>
          </w:p>
        </w:tc>
        <w:tc>
          <w:tcPr>
            <w:tcW w:w="1803" w:type="dxa"/>
            <w:vAlign w:val="center"/>
          </w:tcPr>
          <w:p w14:paraId="561CBD2E" w14:textId="78D605B0" w:rsidR="00E841E8" w:rsidRPr="00D15346" w:rsidRDefault="00F4472D" w:rsidP="00E841E8">
            <w:pPr>
              <w:jc w:val="both"/>
              <w:rPr>
                <w:rFonts w:cs="Times New Roman"/>
                <w:color w:val="767171"/>
                <w:sz w:val="20"/>
                <w:szCs w:val="20"/>
              </w:rPr>
            </w:pPr>
            <w:r w:rsidRPr="00F4472D">
              <w:rPr>
                <w:rFonts w:cs="Times New Roman"/>
                <w:color w:val="767171"/>
                <w:sz w:val="20"/>
                <w:szCs w:val="20"/>
              </w:rPr>
              <w:t>1.1.1 Fortalecida la política consular y migratoria para la protección y asistencia a los dominicanos / dominicanas en el exterior</w:t>
            </w:r>
          </w:p>
        </w:tc>
        <w:tc>
          <w:tcPr>
            <w:tcW w:w="2603" w:type="dxa"/>
            <w:vAlign w:val="center"/>
          </w:tcPr>
          <w:p w14:paraId="2792806E" w14:textId="1C63BD59" w:rsidR="00E841E8" w:rsidRPr="00D15346" w:rsidRDefault="00E841E8" w:rsidP="00E841E8">
            <w:pPr>
              <w:jc w:val="both"/>
              <w:rPr>
                <w:rFonts w:cs="Times New Roman"/>
                <w:color w:val="767171"/>
                <w:sz w:val="20"/>
                <w:szCs w:val="20"/>
              </w:rPr>
            </w:pPr>
            <w:r w:rsidRPr="00D15346">
              <w:rPr>
                <w:rFonts w:cs="Times New Roman"/>
                <w:color w:val="767171"/>
                <w:sz w:val="20"/>
                <w:szCs w:val="20"/>
              </w:rPr>
              <w:t>2231-Servicios de asistencia humanitaria para la protección de los derechos de los dominicanos en el exterior.</w:t>
            </w:r>
          </w:p>
        </w:tc>
        <w:tc>
          <w:tcPr>
            <w:tcW w:w="3166" w:type="dxa"/>
            <w:vAlign w:val="center"/>
          </w:tcPr>
          <w:p w14:paraId="3A55B2F5" w14:textId="6E77EFE0" w:rsidR="00E841E8" w:rsidRPr="00D15346" w:rsidRDefault="00E841E8" w:rsidP="00E841E8">
            <w:pPr>
              <w:rPr>
                <w:rFonts w:cs="Times New Roman"/>
                <w:color w:val="767171"/>
                <w:sz w:val="20"/>
                <w:szCs w:val="20"/>
              </w:rPr>
            </w:pPr>
            <w:r w:rsidRPr="00D15346">
              <w:rPr>
                <w:rFonts w:cs="Times New Roman"/>
                <w:color w:val="767171"/>
                <w:sz w:val="20"/>
                <w:szCs w:val="20"/>
              </w:rPr>
              <w:t>Metas para el 202</w:t>
            </w:r>
            <w:r w:rsidR="00F4472D">
              <w:rPr>
                <w:rFonts w:cs="Times New Roman"/>
                <w:color w:val="767171"/>
                <w:sz w:val="20"/>
                <w:szCs w:val="20"/>
              </w:rPr>
              <w:t>5</w:t>
            </w:r>
            <w:r w:rsidRPr="00D15346">
              <w:rPr>
                <w:rFonts w:cs="Times New Roman"/>
                <w:color w:val="767171"/>
                <w:sz w:val="20"/>
                <w:szCs w:val="20"/>
              </w:rPr>
              <w:t>: 3</w:t>
            </w:r>
            <w:r w:rsidR="00F4472D">
              <w:rPr>
                <w:rFonts w:cs="Times New Roman"/>
                <w:color w:val="767171"/>
                <w:sz w:val="20"/>
                <w:szCs w:val="20"/>
              </w:rPr>
              <w:t>3</w:t>
            </w:r>
            <w:r w:rsidRPr="00D15346">
              <w:rPr>
                <w:rFonts w:cs="Times New Roman"/>
                <w:color w:val="767171"/>
                <w:sz w:val="20"/>
                <w:szCs w:val="20"/>
              </w:rPr>
              <w:t>0 Casos tramitados de asistencia humanitaria.</w:t>
            </w:r>
          </w:p>
        </w:tc>
      </w:tr>
      <w:tr w:rsidR="00E841E8" w:rsidRPr="00D15346" w14:paraId="6CE79AF3" w14:textId="77777777" w:rsidTr="00F4472D">
        <w:trPr>
          <w:trHeight w:val="487"/>
        </w:trPr>
        <w:tc>
          <w:tcPr>
            <w:tcW w:w="1361" w:type="dxa"/>
            <w:vAlign w:val="center"/>
          </w:tcPr>
          <w:p w14:paraId="47516015" w14:textId="23E2EB6A" w:rsidR="00E841E8" w:rsidRPr="00D15346" w:rsidRDefault="00F4472D" w:rsidP="00E841E8">
            <w:pPr>
              <w:jc w:val="both"/>
              <w:rPr>
                <w:rFonts w:cs="Times New Roman"/>
                <w:color w:val="767171"/>
                <w:sz w:val="20"/>
                <w:szCs w:val="20"/>
              </w:rPr>
            </w:pPr>
            <w:r w:rsidRPr="00F4472D">
              <w:rPr>
                <w:rFonts w:cs="Times New Roman"/>
                <w:color w:val="767171"/>
                <w:sz w:val="20"/>
                <w:szCs w:val="20"/>
              </w:rPr>
              <w:t>Sostenibilidad ambiental y el cambio climático.</w:t>
            </w:r>
          </w:p>
        </w:tc>
        <w:tc>
          <w:tcPr>
            <w:tcW w:w="1423" w:type="dxa"/>
            <w:vAlign w:val="center"/>
          </w:tcPr>
          <w:p w14:paraId="17DFE132" w14:textId="2C839C4D" w:rsidR="00E841E8" w:rsidRPr="00D15346" w:rsidRDefault="00F4472D" w:rsidP="00E841E8">
            <w:pPr>
              <w:jc w:val="both"/>
              <w:rPr>
                <w:rFonts w:cs="Times New Roman"/>
                <w:color w:val="767171"/>
                <w:sz w:val="20"/>
                <w:szCs w:val="20"/>
              </w:rPr>
            </w:pPr>
            <w:r w:rsidRPr="00F4472D">
              <w:rPr>
                <w:rFonts w:cs="Times New Roman"/>
                <w:color w:val="767171"/>
                <w:sz w:val="20"/>
                <w:szCs w:val="20"/>
              </w:rPr>
              <w:t>Reducidas las emisiones de gases de efecto invernadero a nivel nacional.</w:t>
            </w:r>
          </w:p>
        </w:tc>
        <w:tc>
          <w:tcPr>
            <w:tcW w:w="1803" w:type="dxa"/>
            <w:vAlign w:val="center"/>
          </w:tcPr>
          <w:p w14:paraId="02CEED4C" w14:textId="045BED82" w:rsidR="00E841E8" w:rsidRPr="00D15346" w:rsidRDefault="00063492" w:rsidP="00E841E8">
            <w:pPr>
              <w:jc w:val="both"/>
              <w:rPr>
                <w:rFonts w:cs="Times New Roman"/>
                <w:color w:val="767171"/>
                <w:sz w:val="20"/>
                <w:szCs w:val="20"/>
              </w:rPr>
            </w:pPr>
            <w:r w:rsidRPr="00063492">
              <w:rPr>
                <w:rFonts w:cs="Times New Roman"/>
                <w:color w:val="767171"/>
                <w:sz w:val="20"/>
                <w:szCs w:val="20"/>
              </w:rPr>
              <w:t>4.2.1 Fortalecido el liderazgo de República Dominicana en los organismos internacionales, regionales y en los mecanismos de integración logrando una mayor influencia en la toma de decisiones globales y consolidando alianzas estratégicas.</w:t>
            </w:r>
          </w:p>
        </w:tc>
        <w:tc>
          <w:tcPr>
            <w:tcW w:w="2603" w:type="dxa"/>
            <w:vAlign w:val="center"/>
          </w:tcPr>
          <w:p w14:paraId="57721D94" w14:textId="34631225" w:rsidR="00E841E8" w:rsidRPr="00D15346" w:rsidRDefault="00E841E8" w:rsidP="00E841E8">
            <w:pPr>
              <w:jc w:val="both"/>
              <w:rPr>
                <w:rFonts w:cs="Times New Roman"/>
                <w:color w:val="767171"/>
                <w:sz w:val="20"/>
                <w:szCs w:val="20"/>
              </w:rPr>
            </w:pPr>
            <w:r w:rsidRPr="00D15346">
              <w:rPr>
                <w:rFonts w:cs="Times New Roman"/>
                <w:color w:val="767171"/>
                <w:sz w:val="20"/>
                <w:szCs w:val="20"/>
              </w:rPr>
              <w:t xml:space="preserve">4528- Participación Activa en los Organismos Multilaterales. </w:t>
            </w:r>
          </w:p>
        </w:tc>
        <w:tc>
          <w:tcPr>
            <w:tcW w:w="3166" w:type="dxa"/>
            <w:vAlign w:val="center"/>
          </w:tcPr>
          <w:p w14:paraId="4FE58D9C" w14:textId="6D9E85FE" w:rsidR="00E841E8" w:rsidRPr="00D15346" w:rsidRDefault="00E841E8" w:rsidP="00E841E8">
            <w:pPr>
              <w:rPr>
                <w:rFonts w:cs="Times New Roman"/>
                <w:color w:val="767171"/>
                <w:sz w:val="20"/>
                <w:szCs w:val="20"/>
              </w:rPr>
            </w:pPr>
            <w:r w:rsidRPr="00D15346">
              <w:rPr>
                <w:rFonts w:cs="Times New Roman"/>
                <w:color w:val="767171"/>
                <w:sz w:val="20"/>
                <w:szCs w:val="20"/>
              </w:rPr>
              <w:t>Metas para el 202</w:t>
            </w:r>
            <w:r w:rsidR="00F4472D">
              <w:rPr>
                <w:rFonts w:cs="Times New Roman"/>
                <w:color w:val="767171"/>
                <w:sz w:val="20"/>
                <w:szCs w:val="20"/>
              </w:rPr>
              <w:t>5</w:t>
            </w:r>
            <w:r w:rsidRPr="00D15346">
              <w:rPr>
                <w:rFonts w:cs="Times New Roman"/>
                <w:color w:val="767171"/>
                <w:sz w:val="20"/>
                <w:szCs w:val="20"/>
              </w:rPr>
              <w:t xml:space="preserve">: </w:t>
            </w:r>
            <w:r w:rsidR="00F4472D">
              <w:rPr>
                <w:rFonts w:cs="Times New Roman"/>
                <w:color w:val="767171"/>
                <w:sz w:val="20"/>
                <w:szCs w:val="20"/>
              </w:rPr>
              <w:t>8</w:t>
            </w:r>
            <w:r w:rsidRPr="00D15346">
              <w:rPr>
                <w:rFonts w:cs="Times New Roman"/>
                <w:color w:val="767171"/>
                <w:sz w:val="20"/>
                <w:szCs w:val="20"/>
              </w:rPr>
              <w:t xml:space="preserve"> participaciones</w:t>
            </w:r>
          </w:p>
        </w:tc>
      </w:tr>
      <w:tr w:rsidR="00E841E8" w:rsidRPr="00D15346" w14:paraId="46818638" w14:textId="663C186E" w:rsidTr="00F4472D">
        <w:trPr>
          <w:trHeight w:val="487"/>
        </w:trPr>
        <w:tc>
          <w:tcPr>
            <w:tcW w:w="1361" w:type="dxa"/>
            <w:vAlign w:val="center"/>
          </w:tcPr>
          <w:p w14:paraId="3793F803" w14:textId="6D110AB9" w:rsidR="00E841E8" w:rsidRPr="00D15346" w:rsidRDefault="00F4472D" w:rsidP="00E841E8">
            <w:pPr>
              <w:jc w:val="both"/>
              <w:rPr>
                <w:rFonts w:cs="Times New Roman"/>
                <w:color w:val="767171"/>
                <w:sz w:val="20"/>
                <w:szCs w:val="20"/>
              </w:rPr>
            </w:pPr>
            <w:r w:rsidRPr="00F4472D">
              <w:rPr>
                <w:rFonts w:cs="Times New Roman"/>
                <w:color w:val="767171"/>
                <w:sz w:val="20"/>
                <w:szCs w:val="20"/>
              </w:rPr>
              <w:t>Comercio exterior</w:t>
            </w:r>
          </w:p>
        </w:tc>
        <w:tc>
          <w:tcPr>
            <w:tcW w:w="1423" w:type="dxa"/>
            <w:vAlign w:val="center"/>
          </w:tcPr>
          <w:p w14:paraId="429E5113" w14:textId="3D30DCBA" w:rsidR="00E841E8" w:rsidRPr="00D15346" w:rsidRDefault="00F4472D" w:rsidP="00E841E8">
            <w:pPr>
              <w:jc w:val="both"/>
              <w:rPr>
                <w:rFonts w:cs="Times New Roman"/>
                <w:color w:val="767171"/>
                <w:sz w:val="20"/>
                <w:szCs w:val="20"/>
              </w:rPr>
            </w:pPr>
            <w:r w:rsidRPr="00F4472D">
              <w:rPr>
                <w:rFonts w:cs="Times New Roman"/>
                <w:color w:val="767171"/>
                <w:sz w:val="20"/>
                <w:szCs w:val="20"/>
              </w:rPr>
              <w:t>Aumentado el flujo de inversión directa a sectores priorizados para la exportaciones.</w:t>
            </w:r>
          </w:p>
        </w:tc>
        <w:tc>
          <w:tcPr>
            <w:tcW w:w="1803" w:type="dxa"/>
            <w:vAlign w:val="center"/>
          </w:tcPr>
          <w:p w14:paraId="4E991267" w14:textId="074F4970" w:rsidR="00E841E8" w:rsidRPr="00D15346" w:rsidRDefault="00063492" w:rsidP="00E841E8">
            <w:pPr>
              <w:jc w:val="both"/>
              <w:rPr>
                <w:rFonts w:cs="Times New Roman"/>
                <w:color w:val="767171"/>
                <w:sz w:val="20"/>
                <w:szCs w:val="20"/>
              </w:rPr>
            </w:pPr>
            <w:r w:rsidRPr="00063492">
              <w:rPr>
                <w:rFonts w:cs="Times New Roman"/>
                <w:color w:val="767171"/>
                <w:sz w:val="20"/>
                <w:szCs w:val="20"/>
              </w:rPr>
              <w:t>2.1.1.  Promocionada la oferta exportable y la atracción de inversión para República Dominicana</w:t>
            </w:r>
          </w:p>
        </w:tc>
        <w:tc>
          <w:tcPr>
            <w:tcW w:w="2603" w:type="dxa"/>
            <w:vAlign w:val="center"/>
          </w:tcPr>
          <w:p w14:paraId="6163E4B7" w14:textId="3806FC65" w:rsidR="00E841E8" w:rsidRPr="00D15346" w:rsidRDefault="00E841E8" w:rsidP="00E841E8">
            <w:pPr>
              <w:jc w:val="both"/>
              <w:rPr>
                <w:rFonts w:cs="Times New Roman"/>
                <w:color w:val="767171"/>
                <w:sz w:val="20"/>
                <w:szCs w:val="20"/>
              </w:rPr>
            </w:pPr>
            <w:r w:rsidRPr="00D15346">
              <w:rPr>
                <w:rFonts w:cs="Times New Roman"/>
                <w:color w:val="767171"/>
                <w:sz w:val="20"/>
                <w:szCs w:val="20"/>
              </w:rPr>
              <w:t>2222-Promoción Comercial de República Dominicana en el exterior</w:t>
            </w:r>
          </w:p>
        </w:tc>
        <w:tc>
          <w:tcPr>
            <w:tcW w:w="3166" w:type="dxa"/>
            <w:vAlign w:val="center"/>
          </w:tcPr>
          <w:p w14:paraId="504A1E84" w14:textId="0C6A88B0" w:rsidR="00E841E8" w:rsidRPr="00D15346" w:rsidRDefault="00E841E8" w:rsidP="00E841E8">
            <w:pPr>
              <w:rPr>
                <w:rFonts w:cs="Times New Roman"/>
                <w:color w:val="767171"/>
                <w:sz w:val="20"/>
                <w:szCs w:val="20"/>
              </w:rPr>
            </w:pPr>
            <w:r w:rsidRPr="00D15346">
              <w:rPr>
                <w:rFonts w:cs="Times New Roman"/>
                <w:color w:val="767171"/>
                <w:sz w:val="20"/>
                <w:szCs w:val="20"/>
              </w:rPr>
              <w:t>Metas para el 202</w:t>
            </w:r>
            <w:r w:rsidR="00F4472D">
              <w:rPr>
                <w:rFonts w:cs="Times New Roman"/>
                <w:color w:val="767171"/>
                <w:sz w:val="20"/>
                <w:szCs w:val="20"/>
              </w:rPr>
              <w:t>5</w:t>
            </w:r>
            <w:r w:rsidRPr="00D15346">
              <w:rPr>
                <w:rFonts w:cs="Times New Roman"/>
                <w:color w:val="767171"/>
                <w:sz w:val="20"/>
                <w:szCs w:val="20"/>
              </w:rPr>
              <w:t>: 10 Informes de promoción de carácter comercial realizado en coordinación con las Misiones Diplomática.</w:t>
            </w:r>
          </w:p>
        </w:tc>
      </w:tr>
      <w:tr w:rsidR="008A3531" w:rsidRPr="00D15346" w14:paraId="4EEF1717" w14:textId="5DF8B95F" w:rsidTr="00F4472D">
        <w:trPr>
          <w:trHeight w:val="487"/>
        </w:trPr>
        <w:tc>
          <w:tcPr>
            <w:tcW w:w="1361" w:type="dxa"/>
            <w:vMerge w:val="restart"/>
            <w:vAlign w:val="center"/>
          </w:tcPr>
          <w:p w14:paraId="5B089956" w14:textId="3638CED2" w:rsidR="008A3531" w:rsidRPr="00D15346" w:rsidRDefault="008A3531" w:rsidP="008A3531">
            <w:pPr>
              <w:jc w:val="both"/>
              <w:rPr>
                <w:rFonts w:cs="Times New Roman"/>
                <w:color w:val="767171"/>
                <w:sz w:val="20"/>
                <w:szCs w:val="20"/>
              </w:rPr>
            </w:pPr>
            <w:r w:rsidRPr="00F4472D">
              <w:rPr>
                <w:rFonts w:cs="Times New Roman"/>
                <w:color w:val="767171"/>
                <w:sz w:val="20"/>
                <w:szCs w:val="20"/>
              </w:rPr>
              <w:t>Cultura para una mejor calidad de vida.</w:t>
            </w:r>
          </w:p>
        </w:tc>
        <w:tc>
          <w:tcPr>
            <w:tcW w:w="1423" w:type="dxa"/>
            <w:vMerge w:val="restart"/>
            <w:vAlign w:val="center"/>
          </w:tcPr>
          <w:p w14:paraId="73EF64CF" w14:textId="42AB4FCC" w:rsidR="008A3531" w:rsidRPr="00D15346" w:rsidRDefault="008A3531" w:rsidP="008A3531">
            <w:pPr>
              <w:jc w:val="both"/>
              <w:rPr>
                <w:rFonts w:cs="Times New Roman"/>
                <w:color w:val="767171"/>
                <w:sz w:val="20"/>
                <w:szCs w:val="20"/>
              </w:rPr>
            </w:pPr>
            <w:r w:rsidRPr="00F4472D">
              <w:rPr>
                <w:rFonts w:cs="Times New Roman"/>
                <w:color w:val="767171"/>
                <w:sz w:val="20"/>
                <w:szCs w:val="20"/>
              </w:rPr>
              <w:t xml:space="preserve">Fortalecidos los sentimientos de identidad dominicana y compromiso </w:t>
            </w:r>
            <w:r w:rsidRPr="00F4472D">
              <w:rPr>
                <w:rFonts w:cs="Times New Roman"/>
                <w:color w:val="767171"/>
                <w:sz w:val="20"/>
                <w:szCs w:val="20"/>
              </w:rPr>
              <w:lastRenderedPageBreak/>
              <w:t>con el desarrollo sostenible del país.</w:t>
            </w:r>
          </w:p>
        </w:tc>
        <w:tc>
          <w:tcPr>
            <w:tcW w:w="1803" w:type="dxa"/>
            <w:vAlign w:val="center"/>
          </w:tcPr>
          <w:p w14:paraId="41FB60F8" w14:textId="14ABAACC" w:rsidR="008A3531" w:rsidRPr="00D15346" w:rsidRDefault="008A3531" w:rsidP="008A3531">
            <w:pPr>
              <w:jc w:val="both"/>
              <w:rPr>
                <w:rFonts w:cs="Times New Roman"/>
                <w:color w:val="767171"/>
                <w:sz w:val="20"/>
                <w:szCs w:val="20"/>
              </w:rPr>
            </w:pPr>
            <w:r w:rsidRPr="00F4472D">
              <w:rPr>
                <w:rFonts w:cs="Times New Roman"/>
                <w:color w:val="767171"/>
                <w:sz w:val="20"/>
                <w:szCs w:val="20"/>
              </w:rPr>
              <w:lastRenderedPageBreak/>
              <w:t xml:space="preserve">5.1.3 Aumentada la satisfacción de los usuarios de servicios vinculados a la política exterior  </w:t>
            </w:r>
          </w:p>
        </w:tc>
        <w:tc>
          <w:tcPr>
            <w:tcW w:w="2603" w:type="dxa"/>
            <w:vAlign w:val="center"/>
          </w:tcPr>
          <w:p w14:paraId="63C3E907" w14:textId="77777777" w:rsidR="008A3531" w:rsidRPr="00D15346" w:rsidRDefault="008A3531" w:rsidP="008A3531">
            <w:pPr>
              <w:jc w:val="both"/>
              <w:rPr>
                <w:rFonts w:cs="Times New Roman"/>
                <w:color w:val="767171"/>
                <w:sz w:val="20"/>
                <w:szCs w:val="20"/>
              </w:rPr>
            </w:pPr>
            <w:r w:rsidRPr="00D15346">
              <w:rPr>
                <w:rFonts w:cs="Times New Roman"/>
                <w:color w:val="767171"/>
                <w:sz w:val="20"/>
                <w:szCs w:val="20"/>
              </w:rPr>
              <w:t>2230-Servicios Consulares y Migratorios, incluyendo costos y facilidades de acceso, brindados.</w:t>
            </w:r>
          </w:p>
        </w:tc>
        <w:tc>
          <w:tcPr>
            <w:tcW w:w="3166" w:type="dxa"/>
            <w:vAlign w:val="center"/>
          </w:tcPr>
          <w:p w14:paraId="6DCF90B3" w14:textId="6C246306" w:rsidR="008A3531" w:rsidRPr="00D15346" w:rsidRDefault="008A3531" w:rsidP="008A3531">
            <w:pPr>
              <w:rPr>
                <w:rFonts w:cs="Times New Roman"/>
                <w:color w:val="767171"/>
                <w:sz w:val="20"/>
                <w:szCs w:val="20"/>
              </w:rPr>
            </w:pPr>
            <w:r w:rsidRPr="00D15346">
              <w:rPr>
                <w:rFonts w:cs="Times New Roman"/>
                <w:color w:val="767171"/>
                <w:sz w:val="20"/>
                <w:szCs w:val="20"/>
              </w:rPr>
              <w:t>Metas para el 2024: 4 Informe de servicios y reporte de recaudaciones presentados</w:t>
            </w:r>
          </w:p>
        </w:tc>
      </w:tr>
      <w:tr w:rsidR="00E841E8" w:rsidRPr="00D15346" w14:paraId="2B912897" w14:textId="6ABFDA18" w:rsidTr="00F4472D">
        <w:trPr>
          <w:trHeight w:val="487"/>
        </w:trPr>
        <w:tc>
          <w:tcPr>
            <w:tcW w:w="1361" w:type="dxa"/>
            <w:vMerge/>
            <w:vAlign w:val="center"/>
          </w:tcPr>
          <w:p w14:paraId="2B1698DC" w14:textId="0059E950" w:rsidR="00E841E8" w:rsidRPr="00D15346" w:rsidRDefault="00E841E8" w:rsidP="00E841E8">
            <w:pPr>
              <w:jc w:val="both"/>
              <w:rPr>
                <w:rFonts w:cs="Times New Roman"/>
                <w:color w:val="767171"/>
                <w:sz w:val="20"/>
                <w:szCs w:val="20"/>
              </w:rPr>
            </w:pPr>
          </w:p>
        </w:tc>
        <w:tc>
          <w:tcPr>
            <w:tcW w:w="1423" w:type="dxa"/>
            <w:vMerge/>
            <w:vAlign w:val="center"/>
          </w:tcPr>
          <w:p w14:paraId="1CF2F635" w14:textId="563E63E5" w:rsidR="00E841E8" w:rsidRPr="00D15346" w:rsidRDefault="00E841E8" w:rsidP="00E841E8">
            <w:pPr>
              <w:jc w:val="both"/>
              <w:rPr>
                <w:rFonts w:cs="Times New Roman"/>
                <w:color w:val="767171"/>
                <w:sz w:val="20"/>
                <w:szCs w:val="20"/>
              </w:rPr>
            </w:pPr>
          </w:p>
        </w:tc>
        <w:tc>
          <w:tcPr>
            <w:tcW w:w="1803" w:type="dxa"/>
            <w:vMerge w:val="restart"/>
            <w:vAlign w:val="center"/>
          </w:tcPr>
          <w:p w14:paraId="2FDC1144" w14:textId="3145FA8D" w:rsidR="00E841E8" w:rsidRPr="00D15346" w:rsidRDefault="008A3531" w:rsidP="00E841E8">
            <w:pPr>
              <w:jc w:val="both"/>
              <w:rPr>
                <w:rFonts w:cs="Times New Roman"/>
                <w:color w:val="767171"/>
                <w:sz w:val="20"/>
                <w:szCs w:val="20"/>
              </w:rPr>
            </w:pPr>
            <w:r w:rsidRPr="008A3531">
              <w:rPr>
                <w:rFonts w:cs="Times New Roman"/>
                <w:color w:val="767171"/>
                <w:sz w:val="20"/>
                <w:szCs w:val="20"/>
              </w:rPr>
              <w:t>1.2.1 Dominicanos/as en el exterior vinculados (económica, social y cultural) con el país y sus comunidades de origen</w:t>
            </w:r>
            <w:r>
              <w:rPr>
                <w:rFonts w:cs="Times New Roman"/>
                <w:color w:val="767171"/>
                <w:sz w:val="20"/>
                <w:szCs w:val="20"/>
              </w:rPr>
              <w:t>.</w:t>
            </w:r>
          </w:p>
        </w:tc>
        <w:tc>
          <w:tcPr>
            <w:tcW w:w="2603" w:type="dxa"/>
            <w:vAlign w:val="center"/>
          </w:tcPr>
          <w:p w14:paraId="288F3885" w14:textId="77777777" w:rsidR="00E841E8" w:rsidRPr="00D15346" w:rsidRDefault="00E841E8" w:rsidP="00E841E8">
            <w:pPr>
              <w:jc w:val="both"/>
              <w:rPr>
                <w:rFonts w:cs="Times New Roman"/>
                <w:color w:val="767171"/>
                <w:sz w:val="20"/>
                <w:szCs w:val="20"/>
              </w:rPr>
            </w:pPr>
            <w:r w:rsidRPr="00D15346">
              <w:rPr>
                <w:rFonts w:cs="Times New Roman"/>
                <w:color w:val="767171"/>
                <w:sz w:val="20"/>
                <w:szCs w:val="20"/>
              </w:rPr>
              <w:t>2233-Informe sociodemográfico de los dominicanos en la diáspora y las competencias formativas de los dominicanos en el exterior, elaborado.</w:t>
            </w:r>
          </w:p>
        </w:tc>
        <w:tc>
          <w:tcPr>
            <w:tcW w:w="3166" w:type="dxa"/>
            <w:vAlign w:val="center"/>
          </w:tcPr>
          <w:p w14:paraId="1977FF7D" w14:textId="73082E57" w:rsidR="00E841E8" w:rsidRPr="00D15346" w:rsidRDefault="00E841E8" w:rsidP="00E841E8">
            <w:pPr>
              <w:rPr>
                <w:rFonts w:cs="Times New Roman"/>
                <w:color w:val="767171"/>
                <w:sz w:val="20"/>
                <w:szCs w:val="20"/>
              </w:rPr>
            </w:pPr>
            <w:r w:rsidRPr="00D15346">
              <w:rPr>
                <w:rFonts w:cs="Times New Roman"/>
                <w:color w:val="767171"/>
                <w:sz w:val="20"/>
                <w:szCs w:val="20"/>
              </w:rPr>
              <w:t>Metas para el 202</w:t>
            </w:r>
            <w:r w:rsidR="008A3531">
              <w:rPr>
                <w:rFonts w:cs="Times New Roman"/>
                <w:color w:val="767171"/>
                <w:sz w:val="20"/>
                <w:szCs w:val="20"/>
              </w:rPr>
              <w:t>5</w:t>
            </w:r>
            <w:r w:rsidRPr="00D15346">
              <w:rPr>
                <w:rFonts w:cs="Times New Roman"/>
                <w:color w:val="767171"/>
                <w:sz w:val="20"/>
                <w:szCs w:val="20"/>
              </w:rPr>
              <w:t xml:space="preserve">: </w:t>
            </w:r>
            <w:r w:rsidR="008A3531">
              <w:rPr>
                <w:rFonts w:cs="Times New Roman"/>
                <w:color w:val="767171"/>
                <w:sz w:val="20"/>
                <w:szCs w:val="20"/>
              </w:rPr>
              <w:t>una</w:t>
            </w:r>
            <w:r w:rsidRPr="00D15346">
              <w:rPr>
                <w:rFonts w:cs="Times New Roman"/>
                <w:color w:val="767171"/>
                <w:sz w:val="20"/>
                <w:szCs w:val="20"/>
              </w:rPr>
              <w:t xml:space="preserve"> </w:t>
            </w:r>
            <w:r w:rsidR="008A3531">
              <w:rPr>
                <w:rFonts w:cs="Times New Roman"/>
                <w:color w:val="767171"/>
                <w:sz w:val="20"/>
                <w:szCs w:val="20"/>
              </w:rPr>
              <w:t>p</w:t>
            </w:r>
            <w:r w:rsidRPr="00D15346">
              <w:rPr>
                <w:rFonts w:cs="Times New Roman"/>
                <w:color w:val="767171"/>
                <w:sz w:val="20"/>
                <w:szCs w:val="20"/>
              </w:rPr>
              <w:t>ublicaci</w:t>
            </w:r>
            <w:r w:rsidR="008A3531">
              <w:rPr>
                <w:rFonts w:cs="Times New Roman"/>
                <w:color w:val="767171"/>
                <w:sz w:val="20"/>
                <w:szCs w:val="20"/>
              </w:rPr>
              <w:t>ón realizada.</w:t>
            </w:r>
          </w:p>
        </w:tc>
      </w:tr>
      <w:tr w:rsidR="00E841E8" w:rsidRPr="00D15346" w14:paraId="164B101C" w14:textId="0141B293" w:rsidTr="00F4472D">
        <w:trPr>
          <w:trHeight w:val="487"/>
        </w:trPr>
        <w:tc>
          <w:tcPr>
            <w:tcW w:w="1361" w:type="dxa"/>
            <w:vMerge/>
            <w:vAlign w:val="center"/>
          </w:tcPr>
          <w:p w14:paraId="7ACEFBF3" w14:textId="453033F9" w:rsidR="00E841E8" w:rsidRPr="00D15346" w:rsidRDefault="00E841E8" w:rsidP="00E841E8">
            <w:pPr>
              <w:jc w:val="both"/>
              <w:rPr>
                <w:rFonts w:cs="Times New Roman"/>
                <w:color w:val="767171"/>
                <w:sz w:val="20"/>
                <w:szCs w:val="20"/>
              </w:rPr>
            </w:pPr>
          </w:p>
        </w:tc>
        <w:tc>
          <w:tcPr>
            <w:tcW w:w="1423" w:type="dxa"/>
            <w:vMerge/>
            <w:vAlign w:val="center"/>
          </w:tcPr>
          <w:p w14:paraId="71A483F9" w14:textId="71987C1E" w:rsidR="00E841E8" w:rsidRPr="00D15346" w:rsidRDefault="00E841E8" w:rsidP="00E841E8">
            <w:pPr>
              <w:jc w:val="both"/>
              <w:rPr>
                <w:rFonts w:cs="Times New Roman"/>
                <w:color w:val="767171"/>
                <w:sz w:val="20"/>
                <w:szCs w:val="20"/>
              </w:rPr>
            </w:pPr>
          </w:p>
        </w:tc>
        <w:tc>
          <w:tcPr>
            <w:tcW w:w="1803" w:type="dxa"/>
            <w:vMerge/>
            <w:vAlign w:val="center"/>
          </w:tcPr>
          <w:p w14:paraId="4F67DA79" w14:textId="0E810179" w:rsidR="00E841E8" w:rsidRPr="00D15346" w:rsidRDefault="00E841E8" w:rsidP="00E841E8">
            <w:pPr>
              <w:jc w:val="both"/>
              <w:rPr>
                <w:rFonts w:cs="Times New Roman"/>
                <w:color w:val="767171"/>
                <w:sz w:val="20"/>
                <w:szCs w:val="20"/>
              </w:rPr>
            </w:pPr>
          </w:p>
        </w:tc>
        <w:tc>
          <w:tcPr>
            <w:tcW w:w="2603" w:type="dxa"/>
            <w:vAlign w:val="center"/>
          </w:tcPr>
          <w:p w14:paraId="5E3526E7" w14:textId="77777777" w:rsidR="00E841E8" w:rsidRPr="00D15346" w:rsidRDefault="00E841E8" w:rsidP="00E841E8">
            <w:pPr>
              <w:jc w:val="both"/>
              <w:rPr>
                <w:rFonts w:cs="Times New Roman"/>
                <w:color w:val="767171"/>
                <w:sz w:val="20"/>
                <w:szCs w:val="20"/>
              </w:rPr>
            </w:pPr>
            <w:r w:rsidRPr="00D15346">
              <w:rPr>
                <w:rFonts w:cs="Times New Roman"/>
                <w:color w:val="767171"/>
                <w:sz w:val="20"/>
                <w:szCs w:val="20"/>
              </w:rPr>
              <w:t>2235-Vinculación de los dominicanos en el exterior con sus comunidades de origen fortalecida, para el desarrollo sostenible</w:t>
            </w:r>
          </w:p>
        </w:tc>
        <w:tc>
          <w:tcPr>
            <w:tcW w:w="3166" w:type="dxa"/>
            <w:vAlign w:val="center"/>
          </w:tcPr>
          <w:p w14:paraId="382248AE" w14:textId="1A193D52" w:rsidR="00E841E8" w:rsidRPr="00D15346" w:rsidRDefault="00E841E8" w:rsidP="00E841E8">
            <w:pPr>
              <w:rPr>
                <w:rFonts w:cs="Times New Roman"/>
                <w:color w:val="767171"/>
                <w:sz w:val="20"/>
                <w:szCs w:val="20"/>
              </w:rPr>
            </w:pPr>
            <w:r w:rsidRPr="00D15346">
              <w:rPr>
                <w:rFonts w:cs="Times New Roman"/>
                <w:color w:val="767171"/>
                <w:sz w:val="20"/>
                <w:szCs w:val="20"/>
              </w:rPr>
              <w:t>Metas para el 202</w:t>
            </w:r>
            <w:r w:rsidR="008A3531">
              <w:rPr>
                <w:rFonts w:cs="Times New Roman"/>
                <w:color w:val="767171"/>
                <w:sz w:val="20"/>
                <w:szCs w:val="20"/>
              </w:rPr>
              <w:t>5</w:t>
            </w:r>
            <w:r w:rsidRPr="00D15346">
              <w:rPr>
                <w:rFonts w:cs="Times New Roman"/>
                <w:color w:val="767171"/>
                <w:sz w:val="20"/>
                <w:szCs w:val="20"/>
              </w:rPr>
              <w:t xml:space="preserve">: </w:t>
            </w:r>
            <w:r w:rsidR="008A3531">
              <w:rPr>
                <w:rFonts w:cs="Times New Roman"/>
                <w:color w:val="767171"/>
                <w:sz w:val="20"/>
                <w:szCs w:val="20"/>
              </w:rPr>
              <w:t>2</w:t>
            </w:r>
            <w:r w:rsidRPr="00D15346">
              <w:rPr>
                <w:rFonts w:cs="Times New Roman"/>
                <w:color w:val="767171"/>
                <w:sz w:val="20"/>
                <w:szCs w:val="20"/>
              </w:rPr>
              <w:t xml:space="preserve"> Comunidades vinculadas</w:t>
            </w:r>
          </w:p>
        </w:tc>
      </w:tr>
      <w:tr w:rsidR="00063492" w:rsidRPr="00D15346" w14:paraId="51F46F43" w14:textId="77777777" w:rsidTr="00AB4875">
        <w:trPr>
          <w:trHeight w:val="487"/>
        </w:trPr>
        <w:tc>
          <w:tcPr>
            <w:tcW w:w="10356" w:type="dxa"/>
            <w:gridSpan w:val="5"/>
            <w:vAlign w:val="center"/>
          </w:tcPr>
          <w:p w14:paraId="26C796E4" w14:textId="73740588" w:rsidR="00063492" w:rsidRPr="00D15346" w:rsidRDefault="00063492" w:rsidP="00E841E8">
            <w:pPr>
              <w:rPr>
                <w:rFonts w:cs="Times New Roman"/>
                <w:color w:val="767171"/>
                <w:sz w:val="20"/>
                <w:szCs w:val="20"/>
              </w:rPr>
            </w:pPr>
            <w:r>
              <w:rPr>
                <w:rFonts w:cs="Times New Roman"/>
                <w:color w:val="767171"/>
                <w:sz w:val="20"/>
                <w:szCs w:val="20"/>
              </w:rPr>
              <w:t>Esta metas proyectadas están pendiente de validación en el Plan Estratégico Institucionales MIREX 2025-2028</w:t>
            </w:r>
          </w:p>
        </w:tc>
      </w:tr>
    </w:tbl>
    <w:p w14:paraId="3972637D" w14:textId="77777777" w:rsidR="00B8503C" w:rsidRDefault="00B8503C" w:rsidP="001820B1">
      <w:pPr>
        <w:spacing w:line="360" w:lineRule="auto"/>
        <w:jc w:val="both"/>
        <w:rPr>
          <w:rFonts w:eastAsia="Calibri" w:cs="Times New Roman"/>
          <w:color w:val="767171"/>
          <w:szCs w:val="24"/>
        </w:rPr>
      </w:pPr>
    </w:p>
    <w:p w14:paraId="424C4B83" w14:textId="77777777" w:rsidR="00795661" w:rsidRDefault="00795661" w:rsidP="001820B1">
      <w:pPr>
        <w:spacing w:line="360" w:lineRule="auto"/>
        <w:jc w:val="both"/>
        <w:rPr>
          <w:rFonts w:eastAsia="Calibri" w:cs="Times New Roman"/>
          <w:color w:val="767171"/>
          <w:szCs w:val="24"/>
        </w:rPr>
      </w:pPr>
    </w:p>
    <w:p w14:paraId="1C163ACB" w14:textId="77777777" w:rsidR="00795661" w:rsidRDefault="00795661" w:rsidP="001820B1">
      <w:pPr>
        <w:spacing w:line="360" w:lineRule="auto"/>
        <w:jc w:val="both"/>
        <w:rPr>
          <w:rFonts w:eastAsia="Calibri" w:cs="Times New Roman"/>
          <w:color w:val="767171"/>
          <w:szCs w:val="24"/>
        </w:rPr>
      </w:pPr>
    </w:p>
    <w:p w14:paraId="1FC4052B" w14:textId="77777777" w:rsidR="00795661" w:rsidRPr="00D15346" w:rsidRDefault="00795661" w:rsidP="001820B1">
      <w:pPr>
        <w:spacing w:line="360" w:lineRule="auto"/>
        <w:jc w:val="both"/>
        <w:rPr>
          <w:rFonts w:eastAsia="Calibri" w:cs="Times New Roman"/>
          <w:color w:val="767171"/>
          <w:szCs w:val="24"/>
        </w:rPr>
      </w:pPr>
    </w:p>
    <w:p w14:paraId="0EF6DFE1" w14:textId="4FF65DC8" w:rsidR="001820B1" w:rsidRPr="00D15346" w:rsidRDefault="001820B1" w:rsidP="001820B1">
      <w:pPr>
        <w:spacing w:line="360" w:lineRule="auto"/>
        <w:jc w:val="both"/>
        <w:rPr>
          <w:rFonts w:eastAsia="Calibri" w:cs="Times New Roman"/>
          <w:color w:val="767171"/>
          <w:sz w:val="18"/>
        </w:rPr>
      </w:pPr>
    </w:p>
    <w:p w14:paraId="2FF76C91" w14:textId="77777777" w:rsidR="001820B1" w:rsidRPr="00D15346" w:rsidRDefault="001820B1" w:rsidP="0093562C">
      <w:pPr>
        <w:keepNext/>
        <w:keepLines/>
        <w:numPr>
          <w:ilvl w:val="0"/>
          <w:numId w:val="9"/>
        </w:numPr>
        <w:spacing w:after="0" w:line="360" w:lineRule="auto"/>
        <w:ind w:left="284" w:hanging="284"/>
        <w:contextualSpacing/>
        <w:jc w:val="center"/>
        <w:outlineLvl w:val="0"/>
        <w:rPr>
          <w:rFonts w:eastAsia="Times New Roman" w:cs="Times New Roman"/>
          <w:b/>
          <w:color w:val="767171"/>
          <w:sz w:val="28"/>
          <w:szCs w:val="28"/>
        </w:rPr>
      </w:pPr>
      <w:bookmarkStart w:id="200" w:name="_Toc91497431"/>
      <w:bookmarkStart w:id="201" w:name="_Toc185585384"/>
      <w:r w:rsidRPr="00D15346">
        <w:rPr>
          <w:rFonts w:eastAsia="Times New Roman" w:cs="Times New Roman"/>
          <w:b/>
          <w:color w:val="767171"/>
          <w:sz w:val="28"/>
          <w:szCs w:val="28"/>
        </w:rPr>
        <w:t>Anexos</w:t>
      </w:r>
      <w:bookmarkEnd w:id="200"/>
      <w:bookmarkEnd w:id="201"/>
    </w:p>
    <w:p w14:paraId="420CC87F" w14:textId="51A81931" w:rsidR="001820B1" w:rsidRPr="00D15346" w:rsidRDefault="001820B1" w:rsidP="001820B1">
      <w:pPr>
        <w:jc w:val="both"/>
        <w:rPr>
          <w:rFonts w:ascii="Artifex CF Extra Light" w:eastAsia="Calibri" w:hAnsi="Artifex CF Extra Light" w:cs="Times New Roman"/>
          <w:color w:val="767171"/>
          <w:sz w:val="18"/>
        </w:rPr>
      </w:pPr>
      <w:r w:rsidRPr="00D15346">
        <w:rPr>
          <w:rFonts w:ascii="Artifex CF Extra Light" w:eastAsia="Calibri" w:hAnsi="Artifex CF Extra Light" w:cs="Times New Roman"/>
          <w:noProof/>
          <w:color w:val="767171"/>
          <w:sz w:val="18"/>
          <w:lang w:eastAsia="es-ES"/>
        </w:rPr>
        <mc:AlternateContent>
          <mc:Choice Requires="wps">
            <w:drawing>
              <wp:anchor distT="0" distB="0" distL="114300" distR="114300" simplePos="0" relativeHeight="251706368" behindDoc="0" locked="0" layoutInCell="1" allowOverlap="1" wp14:anchorId="30856CA2" wp14:editId="72EB8DB4">
                <wp:simplePos x="0" y="0"/>
                <wp:positionH relativeFrom="column">
                  <wp:posOffset>1960880</wp:posOffset>
                </wp:positionH>
                <wp:positionV relativeFrom="paragraph">
                  <wp:posOffset>161290</wp:posOffset>
                </wp:positionV>
                <wp:extent cx="896620" cy="0"/>
                <wp:effectExtent l="17780" t="23495" r="19050" b="14605"/>
                <wp:wrapNone/>
                <wp:docPr id="39" name="Conector recto de flecha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6620" cy="0"/>
                        </a:xfrm>
                        <a:prstGeom prst="straightConnector1">
                          <a:avLst/>
                        </a:prstGeom>
                        <a:noFill/>
                        <a:ln w="28575" cmpd="sng">
                          <a:solidFill>
                            <a:srgbClr val="FF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90F510" id="Conector recto de flecha 39" o:spid="_x0000_s1026" type="#_x0000_t32" style="position:absolute;margin-left:154.4pt;margin-top:12.7pt;width:70.6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" strokecolor="red" strokeweight="2.25pt"/>
            </w:pict>
          </mc:Fallback>
        </mc:AlternateContent>
      </w:r>
    </w:p>
    <w:p w14:paraId="7F749776" w14:textId="77777777" w:rsidR="001820B1" w:rsidRPr="00D15346" w:rsidRDefault="001820B1" w:rsidP="001820B1">
      <w:pPr>
        <w:jc w:val="both"/>
        <w:rPr>
          <w:rFonts w:ascii="Artifex CF Extra Light" w:eastAsia="Calibri" w:hAnsi="Artifex CF Extra Light" w:cs="Times New Roman"/>
          <w:color w:val="767171"/>
          <w:sz w:val="18"/>
        </w:rPr>
      </w:pPr>
    </w:p>
    <w:p w14:paraId="2F13A05A" w14:textId="07D1C38A" w:rsidR="00C3284D" w:rsidRPr="00D15346" w:rsidRDefault="00C3284D" w:rsidP="00795423">
      <w:pPr>
        <w:rPr>
          <w:color w:val="767171"/>
        </w:rPr>
      </w:pPr>
      <w:bookmarkStart w:id="202" w:name="_Toc90892817"/>
      <w:bookmarkStart w:id="203" w:name="_Toc90892970"/>
      <w:bookmarkStart w:id="204" w:name="_Toc91489233"/>
      <w:bookmarkStart w:id="205" w:name="_Toc91489652"/>
      <w:bookmarkStart w:id="206" w:name="_Toc91497435"/>
      <w:bookmarkStart w:id="207" w:name="_Toc91511460"/>
      <w:bookmarkStart w:id="208" w:name="_Toc90892814"/>
      <w:bookmarkStart w:id="209" w:name="_Toc90892967"/>
      <w:bookmarkStart w:id="210" w:name="_Toc91489230"/>
      <w:bookmarkStart w:id="211" w:name="_Toc91489649"/>
      <w:bookmarkStart w:id="212" w:name="_Toc91497432"/>
      <w:r w:rsidRPr="00D15346">
        <w:rPr>
          <w:color w:val="767171"/>
        </w:rPr>
        <w:t xml:space="preserve">Anexo 1. </w:t>
      </w:r>
      <w:r w:rsidR="00425FC8" w:rsidRPr="00D15346">
        <w:rPr>
          <w:rFonts w:eastAsia="Times New Roman" w:cs="Times New Roman"/>
          <w:color w:val="767171"/>
          <w:szCs w:val="24"/>
        </w:rPr>
        <w:t>Matriz Logros Relevantes – Datos Cuantitativos. Enero-</w:t>
      </w:r>
      <w:r w:rsidR="00795661">
        <w:rPr>
          <w:rFonts w:eastAsia="Times New Roman" w:cs="Times New Roman"/>
          <w:color w:val="767171"/>
          <w:szCs w:val="24"/>
        </w:rPr>
        <w:t>diciem</w:t>
      </w:r>
      <w:r w:rsidR="00063492">
        <w:rPr>
          <w:rFonts w:eastAsia="Times New Roman" w:cs="Times New Roman"/>
          <w:color w:val="767171"/>
          <w:szCs w:val="24"/>
        </w:rPr>
        <w:t>bre</w:t>
      </w:r>
      <w:r w:rsidR="00425FC8" w:rsidRPr="00D15346">
        <w:rPr>
          <w:rFonts w:eastAsia="Times New Roman" w:cs="Times New Roman"/>
          <w:color w:val="767171"/>
          <w:szCs w:val="24"/>
        </w:rPr>
        <w:t xml:space="preserve"> 2024 </w:t>
      </w:r>
      <w:bookmarkEnd w:id="202"/>
      <w:bookmarkEnd w:id="203"/>
      <w:bookmarkEnd w:id="204"/>
      <w:bookmarkEnd w:id="205"/>
      <w:bookmarkEnd w:id="206"/>
      <w:bookmarkEnd w:id="207"/>
    </w:p>
    <w:p w14:paraId="0C5CCA5B" w14:textId="641E6D2D" w:rsidR="00425FC8" w:rsidRPr="00D15346" w:rsidRDefault="001820B1" w:rsidP="00795661">
      <w:pPr>
        <w:jc w:val="both"/>
        <w:rPr>
          <w:color w:val="767171"/>
        </w:rPr>
      </w:pPr>
      <w:bookmarkStart w:id="213" w:name="_Toc91511461"/>
      <w:r w:rsidRPr="00D15346">
        <w:rPr>
          <w:color w:val="767171"/>
        </w:rPr>
        <w:t xml:space="preserve">Anexo </w:t>
      </w:r>
      <w:r w:rsidR="00C3284D" w:rsidRPr="00D15346">
        <w:rPr>
          <w:color w:val="767171"/>
        </w:rPr>
        <w:t>2</w:t>
      </w:r>
      <w:r w:rsidRPr="00D15346">
        <w:rPr>
          <w:color w:val="767171"/>
        </w:rPr>
        <w:t xml:space="preserve">. </w:t>
      </w:r>
      <w:r w:rsidR="00425FC8" w:rsidRPr="00D15346">
        <w:rPr>
          <w:color w:val="767171"/>
        </w:rPr>
        <w:t>Relación de instrumentos legales suscritos en el período enero/</w:t>
      </w:r>
      <w:r w:rsidR="00795661">
        <w:rPr>
          <w:color w:val="767171"/>
        </w:rPr>
        <w:t>diciembre</w:t>
      </w:r>
      <w:r w:rsidR="00425FC8" w:rsidRPr="00D15346">
        <w:rPr>
          <w:color w:val="767171"/>
        </w:rPr>
        <w:t xml:space="preserve"> del año 2024 </w:t>
      </w:r>
    </w:p>
    <w:p w14:paraId="12748905" w14:textId="77777777" w:rsidR="00425FC8" w:rsidRPr="00D15346" w:rsidRDefault="001820B1" w:rsidP="00425FC8">
      <w:pPr>
        <w:rPr>
          <w:color w:val="767171"/>
        </w:rPr>
      </w:pPr>
      <w:bookmarkStart w:id="214" w:name="_Toc90892815"/>
      <w:bookmarkStart w:id="215" w:name="_Toc90892968"/>
      <w:bookmarkStart w:id="216" w:name="_Toc91489231"/>
      <w:bookmarkStart w:id="217" w:name="_Toc91489650"/>
      <w:bookmarkStart w:id="218" w:name="_Toc91497433"/>
      <w:bookmarkStart w:id="219" w:name="_Toc91511462"/>
      <w:bookmarkEnd w:id="208"/>
      <w:bookmarkEnd w:id="209"/>
      <w:bookmarkEnd w:id="210"/>
      <w:bookmarkEnd w:id="211"/>
      <w:bookmarkEnd w:id="212"/>
      <w:bookmarkEnd w:id="213"/>
      <w:r w:rsidRPr="00D15346">
        <w:rPr>
          <w:color w:val="767171"/>
        </w:rPr>
        <w:t xml:space="preserve">Anexo </w:t>
      </w:r>
      <w:r w:rsidR="00C3284D" w:rsidRPr="00D15346">
        <w:rPr>
          <w:color w:val="767171"/>
        </w:rPr>
        <w:t>3</w:t>
      </w:r>
      <w:r w:rsidRPr="00D15346">
        <w:rPr>
          <w:color w:val="767171"/>
        </w:rPr>
        <w:t xml:space="preserve">. </w:t>
      </w:r>
      <w:r w:rsidR="00425FC8" w:rsidRPr="00D15346">
        <w:rPr>
          <w:color w:val="767171"/>
        </w:rPr>
        <w:t>Matriz de principales indicadores del MIREX.</w:t>
      </w:r>
    </w:p>
    <w:p w14:paraId="0253613A" w14:textId="77777777" w:rsidR="00425FC8" w:rsidRPr="00D15346" w:rsidRDefault="00AA3D2D" w:rsidP="00425FC8">
      <w:pPr>
        <w:rPr>
          <w:color w:val="767171"/>
        </w:rPr>
      </w:pPr>
      <w:bookmarkStart w:id="220" w:name="_Toc108700953"/>
      <w:bookmarkEnd w:id="214"/>
      <w:bookmarkEnd w:id="215"/>
      <w:bookmarkEnd w:id="216"/>
      <w:bookmarkEnd w:id="217"/>
      <w:bookmarkEnd w:id="218"/>
      <w:bookmarkEnd w:id="219"/>
      <w:r w:rsidRPr="00D15346">
        <w:rPr>
          <w:color w:val="767171"/>
        </w:rPr>
        <w:t xml:space="preserve">Anexo 4. </w:t>
      </w:r>
      <w:r w:rsidR="00425FC8" w:rsidRPr="00D15346">
        <w:rPr>
          <w:color w:val="767171"/>
        </w:rPr>
        <w:t>Matriz índice de Gestión Presupuestaria Anual (IGP)</w:t>
      </w:r>
    </w:p>
    <w:p w14:paraId="21FB61B9" w14:textId="17B4E0C0" w:rsidR="001820B1" w:rsidRPr="00D15346" w:rsidRDefault="001820B1" w:rsidP="00795423">
      <w:pPr>
        <w:rPr>
          <w:color w:val="767171"/>
        </w:rPr>
      </w:pPr>
      <w:bookmarkStart w:id="221" w:name="_Toc90892816"/>
      <w:bookmarkStart w:id="222" w:name="_Toc90892969"/>
      <w:bookmarkStart w:id="223" w:name="_Toc91489232"/>
      <w:bookmarkStart w:id="224" w:name="_Toc91489651"/>
      <w:bookmarkStart w:id="225" w:name="_Toc91497434"/>
      <w:bookmarkStart w:id="226" w:name="_Toc91511463"/>
      <w:bookmarkEnd w:id="220"/>
      <w:r w:rsidRPr="00D15346">
        <w:rPr>
          <w:color w:val="767171"/>
        </w:rPr>
        <w:t xml:space="preserve">Anexo </w:t>
      </w:r>
      <w:r w:rsidR="00AA3D2D" w:rsidRPr="00D15346">
        <w:rPr>
          <w:color w:val="767171"/>
        </w:rPr>
        <w:t>5</w:t>
      </w:r>
      <w:r w:rsidRPr="00D15346">
        <w:rPr>
          <w:color w:val="767171"/>
        </w:rPr>
        <w:t>.</w:t>
      </w:r>
      <w:r w:rsidRPr="00D15346">
        <w:rPr>
          <w:b/>
          <w:color w:val="767171"/>
        </w:rPr>
        <w:t xml:space="preserve"> </w:t>
      </w:r>
      <w:r w:rsidRPr="00D15346">
        <w:rPr>
          <w:color w:val="767171"/>
        </w:rPr>
        <w:t>Resumen del Plan Anual de Compras y Contrataciones</w:t>
      </w:r>
      <w:bookmarkEnd w:id="221"/>
      <w:bookmarkEnd w:id="222"/>
      <w:bookmarkEnd w:id="223"/>
      <w:bookmarkEnd w:id="224"/>
      <w:bookmarkEnd w:id="225"/>
      <w:bookmarkEnd w:id="226"/>
      <w:r w:rsidRPr="00D15346">
        <w:rPr>
          <w:color w:val="767171"/>
        </w:rPr>
        <w:t xml:space="preserve"> </w:t>
      </w:r>
    </w:p>
    <w:p w14:paraId="40F105CA" w14:textId="77777777" w:rsidR="00AD282F" w:rsidRPr="00D15346" w:rsidRDefault="00AD282F" w:rsidP="00795423">
      <w:pPr>
        <w:rPr>
          <w:color w:val="767171"/>
        </w:rPr>
      </w:pPr>
    </w:p>
    <w:bookmarkEnd w:id="1"/>
    <w:p w14:paraId="63344880" w14:textId="196338D3" w:rsidR="00DB0249" w:rsidRPr="00D15346" w:rsidRDefault="00DB0249">
      <w:pPr>
        <w:rPr>
          <w:color w:val="767171"/>
        </w:rPr>
      </w:pPr>
    </w:p>
    <w:p w14:paraId="0E87C182" w14:textId="4C601532" w:rsidR="00E9116E" w:rsidRPr="00D15346" w:rsidRDefault="00E9116E">
      <w:pPr>
        <w:rPr>
          <w:color w:val="767171"/>
        </w:rPr>
      </w:pPr>
    </w:p>
    <w:p w14:paraId="1D19ECF1" w14:textId="58A222FE" w:rsidR="00E9116E" w:rsidRPr="00D15346" w:rsidRDefault="00E9116E">
      <w:pPr>
        <w:rPr>
          <w:color w:val="767171"/>
        </w:rPr>
      </w:pPr>
    </w:p>
    <w:p w14:paraId="06C64EE1" w14:textId="77777777" w:rsidR="00BF2A62" w:rsidRDefault="00BF2A62">
      <w:pPr>
        <w:rPr>
          <w:color w:val="767171"/>
        </w:rPr>
        <w:sectPr w:rsidR="00BF2A62" w:rsidSect="00C40FB7">
          <w:pgSz w:w="12242" w:h="15842" w:code="1"/>
          <w:pgMar w:top="1440" w:right="2160" w:bottom="1440" w:left="2155" w:header="709" w:footer="113" w:gutter="0"/>
          <w:pgNumType w:start="21"/>
          <w:cols w:space="708"/>
          <w:titlePg/>
          <w:docGrid w:linePitch="360"/>
        </w:sectPr>
      </w:pPr>
    </w:p>
    <w:p w14:paraId="2F9E2336" w14:textId="76CDC980" w:rsidR="00F57203" w:rsidRDefault="00C3284D" w:rsidP="00B83BC9">
      <w:pPr>
        <w:pStyle w:val="Prrafodelista"/>
        <w:keepNext/>
        <w:keepLines/>
        <w:spacing w:after="0" w:line="360" w:lineRule="auto"/>
        <w:ind w:left="0"/>
        <w:jc w:val="both"/>
        <w:outlineLvl w:val="0"/>
        <w:rPr>
          <w:rFonts w:eastAsia="Times New Roman" w:cs="Times New Roman"/>
          <w:color w:val="767171"/>
          <w:szCs w:val="24"/>
        </w:rPr>
      </w:pPr>
      <w:bookmarkStart w:id="227" w:name="_Toc185585385"/>
      <w:bookmarkStart w:id="228" w:name="_Toc90651582"/>
      <w:bookmarkStart w:id="229" w:name="_Toc90892819"/>
      <w:bookmarkStart w:id="230" w:name="_Toc90892972"/>
      <w:bookmarkStart w:id="231" w:name="_Toc91489235"/>
      <w:bookmarkStart w:id="232" w:name="_Toc91489654"/>
      <w:bookmarkStart w:id="233" w:name="_Toc91497437"/>
      <w:bookmarkStart w:id="234" w:name="_Toc91511464"/>
      <w:bookmarkStart w:id="235" w:name="_Toc91511808"/>
      <w:r w:rsidRPr="00D15346">
        <w:rPr>
          <w:rFonts w:eastAsia="Times New Roman" w:cs="Times New Roman"/>
          <w:color w:val="767171"/>
          <w:szCs w:val="24"/>
        </w:rPr>
        <w:lastRenderedPageBreak/>
        <w:t xml:space="preserve">Anexo 1. </w:t>
      </w:r>
      <w:r w:rsidR="00F57203" w:rsidRPr="00D15346">
        <w:rPr>
          <w:rFonts w:eastAsia="Times New Roman" w:cs="Times New Roman"/>
          <w:color w:val="767171"/>
          <w:szCs w:val="24"/>
        </w:rPr>
        <w:t>Matriz Logros Relevantes – Datos Cuantitativos. Enero-</w:t>
      </w:r>
      <w:r w:rsidR="00F36A38">
        <w:rPr>
          <w:rFonts w:eastAsia="Times New Roman" w:cs="Times New Roman"/>
          <w:color w:val="767171"/>
          <w:szCs w:val="24"/>
        </w:rPr>
        <w:t>diciembre</w:t>
      </w:r>
      <w:r w:rsidR="00F57203" w:rsidRPr="00D15346">
        <w:rPr>
          <w:rFonts w:eastAsia="Times New Roman" w:cs="Times New Roman"/>
          <w:color w:val="767171"/>
          <w:szCs w:val="24"/>
        </w:rPr>
        <w:t xml:space="preserve"> </w:t>
      </w:r>
      <w:r w:rsidR="00684345" w:rsidRPr="00D15346">
        <w:rPr>
          <w:rFonts w:eastAsia="Times New Roman" w:cs="Times New Roman"/>
          <w:color w:val="767171"/>
          <w:szCs w:val="24"/>
        </w:rPr>
        <w:t>2024</w:t>
      </w:r>
      <w:bookmarkEnd w:id="227"/>
    </w:p>
    <w:tbl>
      <w:tblPr>
        <w:tblW w:w="15260"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083"/>
        <w:gridCol w:w="1181"/>
        <w:gridCol w:w="1181"/>
        <w:gridCol w:w="1181"/>
        <w:gridCol w:w="1181"/>
        <w:gridCol w:w="1181"/>
        <w:gridCol w:w="1181"/>
        <w:gridCol w:w="1181"/>
        <w:gridCol w:w="1181"/>
        <w:gridCol w:w="1181"/>
        <w:gridCol w:w="1181"/>
        <w:gridCol w:w="1181"/>
        <w:gridCol w:w="1186"/>
      </w:tblGrid>
      <w:tr w:rsidR="00A81255" w:rsidRPr="00A81255" w14:paraId="1768A823" w14:textId="77777777" w:rsidTr="00A81255">
        <w:trPr>
          <w:trHeight w:val="361"/>
          <w:jc w:val="center"/>
        </w:trPr>
        <w:tc>
          <w:tcPr>
            <w:tcW w:w="1083" w:type="dxa"/>
            <w:shd w:val="clear" w:color="000000" w:fill="002060"/>
            <w:noWrap/>
            <w:vAlign w:val="center"/>
            <w:hideMark/>
          </w:tcPr>
          <w:p w14:paraId="12716E1B"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Producto / servicio</w:t>
            </w:r>
          </w:p>
        </w:tc>
        <w:tc>
          <w:tcPr>
            <w:tcW w:w="1181" w:type="dxa"/>
            <w:shd w:val="clear" w:color="000000" w:fill="002060"/>
            <w:vAlign w:val="center"/>
            <w:hideMark/>
          </w:tcPr>
          <w:p w14:paraId="2499B2F7"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Enero</w:t>
            </w:r>
          </w:p>
        </w:tc>
        <w:tc>
          <w:tcPr>
            <w:tcW w:w="1181" w:type="dxa"/>
            <w:shd w:val="clear" w:color="000000" w:fill="002060"/>
            <w:vAlign w:val="center"/>
            <w:hideMark/>
          </w:tcPr>
          <w:p w14:paraId="37736734"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Febrero</w:t>
            </w:r>
          </w:p>
        </w:tc>
        <w:tc>
          <w:tcPr>
            <w:tcW w:w="1181" w:type="dxa"/>
            <w:shd w:val="clear" w:color="000000" w:fill="002060"/>
            <w:vAlign w:val="center"/>
            <w:hideMark/>
          </w:tcPr>
          <w:p w14:paraId="614AF594"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Marzo</w:t>
            </w:r>
          </w:p>
        </w:tc>
        <w:tc>
          <w:tcPr>
            <w:tcW w:w="1181" w:type="dxa"/>
            <w:shd w:val="clear" w:color="000000" w:fill="002060"/>
            <w:vAlign w:val="center"/>
            <w:hideMark/>
          </w:tcPr>
          <w:p w14:paraId="13BC17BE"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Abril</w:t>
            </w:r>
          </w:p>
        </w:tc>
        <w:tc>
          <w:tcPr>
            <w:tcW w:w="1181" w:type="dxa"/>
            <w:shd w:val="clear" w:color="000000" w:fill="002060"/>
            <w:vAlign w:val="center"/>
            <w:hideMark/>
          </w:tcPr>
          <w:p w14:paraId="31E799DC"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Mayo</w:t>
            </w:r>
          </w:p>
        </w:tc>
        <w:tc>
          <w:tcPr>
            <w:tcW w:w="1181" w:type="dxa"/>
            <w:shd w:val="clear" w:color="000000" w:fill="002060"/>
            <w:vAlign w:val="center"/>
            <w:hideMark/>
          </w:tcPr>
          <w:p w14:paraId="1D064B7D"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Junio</w:t>
            </w:r>
          </w:p>
        </w:tc>
        <w:tc>
          <w:tcPr>
            <w:tcW w:w="1181" w:type="dxa"/>
            <w:shd w:val="clear" w:color="000000" w:fill="002060"/>
            <w:vAlign w:val="center"/>
            <w:hideMark/>
          </w:tcPr>
          <w:p w14:paraId="158AC797"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Julio</w:t>
            </w:r>
          </w:p>
        </w:tc>
        <w:tc>
          <w:tcPr>
            <w:tcW w:w="1181" w:type="dxa"/>
            <w:shd w:val="clear" w:color="000000" w:fill="002060"/>
            <w:vAlign w:val="center"/>
            <w:hideMark/>
          </w:tcPr>
          <w:p w14:paraId="0817A2C8"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Agosto</w:t>
            </w:r>
          </w:p>
        </w:tc>
        <w:tc>
          <w:tcPr>
            <w:tcW w:w="1181" w:type="dxa"/>
            <w:shd w:val="clear" w:color="000000" w:fill="002060"/>
            <w:vAlign w:val="center"/>
            <w:hideMark/>
          </w:tcPr>
          <w:p w14:paraId="0DCC8B9B"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Septiembre</w:t>
            </w:r>
          </w:p>
        </w:tc>
        <w:tc>
          <w:tcPr>
            <w:tcW w:w="1181" w:type="dxa"/>
            <w:shd w:val="clear" w:color="000000" w:fill="002060"/>
            <w:vAlign w:val="center"/>
            <w:hideMark/>
          </w:tcPr>
          <w:p w14:paraId="7B146E94"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Octubre</w:t>
            </w:r>
          </w:p>
        </w:tc>
        <w:tc>
          <w:tcPr>
            <w:tcW w:w="1181" w:type="dxa"/>
            <w:shd w:val="clear" w:color="000000" w:fill="002060"/>
            <w:vAlign w:val="center"/>
            <w:hideMark/>
          </w:tcPr>
          <w:p w14:paraId="59E32996" w14:textId="7C967969" w:rsidR="00BF2A62" w:rsidRPr="00A81255" w:rsidRDefault="003C59C3" w:rsidP="00F21FD7">
            <w:pPr>
              <w:spacing w:after="0" w:line="240" w:lineRule="auto"/>
              <w:jc w:val="center"/>
              <w:rPr>
                <w:rFonts w:eastAsia="Times New Roman" w:cs="Times New Roman"/>
                <w:b/>
                <w:bCs/>
                <w:color w:val="FFFFFF"/>
                <w:sz w:val="16"/>
                <w:szCs w:val="16"/>
                <w:lang w:eastAsia="es-DO"/>
              </w:rPr>
            </w:pPr>
            <w:r>
              <w:rPr>
                <w:rFonts w:eastAsia="Times New Roman" w:cs="Times New Roman"/>
                <w:b/>
                <w:bCs/>
                <w:color w:val="FFFFFF"/>
                <w:sz w:val="16"/>
                <w:szCs w:val="16"/>
                <w:lang w:eastAsia="es-DO"/>
              </w:rPr>
              <w:t>noviembre</w:t>
            </w:r>
          </w:p>
        </w:tc>
        <w:tc>
          <w:tcPr>
            <w:tcW w:w="1181" w:type="dxa"/>
            <w:shd w:val="clear" w:color="000000" w:fill="002060"/>
            <w:vAlign w:val="center"/>
            <w:hideMark/>
          </w:tcPr>
          <w:p w14:paraId="7ABF4936" w14:textId="77777777" w:rsidR="00BF2A62" w:rsidRPr="00A81255" w:rsidRDefault="00BF2A62" w:rsidP="00F21FD7">
            <w:pPr>
              <w:spacing w:after="0" w:line="240" w:lineRule="auto"/>
              <w:jc w:val="center"/>
              <w:rPr>
                <w:rFonts w:eastAsia="Times New Roman" w:cs="Times New Roman"/>
                <w:b/>
                <w:bCs/>
                <w:color w:val="FFFFFF"/>
                <w:sz w:val="16"/>
                <w:szCs w:val="16"/>
                <w:lang w:eastAsia="es-DO"/>
              </w:rPr>
            </w:pPr>
            <w:r w:rsidRPr="00A81255">
              <w:rPr>
                <w:rFonts w:eastAsia="Times New Roman" w:cs="Times New Roman"/>
                <w:b/>
                <w:bCs/>
                <w:color w:val="FFFFFF"/>
                <w:sz w:val="16"/>
                <w:szCs w:val="16"/>
                <w:lang w:eastAsia="es-DO"/>
              </w:rPr>
              <w:t>Diciembre</w:t>
            </w:r>
          </w:p>
        </w:tc>
      </w:tr>
      <w:tr w:rsidR="00BF2A62" w:rsidRPr="00A81255" w14:paraId="18FAECFE" w14:textId="77777777" w:rsidTr="00A81255">
        <w:trPr>
          <w:trHeight w:val="324"/>
          <w:jc w:val="center"/>
        </w:trPr>
        <w:tc>
          <w:tcPr>
            <w:tcW w:w="15260" w:type="dxa"/>
            <w:gridSpan w:val="13"/>
            <w:shd w:val="clear" w:color="auto" w:fill="E7E6E6" w:themeFill="background2"/>
            <w:vAlign w:val="center"/>
          </w:tcPr>
          <w:p w14:paraId="25070296" w14:textId="77777777" w:rsidR="00BF2A62" w:rsidRPr="00A81255" w:rsidRDefault="00BF2A62" w:rsidP="00F21FD7">
            <w:pPr>
              <w:spacing w:after="0" w:line="240" w:lineRule="auto"/>
              <w:rPr>
                <w:rFonts w:eastAsia="Times New Roman" w:cs="Times New Roman"/>
                <w:color w:val="808080"/>
                <w:sz w:val="16"/>
                <w:szCs w:val="16"/>
                <w:lang w:eastAsia="es-DO"/>
              </w:rPr>
            </w:pPr>
            <w:r w:rsidRPr="00A81255">
              <w:rPr>
                <w:rFonts w:eastAsia="Times New Roman" w:cs="Times New Roman"/>
                <w:b/>
                <w:bCs/>
                <w:color w:val="808080" w:themeColor="background1" w:themeShade="80"/>
                <w:sz w:val="16"/>
                <w:szCs w:val="16"/>
                <w:lang w:eastAsia="es-DO"/>
              </w:rPr>
              <w:t>Producto 1: Relaciones Diplomáticas en el Exterior Fomentadas y Desarrolladas</w:t>
            </w:r>
          </w:p>
        </w:tc>
      </w:tr>
      <w:tr w:rsidR="00A81255" w:rsidRPr="00A81255" w14:paraId="5E697926" w14:textId="77777777" w:rsidTr="00A81255">
        <w:trPr>
          <w:trHeight w:val="324"/>
          <w:jc w:val="center"/>
        </w:trPr>
        <w:tc>
          <w:tcPr>
            <w:tcW w:w="1083" w:type="dxa"/>
            <w:shd w:val="clear" w:color="000000" w:fill="FFFFFF"/>
            <w:vAlign w:val="center"/>
            <w:hideMark/>
          </w:tcPr>
          <w:p w14:paraId="6D627E19"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Meta presupuestada</w:t>
            </w:r>
          </w:p>
        </w:tc>
        <w:tc>
          <w:tcPr>
            <w:tcW w:w="1181" w:type="dxa"/>
            <w:shd w:val="clear" w:color="000000" w:fill="FFFFFF"/>
            <w:vAlign w:val="center"/>
            <w:hideMark/>
          </w:tcPr>
          <w:p w14:paraId="768C7D44" w14:textId="649C3107"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06AE8108" w14:textId="5DAE21AD"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0</w:t>
            </w:r>
          </w:p>
        </w:tc>
        <w:tc>
          <w:tcPr>
            <w:tcW w:w="1181" w:type="dxa"/>
            <w:shd w:val="clear" w:color="000000" w:fill="FFFFFF"/>
            <w:vAlign w:val="center"/>
            <w:hideMark/>
          </w:tcPr>
          <w:p w14:paraId="6F98D5F6" w14:textId="77A446DA"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55553833" w14:textId="337932E8"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4159E3DB" w14:textId="3D742F7D"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w:t>
            </w:r>
          </w:p>
        </w:tc>
        <w:tc>
          <w:tcPr>
            <w:tcW w:w="1181" w:type="dxa"/>
            <w:shd w:val="clear" w:color="000000" w:fill="FFFFFF"/>
            <w:vAlign w:val="center"/>
            <w:hideMark/>
          </w:tcPr>
          <w:p w14:paraId="30870E8B" w14:textId="3C18424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4845B6FF" w14:textId="1EF689AF"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358A3FEF" w14:textId="48B5B2CB"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13C391DD" w14:textId="6D1B36F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50BF7D30" w14:textId="67253409"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5D32733A" w14:textId="4D36DE6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w:t>
            </w:r>
          </w:p>
        </w:tc>
        <w:tc>
          <w:tcPr>
            <w:tcW w:w="1181" w:type="dxa"/>
            <w:shd w:val="clear" w:color="000000" w:fill="FFFFFF"/>
            <w:vAlign w:val="center"/>
            <w:hideMark/>
          </w:tcPr>
          <w:p w14:paraId="737B5B46" w14:textId="4E94320A"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r>
      <w:tr w:rsidR="00A81255" w:rsidRPr="00A81255" w14:paraId="765FEFAA" w14:textId="77777777" w:rsidTr="00A81255">
        <w:trPr>
          <w:trHeight w:val="379"/>
          <w:jc w:val="center"/>
        </w:trPr>
        <w:tc>
          <w:tcPr>
            <w:tcW w:w="1083" w:type="dxa"/>
            <w:shd w:val="clear" w:color="000000" w:fill="FFFFFF"/>
            <w:vAlign w:val="center"/>
            <w:hideMark/>
          </w:tcPr>
          <w:p w14:paraId="0F59963A"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producto 1 (en RD$)</w:t>
            </w:r>
          </w:p>
        </w:tc>
        <w:tc>
          <w:tcPr>
            <w:tcW w:w="1181" w:type="dxa"/>
            <w:shd w:val="clear" w:color="auto" w:fill="auto"/>
            <w:vAlign w:val="center"/>
            <w:hideMark/>
          </w:tcPr>
          <w:p w14:paraId="7AE4E65D" w14:textId="2B4E4FA4"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326,631,408.33</w:t>
            </w:r>
          </w:p>
        </w:tc>
        <w:tc>
          <w:tcPr>
            <w:tcW w:w="1181" w:type="dxa"/>
            <w:shd w:val="clear" w:color="auto" w:fill="auto"/>
            <w:vAlign w:val="center"/>
            <w:hideMark/>
          </w:tcPr>
          <w:p w14:paraId="3A667FF0" w14:textId="461D2CC7"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326,631,408.33</w:t>
            </w:r>
          </w:p>
        </w:tc>
        <w:tc>
          <w:tcPr>
            <w:tcW w:w="1181" w:type="dxa"/>
            <w:shd w:val="clear" w:color="auto" w:fill="auto"/>
            <w:vAlign w:val="center"/>
            <w:hideMark/>
          </w:tcPr>
          <w:p w14:paraId="0946E14C" w14:textId="3A4728F9"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326,631,408.33</w:t>
            </w:r>
          </w:p>
        </w:tc>
        <w:tc>
          <w:tcPr>
            <w:tcW w:w="1181" w:type="dxa"/>
            <w:shd w:val="clear" w:color="auto" w:fill="auto"/>
            <w:vAlign w:val="center"/>
            <w:hideMark/>
          </w:tcPr>
          <w:p w14:paraId="7F3DE28B" w14:textId="0DE60276"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334,782,451.92</w:t>
            </w:r>
          </w:p>
        </w:tc>
        <w:tc>
          <w:tcPr>
            <w:tcW w:w="1181" w:type="dxa"/>
            <w:shd w:val="clear" w:color="auto" w:fill="auto"/>
            <w:vAlign w:val="center"/>
            <w:hideMark/>
          </w:tcPr>
          <w:p w14:paraId="0428E8B5" w14:textId="2FF1DFEF"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334,782,451.92</w:t>
            </w:r>
          </w:p>
        </w:tc>
        <w:tc>
          <w:tcPr>
            <w:tcW w:w="1181" w:type="dxa"/>
            <w:shd w:val="clear" w:color="auto" w:fill="auto"/>
            <w:vAlign w:val="center"/>
            <w:hideMark/>
          </w:tcPr>
          <w:p w14:paraId="3074251F" w14:textId="4A50BED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334,782,451.92</w:t>
            </w:r>
          </w:p>
        </w:tc>
        <w:tc>
          <w:tcPr>
            <w:tcW w:w="1181" w:type="dxa"/>
            <w:shd w:val="clear" w:color="auto" w:fill="auto"/>
            <w:vAlign w:val="center"/>
            <w:hideMark/>
          </w:tcPr>
          <w:p w14:paraId="72C0E708" w14:textId="39F9464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317,590,956.02</w:t>
            </w:r>
          </w:p>
        </w:tc>
        <w:tc>
          <w:tcPr>
            <w:tcW w:w="1181" w:type="dxa"/>
            <w:shd w:val="clear" w:color="auto" w:fill="auto"/>
            <w:vAlign w:val="center"/>
            <w:hideMark/>
          </w:tcPr>
          <w:p w14:paraId="6D6C16C3" w14:textId="5434E2E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317,590,956.02</w:t>
            </w:r>
          </w:p>
        </w:tc>
        <w:tc>
          <w:tcPr>
            <w:tcW w:w="1181" w:type="dxa"/>
            <w:shd w:val="clear" w:color="auto" w:fill="auto"/>
            <w:vAlign w:val="center"/>
            <w:hideMark/>
          </w:tcPr>
          <w:p w14:paraId="66B23697" w14:textId="2B2C9BDA"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317,590,956.02</w:t>
            </w:r>
          </w:p>
        </w:tc>
        <w:tc>
          <w:tcPr>
            <w:tcW w:w="1181" w:type="dxa"/>
            <w:shd w:val="clear" w:color="auto" w:fill="auto"/>
            <w:vAlign w:val="center"/>
            <w:hideMark/>
          </w:tcPr>
          <w:p w14:paraId="5DE53384" w14:textId="34DE798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243,925,969.36</w:t>
            </w:r>
          </w:p>
        </w:tc>
        <w:tc>
          <w:tcPr>
            <w:tcW w:w="1181" w:type="dxa"/>
            <w:shd w:val="clear" w:color="auto" w:fill="auto"/>
            <w:vAlign w:val="center"/>
            <w:hideMark/>
          </w:tcPr>
          <w:p w14:paraId="3CF6480A" w14:textId="03C0B727"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243,925,969.36</w:t>
            </w:r>
          </w:p>
        </w:tc>
        <w:tc>
          <w:tcPr>
            <w:tcW w:w="1181" w:type="dxa"/>
            <w:shd w:val="clear" w:color="auto" w:fill="auto"/>
            <w:vAlign w:val="center"/>
            <w:hideMark/>
          </w:tcPr>
          <w:p w14:paraId="4F366F7D" w14:textId="74DA6F0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243,925,969.36</w:t>
            </w:r>
          </w:p>
        </w:tc>
      </w:tr>
      <w:tr w:rsidR="00BF2A62" w:rsidRPr="00A81255" w14:paraId="42941A60" w14:textId="77777777" w:rsidTr="00A81255">
        <w:trPr>
          <w:trHeight w:val="379"/>
          <w:jc w:val="center"/>
        </w:trPr>
        <w:tc>
          <w:tcPr>
            <w:tcW w:w="15260" w:type="dxa"/>
            <w:gridSpan w:val="13"/>
            <w:shd w:val="clear" w:color="auto" w:fill="E7E6E6" w:themeFill="background2"/>
            <w:vAlign w:val="center"/>
          </w:tcPr>
          <w:p w14:paraId="597A441E" w14:textId="77777777" w:rsidR="00BF2A62" w:rsidRPr="00A81255" w:rsidRDefault="00BF2A62" w:rsidP="00F21FD7">
            <w:pPr>
              <w:spacing w:after="0" w:line="240" w:lineRule="auto"/>
              <w:rPr>
                <w:rFonts w:eastAsia="Times New Roman" w:cs="Times New Roman"/>
                <w:b/>
                <w:bCs/>
                <w:color w:val="808080"/>
                <w:sz w:val="16"/>
                <w:szCs w:val="16"/>
                <w:lang w:eastAsia="es-DO"/>
              </w:rPr>
            </w:pPr>
            <w:r w:rsidRPr="00A81255">
              <w:rPr>
                <w:rFonts w:eastAsia="Times New Roman" w:cs="Times New Roman"/>
                <w:b/>
                <w:bCs/>
                <w:color w:val="808080"/>
                <w:sz w:val="16"/>
                <w:szCs w:val="16"/>
                <w:lang w:eastAsia="es-DO"/>
              </w:rPr>
              <w:t>Producto 2. Relaciones Multilaterales Fomentadas</w:t>
            </w:r>
          </w:p>
        </w:tc>
      </w:tr>
      <w:tr w:rsidR="00A81255" w:rsidRPr="00A81255" w14:paraId="468F565D" w14:textId="77777777" w:rsidTr="00A81255">
        <w:trPr>
          <w:trHeight w:val="259"/>
          <w:jc w:val="center"/>
        </w:trPr>
        <w:tc>
          <w:tcPr>
            <w:tcW w:w="1083" w:type="dxa"/>
            <w:shd w:val="clear" w:color="000000" w:fill="FFFFFF"/>
            <w:vAlign w:val="center"/>
            <w:hideMark/>
          </w:tcPr>
          <w:p w14:paraId="46C4A8CB"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Meta presupuestada</w:t>
            </w:r>
          </w:p>
        </w:tc>
        <w:tc>
          <w:tcPr>
            <w:tcW w:w="1181" w:type="dxa"/>
            <w:shd w:val="clear" w:color="000000" w:fill="FFFFFF"/>
            <w:vAlign w:val="center"/>
            <w:hideMark/>
          </w:tcPr>
          <w:p w14:paraId="018C5E60" w14:textId="5BE76BC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010D2833" w14:textId="0E0D061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70CBDD28" w14:textId="4B7C045E"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w:t>
            </w:r>
          </w:p>
        </w:tc>
        <w:tc>
          <w:tcPr>
            <w:tcW w:w="1181" w:type="dxa"/>
            <w:shd w:val="clear" w:color="000000" w:fill="FFFFFF"/>
            <w:vAlign w:val="center"/>
            <w:hideMark/>
          </w:tcPr>
          <w:p w14:paraId="57F02873" w14:textId="4283B5B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334C9813" w14:textId="4972126B"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1C72D1A5" w14:textId="0BDEACE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7BE15804" w14:textId="6E67C3D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0EFA90AF" w14:textId="52964D76"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3D8D4D89" w14:textId="4330418D"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w:t>
            </w:r>
          </w:p>
        </w:tc>
        <w:tc>
          <w:tcPr>
            <w:tcW w:w="1181" w:type="dxa"/>
            <w:shd w:val="clear" w:color="000000" w:fill="FFFFFF"/>
            <w:vAlign w:val="center"/>
            <w:hideMark/>
          </w:tcPr>
          <w:p w14:paraId="70E450F1" w14:textId="5FE5C25D"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02021508" w14:textId="1B31F65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24ED818A" w14:textId="6445537A"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r>
      <w:tr w:rsidR="00A81255" w:rsidRPr="00A81255" w14:paraId="1C481848" w14:textId="77777777" w:rsidTr="00A81255">
        <w:trPr>
          <w:trHeight w:val="379"/>
          <w:jc w:val="center"/>
        </w:trPr>
        <w:tc>
          <w:tcPr>
            <w:tcW w:w="1083" w:type="dxa"/>
            <w:shd w:val="clear" w:color="000000" w:fill="FFFFFF"/>
            <w:vAlign w:val="center"/>
            <w:hideMark/>
          </w:tcPr>
          <w:p w14:paraId="03F1065B"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en Producto 2 (en RD$)</w:t>
            </w:r>
          </w:p>
        </w:tc>
        <w:tc>
          <w:tcPr>
            <w:tcW w:w="1181" w:type="dxa"/>
            <w:shd w:val="clear" w:color="auto" w:fill="auto"/>
            <w:vAlign w:val="center"/>
            <w:hideMark/>
          </w:tcPr>
          <w:p w14:paraId="508D78FF" w14:textId="0F8C3D57"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71,989,754.65</w:t>
            </w:r>
          </w:p>
        </w:tc>
        <w:tc>
          <w:tcPr>
            <w:tcW w:w="1181" w:type="dxa"/>
            <w:shd w:val="clear" w:color="auto" w:fill="auto"/>
            <w:vAlign w:val="center"/>
            <w:hideMark/>
          </w:tcPr>
          <w:p w14:paraId="5E67A15B" w14:textId="05353578"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71,989,754.65</w:t>
            </w:r>
          </w:p>
        </w:tc>
        <w:tc>
          <w:tcPr>
            <w:tcW w:w="1181" w:type="dxa"/>
            <w:shd w:val="clear" w:color="auto" w:fill="auto"/>
            <w:vAlign w:val="center"/>
            <w:hideMark/>
          </w:tcPr>
          <w:p w14:paraId="48A60E47" w14:textId="6F7AF8A9"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71,989,754.65</w:t>
            </w:r>
          </w:p>
        </w:tc>
        <w:tc>
          <w:tcPr>
            <w:tcW w:w="1181" w:type="dxa"/>
            <w:shd w:val="clear" w:color="auto" w:fill="auto"/>
            <w:vAlign w:val="center"/>
            <w:hideMark/>
          </w:tcPr>
          <w:p w14:paraId="257E9B0D" w14:textId="01A4B74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69,437,605.34</w:t>
            </w:r>
          </w:p>
        </w:tc>
        <w:tc>
          <w:tcPr>
            <w:tcW w:w="1181" w:type="dxa"/>
            <w:shd w:val="clear" w:color="auto" w:fill="auto"/>
            <w:vAlign w:val="center"/>
            <w:hideMark/>
          </w:tcPr>
          <w:p w14:paraId="050F12B9" w14:textId="7175EC8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69,437,605.34</w:t>
            </w:r>
          </w:p>
        </w:tc>
        <w:tc>
          <w:tcPr>
            <w:tcW w:w="1181" w:type="dxa"/>
            <w:shd w:val="clear" w:color="auto" w:fill="auto"/>
            <w:vAlign w:val="center"/>
            <w:hideMark/>
          </w:tcPr>
          <w:p w14:paraId="2E4E043F" w14:textId="11AF386E"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69,437,605.34</w:t>
            </w:r>
          </w:p>
        </w:tc>
        <w:tc>
          <w:tcPr>
            <w:tcW w:w="1181" w:type="dxa"/>
            <w:shd w:val="clear" w:color="auto" w:fill="auto"/>
            <w:vAlign w:val="center"/>
            <w:hideMark/>
          </w:tcPr>
          <w:p w14:paraId="0205B1D8" w14:textId="52E42B1B"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72,665,734.99</w:t>
            </w:r>
          </w:p>
        </w:tc>
        <w:tc>
          <w:tcPr>
            <w:tcW w:w="1181" w:type="dxa"/>
            <w:shd w:val="clear" w:color="auto" w:fill="auto"/>
            <w:vAlign w:val="center"/>
            <w:hideMark/>
          </w:tcPr>
          <w:p w14:paraId="2F844D7D" w14:textId="1136F9F4"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72,665,734.99</w:t>
            </w:r>
          </w:p>
        </w:tc>
        <w:tc>
          <w:tcPr>
            <w:tcW w:w="1181" w:type="dxa"/>
            <w:shd w:val="clear" w:color="auto" w:fill="auto"/>
            <w:vAlign w:val="center"/>
            <w:hideMark/>
          </w:tcPr>
          <w:p w14:paraId="019D79BA" w14:textId="2D0AA5B3"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72,665,734.99</w:t>
            </w:r>
          </w:p>
        </w:tc>
        <w:tc>
          <w:tcPr>
            <w:tcW w:w="1181" w:type="dxa"/>
            <w:shd w:val="clear" w:color="auto" w:fill="auto"/>
            <w:vAlign w:val="center"/>
            <w:hideMark/>
          </w:tcPr>
          <w:p w14:paraId="1153795D" w14:textId="30D8F8F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52,306,673.09</w:t>
            </w:r>
          </w:p>
        </w:tc>
        <w:tc>
          <w:tcPr>
            <w:tcW w:w="1181" w:type="dxa"/>
            <w:shd w:val="clear" w:color="auto" w:fill="auto"/>
            <w:vAlign w:val="center"/>
            <w:hideMark/>
          </w:tcPr>
          <w:p w14:paraId="4A639F61" w14:textId="0FAA1AE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52,306,673.09</w:t>
            </w:r>
          </w:p>
        </w:tc>
        <w:tc>
          <w:tcPr>
            <w:tcW w:w="1181" w:type="dxa"/>
            <w:shd w:val="clear" w:color="auto" w:fill="auto"/>
            <w:vAlign w:val="center"/>
            <w:hideMark/>
          </w:tcPr>
          <w:p w14:paraId="6AE6333A" w14:textId="219AF1F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52,306,673.09</w:t>
            </w:r>
          </w:p>
        </w:tc>
      </w:tr>
      <w:tr w:rsidR="00E75E96" w:rsidRPr="00A81255" w14:paraId="7EE1054E" w14:textId="77777777" w:rsidTr="00A81255">
        <w:trPr>
          <w:trHeight w:val="259"/>
          <w:jc w:val="center"/>
        </w:trPr>
        <w:tc>
          <w:tcPr>
            <w:tcW w:w="15260" w:type="dxa"/>
            <w:gridSpan w:val="13"/>
            <w:shd w:val="clear" w:color="auto" w:fill="D9D9D9" w:themeFill="background1" w:themeFillShade="D9"/>
            <w:vAlign w:val="center"/>
          </w:tcPr>
          <w:p w14:paraId="4FDD7BBE" w14:textId="183DD0DB" w:rsidR="00E75E96" w:rsidRPr="00A81255" w:rsidRDefault="00E75E96" w:rsidP="00E75E96">
            <w:pPr>
              <w:spacing w:after="0" w:line="240" w:lineRule="auto"/>
              <w:rPr>
                <w:rFonts w:cs="Times New Roman"/>
                <w:color w:val="808080"/>
                <w:sz w:val="16"/>
                <w:szCs w:val="16"/>
              </w:rPr>
            </w:pPr>
            <w:r w:rsidRPr="00A81255">
              <w:rPr>
                <w:rFonts w:eastAsia="Times New Roman" w:cs="Times New Roman"/>
                <w:b/>
                <w:bCs/>
                <w:color w:val="808080"/>
                <w:sz w:val="16"/>
                <w:szCs w:val="16"/>
                <w:lang w:eastAsia="es-DO"/>
              </w:rPr>
              <w:t>Producto 3. Servicios Consulares, Migratorios y de Protección a Nacionales</w:t>
            </w:r>
          </w:p>
        </w:tc>
      </w:tr>
      <w:tr w:rsidR="00A81255" w:rsidRPr="00A81255" w14:paraId="3362F674" w14:textId="77777777" w:rsidTr="00A81255">
        <w:trPr>
          <w:trHeight w:val="379"/>
          <w:jc w:val="center"/>
        </w:trPr>
        <w:tc>
          <w:tcPr>
            <w:tcW w:w="1083" w:type="dxa"/>
            <w:shd w:val="clear" w:color="000000" w:fill="FFFFFF"/>
            <w:vAlign w:val="center"/>
          </w:tcPr>
          <w:p w14:paraId="75DAD19B" w14:textId="7C78335B"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 Meta presupuestada</w:t>
            </w:r>
          </w:p>
        </w:tc>
        <w:tc>
          <w:tcPr>
            <w:tcW w:w="1181" w:type="dxa"/>
            <w:shd w:val="clear" w:color="auto" w:fill="auto"/>
            <w:vAlign w:val="center"/>
          </w:tcPr>
          <w:p w14:paraId="66A825B6" w14:textId="2A572804"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37,728.00</w:t>
            </w:r>
          </w:p>
        </w:tc>
        <w:tc>
          <w:tcPr>
            <w:tcW w:w="1181" w:type="dxa"/>
            <w:shd w:val="clear" w:color="auto" w:fill="auto"/>
            <w:vAlign w:val="center"/>
          </w:tcPr>
          <w:p w14:paraId="5BBBA170" w14:textId="6CA6E1F7"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37,728.00</w:t>
            </w:r>
          </w:p>
        </w:tc>
        <w:tc>
          <w:tcPr>
            <w:tcW w:w="1181" w:type="dxa"/>
            <w:shd w:val="clear" w:color="auto" w:fill="auto"/>
            <w:vAlign w:val="center"/>
          </w:tcPr>
          <w:p w14:paraId="482D3C39" w14:textId="5937A9A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37,730.00</w:t>
            </w:r>
          </w:p>
        </w:tc>
        <w:tc>
          <w:tcPr>
            <w:tcW w:w="1181" w:type="dxa"/>
            <w:shd w:val="clear" w:color="auto" w:fill="auto"/>
            <w:vAlign w:val="center"/>
          </w:tcPr>
          <w:p w14:paraId="0A6C3E30" w14:textId="47736AB7"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46,298</w:t>
            </w:r>
          </w:p>
        </w:tc>
        <w:tc>
          <w:tcPr>
            <w:tcW w:w="1181" w:type="dxa"/>
            <w:shd w:val="clear" w:color="auto" w:fill="auto"/>
            <w:vAlign w:val="center"/>
          </w:tcPr>
          <w:p w14:paraId="759A64FE" w14:textId="31D1D788"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46,298</w:t>
            </w:r>
          </w:p>
        </w:tc>
        <w:tc>
          <w:tcPr>
            <w:tcW w:w="1181" w:type="dxa"/>
            <w:shd w:val="clear" w:color="auto" w:fill="auto"/>
            <w:vAlign w:val="center"/>
          </w:tcPr>
          <w:p w14:paraId="3F214EE6" w14:textId="5A46493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46,300</w:t>
            </w:r>
          </w:p>
        </w:tc>
        <w:tc>
          <w:tcPr>
            <w:tcW w:w="1181" w:type="dxa"/>
            <w:shd w:val="clear" w:color="auto" w:fill="auto"/>
            <w:vAlign w:val="center"/>
          </w:tcPr>
          <w:p w14:paraId="7BDC934F" w14:textId="5573570F"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37,700</w:t>
            </w:r>
          </w:p>
        </w:tc>
        <w:tc>
          <w:tcPr>
            <w:tcW w:w="1181" w:type="dxa"/>
            <w:shd w:val="clear" w:color="auto" w:fill="auto"/>
            <w:vAlign w:val="center"/>
          </w:tcPr>
          <w:p w14:paraId="580C4205" w14:textId="44DFCE5D"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37,700</w:t>
            </w:r>
          </w:p>
        </w:tc>
        <w:tc>
          <w:tcPr>
            <w:tcW w:w="1181" w:type="dxa"/>
            <w:shd w:val="clear" w:color="auto" w:fill="auto"/>
            <w:vAlign w:val="center"/>
          </w:tcPr>
          <w:p w14:paraId="694DB1A0" w14:textId="58FC9F8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37,700</w:t>
            </w:r>
          </w:p>
        </w:tc>
        <w:tc>
          <w:tcPr>
            <w:tcW w:w="1181" w:type="dxa"/>
            <w:shd w:val="clear" w:color="auto" w:fill="auto"/>
            <w:vAlign w:val="center"/>
          </w:tcPr>
          <w:p w14:paraId="64A431F9" w14:textId="6E81AEE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48,815</w:t>
            </w:r>
          </w:p>
        </w:tc>
        <w:tc>
          <w:tcPr>
            <w:tcW w:w="1181" w:type="dxa"/>
            <w:shd w:val="clear" w:color="auto" w:fill="auto"/>
            <w:vAlign w:val="center"/>
          </w:tcPr>
          <w:p w14:paraId="0A1DF80D" w14:textId="0020979D"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48,815</w:t>
            </w:r>
          </w:p>
        </w:tc>
        <w:tc>
          <w:tcPr>
            <w:tcW w:w="1181" w:type="dxa"/>
            <w:shd w:val="clear" w:color="auto" w:fill="auto"/>
            <w:vAlign w:val="center"/>
          </w:tcPr>
          <w:p w14:paraId="3AC1AEFD" w14:textId="7D65098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48,815</w:t>
            </w:r>
          </w:p>
        </w:tc>
      </w:tr>
      <w:tr w:rsidR="00A81255" w:rsidRPr="00A81255" w14:paraId="168D8760" w14:textId="77777777" w:rsidTr="00A81255">
        <w:trPr>
          <w:trHeight w:val="379"/>
          <w:jc w:val="center"/>
        </w:trPr>
        <w:tc>
          <w:tcPr>
            <w:tcW w:w="1083" w:type="dxa"/>
            <w:shd w:val="clear" w:color="000000" w:fill="FFFFFF"/>
            <w:vAlign w:val="center"/>
            <w:hideMark/>
          </w:tcPr>
          <w:p w14:paraId="679B16AB"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en Producto 3 (en RD$)</w:t>
            </w:r>
          </w:p>
        </w:tc>
        <w:tc>
          <w:tcPr>
            <w:tcW w:w="1181" w:type="dxa"/>
            <w:shd w:val="clear" w:color="auto" w:fill="auto"/>
            <w:vAlign w:val="center"/>
            <w:hideMark/>
          </w:tcPr>
          <w:p w14:paraId="43C17C15" w14:textId="17F7A7D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200,184,073.66</w:t>
            </w:r>
          </w:p>
        </w:tc>
        <w:tc>
          <w:tcPr>
            <w:tcW w:w="1181" w:type="dxa"/>
            <w:shd w:val="clear" w:color="auto" w:fill="auto"/>
            <w:vAlign w:val="center"/>
            <w:hideMark/>
          </w:tcPr>
          <w:p w14:paraId="70C202EC" w14:textId="4136B7E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200,184,073.66</w:t>
            </w:r>
          </w:p>
        </w:tc>
        <w:tc>
          <w:tcPr>
            <w:tcW w:w="1181" w:type="dxa"/>
            <w:shd w:val="clear" w:color="auto" w:fill="auto"/>
            <w:vAlign w:val="center"/>
            <w:hideMark/>
          </w:tcPr>
          <w:p w14:paraId="5DF71B02" w14:textId="06D98903"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200,184,073.66</w:t>
            </w:r>
          </w:p>
        </w:tc>
        <w:tc>
          <w:tcPr>
            <w:tcW w:w="1181" w:type="dxa"/>
            <w:shd w:val="clear" w:color="auto" w:fill="auto"/>
            <w:vAlign w:val="center"/>
            <w:hideMark/>
          </w:tcPr>
          <w:p w14:paraId="6BD3FE8E" w14:textId="1400710A"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199,405,040.19</w:t>
            </w:r>
          </w:p>
        </w:tc>
        <w:tc>
          <w:tcPr>
            <w:tcW w:w="1181" w:type="dxa"/>
            <w:shd w:val="clear" w:color="auto" w:fill="auto"/>
            <w:vAlign w:val="center"/>
            <w:hideMark/>
          </w:tcPr>
          <w:p w14:paraId="3ED97DD4" w14:textId="65AD548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199,405,040.19</w:t>
            </w:r>
          </w:p>
        </w:tc>
        <w:tc>
          <w:tcPr>
            <w:tcW w:w="1181" w:type="dxa"/>
            <w:shd w:val="clear" w:color="auto" w:fill="auto"/>
            <w:vAlign w:val="center"/>
            <w:hideMark/>
          </w:tcPr>
          <w:p w14:paraId="38BD0BC0" w14:textId="3E64065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199,405,040.19</w:t>
            </w:r>
          </w:p>
        </w:tc>
        <w:tc>
          <w:tcPr>
            <w:tcW w:w="1181" w:type="dxa"/>
            <w:shd w:val="clear" w:color="auto" w:fill="auto"/>
            <w:vAlign w:val="center"/>
            <w:hideMark/>
          </w:tcPr>
          <w:p w14:paraId="4778A781" w14:textId="372086AF"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219,918,111.07</w:t>
            </w:r>
          </w:p>
        </w:tc>
        <w:tc>
          <w:tcPr>
            <w:tcW w:w="1181" w:type="dxa"/>
            <w:shd w:val="clear" w:color="auto" w:fill="auto"/>
            <w:vAlign w:val="center"/>
            <w:hideMark/>
          </w:tcPr>
          <w:p w14:paraId="7ABEE922" w14:textId="0AE84D9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219,918,111.07</w:t>
            </w:r>
          </w:p>
        </w:tc>
        <w:tc>
          <w:tcPr>
            <w:tcW w:w="1181" w:type="dxa"/>
            <w:shd w:val="clear" w:color="auto" w:fill="auto"/>
            <w:vAlign w:val="center"/>
            <w:hideMark/>
          </w:tcPr>
          <w:p w14:paraId="0902C56D" w14:textId="114F5818"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219,918,111.07</w:t>
            </w:r>
          </w:p>
        </w:tc>
        <w:tc>
          <w:tcPr>
            <w:tcW w:w="1181" w:type="dxa"/>
            <w:shd w:val="clear" w:color="auto" w:fill="auto"/>
            <w:vAlign w:val="center"/>
            <w:hideMark/>
          </w:tcPr>
          <w:p w14:paraId="4A5C94AE" w14:textId="2DABCDED"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149,760,584.29</w:t>
            </w:r>
          </w:p>
        </w:tc>
        <w:tc>
          <w:tcPr>
            <w:tcW w:w="1181" w:type="dxa"/>
            <w:shd w:val="clear" w:color="auto" w:fill="auto"/>
            <w:vAlign w:val="center"/>
            <w:hideMark/>
          </w:tcPr>
          <w:p w14:paraId="5CC0A5E2" w14:textId="4B2A30C3"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149,760,584.29</w:t>
            </w:r>
          </w:p>
        </w:tc>
        <w:tc>
          <w:tcPr>
            <w:tcW w:w="1181" w:type="dxa"/>
            <w:shd w:val="clear" w:color="auto" w:fill="auto"/>
            <w:vAlign w:val="center"/>
            <w:hideMark/>
          </w:tcPr>
          <w:p w14:paraId="65A8C4A9" w14:textId="307A6C98"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149,760,584.29</w:t>
            </w:r>
          </w:p>
        </w:tc>
      </w:tr>
      <w:tr w:rsidR="00E75E96" w:rsidRPr="00A81255" w14:paraId="6563BB54" w14:textId="77777777" w:rsidTr="00A81255">
        <w:trPr>
          <w:trHeight w:val="379"/>
          <w:jc w:val="center"/>
        </w:trPr>
        <w:tc>
          <w:tcPr>
            <w:tcW w:w="15260" w:type="dxa"/>
            <w:gridSpan w:val="13"/>
            <w:shd w:val="clear" w:color="auto" w:fill="E7E6E6" w:themeFill="background2"/>
            <w:vAlign w:val="center"/>
          </w:tcPr>
          <w:p w14:paraId="4E8F2AA4"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b/>
                <w:bCs/>
                <w:color w:val="808080"/>
                <w:sz w:val="16"/>
                <w:szCs w:val="16"/>
                <w:shd w:val="clear" w:color="auto" w:fill="E7E6E6" w:themeFill="background2"/>
                <w:lang w:eastAsia="es-DO"/>
              </w:rPr>
              <w:t>Producto 4:  Fomento de las relaciones económicas, comerciales y cooperación internacional</w:t>
            </w:r>
          </w:p>
        </w:tc>
      </w:tr>
      <w:tr w:rsidR="00A81255" w:rsidRPr="00A81255" w14:paraId="4F15E9B1" w14:textId="77777777" w:rsidTr="00A81255">
        <w:trPr>
          <w:trHeight w:val="259"/>
          <w:jc w:val="center"/>
        </w:trPr>
        <w:tc>
          <w:tcPr>
            <w:tcW w:w="1083" w:type="dxa"/>
            <w:shd w:val="clear" w:color="000000" w:fill="FFFFFF"/>
            <w:vAlign w:val="center"/>
            <w:hideMark/>
          </w:tcPr>
          <w:p w14:paraId="3E1678FB"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Meta presupuestada</w:t>
            </w:r>
          </w:p>
        </w:tc>
        <w:tc>
          <w:tcPr>
            <w:tcW w:w="1181" w:type="dxa"/>
            <w:shd w:val="clear" w:color="000000" w:fill="FFFFFF"/>
            <w:vAlign w:val="center"/>
            <w:hideMark/>
          </w:tcPr>
          <w:p w14:paraId="7F2C0B7F" w14:textId="40B6C463"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w:t>
            </w:r>
          </w:p>
        </w:tc>
        <w:tc>
          <w:tcPr>
            <w:tcW w:w="1181" w:type="dxa"/>
            <w:shd w:val="clear" w:color="000000" w:fill="FFFFFF"/>
            <w:vAlign w:val="center"/>
            <w:hideMark/>
          </w:tcPr>
          <w:p w14:paraId="57C210EE" w14:textId="0AA484C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w:t>
            </w:r>
          </w:p>
        </w:tc>
        <w:tc>
          <w:tcPr>
            <w:tcW w:w="1181" w:type="dxa"/>
            <w:shd w:val="clear" w:color="000000" w:fill="FFFFFF"/>
            <w:vAlign w:val="center"/>
            <w:hideMark/>
          </w:tcPr>
          <w:p w14:paraId="4B1055CC" w14:textId="312F32E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w:t>
            </w:r>
          </w:p>
        </w:tc>
        <w:tc>
          <w:tcPr>
            <w:tcW w:w="1181" w:type="dxa"/>
            <w:shd w:val="clear" w:color="000000" w:fill="FFFFFF"/>
            <w:vAlign w:val="center"/>
            <w:hideMark/>
          </w:tcPr>
          <w:p w14:paraId="4CB85D0F" w14:textId="2C999FC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57D6DC25" w14:textId="38137E9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w:t>
            </w:r>
          </w:p>
        </w:tc>
        <w:tc>
          <w:tcPr>
            <w:tcW w:w="1181" w:type="dxa"/>
            <w:shd w:val="clear" w:color="000000" w:fill="FFFFFF"/>
            <w:vAlign w:val="center"/>
            <w:hideMark/>
          </w:tcPr>
          <w:p w14:paraId="68C84D28" w14:textId="7CB5F67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w:t>
            </w:r>
          </w:p>
        </w:tc>
        <w:tc>
          <w:tcPr>
            <w:tcW w:w="1181" w:type="dxa"/>
            <w:shd w:val="clear" w:color="000000" w:fill="FFFFFF"/>
            <w:vAlign w:val="center"/>
            <w:hideMark/>
          </w:tcPr>
          <w:p w14:paraId="6744EFF0" w14:textId="360E58C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w:t>
            </w:r>
          </w:p>
        </w:tc>
        <w:tc>
          <w:tcPr>
            <w:tcW w:w="1181" w:type="dxa"/>
            <w:shd w:val="clear" w:color="000000" w:fill="FFFFFF"/>
            <w:vAlign w:val="center"/>
            <w:hideMark/>
          </w:tcPr>
          <w:p w14:paraId="5AB5C66B" w14:textId="71C51A3F"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w:t>
            </w:r>
          </w:p>
        </w:tc>
        <w:tc>
          <w:tcPr>
            <w:tcW w:w="1181" w:type="dxa"/>
            <w:shd w:val="clear" w:color="000000" w:fill="FFFFFF"/>
            <w:vAlign w:val="center"/>
            <w:hideMark/>
          </w:tcPr>
          <w:p w14:paraId="0A89D6DC" w14:textId="03868B67"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w:t>
            </w:r>
          </w:p>
        </w:tc>
        <w:tc>
          <w:tcPr>
            <w:tcW w:w="1181" w:type="dxa"/>
            <w:shd w:val="clear" w:color="000000" w:fill="FFFFFF"/>
            <w:vAlign w:val="center"/>
            <w:hideMark/>
          </w:tcPr>
          <w:p w14:paraId="65045D2F" w14:textId="6E039364"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c>
          <w:tcPr>
            <w:tcW w:w="1181" w:type="dxa"/>
            <w:shd w:val="clear" w:color="000000" w:fill="FFFFFF"/>
            <w:vAlign w:val="center"/>
            <w:hideMark/>
          </w:tcPr>
          <w:p w14:paraId="7377B4CE" w14:textId="487CFE9B"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w:t>
            </w:r>
          </w:p>
        </w:tc>
        <w:tc>
          <w:tcPr>
            <w:tcW w:w="1181" w:type="dxa"/>
            <w:shd w:val="clear" w:color="000000" w:fill="FFFFFF"/>
            <w:vAlign w:val="center"/>
            <w:hideMark/>
          </w:tcPr>
          <w:p w14:paraId="52602FC8" w14:textId="04FD5EE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w:t>
            </w:r>
          </w:p>
        </w:tc>
      </w:tr>
      <w:tr w:rsidR="00A81255" w:rsidRPr="00A81255" w14:paraId="2E66559D" w14:textId="77777777" w:rsidTr="00A81255">
        <w:trPr>
          <w:trHeight w:val="379"/>
          <w:jc w:val="center"/>
        </w:trPr>
        <w:tc>
          <w:tcPr>
            <w:tcW w:w="1083" w:type="dxa"/>
            <w:shd w:val="clear" w:color="000000" w:fill="FFFFFF"/>
            <w:vAlign w:val="center"/>
            <w:hideMark/>
          </w:tcPr>
          <w:p w14:paraId="16B30392"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en Producto 4 (en RD$)</w:t>
            </w:r>
          </w:p>
        </w:tc>
        <w:tc>
          <w:tcPr>
            <w:tcW w:w="1181" w:type="dxa"/>
            <w:shd w:val="clear" w:color="auto" w:fill="auto"/>
            <w:vAlign w:val="center"/>
            <w:hideMark/>
          </w:tcPr>
          <w:p w14:paraId="6C9CAA77" w14:textId="34139AD3"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23,967,447.37</w:t>
            </w:r>
          </w:p>
        </w:tc>
        <w:tc>
          <w:tcPr>
            <w:tcW w:w="1181" w:type="dxa"/>
            <w:shd w:val="clear" w:color="auto" w:fill="auto"/>
            <w:vAlign w:val="center"/>
            <w:hideMark/>
          </w:tcPr>
          <w:p w14:paraId="51447A6F" w14:textId="52DD3B98"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23,967,447.37</w:t>
            </w:r>
          </w:p>
        </w:tc>
        <w:tc>
          <w:tcPr>
            <w:tcW w:w="1181" w:type="dxa"/>
            <w:shd w:val="clear" w:color="auto" w:fill="auto"/>
            <w:vAlign w:val="center"/>
            <w:hideMark/>
          </w:tcPr>
          <w:p w14:paraId="4B19E10B" w14:textId="2E11341E"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23,967,447.37</w:t>
            </w:r>
          </w:p>
        </w:tc>
        <w:tc>
          <w:tcPr>
            <w:tcW w:w="1181" w:type="dxa"/>
            <w:shd w:val="clear" w:color="auto" w:fill="auto"/>
            <w:vAlign w:val="center"/>
            <w:hideMark/>
          </w:tcPr>
          <w:p w14:paraId="3ADB5257" w14:textId="2C274A7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32,545,065.46</w:t>
            </w:r>
          </w:p>
        </w:tc>
        <w:tc>
          <w:tcPr>
            <w:tcW w:w="1181" w:type="dxa"/>
            <w:shd w:val="clear" w:color="auto" w:fill="auto"/>
            <w:vAlign w:val="center"/>
            <w:hideMark/>
          </w:tcPr>
          <w:p w14:paraId="0AF2AA4D" w14:textId="585ECA5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32,545,065.46</w:t>
            </w:r>
          </w:p>
        </w:tc>
        <w:tc>
          <w:tcPr>
            <w:tcW w:w="1181" w:type="dxa"/>
            <w:shd w:val="clear" w:color="auto" w:fill="auto"/>
            <w:vAlign w:val="center"/>
            <w:hideMark/>
          </w:tcPr>
          <w:p w14:paraId="1A7C0585" w14:textId="544EF09E"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32,545,065.46</w:t>
            </w:r>
          </w:p>
        </w:tc>
        <w:tc>
          <w:tcPr>
            <w:tcW w:w="1181" w:type="dxa"/>
            <w:shd w:val="clear" w:color="auto" w:fill="auto"/>
            <w:vAlign w:val="center"/>
            <w:hideMark/>
          </w:tcPr>
          <w:p w14:paraId="22EC85FA" w14:textId="6D2AA9D9"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32,534,179.22</w:t>
            </w:r>
          </w:p>
        </w:tc>
        <w:tc>
          <w:tcPr>
            <w:tcW w:w="1181" w:type="dxa"/>
            <w:shd w:val="clear" w:color="auto" w:fill="auto"/>
            <w:vAlign w:val="center"/>
            <w:hideMark/>
          </w:tcPr>
          <w:p w14:paraId="66DC864F" w14:textId="03ED62D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32,534,179.22</w:t>
            </w:r>
          </w:p>
        </w:tc>
        <w:tc>
          <w:tcPr>
            <w:tcW w:w="1181" w:type="dxa"/>
            <w:shd w:val="clear" w:color="auto" w:fill="auto"/>
            <w:vAlign w:val="center"/>
            <w:hideMark/>
          </w:tcPr>
          <w:p w14:paraId="35197145" w14:textId="7C81EB5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32,534,179.22</w:t>
            </w:r>
          </w:p>
        </w:tc>
        <w:tc>
          <w:tcPr>
            <w:tcW w:w="1181" w:type="dxa"/>
            <w:shd w:val="clear" w:color="auto" w:fill="auto"/>
            <w:vAlign w:val="center"/>
            <w:hideMark/>
          </w:tcPr>
          <w:p w14:paraId="2C1B457A" w14:textId="293F59A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26,817,332.87</w:t>
            </w:r>
          </w:p>
        </w:tc>
        <w:tc>
          <w:tcPr>
            <w:tcW w:w="1181" w:type="dxa"/>
            <w:shd w:val="clear" w:color="auto" w:fill="auto"/>
            <w:vAlign w:val="center"/>
            <w:hideMark/>
          </w:tcPr>
          <w:p w14:paraId="2D4511E5" w14:textId="7F41E749"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26,817,332.87</w:t>
            </w:r>
          </w:p>
        </w:tc>
        <w:tc>
          <w:tcPr>
            <w:tcW w:w="1181" w:type="dxa"/>
            <w:shd w:val="clear" w:color="auto" w:fill="auto"/>
            <w:vAlign w:val="center"/>
            <w:hideMark/>
          </w:tcPr>
          <w:p w14:paraId="4DCC36FD" w14:textId="6996730A"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26,817,332.87</w:t>
            </w:r>
          </w:p>
        </w:tc>
      </w:tr>
      <w:tr w:rsidR="00E75E96" w:rsidRPr="00A81255" w14:paraId="40130A56" w14:textId="77777777" w:rsidTr="00A81255">
        <w:trPr>
          <w:trHeight w:val="379"/>
          <w:jc w:val="center"/>
        </w:trPr>
        <w:tc>
          <w:tcPr>
            <w:tcW w:w="15260" w:type="dxa"/>
            <w:gridSpan w:val="13"/>
            <w:shd w:val="clear" w:color="auto" w:fill="E7E6E6" w:themeFill="background2"/>
            <w:vAlign w:val="center"/>
          </w:tcPr>
          <w:p w14:paraId="26EF2960" w14:textId="77777777" w:rsidR="00E75E96" w:rsidRPr="00A81255" w:rsidRDefault="00E75E96" w:rsidP="00E75E96">
            <w:pPr>
              <w:spacing w:after="0" w:line="240" w:lineRule="auto"/>
              <w:rPr>
                <w:rFonts w:eastAsia="Times New Roman" w:cs="Times New Roman"/>
                <w:b/>
                <w:bCs/>
                <w:color w:val="808080"/>
                <w:sz w:val="16"/>
                <w:szCs w:val="16"/>
                <w:shd w:val="clear" w:color="auto" w:fill="E7E6E6" w:themeFill="background2"/>
                <w:lang w:eastAsia="es-DO"/>
              </w:rPr>
            </w:pPr>
            <w:r w:rsidRPr="00A81255">
              <w:rPr>
                <w:rFonts w:eastAsia="Times New Roman" w:cs="Times New Roman"/>
                <w:b/>
                <w:bCs/>
                <w:color w:val="808080"/>
                <w:sz w:val="16"/>
                <w:szCs w:val="16"/>
                <w:shd w:val="clear" w:color="auto" w:fill="E7E6E6" w:themeFill="background2"/>
                <w:lang w:eastAsia="es-DO"/>
              </w:rPr>
              <w:t>Producto 5:  Ciudadanos dominicanos con asistencia para el fortalecimiento de la identidad y vínculos con el estado dominicano.</w:t>
            </w:r>
          </w:p>
        </w:tc>
      </w:tr>
      <w:tr w:rsidR="00A81255" w:rsidRPr="00A81255" w14:paraId="553C4E8E" w14:textId="77777777" w:rsidTr="00A81255">
        <w:trPr>
          <w:trHeight w:val="259"/>
          <w:jc w:val="center"/>
        </w:trPr>
        <w:tc>
          <w:tcPr>
            <w:tcW w:w="1083" w:type="dxa"/>
            <w:shd w:val="clear" w:color="000000" w:fill="FFFFFF"/>
            <w:vAlign w:val="center"/>
            <w:hideMark/>
          </w:tcPr>
          <w:p w14:paraId="35806381"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Meta presupuestada</w:t>
            </w:r>
          </w:p>
        </w:tc>
        <w:tc>
          <w:tcPr>
            <w:tcW w:w="1181" w:type="dxa"/>
            <w:shd w:val="clear" w:color="000000" w:fill="FFFFFF"/>
            <w:vAlign w:val="center"/>
            <w:hideMark/>
          </w:tcPr>
          <w:p w14:paraId="197612AC" w14:textId="5DFA9DD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42</w:t>
            </w:r>
          </w:p>
        </w:tc>
        <w:tc>
          <w:tcPr>
            <w:tcW w:w="1181" w:type="dxa"/>
            <w:shd w:val="clear" w:color="000000" w:fill="FFFFFF"/>
            <w:vAlign w:val="center"/>
            <w:hideMark/>
          </w:tcPr>
          <w:p w14:paraId="61B71CE9" w14:textId="79210D93"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42</w:t>
            </w:r>
          </w:p>
        </w:tc>
        <w:tc>
          <w:tcPr>
            <w:tcW w:w="1181" w:type="dxa"/>
            <w:shd w:val="clear" w:color="000000" w:fill="FFFFFF"/>
            <w:vAlign w:val="center"/>
            <w:hideMark/>
          </w:tcPr>
          <w:p w14:paraId="48DCFAF9" w14:textId="5B9F6CA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42</w:t>
            </w:r>
          </w:p>
        </w:tc>
        <w:tc>
          <w:tcPr>
            <w:tcW w:w="1181" w:type="dxa"/>
            <w:shd w:val="clear" w:color="000000" w:fill="FFFFFF"/>
            <w:vAlign w:val="center"/>
            <w:hideMark/>
          </w:tcPr>
          <w:p w14:paraId="6095049D" w14:textId="43EC8D6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180</w:t>
            </w:r>
          </w:p>
        </w:tc>
        <w:tc>
          <w:tcPr>
            <w:tcW w:w="1181" w:type="dxa"/>
            <w:shd w:val="clear" w:color="000000" w:fill="FFFFFF"/>
            <w:vAlign w:val="center"/>
            <w:hideMark/>
          </w:tcPr>
          <w:p w14:paraId="4FDED2ED" w14:textId="6E7B1372"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180</w:t>
            </w:r>
          </w:p>
        </w:tc>
        <w:tc>
          <w:tcPr>
            <w:tcW w:w="1181" w:type="dxa"/>
            <w:shd w:val="clear" w:color="000000" w:fill="FFFFFF"/>
            <w:vAlign w:val="center"/>
            <w:hideMark/>
          </w:tcPr>
          <w:p w14:paraId="324EAA69" w14:textId="311056CE"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180</w:t>
            </w:r>
          </w:p>
        </w:tc>
        <w:tc>
          <w:tcPr>
            <w:tcW w:w="1181" w:type="dxa"/>
            <w:shd w:val="clear" w:color="000000" w:fill="FFFFFF"/>
            <w:vAlign w:val="center"/>
            <w:hideMark/>
          </w:tcPr>
          <w:p w14:paraId="0EEC4F98" w14:textId="3417F124"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194</w:t>
            </w:r>
          </w:p>
        </w:tc>
        <w:tc>
          <w:tcPr>
            <w:tcW w:w="1181" w:type="dxa"/>
            <w:shd w:val="clear" w:color="000000" w:fill="FFFFFF"/>
            <w:vAlign w:val="center"/>
            <w:hideMark/>
          </w:tcPr>
          <w:p w14:paraId="1AB63EB5" w14:textId="050372F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194</w:t>
            </w:r>
          </w:p>
        </w:tc>
        <w:tc>
          <w:tcPr>
            <w:tcW w:w="1181" w:type="dxa"/>
            <w:shd w:val="clear" w:color="000000" w:fill="FFFFFF"/>
            <w:vAlign w:val="center"/>
            <w:hideMark/>
          </w:tcPr>
          <w:p w14:paraId="5C9059FA" w14:textId="00EBCBE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194</w:t>
            </w:r>
          </w:p>
        </w:tc>
        <w:tc>
          <w:tcPr>
            <w:tcW w:w="1181" w:type="dxa"/>
            <w:shd w:val="clear" w:color="000000" w:fill="FFFFFF"/>
            <w:vAlign w:val="center"/>
            <w:hideMark/>
          </w:tcPr>
          <w:p w14:paraId="28D8BCD0" w14:textId="1CB68CA1"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40</w:t>
            </w:r>
          </w:p>
        </w:tc>
        <w:tc>
          <w:tcPr>
            <w:tcW w:w="1181" w:type="dxa"/>
            <w:shd w:val="clear" w:color="000000" w:fill="FFFFFF"/>
            <w:vAlign w:val="center"/>
            <w:hideMark/>
          </w:tcPr>
          <w:p w14:paraId="1DD04E1B" w14:textId="3526D64C"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40</w:t>
            </w:r>
          </w:p>
        </w:tc>
        <w:tc>
          <w:tcPr>
            <w:tcW w:w="1181" w:type="dxa"/>
            <w:shd w:val="clear" w:color="000000" w:fill="FFFFFF"/>
            <w:vAlign w:val="center"/>
            <w:hideMark/>
          </w:tcPr>
          <w:p w14:paraId="5B5133C7" w14:textId="1D2B7FD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40</w:t>
            </w:r>
          </w:p>
        </w:tc>
      </w:tr>
      <w:tr w:rsidR="00A81255" w:rsidRPr="00A81255" w14:paraId="131C9A22" w14:textId="77777777" w:rsidTr="00A81255">
        <w:trPr>
          <w:trHeight w:val="379"/>
          <w:jc w:val="center"/>
        </w:trPr>
        <w:tc>
          <w:tcPr>
            <w:tcW w:w="1083" w:type="dxa"/>
            <w:shd w:val="clear" w:color="000000" w:fill="FFFFFF"/>
            <w:vAlign w:val="center"/>
            <w:hideMark/>
          </w:tcPr>
          <w:p w14:paraId="059E81B2" w14:textId="77777777" w:rsidR="00E75E96" w:rsidRPr="00A81255" w:rsidRDefault="00E75E96" w:rsidP="00E75E96">
            <w:pPr>
              <w:spacing w:after="0" w:line="240" w:lineRule="auto"/>
              <w:rPr>
                <w:rFonts w:eastAsia="Times New Roman" w:cs="Times New Roman"/>
                <w:color w:val="808080"/>
                <w:sz w:val="16"/>
                <w:szCs w:val="16"/>
                <w:lang w:eastAsia="es-DO"/>
              </w:rPr>
            </w:pPr>
            <w:r w:rsidRPr="00A81255">
              <w:rPr>
                <w:rFonts w:eastAsia="Times New Roman" w:cs="Times New Roman"/>
                <w:color w:val="808080"/>
                <w:sz w:val="16"/>
                <w:szCs w:val="16"/>
                <w:lang w:eastAsia="es-DO"/>
              </w:rPr>
              <w:t>Inversión en Producto 5 (en RD$)</w:t>
            </w:r>
          </w:p>
        </w:tc>
        <w:tc>
          <w:tcPr>
            <w:tcW w:w="1181" w:type="dxa"/>
            <w:shd w:val="clear" w:color="auto" w:fill="auto"/>
            <w:vAlign w:val="center"/>
            <w:hideMark/>
          </w:tcPr>
          <w:p w14:paraId="2CE2308E" w14:textId="4C596D28"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33,902,820.28</w:t>
            </w:r>
          </w:p>
        </w:tc>
        <w:tc>
          <w:tcPr>
            <w:tcW w:w="1181" w:type="dxa"/>
            <w:shd w:val="clear" w:color="auto" w:fill="auto"/>
            <w:vAlign w:val="center"/>
            <w:hideMark/>
          </w:tcPr>
          <w:p w14:paraId="7C6D7579" w14:textId="0998E555"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33,902,820.28</w:t>
            </w:r>
          </w:p>
        </w:tc>
        <w:tc>
          <w:tcPr>
            <w:tcW w:w="1181" w:type="dxa"/>
            <w:shd w:val="clear" w:color="auto" w:fill="auto"/>
            <w:vAlign w:val="center"/>
            <w:hideMark/>
          </w:tcPr>
          <w:p w14:paraId="0E40A483" w14:textId="7E209CB8"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33,902,820.28</w:t>
            </w:r>
          </w:p>
        </w:tc>
        <w:tc>
          <w:tcPr>
            <w:tcW w:w="1181" w:type="dxa"/>
            <w:shd w:val="clear" w:color="auto" w:fill="auto"/>
            <w:vAlign w:val="center"/>
            <w:hideMark/>
          </w:tcPr>
          <w:p w14:paraId="60F3EB50" w14:textId="7E13D924"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39,640,403.00</w:t>
            </w:r>
          </w:p>
        </w:tc>
        <w:tc>
          <w:tcPr>
            <w:tcW w:w="1181" w:type="dxa"/>
            <w:shd w:val="clear" w:color="auto" w:fill="auto"/>
            <w:vAlign w:val="center"/>
            <w:hideMark/>
          </w:tcPr>
          <w:p w14:paraId="08973EF9" w14:textId="344FF35B"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39,640,403.00</w:t>
            </w:r>
          </w:p>
        </w:tc>
        <w:tc>
          <w:tcPr>
            <w:tcW w:w="1181" w:type="dxa"/>
            <w:shd w:val="clear" w:color="auto" w:fill="auto"/>
            <w:vAlign w:val="center"/>
            <w:hideMark/>
          </w:tcPr>
          <w:p w14:paraId="2D5780F1" w14:textId="44EAE83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39,640,403.00</w:t>
            </w:r>
          </w:p>
        </w:tc>
        <w:tc>
          <w:tcPr>
            <w:tcW w:w="1181" w:type="dxa"/>
            <w:shd w:val="clear" w:color="auto" w:fill="auto"/>
            <w:vAlign w:val="center"/>
            <w:hideMark/>
          </w:tcPr>
          <w:p w14:paraId="10FA7705" w14:textId="0DC7D05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36,623,147.73</w:t>
            </w:r>
          </w:p>
        </w:tc>
        <w:tc>
          <w:tcPr>
            <w:tcW w:w="1181" w:type="dxa"/>
            <w:shd w:val="clear" w:color="auto" w:fill="auto"/>
            <w:vAlign w:val="center"/>
            <w:hideMark/>
          </w:tcPr>
          <w:p w14:paraId="73B4A9A5" w14:textId="230ADE0D"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36,623,147.73</w:t>
            </w:r>
          </w:p>
        </w:tc>
        <w:tc>
          <w:tcPr>
            <w:tcW w:w="1181" w:type="dxa"/>
            <w:shd w:val="clear" w:color="auto" w:fill="auto"/>
            <w:vAlign w:val="center"/>
            <w:hideMark/>
          </w:tcPr>
          <w:p w14:paraId="74DD0CEF" w14:textId="4BE2BF60"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36,623,147.73</w:t>
            </w:r>
          </w:p>
        </w:tc>
        <w:tc>
          <w:tcPr>
            <w:tcW w:w="1181" w:type="dxa"/>
            <w:shd w:val="clear" w:color="auto" w:fill="auto"/>
            <w:vAlign w:val="center"/>
            <w:hideMark/>
          </w:tcPr>
          <w:p w14:paraId="5F461F8A" w14:textId="7AB29027"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32,634,802.90</w:t>
            </w:r>
          </w:p>
        </w:tc>
        <w:tc>
          <w:tcPr>
            <w:tcW w:w="1181" w:type="dxa"/>
            <w:shd w:val="clear" w:color="auto" w:fill="auto"/>
            <w:vAlign w:val="center"/>
            <w:hideMark/>
          </w:tcPr>
          <w:p w14:paraId="2034CE92" w14:textId="545BFABA"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32,634,802.90</w:t>
            </w:r>
          </w:p>
        </w:tc>
        <w:tc>
          <w:tcPr>
            <w:tcW w:w="1181" w:type="dxa"/>
            <w:shd w:val="clear" w:color="auto" w:fill="auto"/>
            <w:vAlign w:val="center"/>
            <w:hideMark/>
          </w:tcPr>
          <w:p w14:paraId="24E57DEC" w14:textId="30D04E2B" w:rsidR="00E75E96" w:rsidRPr="00A81255" w:rsidRDefault="00E75E96" w:rsidP="00E75E96">
            <w:pPr>
              <w:spacing w:after="0" w:line="240" w:lineRule="auto"/>
              <w:jc w:val="center"/>
              <w:rPr>
                <w:rFonts w:eastAsia="Times New Roman" w:cs="Times New Roman"/>
                <w:color w:val="808080"/>
                <w:sz w:val="16"/>
                <w:szCs w:val="16"/>
                <w:lang w:eastAsia="es-DO"/>
              </w:rPr>
            </w:pPr>
            <w:r w:rsidRPr="00A81255">
              <w:rPr>
                <w:rFonts w:cs="Times New Roman"/>
                <w:color w:val="808080"/>
                <w:sz w:val="16"/>
                <w:szCs w:val="16"/>
              </w:rPr>
              <w:t>32,634,802.90</w:t>
            </w:r>
          </w:p>
        </w:tc>
      </w:tr>
    </w:tbl>
    <w:p w14:paraId="00CCC557" w14:textId="77777777" w:rsidR="00BF2A62" w:rsidRDefault="00BF2A62" w:rsidP="000D12DB">
      <w:pPr>
        <w:rPr>
          <w:color w:val="767171"/>
        </w:rPr>
        <w:sectPr w:rsidR="00BF2A62" w:rsidSect="00C40FB7">
          <w:footerReference w:type="first" r:id="rId65"/>
          <w:pgSz w:w="15842" w:h="12242" w:orient="landscape" w:code="1"/>
          <w:pgMar w:top="2155" w:right="1440" w:bottom="2160" w:left="1440" w:header="709" w:footer="113" w:gutter="0"/>
          <w:pgNumType w:start="182"/>
          <w:cols w:space="708"/>
          <w:titlePg/>
          <w:docGrid w:linePitch="360"/>
        </w:sectPr>
      </w:pPr>
    </w:p>
    <w:p w14:paraId="1A92F50B" w14:textId="159E66AB" w:rsidR="00A230EC" w:rsidRPr="00D15346" w:rsidRDefault="00A230EC" w:rsidP="00395615">
      <w:pPr>
        <w:pStyle w:val="Sinespaciado"/>
        <w:spacing w:line="360" w:lineRule="auto"/>
        <w:jc w:val="both"/>
        <w:outlineLvl w:val="0"/>
        <w:rPr>
          <w:rFonts w:ascii="Times New Roman" w:hAnsi="Times New Roman"/>
          <w:color w:val="767171"/>
        </w:rPr>
      </w:pPr>
      <w:bookmarkStart w:id="236" w:name="_Toc185585386"/>
      <w:bookmarkEnd w:id="228"/>
      <w:bookmarkEnd w:id="229"/>
      <w:bookmarkEnd w:id="230"/>
      <w:bookmarkEnd w:id="231"/>
      <w:bookmarkEnd w:id="232"/>
      <w:bookmarkEnd w:id="233"/>
      <w:bookmarkEnd w:id="234"/>
      <w:bookmarkEnd w:id="235"/>
      <w:r w:rsidRPr="00D15346">
        <w:rPr>
          <w:rFonts w:ascii="Times New Roman" w:hAnsi="Times New Roman"/>
          <w:color w:val="767171"/>
        </w:rPr>
        <w:lastRenderedPageBreak/>
        <w:t xml:space="preserve">Anexo 2. Relación de </w:t>
      </w:r>
      <w:r w:rsidRPr="00D15346">
        <w:rPr>
          <w:rFonts w:ascii="Times New Roman" w:hAnsi="Times New Roman"/>
          <w:b/>
          <w:bCs/>
          <w:color w:val="767171"/>
        </w:rPr>
        <w:t>instrumentos legales suscritos</w:t>
      </w:r>
      <w:r w:rsidRPr="00D15346">
        <w:rPr>
          <w:rFonts w:ascii="Times New Roman" w:hAnsi="Times New Roman"/>
          <w:color w:val="767171"/>
        </w:rPr>
        <w:t xml:space="preserve"> </w:t>
      </w:r>
      <w:r w:rsidR="00A26213" w:rsidRPr="00D15346">
        <w:rPr>
          <w:rFonts w:ascii="Times New Roman" w:hAnsi="Times New Roman"/>
          <w:color w:val="767171"/>
        </w:rPr>
        <w:t xml:space="preserve">en </w:t>
      </w:r>
      <w:r w:rsidRPr="00D15346">
        <w:rPr>
          <w:rFonts w:ascii="Times New Roman" w:hAnsi="Times New Roman"/>
          <w:color w:val="767171"/>
        </w:rPr>
        <w:t>el periodo enero-</w:t>
      </w:r>
      <w:r w:rsidR="00795661">
        <w:rPr>
          <w:rFonts w:ascii="Times New Roman" w:hAnsi="Times New Roman"/>
          <w:color w:val="767171"/>
        </w:rPr>
        <w:t>dicie</w:t>
      </w:r>
      <w:r w:rsidR="00395615">
        <w:rPr>
          <w:rFonts w:ascii="Times New Roman" w:hAnsi="Times New Roman"/>
          <w:color w:val="767171"/>
        </w:rPr>
        <w:t>mbre</w:t>
      </w:r>
      <w:r w:rsidRPr="00D15346">
        <w:rPr>
          <w:rFonts w:ascii="Times New Roman" w:hAnsi="Times New Roman"/>
          <w:color w:val="767171"/>
        </w:rPr>
        <w:t xml:space="preserve"> del </w:t>
      </w:r>
      <w:r w:rsidR="00684345" w:rsidRPr="00D15346">
        <w:rPr>
          <w:rFonts w:ascii="Times New Roman" w:hAnsi="Times New Roman"/>
          <w:color w:val="767171"/>
        </w:rPr>
        <w:t>2024</w:t>
      </w:r>
      <w:bookmarkEnd w:id="236"/>
    </w:p>
    <w:p w14:paraId="441EBCA2" w14:textId="0C2605B1" w:rsidR="00A26213" w:rsidRPr="00D15346" w:rsidRDefault="00A26213" w:rsidP="00DF3992">
      <w:pPr>
        <w:spacing w:after="0" w:line="360" w:lineRule="auto"/>
        <w:outlineLvl w:val="0"/>
        <w:rPr>
          <w:rFonts w:cs="Times New Roman"/>
          <w:b/>
          <w:bCs/>
          <w:color w:val="767171"/>
          <w:szCs w:val="24"/>
        </w:rPr>
      </w:pPr>
      <w:bookmarkStart w:id="237" w:name="_Toc185578824"/>
      <w:bookmarkStart w:id="238" w:name="_Toc185585387"/>
      <w:r w:rsidRPr="00D15346">
        <w:rPr>
          <w:rFonts w:cs="Times New Roman"/>
          <w:b/>
          <w:bCs/>
          <w:color w:val="767171"/>
          <w:szCs w:val="24"/>
        </w:rPr>
        <w:t>Acuerdos bilaterales</w:t>
      </w:r>
      <w:bookmarkEnd w:id="237"/>
      <w:bookmarkEnd w:id="238"/>
    </w:p>
    <w:p w14:paraId="3C599847" w14:textId="5433B8C7" w:rsidR="00395615" w:rsidRPr="00395615" w:rsidRDefault="00395615" w:rsidP="00DF3992">
      <w:pPr>
        <w:numPr>
          <w:ilvl w:val="0"/>
          <w:numId w:val="11"/>
        </w:numPr>
        <w:spacing w:after="0" w:line="360" w:lineRule="auto"/>
        <w:ind w:left="426" w:hanging="426"/>
        <w:jc w:val="both"/>
        <w:rPr>
          <w:rFonts w:cs="Times New Roman"/>
          <w:color w:val="808080" w:themeColor="background1" w:themeShade="80"/>
          <w:szCs w:val="24"/>
        </w:rPr>
      </w:pPr>
      <w:r w:rsidRPr="00395615">
        <w:rPr>
          <w:rFonts w:cs="Times New Roman"/>
          <w:b/>
          <w:bCs/>
          <w:color w:val="808080" w:themeColor="background1" w:themeShade="80"/>
        </w:rPr>
        <w:t>Acuerdo de colaboración</w:t>
      </w:r>
      <w:r w:rsidRPr="00395615">
        <w:rPr>
          <w:rFonts w:cs="Times New Roman"/>
          <w:color w:val="808080" w:themeColor="background1" w:themeShade="80"/>
        </w:rPr>
        <w:t xml:space="preserve"> y coordinación interinstitucional entre la </w:t>
      </w:r>
      <w:r w:rsidRPr="00395615">
        <w:rPr>
          <w:rFonts w:cs="Times New Roman"/>
          <w:b/>
          <w:bCs/>
          <w:color w:val="808080" w:themeColor="background1" w:themeShade="80"/>
        </w:rPr>
        <w:t>Junta Central Electoral (JCE) y el Ministerio de Relaciones Exteriores (MIREX</w:t>
      </w:r>
      <w:r w:rsidRPr="00395615">
        <w:rPr>
          <w:rFonts w:cs="Times New Roman"/>
          <w:color w:val="808080" w:themeColor="background1" w:themeShade="80"/>
        </w:rPr>
        <w:t>) para la organización del sufragio en el exterior, firmado el 16 de enero de 2024.</w:t>
      </w:r>
    </w:p>
    <w:p w14:paraId="001CE0B3" w14:textId="0D060E27" w:rsidR="00684345" w:rsidRPr="00D15346" w:rsidRDefault="00684345" w:rsidP="00DF3992">
      <w:pPr>
        <w:numPr>
          <w:ilvl w:val="0"/>
          <w:numId w:val="11"/>
        </w:numPr>
        <w:spacing w:after="0" w:line="360" w:lineRule="auto"/>
        <w:ind w:left="426" w:hanging="426"/>
        <w:jc w:val="both"/>
        <w:rPr>
          <w:rFonts w:cs="Times New Roman"/>
          <w:color w:val="767171"/>
          <w:szCs w:val="24"/>
        </w:rPr>
      </w:pPr>
      <w:r w:rsidRPr="00D15346">
        <w:rPr>
          <w:rFonts w:cs="Times New Roman"/>
          <w:b/>
          <w:bCs/>
          <w:color w:val="767171"/>
          <w:szCs w:val="24"/>
        </w:rPr>
        <w:t>Acuerdo de Gobierno</w:t>
      </w:r>
      <w:r w:rsidRPr="00D15346">
        <w:rPr>
          <w:rFonts w:cs="Times New Roman"/>
          <w:color w:val="767171"/>
          <w:szCs w:val="24"/>
        </w:rPr>
        <w:t xml:space="preserve"> a Gobierno entre el Departamento de Negocios y comercio del Gobierno del </w:t>
      </w:r>
      <w:r w:rsidRPr="00D15346">
        <w:rPr>
          <w:rFonts w:cs="Times New Roman"/>
          <w:b/>
          <w:bCs/>
          <w:color w:val="767171"/>
          <w:szCs w:val="24"/>
        </w:rPr>
        <w:t>Reino Unido e Irlanda del Norte</w:t>
      </w:r>
      <w:r w:rsidRPr="00D15346">
        <w:rPr>
          <w:rFonts w:cs="Times New Roman"/>
          <w:color w:val="767171"/>
          <w:szCs w:val="24"/>
        </w:rPr>
        <w:t xml:space="preserve"> y el Ministerio de Relaciones Exteriores del Gobierno de República Dominicana relativo a una asociación para la realización de proyectos prioritarios de infraestructura principalmente en los sectores del agua, la salud, el transporte y la energía, firmado el 4 de abril de 2024.</w:t>
      </w:r>
    </w:p>
    <w:p w14:paraId="4BF813EA" w14:textId="77777777" w:rsidR="00F61C5D" w:rsidRPr="00D15346" w:rsidRDefault="00F61C5D" w:rsidP="00DF3992">
      <w:pPr>
        <w:pStyle w:val="Sinespaciado"/>
        <w:numPr>
          <w:ilvl w:val="0"/>
          <w:numId w:val="11"/>
        </w:numPr>
        <w:spacing w:line="360" w:lineRule="auto"/>
        <w:ind w:left="426" w:hanging="426"/>
        <w:jc w:val="both"/>
        <w:rPr>
          <w:rFonts w:ascii="Times New Roman" w:eastAsiaTheme="minorHAnsi" w:hAnsi="Times New Roman"/>
          <w:color w:val="767171"/>
          <w:sz w:val="24"/>
          <w:szCs w:val="24"/>
        </w:rPr>
      </w:pPr>
      <w:r w:rsidRPr="00D15346">
        <w:rPr>
          <w:rFonts w:ascii="Times New Roman" w:eastAsiaTheme="minorHAnsi" w:hAnsi="Times New Roman"/>
          <w:b/>
          <w:bCs/>
          <w:color w:val="767171"/>
          <w:sz w:val="24"/>
          <w:szCs w:val="24"/>
        </w:rPr>
        <w:t>Acuerdo entre el Gobierno</w:t>
      </w:r>
      <w:r w:rsidRPr="00D15346">
        <w:rPr>
          <w:rFonts w:ascii="Times New Roman" w:eastAsiaTheme="minorHAnsi" w:hAnsi="Times New Roman"/>
          <w:color w:val="767171"/>
          <w:sz w:val="24"/>
          <w:szCs w:val="24"/>
        </w:rPr>
        <w:t xml:space="preserve"> de República Dominicana y </w:t>
      </w:r>
      <w:r w:rsidRPr="00D15346">
        <w:rPr>
          <w:rFonts w:ascii="Times New Roman" w:eastAsiaTheme="minorHAnsi" w:hAnsi="Times New Roman"/>
          <w:b/>
          <w:bCs/>
          <w:color w:val="767171"/>
          <w:sz w:val="24"/>
          <w:szCs w:val="24"/>
        </w:rPr>
        <w:t>el Gobierno de Hungría</w:t>
      </w:r>
      <w:r w:rsidRPr="00D15346">
        <w:rPr>
          <w:rFonts w:ascii="Times New Roman" w:eastAsiaTheme="minorHAnsi" w:hAnsi="Times New Roman"/>
          <w:color w:val="767171"/>
          <w:sz w:val="24"/>
          <w:szCs w:val="24"/>
        </w:rPr>
        <w:t xml:space="preserve"> sobre la exención de la obligación de visado para los titulares de pasaportes diplomáticos, de servicio y oficiales, firmado el 18 de abril de 2024.</w:t>
      </w:r>
    </w:p>
    <w:p w14:paraId="2E5BB9E0" w14:textId="70EAFC51" w:rsidR="006F1439" w:rsidRDefault="006F1439" w:rsidP="00DF3992">
      <w:pPr>
        <w:pStyle w:val="Prrafodelista"/>
        <w:numPr>
          <w:ilvl w:val="0"/>
          <w:numId w:val="11"/>
        </w:numPr>
        <w:tabs>
          <w:tab w:val="left" w:pos="0"/>
          <w:tab w:val="left" w:pos="567"/>
        </w:tabs>
        <w:spacing w:after="0" w:line="360" w:lineRule="auto"/>
        <w:ind w:left="426" w:hanging="426"/>
        <w:jc w:val="both"/>
        <w:rPr>
          <w:rFonts w:eastAsiaTheme="minorEastAsia" w:cs="Times New Roman"/>
          <w:bCs/>
          <w:color w:val="808080" w:themeColor="background1" w:themeShade="80"/>
          <w:lang w:val="es-ES" w:bidi="hi-IN"/>
        </w:rPr>
      </w:pPr>
      <w:r w:rsidRPr="006F1439">
        <w:rPr>
          <w:rFonts w:eastAsiaTheme="minorEastAsia" w:cs="Times New Roman"/>
          <w:b/>
          <w:color w:val="808080" w:themeColor="background1" w:themeShade="80"/>
          <w:lang w:val="es-ES" w:bidi="hi-IN"/>
        </w:rPr>
        <w:t>Acuerdo de Servicios Aéreos</w:t>
      </w:r>
      <w:r w:rsidRPr="006F1439">
        <w:rPr>
          <w:rFonts w:eastAsiaTheme="minorEastAsia" w:cs="Times New Roman"/>
          <w:bCs/>
          <w:color w:val="808080" w:themeColor="background1" w:themeShade="80"/>
          <w:lang w:val="es-ES" w:bidi="hi-IN"/>
        </w:rPr>
        <w:t xml:space="preserve"> entre </w:t>
      </w:r>
      <w:r w:rsidR="00E63A8B">
        <w:rPr>
          <w:rFonts w:eastAsiaTheme="minorEastAsia" w:cs="Times New Roman"/>
          <w:bCs/>
          <w:color w:val="808080" w:themeColor="background1" w:themeShade="80"/>
          <w:lang w:val="es-ES" w:bidi="hi-IN"/>
        </w:rPr>
        <w:t>República Dominicana</w:t>
      </w:r>
      <w:r w:rsidRPr="006F1439">
        <w:rPr>
          <w:rFonts w:eastAsiaTheme="minorEastAsia" w:cs="Times New Roman"/>
          <w:bCs/>
          <w:color w:val="808080" w:themeColor="background1" w:themeShade="80"/>
          <w:lang w:val="es-ES" w:bidi="hi-IN"/>
        </w:rPr>
        <w:t xml:space="preserve"> y la </w:t>
      </w:r>
      <w:r w:rsidRPr="006F1439">
        <w:rPr>
          <w:rFonts w:eastAsiaTheme="minorEastAsia" w:cs="Times New Roman"/>
          <w:b/>
          <w:color w:val="808080" w:themeColor="background1" w:themeShade="80"/>
          <w:lang w:val="es-ES" w:bidi="hi-IN"/>
        </w:rPr>
        <w:t>República de Honduras</w:t>
      </w:r>
      <w:r w:rsidRPr="006F1439">
        <w:rPr>
          <w:rFonts w:eastAsiaTheme="minorEastAsia" w:cs="Times New Roman"/>
          <w:bCs/>
          <w:color w:val="808080" w:themeColor="background1" w:themeShade="80"/>
          <w:lang w:val="es-ES" w:bidi="hi-IN"/>
        </w:rPr>
        <w:t>, firmado el 29 de julio de 2024.</w:t>
      </w:r>
    </w:p>
    <w:p w14:paraId="50B40A15" w14:textId="572FA35E" w:rsidR="006F1439" w:rsidRDefault="006F1439"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7723F4">
        <w:rPr>
          <w:rFonts w:eastAsiaTheme="minorEastAsia" w:cs="Times New Roman"/>
          <w:b/>
          <w:color w:val="808080" w:themeColor="background1" w:themeShade="80"/>
          <w:lang w:val="es-ES" w:bidi="hi-IN"/>
        </w:rPr>
        <w:t>Acuerdo de transporte</w:t>
      </w:r>
      <w:r w:rsidRPr="006F1439">
        <w:rPr>
          <w:rFonts w:eastAsiaTheme="minorEastAsia" w:cs="Times New Roman"/>
          <w:bCs/>
          <w:color w:val="808080" w:themeColor="background1" w:themeShade="80"/>
          <w:lang w:val="es-ES" w:bidi="hi-IN"/>
        </w:rPr>
        <w:t xml:space="preserve"> aéreo entre el Gobierno de </w:t>
      </w:r>
      <w:r w:rsidR="00E63A8B">
        <w:rPr>
          <w:rFonts w:eastAsiaTheme="minorEastAsia" w:cs="Times New Roman"/>
          <w:bCs/>
          <w:color w:val="808080" w:themeColor="background1" w:themeShade="80"/>
          <w:lang w:val="es-ES" w:bidi="hi-IN"/>
        </w:rPr>
        <w:t>República Dominicana</w:t>
      </w:r>
      <w:r w:rsidRPr="006F1439">
        <w:rPr>
          <w:rFonts w:eastAsiaTheme="minorEastAsia" w:cs="Times New Roman"/>
          <w:bCs/>
          <w:color w:val="808080" w:themeColor="background1" w:themeShade="80"/>
          <w:lang w:val="es-ES" w:bidi="hi-IN"/>
        </w:rPr>
        <w:t xml:space="preserve"> y el Gobierno de los </w:t>
      </w:r>
      <w:r w:rsidRPr="007723F4">
        <w:rPr>
          <w:rFonts w:eastAsiaTheme="minorEastAsia" w:cs="Times New Roman"/>
          <w:b/>
          <w:color w:val="808080" w:themeColor="background1" w:themeShade="80"/>
          <w:lang w:val="es-ES" w:bidi="hi-IN"/>
        </w:rPr>
        <w:t>Estados Unidos</w:t>
      </w:r>
      <w:r w:rsidRPr="006F1439">
        <w:rPr>
          <w:rFonts w:eastAsiaTheme="minorEastAsia" w:cs="Times New Roman"/>
          <w:bCs/>
          <w:color w:val="808080" w:themeColor="background1" w:themeShade="80"/>
          <w:lang w:val="es-ES" w:bidi="hi-IN"/>
        </w:rPr>
        <w:t xml:space="preserve"> de América, firmado el 2 de agosto de 2024.</w:t>
      </w:r>
    </w:p>
    <w:p w14:paraId="2C3FFAD2" w14:textId="34750F92" w:rsidR="007723F4" w:rsidRDefault="007723F4"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7723F4">
        <w:rPr>
          <w:rFonts w:eastAsiaTheme="minorEastAsia" w:cs="Times New Roman"/>
          <w:b/>
          <w:color w:val="808080" w:themeColor="background1" w:themeShade="80"/>
          <w:lang w:val="es-ES" w:bidi="hi-IN"/>
        </w:rPr>
        <w:t>Acuerdo entre Gobierno</w:t>
      </w:r>
      <w:r w:rsidRPr="007723F4">
        <w:rPr>
          <w:rFonts w:eastAsiaTheme="minorEastAsia" w:cs="Times New Roman"/>
          <w:bCs/>
          <w:color w:val="808080" w:themeColor="background1" w:themeShade="80"/>
          <w:lang w:val="es-ES" w:bidi="hi-IN"/>
        </w:rPr>
        <w:t xml:space="preserve"> de </w:t>
      </w:r>
      <w:r w:rsidR="00E63A8B">
        <w:rPr>
          <w:rFonts w:eastAsiaTheme="minorEastAsia" w:cs="Times New Roman"/>
          <w:bCs/>
          <w:color w:val="808080" w:themeColor="background1" w:themeShade="80"/>
          <w:lang w:val="es-ES" w:bidi="hi-IN"/>
        </w:rPr>
        <w:t>República Dominicana</w:t>
      </w:r>
      <w:r w:rsidRPr="007723F4">
        <w:rPr>
          <w:rFonts w:eastAsiaTheme="minorEastAsia" w:cs="Times New Roman"/>
          <w:bCs/>
          <w:color w:val="808080" w:themeColor="background1" w:themeShade="80"/>
          <w:lang w:val="es-ES" w:bidi="hi-IN"/>
        </w:rPr>
        <w:t xml:space="preserve"> y el Gobierno del </w:t>
      </w:r>
      <w:r w:rsidRPr="007723F4">
        <w:rPr>
          <w:rFonts w:eastAsiaTheme="minorEastAsia" w:cs="Times New Roman"/>
          <w:b/>
          <w:color w:val="808080" w:themeColor="background1" w:themeShade="80"/>
          <w:lang w:val="es-ES" w:bidi="hi-IN"/>
        </w:rPr>
        <w:t>Estado Plurinacional de Bolivia</w:t>
      </w:r>
      <w:r w:rsidRPr="007723F4">
        <w:rPr>
          <w:rFonts w:eastAsiaTheme="minorEastAsia" w:cs="Times New Roman"/>
          <w:bCs/>
          <w:color w:val="808080" w:themeColor="background1" w:themeShade="80"/>
          <w:lang w:val="es-ES" w:bidi="hi-IN"/>
        </w:rPr>
        <w:t xml:space="preserve"> sobre la exención de visa para los titulares de pasaportes corrientes y ordinarios, firmado el 8 de agosto de 2024.</w:t>
      </w:r>
    </w:p>
    <w:p w14:paraId="10DB9B87" w14:textId="6B9D5FD2" w:rsidR="007723F4" w:rsidRPr="007723F4" w:rsidRDefault="007723F4"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7723F4">
        <w:rPr>
          <w:rFonts w:cs="Times New Roman"/>
          <w:b/>
          <w:color w:val="808080" w:themeColor="background1" w:themeShade="80"/>
          <w:lang w:val="es-ES" w:bidi="hi-IN"/>
        </w:rPr>
        <w:t>Acuerdo entre</w:t>
      </w:r>
      <w:r w:rsidRPr="007723F4">
        <w:rPr>
          <w:rFonts w:cs="Times New Roman"/>
          <w:bCs/>
          <w:color w:val="808080" w:themeColor="background1" w:themeShade="80"/>
          <w:lang w:val="es-ES" w:bidi="hi-IN"/>
        </w:rPr>
        <w:t xml:space="preserve"> </w:t>
      </w:r>
      <w:r w:rsidR="00E63A8B">
        <w:rPr>
          <w:rFonts w:cs="Times New Roman"/>
          <w:bCs/>
          <w:color w:val="808080" w:themeColor="background1" w:themeShade="80"/>
          <w:lang w:val="es-ES" w:bidi="hi-IN"/>
        </w:rPr>
        <w:t>República Dominicana</w:t>
      </w:r>
      <w:r w:rsidRPr="007723F4">
        <w:rPr>
          <w:rFonts w:cs="Times New Roman"/>
          <w:bCs/>
          <w:color w:val="808080" w:themeColor="background1" w:themeShade="80"/>
          <w:lang w:val="es-ES" w:bidi="hi-IN"/>
        </w:rPr>
        <w:t xml:space="preserve"> y </w:t>
      </w:r>
      <w:r w:rsidRPr="007723F4">
        <w:rPr>
          <w:rFonts w:cs="Times New Roman"/>
          <w:b/>
          <w:color w:val="808080" w:themeColor="background1" w:themeShade="80"/>
          <w:lang w:val="es-ES" w:bidi="hi-IN"/>
        </w:rPr>
        <w:t>Mongolia de exención del requisito</w:t>
      </w:r>
      <w:r w:rsidRPr="007723F4">
        <w:rPr>
          <w:rFonts w:cs="Times New Roman"/>
          <w:bCs/>
          <w:color w:val="808080" w:themeColor="background1" w:themeShade="80"/>
          <w:lang w:val="es-ES" w:bidi="hi-IN"/>
        </w:rPr>
        <w:t xml:space="preserve"> de visado para titulares de pasaportes diplomáticos, oficiales y ordinarios, de fecha 26 de septiembre de 2024.</w:t>
      </w:r>
    </w:p>
    <w:p w14:paraId="7B7F5B12" w14:textId="21DE2D21" w:rsidR="007723F4" w:rsidRPr="007723F4" w:rsidRDefault="007723F4"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7723F4">
        <w:rPr>
          <w:rFonts w:cs="Times New Roman"/>
          <w:b/>
          <w:color w:val="808080" w:themeColor="background1" w:themeShade="80"/>
          <w:lang w:val="es-ES" w:bidi="hi-IN"/>
        </w:rPr>
        <w:t>Acuerdo sobre exención</w:t>
      </w:r>
      <w:r w:rsidRPr="007723F4">
        <w:rPr>
          <w:rFonts w:cs="Times New Roman"/>
          <w:bCs/>
          <w:color w:val="808080" w:themeColor="background1" w:themeShade="80"/>
          <w:lang w:val="es-ES" w:bidi="hi-IN"/>
        </w:rPr>
        <w:t xml:space="preserve"> de visado para los titulares de pasaportes diplomáticos, oficiales y especiales entre el gobierno de </w:t>
      </w:r>
      <w:r w:rsidR="00E63A8B">
        <w:rPr>
          <w:rFonts w:cs="Times New Roman"/>
          <w:bCs/>
          <w:color w:val="808080" w:themeColor="background1" w:themeShade="80"/>
          <w:lang w:val="es-ES" w:bidi="hi-IN"/>
        </w:rPr>
        <w:t>República Dominicana</w:t>
      </w:r>
      <w:r w:rsidRPr="007723F4">
        <w:rPr>
          <w:rFonts w:cs="Times New Roman"/>
          <w:bCs/>
          <w:color w:val="808080" w:themeColor="background1" w:themeShade="80"/>
          <w:lang w:val="es-ES" w:bidi="hi-IN"/>
        </w:rPr>
        <w:t xml:space="preserve"> y el gobierno de la </w:t>
      </w:r>
      <w:r w:rsidRPr="007723F4">
        <w:rPr>
          <w:rFonts w:cs="Times New Roman"/>
          <w:b/>
          <w:color w:val="808080" w:themeColor="background1" w:themeShade="80"/>
          <w:lang w:val="es-ES" w:bidi="hi-IN"/>
        </w:rPr>
        <w:t>República de Benín</w:t>
      </w:r>
      <w:r w:rsidRPr="007723F4">
        <w:rPr>
          <w:rFonts w:cs="Times New Roman"/>
          <w:bCs/>
          <w:color w:val="808080" w:themeColor="background1" w:themeShade="80"/>
          <w:lang w:val="es-ES" w:bidi="hi-IN"/>
        </w:rPr>
        <w:t>, de fecha 26 de septiembre de 2024.</w:t>
      </w:r>
    </w:p>
    <w:p w14:paraId="594B2035" w14:textId="40904E53" w:rsidR="007723F4" w:rsidRPr="001D4DD8" w:rsidRDefault="007723F4"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7723F4">
        <w:rPr>
          <w:rFonts w:cs="Times New Roman"/>
          <w:b/>
          <w:color w:val="808080" w:themeColor="background1" w:themeShade="80"/>
          <w:lang w:val="es-ES" w:bidi="hi-IN"/>
        </w:rPr>
        <w:t>Acuerdo entre</w:t>
      </w:r>
      <w:r w:rsidRPr="007723F4">
        <w:rPr>
          <w:rFonts w:cs="Times New Roman"/>
          <w:bCs/>
          <w:color w:val="808080" w:themeColor="background1" w:themeShade="80"/>
          <w:lang w:val="es-ES" w:bidi="hi-IN"/>
        </w:rPr>
        <w:t xml:space="preserve"> el gobierno de </w:t>
      </w:r>
      <w:r w:rsidR="00E63A8B">
        <w:rPr>
          <w:rFonts w:cs="Times New Roman"/>
          <w:bCs/>
          <w:color w:val="808080" w:themeColor="background1" w:themeShade="80"/>
          <w:lang w:val="es-ES" w:bidi="hi-IN"/>
        </w:rPr>
        <w:t>República Dominicana</w:t>
      </w:r>
      <w:r w:rsidRPr="007723F4">
        <w:rPr>
          <w:rFonts w:cs="Times New Roman"/>
          <w:bCs/>
          <w:color w:val="808080" w:themeColor="background1" w:themeShade="80"/>
          <w:lang w:val="es-ES" w:bidi="hi-IN"/>
        </w:rPr>
        <w:t xml:space="preserve"> y el </w:t>
      </w:r>
      <w:r w:rsidRPr="007723F4">
        <w:rPr>
          <w:rFonts w:cs="Times New Roman"/>
          <w:b/>
          <w:color w:val="808080" w:themeColor="background1" w:themeShade="80"/>
          <w:lang w:val="es-ES" w:bidi="hi-IN"/>
        </w:rPr>
        <w:t>gobierno de la República de Guinea Ecuatorial</w:t>
      </w:r>
      <w:r w:rsidRPr="007723F4">
        <w:rPr>
          <w:rFonts w:cs="Times New Roman"/>
          <w:bCs/>
          <w:color w:val="808080" w:themeColor="background1" w:themeShade="80"/>
          <w:lang w:val="es-ES" w:bidi="hi-IN"/>
        </w:rPr>
        <w:t xml:space="preserve"> sobre la supresión recíproca de visados para </w:t>
      </w:r>
      <w:r w:rsidRPr="007723F4">
        <w:rPr>
          <w:rFonts w:cs="Times New Roman"/>
          <w:bCs/>
          <w:color w:val="808080" w:themeColor="background1" w:themeShade="80"/>
          <w:lang w:val="es-ES" w:bidi="hi-IN"/>
        </w:rPr>
        <w:lastRenderedPageBreak/>
        <w:t>titulares de pasaportes diplomáticos, oficiales y de servicio, de fecha 26 de septiembre de 2024.</w:t>
      </w:r>
    </w:p>
    <w:p w14:paraId="0FAB8560" w14:textId="646645AB" w:rsidR="001D4DD8" w:rsidRPr="001D4DD8" w:rsidRDefault="001D4DD8"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1D4DD8">
        <w:rPr>
          <w:rFonts w:eastAsia="MS Mincho" w:cs="Times New Roman"/>
          <w:b/>
          <w:bCs/>
          <w:color w:val="808080" w:themeColor="background1" w:themeShade="80"/>
        </w:rPr>
        <w:t>Acuerdo de colaboración</w:t>
      </w:r>
      <w:r w:rsidRPr="001D4DD8">
        <w:rPr>
          <w:rFonts w:eastAsia="MS Mincho" w:cs="Times New Roman"/>
          <w:color w:val="808080" w:themeColor="background1" w:themeShade="80"/>
        </w:rPr>
        <w:t xml:space="preserve"> interinstitucional para la implementación de interoperabilidad entre la </w:t>
      </w:r>
      <w:r w:rsidRPr="001D4DD8">
        <w:rPr>
          <w:rFonts w:eastAsia="MS Mincho" w:cs="Times New Roman"/>
          <w:b/>
          <w:bCs/>
          <w:color w:val="808080" w:themeColor="background1" w:themeShade="80"/>
        </w:rPr>
        <w:t>Policía Nacional</w:t>
      </w:r>
      <w:r w:rsidRPr="001D4DD8">
        <w:rPr>
          <w:rFonts w:eastAsia="MS Mincho" w:cs="Times New Roman"/>
          <w:color w:val="808080" w:themeColor="background1" w:themeShade="80"/>
        </w:rPr>
        <w:t xml:space="preserve"> y el Ministerio de Relaciones Exteriores en materia de trata de personas y tráfico ilícito de migrantes (en base a la norma NORTIC A4:2014), firmado 15 de octubre de 2024.</w:t>
      </w:r>
    </w:p>
    <w:p w14:paraId="37E2B115" w14:textId="6EA5C163" w:rsidR="001D4DD8" w:rsidRPr="00461A40" w:rsidRDefault="001D4DD8"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1D4DD8">
        <w:rPr>
          <w:rFonts w:eastAsia="MS Mincho" w:cs="Times New Roman"/>
          <w:b/>
          <w:bCs/>
          <w:color w:val="808080" w:themeColor="background1" w:themeShade="80"/>
        </w:rPr>
        <w:t>Acuerdo entre</w:t>
      </w:r>
      <w:r w:rsidRPr="001D4DD8">
        <w:rPr>
          <w:rFonts w:eastAsia="MS Mincho" w:cs="Times New Roman"/>
          <w:color w:val="808080" w:themeColor="background1" w:themeShade="80"/>
        </w:rPr>
        <w:t xml:space="preserve"> el Gobierno de República Dominicana y el </w:t>
      </w:r>
      <w:r w:rsidRPr="001D4DD8">
        <w:rPr>
          <w:rFonts w:eastAsia="MS Mincho" w:cs="Times New Roman"/>
          <w:b/>
          <w:bCs/>
          <w:color w:val="808080" w:themeColor="background1" w:themeShade="80"/>
        </w:rPr>
        <w:t>Gobierno de la República de Letonia sobre Servicios Aéreos</w:t>
      </w:r>
      <w:r w:rsidRPr="001D4DD8">
        <w:rPr>
          <w:rFonts w:eastAsia="MS Mincho" w:cs="Times New Roman"/>
          <w:color w:val="808080" w:themeColor="background1" w:themeShade="80"/>
        </w:rPr>
        <w:t>, firmado el 22 de octubre de 2024.</w:t>
      </w:r>
    </w:p>
    <w:p w14:paraId="27408D79" w14:textId="5FAA3F69" w:rsidR="00461A40" w:rsidRPr="008751D4" w:rsidRDefault="00461A40"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461A40">
        <w:rPr>
          <w:rFonts w:eastAsia="MS Mincho" w:cs="Times New Roman"/>
          <w:b/>
          <w:bCs/>
          <w:color w:val="808080" w:themeColor="background1" w:themeShade="80"/>
        </w:rPr>
        <w:t>Acuerdo de Transporte Aéreo</w:t>
      </w:r>
      <w:r w:rsidRPr="00461A40">
        <w:rPr>
          <w:rFonts w:eastAsia="MS Mincho" w:cs="Times New Roman"/>
          <w:color w:val="808080" w:themeColor="background1" w:themeShade="80"/>
        </w:rPr>
        <w:t xml:space="preserve"> entre Gobierno de República Dominicana y el </w:t>
      </w:r>
      <w:r w:rsidRPr="00461A40">
        <w:rPr>
          <w:rFonts w:eastAsia="MS Mincho" w:cs="Times New Roman"/>
          <w:b/>
          <w:bCs/>
          <w:color w:val="808080" w:themeColor="background1" w:themeShade="80"/>
        </w:rPr>
        <w:t>Gobierno de la República de Surinam</w:t>
      </w:r>
      <w:r w:rsidRPr="00461A40">
        <w:rPr>
          <w:rFonts w:eastAsia="MS Mincho" w:cs="Times New Roman"/>
          <w:color w:val="808080" w:themeColor="background1" w:themeShade="80"/>
        </w:rPr>
        <w:t>, firmado el 23 de octubre de 2024.</w:t>
      </w:r>
    </w:p>
    <w:p w14:paraId="60E8F79D" w14:textId="2215B9B2" w:rsidR="008751D4" w:rsidRPr="008751D4" w:rsidRDefault="008751D4"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8751D4">
        <w:rPr>
          <w:rFonts w:eastAsia="MS Mincho" w:cs="Times New Roman"/>
          <w:b/>
          <w:bCs/>
          <w:color w:val="808080" w:themeColor="background1" w:themeShade="80"/>
        </w:rPr>
        <w:t>Acuerdo entre el</w:t>
      </w:r>
      <w:r w:rsidRPr="008751D4">
        <w:rPr>
          <w:rFonts w:eastAsia="MS Mincho" w:cs="Times New Roman"/>
          <w:color w:val="808080" w:themeColor="background1" w:themeShade="80"/>
        </w:rPr>
        <w:t xml:space="preserve"> Gobierno de </w:t>
      </w:r>
      <w:r w:rsidR="00E63A8B">
        <w:rPr>
          <w:rFonts w:eastAsia="MS Mincho" w:cs="Times New Roman"/>
          <w:color w:val="808080" w:themeColor="background1" w:themeShade="80"/>
        </w:rPr>
        <w:t>República Dominicana</w:t>
      </w:r>
      <w:r w:rsidRPr="008751D4">
        <w:rPr>
          <w:rFonts w:eastAsia="MS Mincho" w:cs="Times New Roman"/>
          <w:color w:val="808080" w:themeColor="background1" w:themeShade="80"/>
        </w:rPr>
        <w:t xml:space="preserve"> y el </w:t>
      </w:r>
      <w:r w:rsidRPr="008751D4">
        <w:rPr>
          <w:rFonts w:eastAsia="MS Mincho" w:cs="Times New Roman"/>
          <w:b/>
          <w:bCs/>
          <w:color w:val="808080" w:themeColor="background1" w:themeShade="80"/>
        </w:rPr>
        <w:t>Consejo Federal Suizo relativo a los Servicios Aéreos Regulares</w:t>
      </w:r>
      <w:r w:rsidRPr="008751D4">
        <w:rPr>
          <w:rFonts w:eastAsia="MS Mincho" w:cs="Times New Roman"/>
          <w:color w:val="808080" w:themeColor="background1" w:themeShade="80"/>
        </w:rPr>
        <w:t>, firmado el 21 de octubre de 2024.</w:t>
      </w:r>
    </w:p>
    <w:p w14:paraId="60DD4224" w14:textId="27F7ED13" w:rsidR="008751D4" w:rsidRPr="00CD5984" w:rsidRDefault="008751D4"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8751D4">
        <w:rPr>
          <w:rFonts w:eastAsia="MS Mincho" w:cs="Times New Roman"/>
          <w:b/>
          <w:bCs/>
          <w:color w:val="808080" w:themeColor="background1" w:themeShade="80"/>
        </w:rPr>
        <w:t>Acuerdo de Servicios Aéreos</w:t>
      </w:r>
      <w:r w:rsidRPr="008751D4">
        <w:rPr>
          <w:rFonts w:eastAsia="MS Mincho" w:cs="Times New Roman"/>
          <w:color w:val="808080" w:themeColor="background1" w:themeShade="80"/>
        </w:rPr>
        <w:t xml:space="preserve"> entre el Gobierno de </w:t>
      </w:r>
      <w:r w:rsidR="00E63A8B">
        <w:rPr>
          <w:rFonts w:eastAsia="MS Mincho" w:cs="Times New Roman"/>
          <w:color w:val="808080" w:themeColor="background1" w:themeShade="80"/>
        </w:rPr>
        <w:t>República Dominicana</w:t>
      </w:r>
      <w:r w:rsidRPr="008751D4">
        <w:rPr>
          <w:rFonts w:eastAsia="MS Mincho" w:cs="Times New Roman"/>
          <w:color w:val="808080" w:themeColor="background1" w:themeShade="80"/>
        </w:rPr>
        <w:t xml:space="preserve"> y el </w:t>
      </w:r>
      <w:r w:rsidRPr="008751D4">
        <w:rPr>
          <w:rFonts w:eastAsia="MS Mincho" w:cs="Times New Roman"/>
          <w:b/>
          <w:bCs/>
          <w:color w:val="808080" w:themeColor="background1" w:themeShade="80"/>
        </w:rPr>
        <w:t>Gobierno de la República de Singapur</w:t>
      </w:r>
      <w:r w:rsidRPr="008751D4">
        <w:rPr>
          <w:rFonts w:eastAsia="MS Mincho" w:cs="Times New Roman"/>
          <w:color w:val="808080" w:themeColor="background1" w:themeShade="80"/>
        </w:rPr>
        <w:t>, firmado el 22 de octubre de 2024.</w:t>
      </w:r>
    </w:p>
    <w:p w14:paraId="2FD16A3E" w14:textId="4AAAC1CC" w:rsidR="00CD5984" w:rsidRPr="00CD5984" w:rsidRDefault="00CD5984" w:rsidP="00DF3992">
      <w:pPr>
        <w:pStyle w:val="Prrafodelista"/>
        <w:numPr>
          <w:ilvl w:val="0"/>
          <w:numId w:val="11"/>
        </w:numPr>
        <w:tabs>
          <w:tab w:val="left" w:pos="0"/>
          <w:tab w:val="left" w:pos="426"/>
        </w:tabs>
        <w:spacing w:after="0" w:line="360" w:lineRule="auto"/>
        <w:ind w:left="426" w:hanging="426"/>
        <w:jc w:val="both"/>
        <w:rPr>
          <w:rFonts w:eastAsiaTheme="minorEastAsia" w:cs="Times New Roman"/>
          <w:bCs/>
          <w:color w:val="808080" w:themeColor="background1" w:themeShade="80"/>
          <w:lang w:val="es-ES" w:bidi="hi-IN"/>
        </w:rPr>
      </w:pPr>
      <w:r w:rsidRPr="00CD5984">
        <w:rPr>
          <w:rFonts w:cs="Times New Roman"/>
          <w:b/>
          <w:bCs/>
          <w:color w:val="808080" w:themeColor="background1" w:themeShade="80"/>
        </w:rPr>
        <w:t>Acuerdo de colaboración</w:t>
      </w:r>
      <w:r w:rsidRPr="00CD5984">
        <w:rPr>
          <w:rFonts w:cs="Times New Roman"/>
          <w:color w:val="808080" w:themeColor="background1" w:themeShade="80"/>
        </w:rPr>
        <w:t xml:space="preserve"> entre el Ministerio de Relaciones Exteriores y la </w:t>
      </w:r>
      <w:r w:rsidRPr="00CD5984">
        <w:rPr>
          <w:rFonts w:cs="Times New Roman"/>
          <w:b/>
          <w:bCs/>
          <w:color w:val="808080" w:themeColor="background1" w:themeShade="80"/>
        </w:rPr>
        <w:t>Organización Internacional sin fines de lucro “A21”,</w:t>
      </w:r>
      <w:r w:rsidRPr="00CD5984">
        <w:rPr>
          <w:rFonts w:cs="Times New Roman"/>
          <w:color w:val="808080" w:themeColor="background1" w:themeShade="80"/>
        </w:rPr>
        <w:t xml:space="preserve"> firmado el 12 </w:t>
      </w:r>
      <w:r w:rsidR="005B2445" w:rsidRPr="00CD5984">
        <w:rPr>
          <w:rFonts w:cs="Times New Roman"/>
          <w:color w:val="808080" w:themeColor="background1" w:themeShade="80"/>
        </w:rPr>
        <w:t>de noviembre</w:t>
      </w:r>
      <w:r w:rsidR="00E15D10">
        <w:rPr>
          <w:rFonts w:cs="Times New Roman"/>
          <w:color w:val="808080" w:themeColor="background1" w:themeShade="80"/>
        </w:rPr>
        <w:t xml:space="preserve"> </w:t>
      </w:r>
      <w:r w:rsidRPr="00CD5984">
        <w:rPr>
          <w:rFonts w:cs="Times New Roman"/>
          <w:color w:val="808080" w:themeColor="background1" w:themeShade="80"/>
        </w:rPr>
        <w:t>de 2024.</w:t>
      </w:r>
    </w:p>
    <w:p w14:paraId="69F4B4F9" w14:textId="77777777" w:rsidR="00F319B2" w:rsidRPr="00D15346" w:rsidRDefault="00F319B2" w:rsidP="00DF3992">
      <w:pPr>
        <w:numPr>
          <w:ilvl w:val="0"/>
          <w:numId w:val="11"/>
        </w:numPr>
        <w:spacing w:after="0" w:line="360" w:lineRule="auto"/>
        <w:ind w:left="426" w:hanging="426"/>
        <w:jc w:val="both"/>
        <w:rPr>
          <w:rFonts w:cs="Times New Roman"/>
          <w:color w:val="767171"/>
          <w:szCs w:val="24"/>
        </w:rPr>
      </w:pPr>
      <w:r w:rsidRPr="00D15346">
        <w:rPr>
          <w:rFonts w:cs="Times New Roman"/>
          <w:b/>
          <w:bCs/>
          <w:color w:val="767171"/>
          <w:szCs w:val="24"/>
        </w:rPr>
        <w:t>Memorándum de entendimiento</w:t>
      </w:r>
      <w:r w:rsidRPr="00D15346">
        <w:rPr>
          <w:rFonts w:cs="Times New Roman"/>
          <w:color w:val="767171"/>
          <w:szCs w:val="24"/>
        </w:rPr>
        <w:t xml:space="preserve"> entre el Ministerio de Relaciones Exteriores de República Dominicana y la Secretaría de Relaciones y Cooperación Internacional de la República de Honduras para el establecimiento de un Comité Conjunto en materia de promoción del comercio y cooperación técnica, firmado el 6 de marzo de 2024.</w:t>
      </w:r>
    </w:p>
    <w:p w14:paraId="5E830D67" w14:textId="0044A838" w:rsidR="00F319B2" w:rsidRPr="00D15346" w:rsidRDefault="00F319B2" w:rsidP="00DF3992">
      <w:pPr>
        <w:numPr>
          <w:ilvl w:val="0"/>
          <w:numId w:val="11"/>
        </w:numPr>
        <w:spacing w:after="0" w:line="360" w:lineRule="auto"/>
        <w:ind w:left="426" w:hanging="426"/>
        <w:jc w:val="both"/>
        <w:rPr>
          <w:rFonts w:cs="Times New Roman"/>
          <w:color w:val="767171"/>
          <w:szCs w:val="24"/>
        </w:rPr>
      </w:pPr>
      <w:r w:rsidRPr="00D15346">
        <w:rPr>
          <w:rFonts w:cs="Times New Roman"/>
          <w:b/>
          <w:bCs/>
          <w:color w:val="767171"/>
          <w:szCs w:val="24"/>
        </w:rPr>
        <w:t>Memorando de Entendimiento</w:t>
      </w:r>
      <w:r w:rsidRPr="00D15346">
        <w:rPr>
          <w:rFonts w:cs="Times New Roman"/>
          <w:color w:val="767171"/>
          <w:szCs w:val="24"/>
        </w:rPr>
        <w:t xml:space="preserve"> entre la Academia Diplomática </w:t>
      </w:r>
      <w:r w:rsidRPr="00D15346">
        <w:rPr>
          <w:rFonts w:cs="Times New Roman"/>
          <w:i/>
          <w:iCs/>
          <w:color w:val="767171"/>
          <w:szCs w:val="24"/>
        </w:rPr>
        <w:t>“Venâncio de Moura”</w:t>
      </w:r>
      <w:r w:rsidRPr="00D15346">
        <w:rPr>
          <w:rFonts w:cs="Times New Roman"/>
          <w:color w:val="767171"/>
          <w:szCs w:val="24"/>
        </w:rPr>
        <w:t xml:space="preserve"> (ADVM) del Ministerio de Relaciones Exteriores de la </w:t>
      </w:r>
      <w:r w:rsidRPr="00D15346">
        <w:rPr>
          <w:rFonts w:cs="Times New Roman"/>
          <w:b/>
          <w:bCs/>
          <w:color w:val="767171"/>
          <w:szCs w:val="24"/>
        </w:rPr>
        <w:t xml:space="preserve">República de Angola, </w:t>
      </w:r>
      <w:r w:rsidRPr="00D15346">
        <w:rPr>
          <w:rFonts w:cs="Times New Roman"/>
          <w:color w:val="767171"/>
          <w:szCs w:val="24"/>
        </w:rPr>
        <w:t xml:space="preserve">y el Instituto de Educación Superior en Formación Diplomática y Consular (INESDYC) del Ministerio de Relaciones Exteriores de </w:t>
      </w:r>
      <w:r w:rsidR="00E63A8B">
        <w:rPr>
          <w:rFonts w:cs="Times New Roman"/>
          <w:color w:val="767171"/>
          <w:szCs w:val="24"/>
        </w:rPr>
        <w:t>República Dominicana</w:t>
      </w:r>
      <w:r w:rsidRPr="00D15346">
        <w:rPr>
          <w:rFonts w:cs="Times New Roman"/>
          <w:color w:val="767171"/>
          <w:szCs w:val="24"/>
        </w:rPr>
        <w:t>”, firmado el 19 de marzo de 2024.</w:t>
      </w:r>
    </w:p>
    <w:p w14:paraId="27488969" w14:textId="53297633" w:rsidR="00F61C5D" w:rsidRPr="00D15346" w:rsidRDefault="00F61C5D" w:rsidP="00DF3992">
      <w:pPr>
        <w:pStyle w:val="Sinespaciado"/>
        <w:numPr>
          <w:ilvl w:val="0"/>
          <w:numId w:val="11"/>
        </w:numPr>
        <w:spacing w:line="360" w:lineRule="auto"/>
        <w:ind w:left="426" w:hanging="426"/>
        <w:jc w:val="both"/>
        <w:rPr>
          <w:rFonts w:ascii="Times New Roman" w:eastAsiaTheme="minorHAnsi" w:hAnsi="Times New Roman"/>
          <w:color w:val="767171"/>
          <w:sz w:val="24"/>
          <w:szCs w:val="24"/>
        </w:rPr>
      </w:pPr>
      <w:r w:rsidRPr="00D15346">
        <w:rPr>
          <w:rFonts w:ascii="Times New Roman" w:eastAsiaTheme="minorHAnsi" w:hAnsi="Times New Roman"/>
          <w:b/>
          <w:bCs/>
          <w:color w:val="767171"/>
          <w:sz w:val="24"/>
          <w:szCs w:val="24"/>
        </w:rPr>
        <w:t>Memorando de Entendimiento</w:t>
      </w:r>
      <w:r w:rsidRPr="00D15346">
        <w:rPr>
          <w:rFonts w:ascii="Times New Roman" w:eastAsiaTheme="minorHAnsi" w:hAnsi="Times New Roman"/>
          <w:color w:val="767171"/>
          <w:sz w:val="24"/>
          <w:szCs w:val="24"/>
        </w:rPr>
        <w:t xml:space="preserve"> para el establecimiento de </w:t>
      </w:r>
      <w:r w:rsidRPr="00D15346">
        <w:rPr>
          <w:rFonts w:ascii="Times New Roman" w:eastAsiaTheme="minorHAnsi" w:hAnsi="Times New Roman"/>
          <w:b/>
          <w:bCs/>
          <w:color w:val="767171"/>
          <w:sz w:val="24"/>
          <w:szCs w:val="24"/>
        </w:rPr>
        <w:t>consultas políticas</w:t>
      </w:r>
      <w:r w:rsidRPr="00D15346">
        <w:rPr>
          <w:rFonts w:ascii="Times New Roman" w:eastAsiaTheme="minorHAnsi" w:hAnsi="Times New Roman"/>
          <w:color w:val="767171"/>
          <w:sz w:val="24"/>
          <w:szCs w:val="24"/>
        </w:rPr>
        <w:t xml:space="preserve"> entre el Ministerio de Relaciones Exteriores de </w:t>
      </w:r>
      <w:r w:rsidR="00E63A8B">
        <w:rPr>
          <w:rFonts w:ascii="Times New Roman" w:eastAsiaTheme="minorHAnsi" w:hAnsi="Times New Roman"/>
          <w:color w:val="767171"/>
          <w:sz w:val="24"/>
          <w:szCs w:val="24"/>
        </w:rPr>
        <w:t xml:space="preserve">República </w:t>
      </w:r>
      <w:r w:rsidR="00E63A8B">
        <w:rPr>
          <w:rFonts w:ascii="Times New Roman" w:eastAsiaTheme="minorHAnsi" w:hAnsi="Times New Roman"/>
          <w:color w:val="767171"/>
          <w:sz w:val="24"/>
          <w:szCs w:val="24"/>
        </w:rPr>
        <w:lastRenderedPageBreak/>
        <w:t>Dominicana</w:t>
      </w:r>
      <w:r w:rsidRPr="00D15346">
        <w:rPr>
          <w:rFonts w:ascii="Times New Roman" w:eastAsiaTheme="minorHAnsi" w:hAnsi="Times New Roman"/>
          <w:color w:val="767171"/>
          <w:sz w:val="24"/>
          <w:szCs w:val="24"/>
        </w:rPr>
        <w:t xml:space="preserve"> y el Ministerio de Asuntos Exteriores y Comercio de Hungría, firmado el 18 de abril de 2024.</w:t>
      </w:r>
    </w:p>
    <w:p w14:paraId="237C35CC" w14:textId="77777777" w:rsidR="00F61C5D" w:rsidRDefault="00F61C5D" w:rsidP="00DF3992">
      <w:pPr>
        <w:pStyle w:val="Sinespaciado"/>
        <w:numPr>
          <w:ilvl w:val="0"/>
          <w:numId w:val="11"/>
        </w:numPr>
        <w:spacing w:line="360" w:lineRule="auto"/>
        <w:ind w:left="426" w:hanging="426"/>
        <w:jc w:val="both"/>
        <w:rPr>
          <w:rFonts w:ascii="Times New Roman" w:eastAsiaTheme="minorHAnsi" w:hAnsi="Times New Roman"/>
          <w:color w:val="767171"/>
          <w:sz w:val="24"/>
          <w:szCs w:val="24"/>
        </w:rPr>
      </w:pPr>
      <w:r w:rsidRPr="00D15346">
        <w:rPr>
          <w:rFonts w:ascii="Times New Roman" w:eastAsiaTheme="minorHAnsi" w:hAnsi="Times New Roman"/>
          <w:b/>
          <w:bCs/>
          <w:color w:val="767171"/>
          <w:sz w:val="24"/>
          <w:szCs w:val="24"/>
        </w:rPr>
        <w:t>Memorándum de Entendimiento</w:t>
      </w:r>
      <w:r w:rsidRPr="00D15346">
        <w:rPr>
          <w:rFonts w:ascii="Times New Roman" w:eastAsiaTheme="minorHAnsi" w:hAnsi="Times New Roman"/>
          <w:color w:val="767171"/>
          <w:sz w:val="24"/>
          <w:szCs w:val="24"/>
        </w:rPr>
        <w:t xml:space="preserve"> entre el Gobierno de los Estados Unidos de América y el Gobierno de República Dominicana, firmado el 24 de abril de 2024.</w:t>
      </w:r>
    </w:p>
    <w:p w14:paraId="16737561" w14:textId="0AB9C611" w:rsidR="006F1439" w:rsidRPr="00B018F4" w:rsidRDefault="006F1439" w:rsidP="00DF3992">
      <w:pPr>
        <w:pStyle w:val="Sinespaciado"/>
        <w:numPr>
          <w:ilvl w:val="0"/>
          <w:numId w:val="11"/>
        </w:numPr>
        <w:spacing w:line="360" w:lineRule="auto"/>
        <w:ind w:left="426" w:hanging="426"/>
        <w:jc w:val="both"/>
        <w:rPr>
          <w:rFonts w:ascii="Times New Roman" w:eastAsiaTheme="minorHAnsi" w:hAnsi="Times New Roman"/>
          <w:color w:val="808080" w:themeColor="background1" w:themeShade="80"/>
          <w:sz w:val="28"/>
          <w:szCs w:val="28"/>
        </w:rPr>
      </w:pPr>
      <w:r w:rsidRPr="00B018F4">
        <w:rPr>
          <w:rFonts w:ascii="Times New Roman" w:eastAsiaTheme="minorEastAsia" w:hAnsi="Times New Roman"/>
          <w:b/>
          <w:color w:val="808080" w:themeColor="background1" w:themeShade="80"/>
          <w:sz w:val="24"/>
          <w:szCs w:val="24"/>
          <w:lang w:val="es-ES" w:bidi="hi-IN"/>
        </w:rPr>
        <w:t>Memorándum de Entendimiento</w:t>
      </w:r>
      <w:r w:rsidRPr="00B018F4">
        <w:rPr>
          <w:rFonts w:ascii="Times New Roman" w:eastAsiaTheme="minorEastAsia" w:hAnsi="Times New Roman"/>
          <w:bCs/>
          <w:color w:val="808080" w:themeColor="background1" w:themeShade="80"/>
          <w:sz w:val="24"/>
          <w:szCs w:val="24"/>
          <w:lang w:val="es-ES" w:bidi="hi-IN"/>
        </w:rPr>
        <w:t xml:space="preserve"> entre el Ministerio de Relaciones Exteriores de República Dominicana y la Secretaría de Relaciones Exteriores y Cooperación Internacional de la </w:t>
      </w:r>
      <w:r w:rsidRPr="00B018F4">
        <w:rPr>
          <w:rFonts w:ascii="Times New Roman" w:eastAsiaTheme="minorEastAsia" w:hAnsi="Times New Roman"/>
          <w:b/>
          <w:color w:val="808080" w:themeColor="background1" w:themeShade="80"/>
          <w:sz w:val="24"/>
          <w:szCs w:val="24"/>
          <w:lang w:val="es-ES" w:bidi="hi-IN"/>
        </w:rPr>
        <w:t>República de Honduras</w:t>
      </w:r>
      <w:r w:rsidRPr="00B018F4">
        <w:rPr>
          <w:rFonts w:ascii="Times New Roman" w:eastAsiaTheme="minorEastAsia" w:hAnsi="Times New Roman"/>
          <w:bCs/>
          <w:color w:val="808080" w:themeColor="background1" w:themeShade="80"/>
          <w:sz w:val="24"/>
          <w:szCs w:val="24"/>
          <w:lang w:val="es-ES" w:bidi="hi-IN"/>
        </w:rPr>
        <w:t xml:space="preserve"> en </w:t>
      </w:r>
      <w:r w:rsidRPr="00B018F4">
        <w:rPr>
          <w:rFonts w:ascii="Times New Roman" w:eastAsiaTheme="minorEastAsia" w:hAnsi="Times New Roman"/>
          <w:b/>
          <w:color w:val="808080" w:themeColor="background1" w:themeShade="80"/>
          <w:sz w:val="24"/>
          <w:szCs w:val="24"/>
          <w:lang w:val="es-ES" w:bidi="hi-IN"/>
        </w:rPr>
        <w:t>Materia de Cooperación</w:t>
      </w:r>
      <w:r w:rsidRPr="00B018F4">
        <w:rPr>
          <w:rFonts w:ascii="Times New Roman" w:eastAsiaTheme="minorEastAsia" w:hAnsi="Times New Roman"/>
          <w:bCs/>
          <w:color w:val="808080" w:themeColor="background1" w:themeShade="80"/>
          <w:sz w:val="24"/>
          <w:szCs w:val="24"/>
          <w:lang w:val="es-ES" w:bidi="hi-IN"/>
        </w:rPr>
        <w:t xml:space="preserve"> para el Intercambio de Experiencias sobre el Proyecto de Diplomacia Gastronómica, firmado el 29 de julio de 2024.</w:t>
      </w:r>
    </w:p>
    <w:p w14:paraId="7387B472" w14:textId="708CF58E" w:rsidR="007723F4" w:rsidRPr="007723F4" w:rsidRDefault="007723F4" w:rsidP="00DF3992">
      <w:pPr>
        <w:pStyle w:val="Sinespaciado"/>
        <w:numPr>
          <w:ilvl w:val="0"/>
          <w:numId w:val="11"/>
        </w:numPr>
        <w:spacing w:line="360" w:lineRule="auto"/>
        <w:ind w:left="426" w:hanging="426"/>
        <w:jc w:val="both"/>
        <w:rPr>
          <w:rFonts w:ascii="Times New Roman" w:eastAsiaTheme="minorHAnsi" w:hAnsi="Times New Roman"/>
          <w:color w:val="808080" w:themeColor="background1" w:themeShade="80"/>
          <w:sz w:val="28"/>
          <w:szCs w:val="28"/>
        </w:rPr>
      </w:pPr>
      <w:r w:rsidRPr="007723F4">
        <w:rPr>
          <w:rFonts w:ascii="Times New Roman" w:hAnsi="Times New Roman"/>
          <w:b/>
          <w:color w:val="808080" w:themeColor="background1" w:themeShade="80"/>
          <w:sz w:val="24"/>
          <w:szCs w:val="24"/>
          <w:lang w:val="es-ES" w:bidi="hi-IN"/>
        </w:rPr>
        <w:t>Memorándum de entendimiento</w:t>
      </w:r>
      <w:r w:rsidRPr="007723F4">
        <w:rPr>
          <w:rFonts w:ascii="Times New Roman" w:hAnsi="Times New Roman"/>
          <w:bCs/>
          <w:color w:val="808080" w:themeColor="background1" w:themeShade="80"/>
          <w:sz w:val="24"/>
          <w:szCs w:val="24"/>
          <w:lang w:val="es-ES" w:bidi="hi-IN"/>
        </w:rPr>
        <w:t xml:space="preserve"> sobre consultas políticas entre el Ministerio de Relaciones Exteriores de </w:t>
      </w:r>
      <w:r w:rsidR="00E63A8B">
        <w:rPr>
          <w:rFonts w:ascii="Times New Roman" w:hAnsi="Times New Roman"/>
          <w:bCs/>
          <w:color w:val="808080" w:themeColor="background1" w:themeShade="80"/>
          <w:sz w:val="24"/>
          <w:szCs w:val="24"/>
          <w:lang w:val="es-ES" w:bidi="hi-IN"/>
        </w:rPr>
        <w:t>República Dominicana</w:t>
      </w:r>
      <w:r w:rsidRPr="007723F4">
        <w:rPr>
          <w:rFonts w:ascii="Times New Roman" w:hAnsi="Times New Roman"/>
          <w:bCs/>
          <w:color w:val="808080" w:themeColor="background1" w:themeShade="80"/>
          <w:sz w:val="24"/>
          <w:szCs w:val="24"/>
          <w:lang w:val="es-ES" w:bidi="hi-IN"/>
        </w:rPr>
        <w:t xml:space="preserve"> y el </w:t>
      </w:r>
      <w:r w:rsidRPr="007723F4">
        <w:rPr>
          <w:rFonts w:ascii="Times New Roman" w:hAnsi="Times New Roman"/>
          <w:b/>
          <w:color w:val="808080" w:themeColor="background1" w:themeShade="80"/>
          <w:sz w:val="24"/>
          <w:szCs w:val="24"/>
          <w:lang w:val="es-ES" w:bidi="hi-IN"/>
        </w:rPr>
        <w:t>Ministerio de Asuntos Exteriores y Cooperación Internacional de Zambia</w:t>
      </w:r>
      <w:r w:rsidRPr="007723F4">
        <w:rPr>
          <w:rFonts w:ascii="Times New Roman" w:hAnsi="Times New Roman"/>
          <w:bCs/>
          <w:color w:val="808080" w:themeColor="background1" w:themeShade="80"/>
          <w:sz w:val="24"/>
          <w:szCs w:val="24"/>
          <w:lang w:val="es-ES" w:bidi="hi-IN"/>
        </w:rPr>
        <w:t>, de fecha 23 de septiembre de 2024.</w:t>
      </w:r>
    </w:p>
    <w:p w14:paraId="71A5F2CC" w14:textId="27A4442E" w:rsidR="007723F4" w:rsidRPr="007723F4" w:rsidRDefault="007723F4" w:rsidP="00DF3992">
      <w:pPr>
        <w:pStyle w:val="Sinespaciado"/>
        <w:numPr>
          <w:ilvl w:val="0"/>
          <w:numId w:val="11"/>
        </w:numPr>
        <w:spacing w:line="360" w:lineRule="auto"/>
        <w:ind w:left="426" w:hanging="426"/>
        <w:jc w:val="both"/>
        <w:rPr>
          <w:rFonts w:ascii="Times New Roman" w:eastAsiaTheme="minorHAnsi" w:hAnsi="Times New Roman"/>
          <w:color w:val="808080" w:themeColor="background1" w:themeShade="80"/>
          <w:sz w:val="32"/>
          <w:szCs w:val="32"/>
        </w:rPr>
      </w:pPr>
      <w:r w:rsidRPr="007723F4">
        <w:rPr>
          <w:rFonts w:ascii="Times New Roman" w:hAnsi="Times New Roman"/>
          <w:b/>
          <w:color w:val="808080" w:themeColor="background1" w:themeShade="80"/>
          <w:sz w:val="24"/>
          <w:szCs w:val="24"/>
          <w:lang w:val="es-ES" w:bidi="hi-IN"/>
        </w:rPr>
        <w:t>Memorándum de entendimiento</w:t>
      </w:r>
      <w:r w:rsidRPr="007723F4">
        <w:rPr>
          <w:rFonts w:ascii="Times New Roman" w:hAnsi="Times New Roman"/>
          <w:bCs/>
          <w:color w:val="808080" w:themeColor="background1" w:themeShade="80"/>
          <w:sz w:val="24"/>
          <w:szCs w:val="24"/>
          <w:lang w:val="es-ES" w:bidi="hi-IN"/>
        </w:rPr>
        <w:t xml:space="preserve"> entre el Ministerio de Relaciones Exteriores de República Dominicana y el </w:t>
      </w:r>
      <w:r w:rsidRPr="007723F4">
        <w:rPr>
          <w:rFonts w:ascii="Times New Roman" w:hAnsi="Times New Roman"/>
          <w:b/>
          <w:color w:val="808080" w:themeColor="background1" w:themeShade="80"/>
          <w:sz w:val="24"/>
          <w:szCs w:val="24"/>
          <w:lang w:val="es-ES" w:bidi="hi-IN"/>
        </w:rPr>
        <w:t>Ministerio de Relaciones Exteriores de Georgia</w:t>
      </w:r>
      <w:r w:rsidRPr="007723F4">
        <w:rPr>
          <w:rFonts w:ascii="Times New Roman" w:hAnsi="Times New Roman"/>
          <w:bCs/>
          <w:color w:val="808080" w:themeColor="background1" w:themeShade="80"/>
          <w:sz w:val="24"/>
          <w:szCs w:val="24"/>
          <w:lang w:val="es-ES" w:bidi="hi-IN"/>
        </w:rPr>
        <w:t>, de fecha 23 de septiembre de 2024.</w:t>
      </w:r>
    </w:p>
    <w:p w14:paraId="4A31EEE2" w14:textId="46DBC8F5" w:rsidR="007723F4" w:rsidRPr="007723F4" w:rsidRDefault="007723F4" w:rsidP="00DF3992">
      <w:pPr>
        <w:pStyle w:val="Sinespaciado"/>
        <w:numPr>
          <w:ilvl w:val="0"/>
          <w:numId w:val="11"/>
        </w:numPr>
        <w:spacing w:line="360" w:lineRule="auto"/>
        <w:ind w:left="426" w:hanging="426"/>
        <w:jc w:val="both"/>
        <w:rPr>
          <w:rFonts w:ascii="Times New Roman" w:eastAsiaTheme="minorHAnsi" w:hAnsi="Times New Roman"/>
          <w:color w:val="808080" w:themeColor="background1" w:themeShade="80"/>
          <w:sz w:val="36"/>
          <w:szCs w:val="36"/>
        </w:rPr>
      </w:pPr>
      <w:r w:rsidRPr="007723F4">
        <w:rPr>
          <w:rFonts w:ascii="Times New Roman" w:hAnsi="Times New Roman"/>
          <w:b/>
          <w:color w:val="808080" w:themeColor="background1" w:themeShade="80"/>
          <w:sz w:val="24"/>
          <w:szCs w:val="24"/>
          <w:lang w:val="es-ES" w:bidi="hi-IN"/>
        </w:rPr>
        <w:t>Memorando de Entendimiento</w:t>
      </w:r>
      <w:r w:rsidRPr="007723F4">
        <w:rPr>
          <w:rFonts w:ascii="Times New Roman" w:hAnsi="Times New Roman"/>
          <w:bCs/>
          <w:color w:val="808080" w:themeColor="background1" w:themeShade="80"/>
          <w:sz w:val="24"/>
          <w:szCs w:val="24"/>
          <w:lang w:val="es-ES" w:bidi="hi-IN"/>
        </w:rPr>
        <w:t xml:space="preserve"> sobre consulta política entre el Ministerio de Relaciones Exteriores de </w:t>
      </w:r>
      <w:r w:rsidR="00E63A8B">
        <w:rPr>
          <w:rFonts w:ascii="Times New Roman" w:hAnsi="Times New Roman"/>
          <w:bCs/>
          <w:color w:val="808080" w:themeColor="background1" w:themeShade="80"/>
          <w:sz w:val="24"/>
          <w:szCs w:val="24"/>
          <w:lang w:val="es-ES" w:bidi="hi-IN"/>
        </w:rPr>
        <w:t>República Dominicana</w:t>
      </w:r>
      <w:r w:rsidRPr="007723F4">
        <w:rPr>
          <w:rFonts w:ascii="Times New Roman" w:hAnsi="Times New Roman"/>
          <w:bCs/>
          <w:color w:val="808080" w:themeColor="background1" w:themeShade="80"/>
          <w:sz w:val="24"/>
          <w:szCs w:val="24"/>
          <w:lang w:val="es-ES" w:bidi="hi-IN"/>
        </w:rPr>
        <w:t xml:space="preserve"> y el </w:t>
      </w:r>
      <w:r w:rsidRPr="007723F4">
        <w:rPr>
          <w:rFonts w:ascii="Times New Roman" w:hAnsi="Times New Roman"/>
          <w:b/>
          <w:color w:val="808080" w:themeColor="background1" w:themeShade="80"/>
          <w:sz w:val="24"/>
          <w:szCs w:val="24"/>
          <w:lang w:val="es-ES" w:bidi="hi-IN"/>
        </w:rPr>
        <w:t>Ministerio de Relaciones Exteriores de Mongolia</w:t>
      </w:r>
      <w:r w:rsidRPr="007723F4">
        <w:rPr>
          <w:rFonts w:ascii="Times New Roman" w:hAnsi="Times New Roman"/>
          <w:bCs/>
          <w:color w:val="808080" w:themeColor="background1" w:themeShade="80"/>
          <w:sz w:val="24"/>
          <w:szCs w:val="24"/>
          <w:lang w:val="es-ES" w:bidi="hi-IN"/>
        </w:rPr>
        <w:t>, de fecha 26 de septiembre de 2024.</w:t>
      </w:r>
    </w:p>
    <w:p w14:paraId="05DDC834" w14:textId="76B21206" w:rsidR="007723F4" w:rsidRPr="00B018F4" w:rsidRDefault="007723F4" w:rsidP="00DF3992">
      <w:pPr>
        <w:pStyle w:val="Sinespaciado"/>
        <w:numPr>
          <w:ilvl w:val="0"/>
          <w:numId w:val="11"/>
        </w:numPr>
        <w:spacing w:line="360" w:lineRule="auto"/>
        <w:ind w:left="426" w:hanging="426"/>
        <w:jc w:val="both"/>
        <w:rPr>
          <w:rFonts w:ascii="Times New Roman" w:eastAsiaTheme="minorHAnsi" w:hAnsi="Times New Roman"/>
          <w:color w:val="808080" w:themeColor="background1" w:themeShade="80"/>
          <w:sz w:val="40"/>
          <w:szCs w:val="40"/>
        </w:rPr>
      </w:pPr>
      <w:r w:rsidRPr="007723F4">
        <w:rPr>
          <w:rFonts w:ascii="Times New Roman" w:hAnsi="Times New Roman"/>
          <w:b/>
          <w:color w:val="808080" w:themeColor="background1" w:themeShade="80"/>
          <w:sz w:val="24"/>
          <w:szCs w:val="24"/>
          <w:lang w:val="es-ES" w:bidi="hi-IN"/>
        </w:rPr>
        <w:t>Memorándum de entendimiento</w:t>
      </w:r>
      <w:r w:rsidRPr="007723F4">
        <w:rPr>
          <w:rFonts w:ascii="Times New Roman" w:hAnsi="Times New Roman"/>
          <w:bCs/>
          <w:color w:val="808080" w:themeColor="background1" w:themeShade="80"/>
          <w:sz w:val="24"/>
          <w:szCs w:val="24"/>
          <w:lang w:val="es-ES" w:bidi="hi-IN"/>
        </w:rPr>
        <w:t xml:space="preserve"> sobre consultas políticas entre el Ministerio de Relaciones Exteriores de </w:t>
      </w:r>
      <w:r w:rsidR="00E63A8B">
        <w:rPr>
          <w:rFonts w:ascii="Times New Roman" w:hAnsi="Times New Roman"/>
          <w:bCs/>
          <w:color w:val="808080" w:themeColor="background1" w:themeShade="80"/>
          <w:sz w:val="24"/>
          <w:szCs w:val="24"/>
          <w:lang w:val="es-ES" w:bidi="hi-IN"/>
        </w:rPr>
        <w:t>República Dominicana</w:t>
      </w:r>
      <w:r w:rsidRPr="007723F4">
        <w:rPr>
          <w:rFonts w:ascii="Times New Roman" w:hAnsi="Times New Roman"/>
          <w:bCs/>
          <w:color w:val="808080" w:themeColor="background1" w:themeShade="80"/>
          <w:sz w:val="24"/>
          <w:szCs w:val="24"/>
          <w:lang w:val="es-ES" w:bidi="hi-IN"/>
        </w:rPr>
        <w:t xml:space="preserve"> y el </w:t>
      </w:r>
      <w:r w:rsidRPr="007723F4">
        <w:rPr>
          <w:rFonts w:ascii="Times New Roman" w:hAnsi="Times New Roman"/>
          <w:b/>
          <w:color w:val="808080" w:themeColor="background1" w:themeShade="80"/>
          <w:sz w:val="24"/>
          <w:szCs w:val="24"/>
          <w:lang w:val="es-ES" w:bidi="hi-IN"/>
        </w:rPr>
        <w:t>Ministerio de Relaciones Exteriores de la República de Benín</w:t>
      </w:r>
      <w:r w:rsidRPr="007723F4">
        <w:rPr>
          <w:rFonts w:ascii="Times New Roman" w:hAnsi="Times New Roman"/>
          <w:bCs/>
          <w:color w:val="808080" w:themeColor="background1" w:themeShade="80"/>
          <w:sz w:val="24"/>
          <w:szCs w:val="24"/>
          <w:lang w:val="es-ES" w:bidi="hi-IN"/>
        </w:rPr>
        <w:t>, firmado el 26 de septiembre de 2024.</w:t>
      </w:r>
    </w:p>
    <w:p w14:paraId="37E57E50" w14:textId="14388A71" w:rsidR="00B018F4" w:rsidRPr="008751D4" w:rsidRDefault="00B018F4" w:rsidP="00DF3992">
      <w:pPr>
        <w:pStyle w:val="Sinespaciado"/>
        <w:numPr>
          <w:ilvl w:val="0"/>
          <w:numId w:val="11"/>
        </w:numPr>
        <w:spacing w:line="360" w:lineRule="auto"/>
        <w:ind w:left="426" w:hanging="426"/>
        <w:jc w:val="both"/>
        <w:rPr>
          <w:rFonts w:ascii="Times New Roman" w:eastAsiaTheme="minorHAnsi" w:hAnsi="Times New Roman"/>
          <w:color w:val="808080" w:themeColor="background1" w:themeShade="80"/>
          <w:sz w:val="44"/>
          <w:szCs w:val="44"/>
        </w:rPr>
      </w:pPr>
      <w:r w:rsidRPr="00B018F4">
        <w:rPr>
          <w:rFonts w:ascii="Times New Roman" w:hAnsi="Times New Roman"/>
          <w:b/>
          <w:color w:val="808080" w:themeColor="background1" w:themeShade="80"/>
          <w:sz w:val="24"/>
          <w:szCs w:val="24"/>
          <w:lang w:val="es-ES" w:bidi="hi-IN"/>
        </w:rPr>
        <w:t>Memorando de Entendimiento</w:t>
      </w:r>
      <w:r w:rsidRPr="00B018F4">
        <w:rPr>
          <w:rFonts w:ascii="Times New Roman" w:hAnsi="Times New Roman"/>
          <w:bCs/>
          <w:color w:val="808080" w:themeColor="background1" w:themeShade="80"/>
          <w:sz w:val="24"/>
          <w:szCs w:val="24"/>
          <w:lang w:val="es-ES" w:bidi="hi-IN"/>
        </w:rPr>
        <w:t xml:space="preserve"> relativo al establecimiento de mecanismo de consulta política entre el Ministerio de Relaciones Exteriores de </w:t>
      </w:r>
      <w:r w:rsidR="00E63A8B">
        <w:rPr>
          <w:rFonts w:ascii="Times New Roman" w:hAnsi="Times New Roman"/>
          <w:bCs/>
          <w:color w:val="808080" w:themeColor="background1" w:themeShade="80"/>
          <w:sz w:val="24"/>
          <w:szCs w:val="24"/>
          <w:lang w:val="es-ES" w:bidi="hi-IN"/>
        </w:rPr>
        <w:t>República Dominicana</w:t>
      </w:r>
      <w:r w:rsidRPr="00B018F4">
        <w:rPr>
          <w:rFonts w:ascii="Times New Roman" w:hAnsi="Times New Roman"/>
          <w:bCs/>
          <w:color w:val="808080" w:themeColor="background1" w:themeShade="80"/>
          <w:sz w:val="24"/>
          <w:szCs w:val="24"/>
          <w:lang w:val="es-ES" w:bidi="hi-IN"/>
        </w:rPr>
        <w:t xml:space="preserve"> y el </w:t>
      </w:r>
      <w:r w:rsidRPr="00B018F4">
        <w:rPr>
          <w:rFonts w:ascii="Times New Roman" w:hAnsi="Times New Roman"/>
          <w:b/>
          <w:color w:val="808080" w:themeColor="background1" w:themeShade="80"/>
          <w:sz w:val="24"/>
          <w:szCs w:val="24"/>
          <w:lang w:val="es-ES" w:bidi="hi-IN"/>
        </w:rPr>
        <w:t>Ministerio de Asuntos Exteriores, Cooperación Internacional y Diáspora de la República de Guinea Ecuatorial</w:t>
      </w:r>
      <w:r w:rsidRPr="00B018F4">
        <w:rPr>
          <w:rFonts w:ascii="Times New Roman" w:hAnsi="Times New Roman"/>
          <w:bCs/>
          <w:color w:val="808080" w:themeColor="background1" w:themeShade="80"/>
          <w:sz w:val="24"/>
          <w:szCs w:val="24"/>
          <w:lang w:val="es-ES" w:bidi="hi-IN"/>
        </w:rPr>
        <w:t>, de fecha 26 de septiembre de 2024.</w:t>
      </w:r>
    </w:p>
    <w:p w14:paraId="48D4114C" w14:textId="77777777" w:rsidR="008751D4" w:rsidRDefault="008751D4" w:rsidP="00DF3992">
      <w:pPr>
        <w:pStyle w:val="Sinespaciado"/>
        <w:numPr>
          <w:ilvl w:val="0"/>
          <w:numId w:val="11"/>
        </w:numPr>
        <w:spacing w:line="360" w:lineRule="auto"/>
        <w:ind w:left="426" w:hanging="426"/>
        <w:jc w:val="both"/>
        <w:rPr>
          <w:rFonts w:ascii="Times New Roman" w:eastAsiaTheme="minorHAnsi" w:hAnsi="Times New Roman"/>
          <w:color w:val="808080" w:themeColor="background1" w:themeShade="80"/>
          <w:sz w:val="48"/>
          <w:szCs w:val="48"/>
        </w:rPr>
      </w:pPr>
      <w:r w:rsidRPr="008751D4">
        <w:rPr>
          <w:rFonts w:ascii="Times New Roman" w:hAnsi="Times New Roman"/>
          <w:b/>
          <w:bCs/>
          <w:color w:val="808080" w:themeColor="background1" w:themeShade="80"/>
          <w:sz w:val="24"/>
          <w:szCs w:val="24"/>
        </w:rPr>
        <w:lastRenderedPageBreak/>
        <w:t>Memorándum de Entendimiento</w:t>
      </w:r>
      <w:r w:rsidRPr="008751D4">
        <w:rPr>
          <w:rFonts w:ascii="Times New Roman" w:hAnsi="Times New Roman"/>
          <w:color w:val="808080" w:themeColor="background1" w:themeShade="80"/>
          <w:sz w:val="24"/>
          <w:szCs w:val="24"/>
        </w:rPr>
        <w:t xml:space="preserve"> entre las autoridades de aviación civil de República Dominicana y el </w:t>
      </w:r>
      <w:r w:rsidRPr="008751D4">
        <w:rPr>
          <w:rFonts w:ascii="Times New Roman" w:hAnsi="Times New Roman"/>
          <w:b/>
          <w:bCs/>
          <w:color w:val="808080" w:themeColor="background1" w:themeShade="80"/>
          <w:sz w:val="24"/>
          <w:szCs w:val="24"/>
        </w:rPr>
        <w:t>Consejo Federal Suizo</w:t>
      </w:r>
      <w:r w:rsidRPr="008751D4">
        <w:rPr>
          <w:rFonts w:ascii="Times New Roman" w:hAnsi="Times New Roman"/>
          <w:color w:val="808080" w:themeColor="background1" w:themeShade="80"/>
          <w:sz w:val="24"/>
          <w:szCs w:val="24"/>
        </w:rPr>
        <w:t>, firmado el 21 de octubre de 2024.</w:t>
      </w:r>
    </w:p>
    <w:p w14:paraId="3A904B27" w14:textId="73EB81C9" w:rsidR="008751D4" w:rsidRPr="008751D4" w:rsidRDefault="008751D4" w:rsidP="00DF3992">
      <w:pPr>
        <w:pStyle w:val="Sinespaciado"/>
        <w:numPr>
          <w:ilvl w:val="0"/>
          <w:numId w:val="11"/>
        </w:numPr>
        <w:spacing w:line="360" w:lineRule="auto"/>
        <w:ind w:left="426" w:hanging="426"/>
        <w:jc w:val="both"/>
        <w:rPr>
          <w:rFonts w:ascii="Times New Roman" w:eastAsiaTheme="minorHAnsi" w:hAnsi="Times New Roman"/>
          <w:color w:val="808080" w:themeColor="background1" w:themeShade="80"/>
          <w:sz w:val="48"/>
          <w:szCs w:val="48"/>
        </w:rPr>
      </w:pPr>
      <w:r w:rsidRPr="008751D4">
        <w:rPr>
          <w:rFonts w:ascii="Times New Roman" w:hAnsi="Times New Roman"/>
          <w:color w:val="808080" w:themeColor="background1" w:themeShade="80"/>
          <w:sz w:val="24"/>
          <w:szCs w:val="24"/>
        </w:rPr>
        <w:t xml:space="preserve">Memorándum de entendimiento entre el Ministerio Federal de Asuntos Europeos e Internacionales de la República De Austria y el Ministerio de Relaciones Exteriores de </w:t>
      </w:r>
      <w:r w:rsidR="00E63A8B">
        <w:rPr>
          <w:rFonts w:ascii="Times New Roman" w:hAnsi="Times New Roman"/>
          <w:color w:val="808080" w:themeColor="background1" w:themeShade="80"/>
          <w:sz w:val="24"/>
          <w:szCs w:val="24"/>
        </w:rPr>
        <w:t>República Dominicana</w:t>
      </w:r>
      <w:r w:rsidRPr="008751D4">
        <w:rPr>
          <w:rFonts w:ascii="Times New Roman" w:hAnsi="Times New Roman"/>
          <w:color w:val="808080" w:themeColor="background1" w:themeShade="80"/>
          <w:sz w:val="24"/>
          <w:szCs w:val="24"/>
        </w:rPr>
        <w:t xml:space="preserve"> sobre el establecimiento de un mecanismo de consultas políticas, firmado el 11 </w:t>
      </w:r>
      <w:r w:rsidR="00E15D10" w:rsidRPr="008751D4">
        <w:rPr>
          <w:rFonts w:ascii="Times New Roman" w:hAnsi="Times New Roman"/>
          <w:color w:val="808080" w:themeColor="background1" w:themeShade="80"/>
          <w:sz w:val="24"/>
          <w:szCs w:val="24"/>
        </w:rPr>
        <w:t>de noviembre</w:t>
      </w:r>
      <w:r w:rsidR="00E15D10">
        <w:rPr>
          <w:rFonts w:ascii="Times New Roman" w:hAnsi="Times New Roman"/>
          <w:color w:val="808080" w:themeColor="background1" w:themeShade="80"/>
          <w:sz w:val="24"/>
          <w:szCs w:val="24"/>
        </w:rPr>
        <w:t xml:space="preserve"> </w:t>
      </w:r>
      <w:r w:rsidRPr="008751D4">
        <w:rPr>
          <w:rFonts w:ascii="Times New Roman" w:hAnsi="Times New Roman"/>
          <w:color w:val="808080" w:themeColor="background1" w:themeShade="80"/>
          <w:sz w:val="24"/>
          <w:szCs w:val="24"/>
        </w:rPr>
        <w:t>de 2024.</w:t>
      </w:r>
    </w:p>
    <w:p w14:paraId="7DEA6472" w14:textId="77777777" w:rsidR="00F61C5D" w:rsidRDefault="00F61C5D" w:rsidP="00DF3992">
      <w:pPr>
        <w:pStyle w:val="Sinespaciado"/>
        <w:numPr>
          <w:ilvl w:val="0"/>
          <w:numId w:val="11"/>
        </w:numPr>
        <w:spacing w:line="360" w:lineRule="auto"/>
        <w:ind w:left="426" w:hanging="426"/>
        <w:jc w:val="both"/>
        <w:rPr>
          <w:rFonts w:ascii="Times New Roman" w:eastAsiaTheme="minorHAnsi" w:hAnsi="Times New Roman"/>
          <w:color w:val="767171"/>
          <w:sz w:val="24"/>
          <w:szCs w:val="24"/>
        </w:rPr>
      </w:pPr>
      <w:r w:rsidRPr="00D15346">
        <w:rPr>
          <w:rFonts w:ascii="Times New Roman" w:eastAsiaTheme="minorHAnsi" w:hAnsi="Times New Roman"/>
          <w:b/>
          <w:bCs/>
          <w:color w:val="767171"/>
          <w:sz w:val="24"/>
          <w:szCs w:val="24"/>
        </w:rPr>
        <w:t>Acta de la III Reunión de consultas políticas</w:t>
      </w:r>
      <w:r w:rsidRPr="00D15346">
        <w:rPr>
          <w:rFonts w:ascii="Times New Roman" w:eastAsiaTheme="minorHAnsi" w:hAnsi="Times New Roman"/>
          <w:color w:val="767171"/>
          <w:sz w:val="24"/>
          <w:szCs w:val="24"/>
        </w:rPr>
        <w:t xml:space="preserve"> entre República Dominicana y la </w:t>
      </w:r>
      <w:r w:rsidRPr="00D15346">
        <w:rPr>
          <w:rFonts w:ascii="Times New Roman" w:eastAsiaTheme="minorHAnsi" w:hAnsi="Times New Roman"/>
          <w:b/>
          <w:bCs/>
          <w:color w:val="767171"/>
          <w:sz w:val="24"/>
          <w:szCs w:val="24"/>
        </w:rPr>
        <w:t>República de Costa Rica</w:t>
      </w:r>
      <w:r w:rsidRPr="00D15346">
        <w:rPr>
          <w:rFonts w:ascii="Times New Roman" w:eastAsiaTheme="minorHAnsi" w:hAnsi="Times New Roman"/>
          <w:color w:val="767171"/>
          <w:sz w:val="24"/>
          <w:szCs w:val="24"/>
        </w:rPr>
        <w:t>, firmada el 11 de abril de 2024.</w:t>
      </w:r>
    </w:p>
    <w:p w14:paraId="7B99D225" w14:textId="77777777" w:rsidR="00F07726" w:rsidRDefault="00F07726" w:rsidP="00DF3992">
      <w:pPr>
        <w:pStyle w:val="Sinespaciado"/>
        <w:numPr>
          <w:ilvl w:val="0"/>
          <w:numId w:val="11"/>
        </w:numPr>
        <w:spacing w:line="360" w:lineRule="auto"/>
        <w:ind w:left="426" w:hanging="426"/>
        <w:jc w:val="both"/>
        <w:rPr>
          <w:rFonts w:ascii="Times New Roman" w:hAnsi="Times New Roman"/>
          <w:color w:val="808080" w:themeColor="background1" w:themeShade="80"/>
          <w:sz w:val="24"/>
          <w:szCs w:val="24"/>
        </w:rPr>
      </w:pPr>
      <w:r w:rsidRPr="00F07726">
        <w:rPr>
          <w:rFonts w:ascii="Times New Roman" w:hAnsi="Times New Roman"/>
          <w:b/>
          <w:bCs/>
          <w:color w:val="808080" w:themeColor="background1" w:themeShade="80"/>
          <w:sz w:val="24"/>
          <w:szCs w:val="24"/>
        </w:rPr>
        <w:t>Convenio marco de colaboración</w:t>
      </w:r>
      <w:r w:rsidRPr="00F07726">
        <w:rPr>
          <w:rFonts w:ascii="Times New Roman" w:hAnsi="Times New Roman"/>
          <w:color w:val="808080" w:themeColor="background1" w:themeShade="80"/>
          <w:sz w:val="24"/>
          <w:szCs w:val="24"/>
        </w:rPr>
        <w:t xml:space="preserve"> entre el Ministerio de Relaciones Exteriores (MIREX) y el Programa Supérate en materia de trata de personas, firmado el 20 de febrero de 2024.</w:t>
      </w:r>
    </w:p>
    <w:p w14:paraId="3F7A11F3" w14:textId="4EAF084A" w:rsidR="008751D4" w:rsidRPr="008751D4" w:rsidRDefault="008751D4" w:rsidP="00DF3992">
      <w:pPr>
        <w:pStyle w:val="Sinespaciado"/>
        <w:numPr>
          <w:ilvl w:val="0"/>
          <w:numId w:val="11"/>
        </w:numPr>
        <w:spacing w:line="360" w:lineRule="auto"/>
        <w:ind w:left="426" w:hanging="426"/>
        <w:jc w:val="both"/>
        <w:rPr>
          <w:rFonts w:ascii="Times New Roman" w:hAnsi="Times New Roman"/>
          <w:color w:val="808080" w:themeColor="background1" w:themeShade="80"/>
          <w:sz w:val="24"/>
          <w:szCs w:val="24"/>
        </w:rPr>
      </w:pPr>
      <w:r w:rsidRPr="008751D4">
        <w:rPr>
          <w:rFonts w:ascii="Times New Roman" w:hAnsi="Times New Roman"/>
          <w:b/>
          <w:bCs/>
          <w:color w:val="808080" w:themeColor="background1" w:themeShade="80"/>
          <w:sz w:val="24"/>
          <w:szCs w:val="24"/>
        </w:rPr>
        <w:t>Memorándum de Entendimiento</w:t>
      </w:r>
      <w:r w:rsidRPr="008751D4">
        <w:rPr>
          <w:rFonts w:ascii="Times New Roman" w:hAnsi="Times New Roman"/>
          <w:color w:val="808080" w:themeColor="background1" w:themeShade="80"/>
          <w:sz w:val="24"/>
          <w:szCs w:val="24"/>
        </w:rPr>
        <w:t xml:space="preserve"> entre las autoridades de aviación civil de República Dominicana y la </w:t>
      </w:r>
      <w:r w:rsidRPr="008751D4">
        <w:rPr>
          <w:rFonts w:ascii="Times New Roman" w:hAnsi="Times New Roman"/>
          <w:b/>
          <w:bCs/>
          <w:color w:val="808080" w:themeColor="background1" w:themeShade="80"/>
          <w:sz w:val="24"/>
          <w:szCs w:val="24"/>
        </w:rPr>
        <w:t>República de Singapur</w:t>
      </w:r>
      <w:r w:rsidRPr="008751D4">
        <w:rPr>
          <w:rFonts w:ascii="Times New Roman" w:hAnsi="Times New Roman"/>
          <w:color w:val="808080" w:themeColor="background1" w:themeShade="80"/>
          <w:sz w:val="24"/>
          <w:szCs w:val="24"/>
        </w:rPr>
        <w:t>, de fecha 22 de octubre de 2024.</w:t>
      </w:r>
    </w:p>
    <w:p w14:paraId="5BF6E0B0" w14:textId="6E98E792" w:rsidR="007723F4" w:rsidRPr="007723F4" w:rsidRDefault="007723F4" w:rsidP="00DF3992">
      <w:pPr>
        <w:pStyle w:val="Sinespaciado"/>
        <w:numPr>
          <w:ilvl w:val="0"/>
          <w:numId w:val="11"/>
        </w:numPr>
        <w:spacing w:line="360" w:lineRule="auto"/>
        <w:ind w:left="426" w:hanging="426"/>
        <w:jc w:val="both"/>
        <w:rPr>
          <w:rFonts w:ascii="Times New Roman" w:hAnsi="Times New Roman"/>
          <w:color w:val="808080" w:themeColor="background1" w:themeShade="80"/>
          <w:sz w:val="28"/>
          <w:szCs w:val="28"/>
        </w:rPr>
      </w:pPr>
      <w:r w:rsidRPr="008751D4">
        <w:rPr>
          <w:rFonts w:ascii="Times New Roman" w:hAnsi="Times New Roman"/>
          <w:b/>
          <w:color w:val="808080" w:themeColor="background1" w:themeShade="80"/>
          <w:lang w:val="es-ES" w:bidi="hi-IN"/>
        </w:rPr>
        <w:t>Comunicado</w:t>
      </w:r>
      <w:r w:rsidRPr="008751D4">
        <w:rPr>
          <w:rFonts w:ascii="Times New Roman" w:hAnsi="Times New Roman"/>
          <w:b/>
          <w:color w:val="808080" w:themeColor="background1" w:themeShade="80"/>
          <w:sz w:val="24"/>
          <w:szCs w:val="24"/>
          <w:lang w:val="es-ES" w:bidi="hi-IN"/>
        </w:rPr>
        <w:t xml:space="preserve"> </w:t>
      </w:r>
      <w:r w:rsidRPr="007723F4">
        <w:rPr>
          <w:rFonts w:ascii="Times New Roman" w:hAnsi="Times New Roman"/>
          <w:b/>
          <w:color w:val="808080" w:themeColor="background1" w:themeShade="80"/>
          <w:sz w:val="24"/>
          <w:szCs w:val="24"/>
          <w:lang w:val="es-ES" w:bidi="hi-IN"/>
        </w:rPr>
        <w:t>conjunto</w:t>
      </w:r>
      <w:r w:rsidRPr="007723F4">
        <w:rPr>
          <w:rFonts w:ascii="Times New Roman" w:hAnsi="Times New Roman"/>
          <w:bCs/>
          <w:color w:val="808080" w:themeColor="background1" w:themeShade="80"/>
          <w:sz w:val="24"/>
          <w:szCs w:val="24"/>
          <w:lang w:val="es-ES" w:bidi="hi-IN"/>
        </w:rPr>
        <w:t xml:space="preserve"> sobre el establecimiento de Relaciones Diplomáticas entre los gobiernos de República Dominicana y la República de Zambia, de fecha 23 de septiembre de 2024.</w:t>
      </w:r>
    </w:p>
    <w:p w14:paraId="60510B89" w14:textId="77777777" w:rsidR="00DF3992" w:rsidRDefault="00DF3992" w:rsidP="00DF3992">
      <w:pPr>
        <w:spacing w:after="0" w:line="360" w:lineRule="auto"/>
        <w:ind w:left="357"/>
        <w:rPr>
          <w:rFonts w:cs="Times New Roman"/>
          <w:b/>
          <w:bCs/>
          <w:color w:val="767171"/>
          <w:szCs w:val="24"/>
        </w:rPr>
      </w:pPr>
    </w:p>
    <w:p w14:paraId="2B1878E2" w14:textId="405036BF" w:rsidR="00A26213" w:rsidRPr="00D15346" w:rsidRDefault="00A26213" w:rsidP="00DF3992">
      <w:pPr>
        <w:spacing w:after="0" w:line="360" w:lineRule="auto"/>
        <w:ind w:left="360"/>
        <w:rPr>
          <w:rFonts w:cs="Times New Roman"/>
          <w:b/>
          <w:bCs/>
          <w:color w:val="767171"/>
          <w:szCs w:val="24"/>
        </w:rPr>
      </w:pPr>
      <w:r w:rsidRPr="00D15346">
        <w:rPr>
          <w:rFonts w:cs="Times New Roman"/>
          <w:b/>
          <w:bCs/>
          <w:color w:val="767171"/>
          <w:szCs w:val="24"/>
        </w:rPr>
        <w:t>Acuerdos Comerciales, Inversión y / o Cooperación</w:t>
      </w:r>
    </w:p>
    <w:p w14:paraId="04293852" w14:textId="602C1B66" w:rsidR="00684345" w:rsidRPr="00D15346" w:rsidRDefault="00684345" w:rsidP="00DF3992">
      <w:pPr>
        <w:pStyle w:val="Sinespaciado"/>
        <w:numPr>
          <w:ilvl w:val="0"/>
          <w:numId w:val="14"/>
        </w:numPr>
        <w:spacing w:line="360" w:lineRule="auto"/>
        <w:ind w:left="426" w:hanging="426"/>
        <w:jc w:val="both"/>
        <w:rPr>
          <w:rFonts w:ascii="Times New Roman" w:hAnsi="Times New Roman"/>
          <w:color w:val="767171"/>
          <w:sz w:val="24"/>
          <w:szCs w:val="24"/>
        </w:rPr>
      </w:pPr>
      <w:r w:rsidRPr="00D15346">
        <w:rPr>
          <w:rFonts w:ascii="Times New Roman" w:hAnsi="Times New Roman"/>
          <w:b/>
          <w:bCs/>
          <w:color w:val="767171"/>
          <w:sz w:val="24"/>
          <w:szCs w:val="24"/>
        </w:rPr>
        <w:t>Acuerdo de cooperación interinstitucional</w:t>
      </w:r>
      <w:r w:rsidRPr="00D15346">
        <w:rPr>
          <w:rFonts w:ascii="Times New Roman" w:hAnsi="Times New Roman"/>
          <w:color w:val="767171"/>
          <w:sz w:val="24"/>
          <w:szCs w:val="24"/>
        </w:rPr>
        <w:t xml:space="preserve"> entre el Ministerio de Relaciones Exteriores, y Major League Baseball Oficina de </w:t>
      </w:r>
      <w:r w:rsidR="00E63A8B">
        <w:rPr>
          <w:rFonts w:ascii="Times New Roman" w:hAnsi="Times New Roman"/>
          <w:color w:val="767171"/>
          <w:sz w:val="24"/>
          <w:szCs w:val="24"/>
        </w:rPr>
        <w:t>República Dominicana</w:t>
      </w:r>
      <w:r w:rsidRPr="00D15346">
        <w:rPr>
          <w:rFonts w:ascii="Times New Roman" w:hAnsi="Times New Roman"/>
          <w:color w:val="767171"/>
          <w:sz w:val="24"/>
          <w:szCs w:val="24"/>
        </w:rPr>
        <w:t>, firmado el 18 de junio de 2024.</w:t>
      </w:r>
    </w:p>
    <w:p w14:paraId="038D450C" w14:textId="5C1A2C4C" w:rsidR="00B018F4" w:rsidRPr="00B018F4" w:rsidRDefault="00B018F4" w:rsidP="00FA586F">
      <w:pPr>
        <w:numPr>
          <w:ilvl w:val="0"/>
          <w:numId w:val="14"/>
        </w:numPr>
        <w:spacing w:after="0" w:line="360" w:lineRule="auto"/>
        <w:ind w:left="426" w:hanging="426"/>
        <w:jc w:val="both"/>
        <w:rPr>
          <w:rFonts w:eastAsia="MS Mincho" w:cs="Times New Roman"/>
          <w:b/>
          <w:bCs/>
          <w:color w:val="808080" w:themeColor="background1" w:themeShade="80"/>
          <w:szCs w:val="24"/>
        </w:rPr>
      </w:pPr>
      <w:r w:rsidRPr="00B018F4">
        <w:rPr>
          <w:rFonts w:cs="Times New Roman"/>
          <w:b/>
          <w:color w:val="808080" w:themeColor="background1" w:themeShade="80"/>
          <w:lang w:val="es-ES" w:bidi="hi-IN"/>
        </w:rPr>
        <w:t>Acuerdo marco de cooperación</w:t>
      </w:r>
      <w:r w:rsidRPr="00B018F4">
        <w:rPr>
          <w:rFonts w:cs="Times New Roman"/>
          <w:bCs/>
          <w:color w:val="808080" w:themeColor="background1" w:themeShade="80"/>
          <w:lang w:val="es-ES" w:bidi="hi-IN"/>
        </w:rPr>
        <w:t xml:space="preserve"> económica, comercial, cultural, científica y técnica entre </w:t>
      </w:r>
      <w:r w:rsidR="00E63A8B">
        <w:rPr>
          <w:rFonts w:cs="Times New Roman"/>
          <w:bCs/>
          <w:color w:val="808080" w:themeColor="background1" w:themeShade="80"/>
          <w:lang w:val="es-ES" w:bidi="hi-IN"/>
        </w:rPr>
        <w:t>República Dominicana</w:t>
      </w:r>
      <w:r w:rsidRPr="00B018F4">
        <w:rPr>
          <w:rFonts w:cs="Times New Roman"/>
          <w:bCs/>
          <w:color w:val="808080" w:themeColor="background1" w:themeShade="80"/>
          <w:lang w:val="es-ES" w:bidi="hi-IN"/>
        </w:rPr>
        <w:t xml:space="preserve"> y la </w:t>
      </w:r>
      <w:r w:rsidRPr="00B018F4">
        <w:rPr>
          <w:rFonts w:cs="Times New Roman"/>
          <w:b/>
          <w:color w:val="808080" w:themeColor="background1" w:themeShade="80"/>
          <w:lang w:val="es-ES" w:bidi="hi-IN"/>
        </w:rPr>
        <w:t>República de Guinea Ecuatorial</w:t>
      </w:r>
      <w:r w:rsidRPr="00B018F4">
        <w:rPr>
          <w:rFonts w:cs="Times New Roman"/>
          <w:bCs/>
          <w:color w:val="808080" w:themeColor="background1" w:themeShade="80"/>
          <w:lang w:val="es-ES" w:bidi="hi-IN"/>
        </w:rPr>
        <w:t>, de fecha 26 de septiembre de 2024.</w:t>
      </w:r>
    </w:p>
    <w:p w14:paraId="1AABC39B" w14:textId="059504D6" w:rsidR="00B018F4" w:rsidRPr="008751D4" w:rsidRDefault="00B018F4" w:rsidP="00FA586F">
      <w:pPr>
        <w:pStyle w:val="Prrafodelista"/>
        <w:numPr>
          <w:ilvl w:val="0"/>
          <w:numId w:val="14"/>
        </w:numPr>
        <w:tabs>
          <w:tab w:val="left" w:pos="0"/>
          <w:tab w:val="left" w:pos="426"/>
        </w:tabs>
        <w:spacing w:after="0" w:line="360" w:lineRule="auto"/>
        <w:ind w:left="426"/>
        <w:jc w:val="both"/>
        <w:rPr>
          <w:rFonts w:eastAsiaTheme="minorEastAsia" w:cs="Times New Roman"/>
          <w:bCs/>
          <w:color w:val="808080" w:themeColor="background1" w:themeShade="80"/>
          <w:lang w:val="es-ES" w:bidi="hi-IN"/>
        </w:rPr>
      </w:pPr>
      <w:r w:rsidRPr="007723F4">
        <w:rPr>
          <w:rFonts w:cs="Times New Roman"/>
          <w:b/>
          <w:color w:val="808080" w:themeColor="background1" w:themeShade="80"/>
          <w:lang w:val="es-ES" w:bidi="hi-IN"/>
        </w:rPr>
        <w:t>Acuerdo marco de cooperación</w:t>
      </w:r>
      <w:r w:rsidRPr="007723F4">
        <w:rPr>
          <w:rFonts w:cs="Times New Roman"/>
          <w:bCs/>
          <w:color w:val="808080" w:themeColor="background1" w:themeShade="80"/>
          <w:lang w:val="es-ES" w:bidi="hi-IN"/>
        </w:rPr>
        <w:t xml:space="preserve"> entre </w:t>
      </w:r>
      <w:r w:rsidR="00E63A8B">
        <w:rPr>
          <w:rFonts w:cs="Times New Roman"/>
          <w:bCs/>
          <w:color w:val="808080" w:themeColor="background1" w:themeShade="80"/>
          <w:lang w:val="es-ES" w:bidi="hi-IN"/>
        </w:rPr>
        <w:t>República Dominicana</w:t>
      </w:r>
      <w:r w:rsidRPr="007723F4">
        <w:rPr>
          <w:rFonts w:cs="Times New Roman"/>
          <w:bCs/>
          <w:color w:val="808080" w:themeColor="background1" w:themeShade="80"/>
          <w:lang w:val="es-ES" w:bidi="hi-IN"/>
        </w:rPr>
        <w:t xml:space="preserve"> y la </w:t>
      </w:r>
      <w:r w:rsidRPr="007723F4">
        <w:rPr>
          <w:rFonts w:cs="Times New Roman"/>
          <w:b/>
          <w:color w:val="808080" w:themeColor="background1" w:themeShade="80"/>
          <w:lang w:val="es-ES" w:bidi="hi-IN"/>
        </w:rPr>
        <w:t>República de Benín</w:t>
      </w:r>
      <w:r w:rsidRPr="007723F4">
        <w:rPr>
          <w:rFonts w:cs="Times New Roman"/>
          <w:bCs/>
          <w:color w:val="808080" w:themeColor="background1" w:themeShade="80"/>
          <w:lang w:val="es-ES" w:bidi="hi-IN"/>
        </w:rPr>
        <w:t>, de fecha 26 de septiembre de 2024.</w:t>
      </w:r>
    </w:p>
    <w:p w14:paraId="512F1257" w14:textId="2E737629" w:rsidR="008751D4" w:rsidRPr="008751D4" w:rsidRDefault="008751D4" w:rsidP="00FA586F">
      <w:pPr>
        <w:pStyle w:val="Prrafodelista"/>
        <w:numPr>
          <w:ilvl w:val="0"/>
          <w:numId w:val="14"/>
        </w:numPr>
        <w:tabs>
          <w:tab w:val="left" w:pos="0"/>
          <w:tab w:val="left" w:pos="426"/>
        </w:tabs>
        <w:spacing w:after="0" w:line="360" w:lineRule="auto"/>
        <w:ind w:left="426"/>
        <w:jc w:val="both"/>
        <w:rPr>
          <w:rFonts w:eastAsiaTheme="minorEastAsia" w:cs="Times New Roman"/>
          <w:bCs/>
          <w:color w:val="808080" w:themeColor="background1" w:themeShade="80"/>
          <w:lang w:val="es-ES" w:bidi="hi-IN"/>
        </w:rPr>
      </w:pPr>
      <w:r w:rsidRPr="008751D4">
        <w:rPr>
          <w:rFonts w:eastAsia="MS Mincho" w:cs="Times New Roman"/>
          <w:b/>
          <w:bCs/>
          <w:color w:val="808080" w:themeColor="background1" w:themeShade="80"/>
        </w:rPr>
        <w:t xml:space="preserve">Acuerdo </w:t>
      </w:r>
      <w:r w:rsidRPr="008751D4">
        <w:rPr>
          <w:rFonts w:eastAsia="MS Mincho" w:cs="Times New Roman"/>
          <w:color w:val="808080" w:themeColor="background1" w:themeShade="80"/>
        </w:rPr>
        <w:t xml:space="preserve">entre el Ministerio de Relaciones Exteriores de República Dominicana (MIREX) y la Agencia de Cooperación Internacional para el Desarrollo del </w:t>
      </w:r>
      <w:r w:rsidRPr="008751D4">
        <w:rPr>
          <w:rFonts w:eastAsia="MS Mincho" w:cs="Times New Roman"/>
          <w:b/>
          <w:bCs/>
          <w:color w:val="808080" w:themeColor="background1" w:themeShade="80"/>
        </w:rPr>
        <w:t xml:space="preserve">Ministerio de Relaciones Exteriores del Estado de Israel </w:t>
      </w:r>
      <w:r w:rsidRPr="008751D4">
        <w:rPr>
          <w:rFonts w:eastAsia="MS Mincho" w:cs="Times New Roman"/>
          <w:b/>
          <w:bCs/>
          <w:color w:val="808080" w:themeColor="background1" w:themeShade="80"/>
        </w:rPr>
        <w:lastRenderedPageBreak/>
        <w:t>(MASHAV) para el Proyecto de Educación Superior</w:t>
      </w:r>
      <w:r w:rsidRPr="008751D4">
        <w:rPr>
          <w:rFonts w:eastAsia="MS Mincho" w:cs="Times New Roman"/>
          <w:color w:val="808080" w:themeColor="background1" w:themeShade="80"/>
        </w:rPr>
        <w:t xml:space="preserve"> Tecnológica para la Industria 4.0, firmado el 31 de octubre de 2024.</w:t>
      </w:r>
    </w:p>
    <w:p w14:paraId="4DECEEB7" w14:textId="06F4E03B" w:rsidR="00F319B2" w:rsidRPr="00D15346" w:rsidRDefault="00F319B2" w:rsidP="00FA586F">
      <w:pPr>
        <w:numPr>
          <w:ilvl w:val="0"/>
          <w:numId w:val="14"/>
        </w:numPr>
        <w:spacing w:after="0" w:line="360" w:lineRule="auto"/>
        <w:ind w:left="426" w:hanging="426"/>
        <w:jc w:val="both"/>
        <w:rPr>
          <w:rFonts w:eastAsia="MS Mincho" w:cs="Times New Roman"/>
          <w:color w:val="767171"/>
          <w:szCs w:val="24"/>
        </w:rPr>
      </w:pPr>
      <w:r w:rsidRPr="00D15346">
        <w:rPr>
          <w:rFonts w:eastAsia="MS Mincho" w:cs="Times New Roman"/>
          <w:b/>
          <w:bCs/>
          <w:color w:val="767171"/>
          <w:szCs w:val="24"/>
        </w:rPr>
        <w:t>Memorándum de cooperación</w:t>
      </w:r>
      <w:r w:rsidRPr="00D15346">
        <w:rPr>
          <w:rFonts w:eastAsia="MS Mincho" w:cs="Times New Roman"/>
          <w:color w:val="767171"/>
          <w:szCs w:val="24"/>
        </w:rPr>
        <w:t xml:space="preserve"> entre el Ministerio de Relaciones Exteriores de República Dominicana y el Ministerio de Economía, Comercio e Industria de Japón por la Alianza Estratégica para el Desarrollo de la Infraestructura, firmado el 22 de febrero de 2024.</w:t>
      </w:r>
    </w:p>
    <w:p w14:paraId="5A7D18E2" w14:textId="03C9D128" w:rsidR="00F61C5D" w:rsidRPr="00D15346" w:rsidRDefault="00F61C5D" w:rsidP="00FA586F">
      <w:pPr>
        <w:pStyle w:val="Sinespaciado"/>
        <w:numPr>
          <w:ilvl w:val="0"/>
          <w:numId w:val="14"/>
        </w:numPr>
        <w:spacing w:line="360" w:lineRule="auto"/>
        <w:ind w:left="426" w:hanging="426"/>
        <w:jc w:val="both"/>
        <w:rPr>
          <w:rFonts w:ascii="Times New Roman" w:hAnsi="Times New Roman"/>
          <w:color w:val="767171"/>
          <w:sz w:val="24"/>
          <w:szCs w:val="24"/>
        </w:rPr>
      </w:pPr>
      <w:r w:rsidRPr="00D15346">
        <w:rPr>
          <w:rFonts w:ascii="Times New Roman" w:hAnsi="Times New Roman"/>
          <w:b/>
          <w:bCs/>
          <w:color w:val="767171"/>
          <w:sz w:val="24"/>
          <w:szCs w:val="24"/>
        </w:rPr>
        <w:t>Memorando de Entendimiento</w:t>
      </w:r>
      <w:r w:rsidRPr="00D15346">
        <w:rPr>
          <w:rFonts w:ascii="Times New Roman" w:hAnsi="Times New Roman"/>
          <w:color w:val="767171"/>
          <w:sz w:val="24"/>
          <w:szCs w:val="24"/>
        </w:rPr>
        <w:t xml:space="preserve"> entre el Ministerio de Relaciones Exteriores de </w:t>
      </w:r>
      <w:r w:rsidR="00E63A8B">
        <w:rPr>
          <w:rFonts w:ascii="Times New Roman" w:hAnsi="Times New Roman"/>
          <w:color w:val="767171"/>
          <w:sz w:val="24"/>
          <w:szCs w:val="24"/>
        </w:rPr>
        <w:t>República Dominicana</w:t>
      </w:r>
      <w:r w:rsidRPr="00D15346">
        <w:rPr>
          <w:rFonts w:ascii="Times New Roman" w:hAnsi="Times New Roman"/>
          <w:color w:val="767171"/>
          <w:sz w:val="24"/>
          <w:szCs w:val="24"/>
        </w:rPr>
        <w:t xml:space="preserve"> y el Ministerio de Asuntos Exteriores y Comercio </w:t>
      </w:r>
      <w:r w:rsidRPr="00D15346">
        <w:rPr>
          <w:rFonts w:ascii="Times New Roman" w:hAnsi="Times New Roman"/>
          <w:b/>
          <w:bCs/>
          <w:color w:val="767171"/>
          <w:sz w:val="24"/>
          <w:szCs w:val="24"/>
        </w:rPr>
        <w:t>de Hungría</w:t>
      </w:r>
      <w:r w:rsidRPr="00D15346">
        <w:rPr>
          <w:rFonts w:ascii="Times New Roman" w:hAnsi="Times New Roman"/>
          <w:color w:val="767171"/>
          <w:sz w:val="24"/>
          <w:szCs w:val="24"/>
        </w:rPr>
        <w:t xml:space="preserve"> sobre la cooperación en materia de comercio, inversión y cadenas productivas, firmado el 18 de abril de 2024.</w:t>
      </w:r>
    </w:p>
    <w:p w14:paraId="691D1A60" w14:textId="77777777" w:rsidR="00F61C5D" w:rsidRPr="00D15346" w:rsidRDefault="00F61C5D" w:rsidP="00FA586F">
      <w:pPr>
        <w:numPr>
          <w:ilvl w:val="0"/>
          <w:numId w:val="14"/>
        </w:numPr>
        <w:spacing w:after="0" w:line="360" w:lineRule="auto"/>
        <w:ind w:left="426" w:hanging="426"/>
        <w:jc w:val="both"/>
        <w:rPr>
          <w:rFonts w:eastAsia="MS Mincho" w:cs="Times New Roman"/>
          <w:color w:val="767171"/>
          <w:szCs w:val="24"/>
        </w:rPr>
      </w:pPr>
      <w:r w:rsidRPr="00D15346">
        <w:rPr>
          <w:rFonts w:eastAsia="MS Mincho" w:cs="Times New Roman"/>
          <w:b/>
          <w:bCs/>
          <w:color w:val="767171"/>
          <w:szCs w:val="24"/>
        </w:rPr>
        <w:t>Memorando de Entendimiento</w:t>
      </w:r>
      <w:r w:rsidRPr="00D15346">
        <w:rPr>
          <w:rFonts w:eastAsia="MS Mincho" w:cs="Times New Roman"/>
          <w:color w:val="767171"/>
          <w:szCs w:val="24"/>
        </w:rPr>
        <w:t xml:space="preserve"> en materia de cooperación entre el Instituto de Educación Superior en Formación Diplomática y Consular del Ministerio de Relaciones Exteriores de República Dominicana y la Academia Diplomática Húngara, firmado el 18 de abril de 2024.</w:t>
      </w:r>
    </w:p>
    <w:p w14:paraId="64884C5C" w14:textId="77777777" w:rsidR="00F61C5D" w:rsidRPr="00D15346" w:rsidRDefault="00F61C5D" w:rsidP="00FA586F">
      <w:pPr>
        <w:pStyle w:val="Sinespaciado"/>
        <w:numPr>
          <w:ilvl w:val="0"/>
          <w:numId w:val="14"/>
        </w:numPr>
        <w:spacing w:line="360" w:lineRule="auto"/>
        <w:ind w:left="426" w:hanging="426"/>
        <w:jc w:val="both"/>
        <w:rPr>
          <w:rFonts w:ascii="Times New Roman" w:hAnsi="Times New Roman"/>
          <w:color w:val="767171"/>
          <w:sz w:val="24"/>
          <w:szCs w:val="24"/>
        </w:rPr>
      </w:pPr>
      <w:r w:rsidRPr="00D15346">
        <w:rPr>
          <w:rFonts w:ascii="Times New Roman" w:hAnsi="Times New Roman"/>
          <w:b/>
          <w:bCs/>
          <w:color w:val="767171"/>
          <w:sz w:val="24"/>
          <w:szCs w:val="24"/>
        </w:rPr>
        <w:t>Memorándum de Entendimiento</w:t>
      </w:r>
      <w:r w:rsidRPr="00D15346">
        <w:rPr>
          <w:rFonts w:ascii="Times New Roman" w:hAnsi="Times New Roman"/>
          <w:color w:val="767171"/>
          <w:sz w:val="24"/>
          <w:szCs w:val="24"/>
        </w:rPr>
        <w:t xml:space="preserve"> entre el Ministerio de Educación Superior, Ciencia y Tecnología de República Dominicana y </w:t>
      </w:r>
      <w:r w:rsidRPr="00D15346">
        <w:rPr>
          <w:rFonts w:ascii="Times New Roman" w:hAnsi="Times New Roman"/>
          <w:b/>
          <w:bCs/>
          <w:color w:val="767171"/>
          <w:sz w:val="24"/>
          <w:szCs w:val="24"/>
        </w:rPr>
        <w:t xml:space="preserve">el Ministerio de Relaciones Exteriores y Comercio de Hungría en cooperación </w:t>
      </w:r>
      <w:r w:rsidRPr="00D15346">
        <w:rPr>
          <w:rFonts w:ascii="Times New Roman" w:hAnsi="Times New Roman"/>
          <w:color w:val="767171"/>
          <w:sz w:val="24"/>
          <w:szCs w:val="24"/>
        </w:rPr>
        <w:t>en el marco del programa Stipendium Ungaricum para los años 2024-2027.</w:t>
      </w:r>
    </w:p>
    <w:p w14:paraId="2E13B750" w14:textId="1C2BC240" w:rsidR="001173B8" w:rsidRDefault="001173B8" w:rsidP="00FA586F">
      <w:pPr>
        <w:pStyle w:val="Sinespaciado"/>
        <w:numPr>
          <w:ilvl w:val="0"/>
          <w:numId w:val="14"/>
        </w:numPr>
        <w:spacing w:line="360" w:lineRule="auto"/>
        <w:ind w:left="426" w:hanging="426"/>
        <w:jc w:val="both"/>
        <w:rPr>
          <w:rFonts w:ascii="Times New Roman" w:hAnsi="Times New Roman"/>
          <w:color w:val="767171"/>
          <w:sz w:val="24"/>
          <w:szCs w:val="24"/>
        </w:rPr>
      </w:pPr>
      <w:r w:rsidRPr="00D15346">
        <w:rPr>
          <w:rFonts w:ascii="Times New Roman" w:hAnsi="Times New Roman"/>
          <w:b/>
          <w:bCs/>
          <w:color w:val="767171"/>
          <w:sz w:val="24"/>
          <w:szCs w:val="24"/>
        </w:rPr>
        <w:t>Memorándum de Entendimiento</w:t>
      </w:r>
      <w:r w:rsidRPr="00D15346">
        <w:rPr>
          <w:rFonts w:ascii="Times New Roman" w:hAnsi="Times New Roman"/>
          <w:color w:val="767171"/>
          <w:sz w:val="24"/>
          <w:szCs w:val="24"/>
        </w:rPr>
        <w:t xml:space="preserve"> sobre la cooperación en el ámbito de la gestión de los recursos hídricos entre el Instituto Nacional de Recursos Hídricos de </w:t>
      </w:r>
      <w:r w:rsidR="00E63A8B">
        <w:rPr>
          <w:rFonts w:ascii="Times New Roman" w:hAnsi="Times New Roman"/>
          <w:color w:val="767171"/>
          <w:sz w:val="24"/>
          <w:szCs w:val="24"/>
        </w:rPr>
        <w:t>República Dominicana</w:t>
      </w:r>
      <w:r w:rsidRPr="00D15346">
        <w:rPr>
          <w:rFonts w:ascii="Times New Roman" w:hAnsi="Times New Roman"/>
          <w:color w:val="767171"/>
          <w:sz w:val="24"/>
          <w:szCs w:val="24"/>
        </w:rPr>
        <w:t xml:space="preserve"> y el </w:t>
      </w:r>
      <w:r w:rsidRPr="00D15346">
        <w:rPr>
          <w:rFonts w:ascii="Times New Roman" w:hAnsi="Times New Roman"/>
          <w:b/>
          <w:bCs/>
          <w:color w:val="767171"/>
          <w:sz w:val="24"/>
          <w:szCs w:val="24"/>
        </w:rPr>
        <w:t>Ministerio del Interior de Hungría</w:t>
      </w:r>
      <w:r w:rsidRPr="00D15346">
        <w:rPr>
          <w:rFonts w:ascii="Times New Roman" w:hAnsi="Times New Roman"/>
          <w:color w:val="767171"/>
          <w:sz w:val="24"/>
          <w:szCs w:val="24"/>
        </w:rPr>
        <w:t>, firmado el 18 de abril de 2024.</w:t>
      </w:r>
    </w:p>
    <w:p w14:paraId="23B7B2D0" w14:textId="7F7BFBD4" w:rsidR="00CD5984" w:rsidRPr="00CD5984" w:rsidRDefault="00CD5984" w:rsidP="00FA586F">
      <w:pPr>
        <w:pStyle w:val="Sinespaciado"/>
        <w:numPr>
          <w:ilvl w:val="0"/>
          <w:numId w:val="14"/>
        </w:numPr>
        <w:spacing w:line="360" w:lineRule="auto"/>
        <w:ind w:left="426" w:hanging="426"/>
        <w:jc w:val="both"/>
        <w:rPr>
          <w:rFonts w:ascii="Times New Roman" w:hAnsi="Times New Roman"/>
          <w:color w:val="808080" w:themeColor="background1" w:themeShade="80"/>
          <w:sz w:val="28"/>
          <w:szCs w:val="28"/>
        </w:rPr>
      </w:pPr>
      <w:r w:rsidRPr="00CD5984">
        <w:rPr>
          <w:rFonts w:ascii="Times New Roman" w:hAnsi="Times New Roman"/>
          <w:b/>
          <w:bCs/>
          <w:color w:val="808080" w:themeColor="background1" w:themeShade="80"/>
          <w:sz w:val="24"/>
          <w:szCs w:val="24"/>
        </w:rPr>
        <w:t>Memorando de Entendimiento</w:t>
      </w:r>
      <w:r w:rsidRPr="00CD5984">
        <w:rPr>
          <w:rFonts w:ascii="Times New Roman" w:hAnsi="Times New Roman"/>
          <w:color w:val="808080" w:themeColor="background1" w:themeShade="80"/>
          <w:sz w:val="24"/>
          <w:szCs w:val="24"/>
        </w:rPr>
        <w:t xml:space="preserve"> sobre cooperación entre </w:t>
      </w:r>
      <w:r w:rsidRPr="00CD5984">
        <w:rPr>
          <w:rFonts w:ascii="Times New Roman" w:hAnsi="Times New Roman"/>
          <w:b/>
          <w:bCs/>
          <w:color w:val="808080" w:themeColor="background1" w:themeShade="80"/>
          <w:sz w:val="24"/>
          <w:szCs w:val="24"/>
        </w:rPr>
        <w:t>la Academia Diplomática de Vietnam y el Instituto de Educación</w:t>
      </w:r>
      <w:r w:rsidRPr="00CD5984">
        <w:rPr>
          <w:rFonts w:ascii="Times New Roman" w:hAnsi="Times New Roman"/>
          <w:color w:val="808080" w:themeColor="background1" w:themeShade="80"/>
          <w:sz w:val="24"/>
          <w:szCs w:val="24"/>
        </w:rPr>
        <w:t xml:space="preserve"> Superior en Formación Diplomática y Consular de República Dominicana, firmado el 20 de </w:t>
      </w:r>
      <w:r w:rsidR="00E15D10">
        <w:rPr>
          <w:rFonts w:ascii="Times New Roman" w:hAnsi="Times New Roman"/>
          <w:color w:val="808080" w:themeColor="background1" w:themeShade="80"/>
          <w:sz w:val="24"/>
          <w:szCs w:val="24"/>
        </w:rPr>
        <w:t xml:space="preserve">noviembre de </w:t>
      </w:r>
      <w:r w:rsidRPr="00CD5984">
        <w:rPr>
          <w:rFonts w:ascii="Times New Roman" w:hAnsi="Times New Roman"/>
          <w:color w:val="808080" w:themeColor="background1" w:themeShade="80"/>
          <w:sz w:val="24"/>
          <w:szCs w:val="24"/>
        </w:rPr>
        <w:t>2024.</w:t>
      </w:r>
    </w:p>
    <w:p w14:paraId="445622E7" w14:textId="08CA6AB5" w:rsidR="00CD5984" w:rsidRPr="00CD5984" w:rsidRDefault="00CD5984" w:rsidP="00FA586F">
      <w:pPr>
        <w:pStyle w:val="Sinespaciado"/>
        <w:numPr>
          <w:ilvl w:val="0"/>
          <w:numId w:val="14"/>
        </w:numPr>
        <w:spacing w:line="360" w:lineRule="auto"/>
        <w:ind w:left="426" w:hanging="426"/>
        <w:jc w:val="both"/>
        <w:rPr>
          <w:rFonts w:ascii="Times New Roman" w:hAnsi="Times New Roman"/>
          <w:color w:val="808080" w:themeColor="background1" w:themeShade="80"/>
          <w:sz w:val="32"/>
          <w:szCs w:val="32"/>
        </w:rPr>
      </w:pPr>
      <w:r w:rsidRPr="00CD5984">
        <w:rPr>
          <w:rFonts w:ascii="Times New Roman" w:hAnsi="Times New Roman"/>
          <w:b/>
          <w:bCs/>
          <w:color w:val="808080" w:themeColor="background1" w:themeShade="80"/>
          <w:sz w:val="24"/>
          <w:szCs w:val="24"/>
        </w:rPr>
        <w:t>Memorando de Entendimiento</w:t>
      </w:r>
      <w:r w:rsidRPr="00CD5984">
        <w:rPr>
          <w:rFonts w:ascii="Times New Roman" w:hAnsi="Times New Roman"/>
          <w:color w:val="808080" w:themeColor="background1" w:themeShade="80"/>
          <w:sz w:val="24"/>
          <w:szCs w:val="24"/>
        </w:rPr>
        <w:t xml:space="preserve"> entre el Gobierno de la </w:t>
      </w:r>
      <w:r w:rsidRPr="00CD5984">
        <w:rPr>
          <w:rFonts w:ascii="Times New Roman" w:hAnsi="Times New Roman"/>
          <w:b/>
          <w:bCs/>
          <w:color w:val="808080" w:themeColor="background1" w:themeShade="80"/>
          <w:sz w:val="24"/>
          <w:szCs w:val="24"/>
        </w:rPr>
        <w:t>República Socialista de Vietnam</w:t>
      </w:r>
      <w:r w:rsidRPr="00CD5984">
        <w:rPr>
          <w:rFonts w:ascii="Times New Roman" w:hAnsi="Times New Roman"/>
          <w:color w:val="808080" w:themeColor="background1" w:themeShade="80"/>
          <w:sz w:val="24"/>
          <w:szCs w:val="24"/>
        </w:rPr>
        <w:t xml:space="preserve"> y el Gobierno de República Dominicana para el establecimiento de un consejo conjunto en materia de promoción del comercio y cooperación técnica, firmado el 20 de </w:t>
      </w:r>
      <w:r w:rsidR="00E15D10">
        <w:rPr>
          <w:rFonts w:ascii="Times New Roman" w:hAnsi="Times New Roman"/>
          <w:color w:val="808080" w:themeColor="background1" w:themeShade="80"/>
          <w:sz w:val="24"/>
          <w:szCs w:val="24"/>
        </w:rPr>
        <w:t xml:space="preserve">noviembre de </w:t>
      </w:r>
      <w:r w:rsidRPr="00CD5984">
        <w:rPr>
          <w:rFonts w:ascii="Times New Roman" w:hAnsi="Times New Roman"/>
          <w:color w:val="808080" w:themeColor="background1" w:themeShade="80"/>
          <w:sz w:val="24"/>
          <w:szCs w:val="24"/>
        </w:rPr>
        <w:t>2024.</w:t>
      </w:r>
    </w:p>
    <w:p w14:paraId="0201EBAF" w14:textId="2815D870" w:rsidR="00F61C5D" w:rsidRPr="00D15346" w:rsidRDefault="00F61C5D" w:rsidP="00FA586F">
      <w:pPr>
        <w:numPr>
          <w:ilvl w:val="0"/>
          <w:numId w:val="14"/>
        </w:numPr>
        <w:spacing w:after="0" w:line="360" w:lineRule="auto"/>
        <w:ind w:left="426" w:hanging="426"/>
        <w:jc w:val="both"/>
        <w:rPr>
          <w:rFonts w:eastAsia="MS Mincho" w:cs="Times New Roman"/>
          <w:color w:val="767171"/>
          <w:szCs w:val="24"/>
        </w:rPr>
      </w:pPr>
      <w:r w:rsidRPr="00D15346">
        <w:rPr>
          <w:rFonts w:eastAsia="MS Mincho" w:cs="Times New Roman"/>
          <w:b/>
          <w:bCs/>
          <w:color w:val="767171"/>
          <w:szCs w:val="24"/>
        </w:rPr>
        <w:lastRenderedPageBreak/>
        <w:t>Protocolo de cooperación económica</w:t>
      </w:r>
      <w:r w:rsidRPr="00D15346">
        <w:rPr>
          <w:rFonts w:eastAsia="MS Mincho" w:cs="Times New Roman"/>
          <w:color w:val="767171"/>
          <w:szCs w:val="24"/>
        </w:rPr>
        <w:t xml:space="preserve"> y comercial conjunta entre el Ministerio de Relaciones Exteriores de República Dominicana y el Ministerio de Comercio e Industria de la República de la India, firmado el 12 de marzo de 2024.</w:t>
      </w:r>
    </w:p>
    <w:p w14:paraId="5445223A" w14:textId="77777777" w:rsidR="00C3284D" w:rsidRPr="00D15346" w:rsidRDefault="00C3284D">
      <w:pPr>
        <w:rPr>
          <w:b/>
          <w:color w:val="767171"/>
        </w:rPr>
        <w:sectPr w:rsidR="00C3284D" w:rsidRPr="00D15346" w:rsidSect="00C40FB7">
          <w:footerReference w:type="first" r:id="rId66"/>
          <w:pgSz w:w="12242" w:h="15842" w:code="1"/>
          <w:pgMar w:top="1440" w:right="2160" w:bottom="1440" w:left="2155" w:header="709" w:footer="113" w:gutter="0"/>
          <w:pgNumType w:start="183"/>
          <w:cols w:space="708"/>
          <w:titlePg/>
          <w:docGrid w:linePitch="360"/>
        </w:sectPr>
      </w:pPr>
    </w:p>
    <w:p w14:paraId="7F74E39C" w14:textId="566AD86E" w:rsidR="00E9116E" w:rsidRPr="00D15346" w:rsidRDefault="00E9116E" w:rsidP="00795423">
      <w:pPr>
        <w:pStyle w:val="Prrafodelista"/>
        <w:keepNext/>
        <w:keepLines/>
        <w:spacing w:after="0" w:line="360" w:lineRule="auto"/>
        <w:ind w:left="284"/>
        <w:jc w:val="both"/>
        <w:outlineLvl w:val="0"/>
        <w:rPr>
          <w:rFonts w:eastAsia="Times New Roman" w:cs="Times New Roman"/>
          <w:color w:val="767171"/>
          <w:szCs w:val="24"/>
        </w:rPr>
      </w:pPr>
      <w:bookmarkStart w:id="239" w:name="_Toc185585388"/>
      <w:r w:rsidRPr="00D15346">
        <w:rPr>
          <w:rFonts w:eastAsia="Times New Roman" w:cs="Times New Roman"/>
          <w:color w:val="767171"/>
          <w:szCs w:val="24"/>
        </w:rPr>
        <w:lastRenderedPageBreak/>
        <w:t xml:space="preserve">Anexo </w:t>
      </w:r>
      <w:r w:rsidR="00F57203" w:rsidRPr="00D15346">
        <w:rPr>
          <w:rFonts w:eastAsia="Times New Roman" w:cs="Times New Roman"/>
          <w:color w:val="767171"/>
          <w:szCs w:val="24"/>
        </w:rPr>
        <w:t>3</w:t>
      </w:r>
      <w:r w:rsidRPr="00D15346">
        <w:rPr>
          <w:rFonts w:eastAsia="Times New Roman" w:cs="Times New Roman"/>
          <w:color w:val="767171"/>
          <w:szCs w:val="24"/>
        </w:rPr>
        <w:t>. Matriz de principales indicadores del MIREX.</w:t>
      </w:r>
      <w:bookmarkEnd w:id="239"/>
    </w:p>
    <w:tbl>
      <w:tblPr>
        <w:tblW w:w="5998" w:type="pct"/>
        <w:tblInd w:w="-431"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68"/>
        <w:gridCol w:w="1276"/>
        <w:gridCol w:w="1276"/>
        <w:gridCol w:w="1292"/>
        <w:gridCol w:w="1257"/>
        <w:gridCol w:w="851"/>
        <w:gridCol w:w="705"/>
        <w:gridCol w:w="1130"/>
        <w:gridCol w:w="1142"/>
      </w:tblGrid>
      <w:tr w:rsidR="00D15346" w:rsidRPr="00D15346" w14:paraId="17814F74" w14:textId="77777777" w:rsidTr="00EC68D7">
        <w:trPr>
          <w:trHeight w:val="435"/>
          <w:tblHeader/>
        </w:trPr>
        <w:tc>
          <w:tcPr>
            <w:tcW w:w="5000" w:type="pct"/>
            <w:gridSpan w:val="9"/>
            <w:noWrap/>
            <w:vAlign w:val="center"/>
            <w:hideMark/>
          </w:tcPr>
          <w:p w14:paraId="424CCDD5" w14:textId="79139B6D" w:rsidR="00E9116E" w:rsidRPr="00D15346" w:rsidRDefault="00E9116E" w:rsidP="0092558A">
            <w:pPr>
              <w:jc w:val="center"/>
              <w:rPr>
                <w:rFonts w:eastAsia="Times New Roman" w:cs="Times New Roman"/>
                <w:b/>
                <w:bCs/>
                <w:color w:val="767171"/>
                <w:sz w:val="20"/>
                <w:szCs w:val="20"/>
                <w:lang w:eastAsia="es-DO"/>
              </w:rPr>
            </w:pPr>
            <w:bookmarkStart w:id="240" w:name="RANGE!A1:I24"/>
            <w:r w:rsidRPr="00D15346">
              <w:rPr>
                <w:rFonts w:eastAsia="Times New Roman" w:cs="Times New Roman"/>
                <w:b/>
                <w:bCs/>
                <w:color w:val="767171"/>
                <w:sz w:val="20"/>
                <w:szCs w:val="20"/>
                <w:lang w:eastAsia="es-DO"/>
              </w:rPr>
              <w:t>Matriz de principales indicadores de gestión de procesos</w:t>
            </w:r>
            <w:bookmarkEnd w:id="240"/>
          </w:p>
        </w:tc>
      </w:tr>
      <w:tr w:rsidR="00D15346" w:rsidRPr="00D15346" w14:paraId="63896783" w14:textId="77777777" w:rsidTr="00EC68D7">
        <w:trPr>
          <w:trHeight w:val="648"/>
          <w:tblHeader/>
        </w:trPr>
        <w:tc>
          <w:tcPr>
            <w:tcW w:w="299" w:type="pct"/>
            <w:shd w:val="clear" w:color="auto" w:fill="002060"/>
            <w:vAlign w:val="center"/>
            <w:hideMark/>
          </w:tcPr>
          <w:p w14:paraId="56D1DE45" w14:textId="13DF5CF1" w:rsidR="00E9116E" w:rsidRPr="00DA307C" w:rsidRDefault="00E9116E" w:rsidP="00DA307C">
            <w:pPr>
              <w:spacing w:after="0"/>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N</w:t>
            </w:r>
            <w:r w:rsidR="00C3284D" w:rsidRPr="00DA307C">
              <w:rPr>
                <w:rFonts w:eastAsia="Times New Roman" w:cs="Times New Roman"/>
                <w:b/>
                <w:bCs/>
                <w:color w:val="FFFFFF" w:themeColor="background1"/>
                <w:sz w:val="20"/>
                <w:szCs w:val="20"/>
                <w:lang w:eastAsia="es-DO"/>
              </w:rPr>
              <w:t>o</w:t>
            </w:r>
            <w:r w:rsidRPr="00DA307C">
              <w:rPr>
                <w:rFonts w:eastAsia="Times New Roman" w:cs="Times New Roman"/>
                <w:b/>
                <w:bCs/>
                <w:color w:val="FFFFFF" w:themeColor="background1"/>
                <w:sz w:val="20"/>
                <w:szCs w:val="20"/>
                <w:lang w:eastAsia="es-DO"/>
              </w:rPr>
              <w:t>.</w:t>
            </w:r>
          </w:p>
        </w:tc>
        <w:tc>
          <w:tcPr>
            <w:tcW w:w="672" w:type="pct"/>
            <w:shd w:val="clear" w:color="auto" w:fill="002060"/>
            <w:vAlign w:val="center"/>
            <w:hideMark/>
          </w:tcPr>
          <w:p w14:paraId="4C48E1B2" w14:textId="5BF2FF18" w:rsidR="00E9116E" w:rsidRPr="00DA307C" w:rsidRDefault="00E9116E"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Á</w:t>
            </w:r>
            <w:r w:rsidR="00C3284D" w:rsidRPr="00DA307C">
              <w:rPr>
                <w:rFonts w:eastAsia="Times New Roman" w:cs="Times New Roman"/>
                <w:b/>
                <w:bCs/>
                <w:color w:val="FFFFFF" w:themeColor="background1"/>
                <w:sz w:val="20"/>
                <w:szCs w:val="20"/>
                <w:lang w:eastAsia="es-DO"/>
              </w:rPr>
              <w:t>rea</w:t>
            </w:r>
          </w:p>
        </w:tc>
        <w:tc>
          <w:tcPr>
            <w:tcW w:w="672" w:type="pct"/>
            <w:shd w:val="clear" w:color="auto" w:fill="002060"/>
            <w:vAlign w:val="center"/>
            <w:hideMark/>
          </w:tcPr>
          <w:p w14:paraId="23074155" w14:textId="2DFC8518" w:rsidR="00E9116E" w:rsidRPr="00DA307C" w:rsidRDefault="00C3284D"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Proceso</w:t>
            </w:r>
          </w:p>
        </w:tc>
        <w:tc>
          <w:tcPr>
            <w:tcW w:w="680" w:type="pct"/>
            <w:shd w:val="clear" w:color="auto" w:fill="002060"/>
            <w:vAlign w:val="center"/>
            <w:hideMark/>
          </w:tcPr>
          <w:p w14:paraId="68622149" w14:textId="7F6DD43A" w:rsidR="00E9116E" w:rsidRPr="00DA307C" w:rsidRDefault="00E9116E"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N</w:t>
            </w:r>
            <w:r w:rsidR="00C3284D" w:rsidRPr="00DA307C">
              <w:rPr>
                <w:rFonts w:eastAsia="Times New Roman" w:cs="Times New Roman"/>
                <w:b/>
                <w:bCs/>
                <w:color w:val="FFFFFF" w:themeColor="background1"/>
                <w:sz w:val="20"/>
                <w:szCs w:val="20"/>
                <w:lang w:eastAsia="es-DO"/>
              </w:rPr>
              <w:t>ombre del indicador</w:t>
            </w:r>
          </w:p>
        </w:tc>
        <w:tc>
          <w:tcPr>
            <w:tcW w:w="662" w:type="pct"/>
            <w:shd w:val="clear" w:color="auto" w:fill="002060"/>
            <w:vAlign w:val="center"/>
            <w:hideMark/>
          </w:tcPr>
          <w:p w14:paraId="17A3CB55" w14:textId="0CB7398B" w:rsidR="00E9116E" w:rsidRPr="00DA307C" w:rsidRDefault="00E9116E"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F</w:t>
            </w:r>
            <w:r w:rsidR="00C3284D" w:rsidRPr="00DA307C">
              <w:rPr>
                <w:rFonts w:eastAsia="Times New Roman" w:cs="Times New Roman"/>
                <w:b/>
                <w:bCs/>
                <w:color w:val="FFFFFF" w:themeColor="background1"/>
                <w:sz w:val="20"/>
                <w:szCs w:val="20"/>
                <w:lang w:eastAsia="es-DO"/>
              </w:rPr>
              <w:t>recuencia</w:t>
            </w:r>
          </w:p>
        </w:tc>
        <w:tc>
          <w:tcPr>
            <w:tcW w:w="448" w:type="pct"/>
            <w:shd w:val="clear" w:color="auto" w:fill="002060"/>
            <w:vAlign w:val="center"/>
            <w:hideMark/>
          </w:tcPr>
          <w:p w14:paraId="01BC3F3E" w14:textId="4F2B8557" w:rsidR="00E9116E" w:rsidRPr="00DA307C" w:rsidRDefault="00C3284D"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Línea base</w:t>
            </w:r>
          </w:p>
        </w:tc>
        <w:tc>
          <w:tcPr>
            <w:tcW w:w="371" w:type="pct"/>
            <w:shd w:val="clear" w:color="auto" w:fill="002060"/>
            <w:vAlign w:val="center"/>
            <w:hideMark/>
          </w:tcPr>
          <w:p w14:paraId="6E9AB7F4" w14:textId="77777777" w:rsidR="00E9116E" w:rsidRPr="00DA307C" w:rsidRDefault="00E9116E"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M</w:t>
            </w:r>
            <w:r w:rsidR="00C3284D" w:rsidRPr="00DA307C">
              <w:rPr>
                <w:rFonts w:eastAsia="Times New Roman" w:cs="Times New Roman"/>
                <w:b/>
                <w:bCs/>
                <w:color w:val="FFFFFF" w:themeColor="background1"/>
                <w:sz w:val="20"/>
                <w:szCs w:val="20"/>
                <w:lang w:eastAsia="es-DO"/>
              </w:rPr>
              <w:t>eta</w:t>
            </w:r>
          </w:p>
          <w:p w14:paraId="2DD2EC51" w14:textId="5A63B0A7" w:rsidR="006959EB" w:rsidRPr="00DA307C" w:rsidRDefault="00684345"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2024</w:t>
            </w:r>
          </w:p>
        </w:tc>
        <w:tc>
          <w:tcPr>
            <w:tcW w:w="595" w:type="pct"/>
            <w:shd w:val="clear" w:color="auto" w:fill="002060"/>
            <w:vAlign w:val="center"/>
            <w:hideMark/>
          </w:tcPr>
          <w:p w14:paraId="0FC09B26" w14:textId="42463E81" w:rsidR="00E9116E" w:rsidRPr="00DA307C" w:rsidRDefault="00E9116E"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Ú</w:t>
            </w:r>
            <w:r w:rsidR="00C3284D" w:rsidRPr="00DA307C">
              <w:rPr>
                <w:rFonts w:eastAsia="Times New Roman" w:cs="Times New Roman"/>
                <w:b/>
                <w:bCs/>
                <w:color w:val="FFFFFF" w:themeColor="background1"/>
                <w:sz w:val="20"/>
                <w:szCs w:val="20"/>
                <w:lang w:eastAsia="es-DO"/>
              </w:rPr>
              <w:t xml:space="preserve">ltima </w:t>
            </w:r>
            <w:r w:rsidR="00447230" w:rsidRPr="00DA307C">
              <w:rPr>
                <w:rFonts w:eastAsia="Times New Roman" w:cs="Times New Roman"/>
                <w:b/>
                <w:bCs/>
                <w:color w:val="FFFFFF" w:themeColor="background1"/>
                <w:sz w:val="20"/>
                <w:szCs w:val="20"/>
                <w:lang w:eastAsia="es-DO"/>
              </w:rPr>
              <w:t>medición</w:t>
            </w:r>
          </w:p>
        </w:tc>
        <w:tc>
          <w:tcPr>
            <w:tcW w:w="602" w:type="pct"/>
            <w:shd w:val="clear" w:color="auto" w:fill="002060"/>
            <w:vAlign w:val="center"/>
            <w:hideMark/>
          </w:tcPr>
          <w:p w14:paraId="6B0CC25D" w14:textId="77777777" w:rsidR="00E9116E" w:rsidRPr="00DA307C" w:rsidRDefault="00E9116E" w:rsidP="00124FF5">
            <w:pPr>
              <w:spacing w:after="0"/>
              <w:jc w:val="center"/>
              <w:rPr>
                <w:rFonts w:eastAsia="Times New Roman" w:cs="Times New Roman"/>
                <w:b/>
                <w:bCs/>
                <w:color w:val="FFFFFF" w:themeColor="background1"/>
                <w:sz w:val="20"/>
                <w:szCs w:val="20"/>
                <w:lang w:eastAsia="es-DO"/>
              </w:rPr>
            </w:pPr>
            <w:r w:rsidRPr="00DA307C">
              <w:rPr>
                <w:rFonts w:eastAsia="Times New Roman" w:cs="Times New Roman"/>
                <w:b/>
                <w:bCs/>
                <w:color w:val="FFFFFF" w:themeColor="background1"/>
                <w:sz w:val="20"/>
                <w:szCs w:val="20"/>
                <w:lang w:eastAsia="es-DO"/>
              </w:rPr>
              <w:t>Resultado</w:t>
            </w:r>
          </w:p>
        </w:tc>
      </w:tr>
      <w:tr w:rsidR="00D15346" w:rsidRPr="00D15346" w14:paraId="2984AAC3" w14:textId="77777777" w:rsidTr="00EC68D7">
        <w:trPr>
          <w:trHeight w:val="876"/>
        </w:trPr>
        <w:tc>
          <w:tcPr>
            <w:tcW w:w="299" w:type="pct"/>
            <w:noWrap/>
            <w:vAlign w:val="center"/>
            <w:hideMark/>
          </w:tcPr>
          <w:p w14:paraId="29550500"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w:t>
            </w:r>
          </w:p>
        </w:tc>
        <w:tc>
          <w:tcPr>
            <w:tcW w:w="672" w:type="pct"/>
            <w:vMerge w:val="restart"/>
            <w:noWrap/>
            <w:vAlign w:val="center"/>
            <w:hideMark/>
          </w:tcPr>
          <w:p w14:paraId="3DADA6DE"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Planificación y Desarrollo </w:t>
            </w:r>
          </w:p>
        </w:tc>
        <w:tc>
          <w:tcPr>
            <w:tcW w:w="672" w:type="pct"/>
            <w:noWrap/>
            <w:vAlign w:val="center"/>
            <w:hideMark/>
          </w:tcPr>
          <w:p w14:paraId="49E772A2"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 Planificación</w:t>
            </w:r>
          </w:p>
        </w:tc>
        <w:tc>
          <w:tcPr>
            <w:tcW w:w="680" w:type="pct"/>
            <w:vMerge w:val="restart"/>
            <w:vAlign w:val="center"/>
            <w:hideMark/>
          </w:tcPr>
          <w:p w14:paraId="4F257E7A"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ejecución plan operativo por unidades operativas</w:t>
            </w:r>
          </w:p>
        </w:tc>
        <w:tc>
          <w:tcPr>
            <w:tcW w:w="662" w:type="pct"/>
            <w:vMerge w:val="restart"/>
            <w:noWrap/>
            <w:vAlign w:val="center"/>
            <w:hideMark/>
          </w:tcPr>
          <w:p w14:paraId="6C71EF0D"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vMerge w:val="restart"/>
            <w:noWrap/>
            <w:vAlign w:val="center"/>
            <w:hideMark/>
          </w:tcPr>
          <w:p w14:paraId="69ECB2AB"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vMerge w:val="restart"/>
            <w:noWrap/>
            <w:vAlign w:val="center"/>
            <w:hideMark/>
          </w:tcPr>
          <w:p w14:paraId="388F2828" w14:textId="5A82884B" w:rsidR="00E9116E" w:rsidRPr="00D15346" w:rsidRDefault="006959EB"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r w:rsidR="00E9116E" w:rsidRPr="00D15346">
              <w:rPr>
                <w:rFonts w:eastAsia="Times New Roman" w:cs="Times New Roman"/>
                <w:color w:val="767171"/>
                <w:sz w:val="20"/>
                <w:szCs w:val="20"/>
                <w:lang w:eastAsia="es-DO"/>
              </w:rPr>
              <w:t>%</w:t>
            </w:r>
          </w:p>
        </w:tc>
        <w:tc>
          <w:tcPr>
            <w:tcW w:w="595" w:type="pct"/>
            <w:vMerge w:val="restart"/>
            <w:noWrap/>
            <w:vAlign w:val="center"/>
            <w:hideMark/>
          </w:tcPr>
          <w:p w14:paraId="67045ECB" w14:textId="31BB7CA3" w:rsidR="00E9116E" w:rsidRPr="00D15346" w:rsidRDefault="006959EB"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sidR="008E4C53">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sidR="008E4C53">
              <w:rPr>
                <w:rFonts w:eastAsia="Times New Roman" w:cs="Times New Roman"/>
                <w:color w:val="767171"/>
                <w:sz w:val="20"/>
                <w:szCs w:val="20"/>
                <w:lang w:eastAsia="es-DO"/>
              </w:rPr>
              <w:t xml:space="preserve">diciembre </w:t>
            </w:r>
            <w:r w:rsidR="00684345" w:rsidRPr="00D15346">
              <w:rPr>
                <w:rFonts w:eastAsia="Times New Roman" w:cs="Times New Roman"/>
                <w:color w:val="767171"/>
                <w:sz w:val="20"/>
                <w:szCs w:val="20"/>
                <w:lang w:eastAsia="es-DO"/>
              </w:rPr>
              <w:t>2024</w:t>
            </w:r>
          </w:p>
        </w:tc>
        <w:tc>
          <w:tcPr>
            <w:tcW w:w="602" w:type="pct"/>
            <w:vMerge w:val="restart"/>
            <w:noWrap/>
            <w:vAlign w:val="center"/>
          </w:tcPr>
          <w:p w14:paraId="2DB590E7" w14:textId="1C29C2BC" w:rsidR="00E9116E" w:rsidRPr="00D15346" w:rsidRDefault="005F493C"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99%</w:t>
            </w:r>
          </w:p>
        </w:tc>
      </w:tr>
      <w:tr w:rsidR="00D15346" w:rsidRPr="00D15346" w14:paraId="57747D2E" w14:textId="77777777" w:rsidTr="00EC68D7">
        <w:trPr>
          <w:trHeight w:val="285"/>
        </w:trPr>
        <w:tc>
          <w:tcPr>
            <w:tcW w:w="299" w:type="pct"/>
            <w:noWrap/>
            <w:vAlign w:val="center"/>
            <w:hideMark/>
          </w:tcPr>
          <w:p w14:paraId="6197C132"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w:t>
            </w:r>
          </w:p>
        </w:tc>
        <w:tc>
          <w:tcPr>
            <w:tcW w:w="672" w:type="pct"/>
            <w:vMerge/>
            <w:hideMark/>
          </w:tcPr>
          <w:p w14:paraId="15DB8A83" w14:textId="77777777" w:rsidR="00E9116E" w:rsidRPr="00D15346" w:rsidRDefault="00E9116E" w:rsidP="00C3284D">
            <w:pPr>
              <w:rPr>
                <w:rFonts w:eastAsia="Times New Roman" w:cs="Times New Roman"/>
                <w:color w:val="767171"/>
                <w:sz w:val="20"/>
                <w:szCs w:val="20"/>
                <w:lang w:eastAsia="es-DO"/>
              </w:rPr>
            </w:pPr>
          </w:p>
        </w:tc>
        <w:tc>
          <w:tcPr>
            <w:tcW w:w="672" w:type="pct"/>
            <w:noWrap/>
            <w:hideMark/>
          </w:tcPr>
          <w:p w14:paraId="225D73EC"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Evaluación y Mejora</w:t>
            </w:r>
          </w:p>
        </w:tc>
        <w:tc>
          <w:tcPr>
            <w:tcW w:w="680" w:type="pct"/>
            <w:vMerge/>
            <w:hideMark/>
          </w:tcPr>
          <w:p w14:paraId="7634DE47" w14:textId="77777777" w:rsidR="00E9116E" w:rsidRPr="00D15346" w:rsidRDefault="00E9116E" w:rsidP="00C3284D">
            <w:pPr>
              <w:rPr>
                <w:rFonts w:eastAsia="Times New Roman" w:cs="Times New Roman"/>
                <w:color w:val="767171"/>
                <w:sz w:val="20"/>
                <w:szCs w:val="20"/>
                <w:lang w:eastAsia="es-DO"/>
              </w:rPr>
            </w:pPr>
          </w:p>
        </w:tc>
        <w:tc>
          <w:tcPr>
            <w:tcW w:w="662" w:type="pct"/>
            <w:vMerge/>
            <w:hideMark/>
          </w:tcPr>
          <w:p w14:paraId="654036D0" w14:textId="77777777" w:rsidR="00E9116E" w:rsidRPr="00D15346" w:rsidRDefault="00E9116E" w:rsidP="00C3284D">
            <w:pPr>
              <w:rPr>
                <w:rFonts w:eastAsia="Times New Roman" w:cs="Times New Roman"/>
                <w:color w:val="767171"/>
                <w:sz w:val="20"/>
                <w:szCs w:val="20"/>
                <w:lang w:eastAsia="es-DO"/>
              </w:rPr>
            </w:pPr>
          </w:p>
        </w:tc>
        <w:tc>
          <w:tcPr>
            <w:tcW w:w="448" w:type="pct"/>
            <w:vMerge/>
            <w:vAlign w:val="center"/>
            <w:hideMark/>
          </w:tcPr>
          <w:p w14:paraId="6B83AE7D" w14:textId="77777777" w:rsidR="00E9116E" w:rsidRPr="00D15346" w:rsidRDefault="00E9116E" w:rsidP="0092558A">
            <w:pPr>
              <w:jc w:val="center"/>
              <w:rPr>
                <w:rFonts w:eastAsia="Times New Roman" w:cs="Times New Roman"/>
                <w:color w:val="767171"/>
                <w:sz w:val="20"/>
                <w:szCs w:val="20"/>
                <w:lang w:eastAsia="es-DO"/>
              </w:rPr>
            </w:pPr>
          </w:p>
        </w:tc>
        <w:tc>
          <w:tcPr>
            <w:tcW w:w="371" w:type="pct"/>
            <w:vMerge/>
            <w:vAlign w:val="center"/>
            <w:hideMark/>
          </w:tcPr>
          <w:p w14:paraId="35C9E4F3" w14:textId="77777777" w:rsidR="00E9116E" w:rsidRPr="00D15346" w:rsidRDefault="00E9116E" w:rsidP="0092558A">
            <w:pPr>
              <w:jc w:val="center"/>
              <w:rPr>
                <w:rFonts w:eastAsia="Times New Roman" w:cs="Times New Roman"/>
                <w:color w:val="767171"/>
                <w:sz w:val="20"/>
                <w:szCs w:val="20"/>
                <w:lang w:eastAsia="es-DO"/>
              </w:rPr>
            </w:pPr>
          </w:p>
        </w:tc>
        <w:tc>
          <w:tcPr>
            <w:tcW w:w="595" w:type="pct"/>
            <w:vMerge/>
            <w:vAlign w:val="center"/>
            <w:hideMark/>
          </w:tcPr>
          <w:p w14:paraId="1D611BB7" w14:textId="77777777" w:rsidR="00E9116E" w:rsidRPr="00D15346" w:rsidRDefault="00E9116E" w:rsidP="0092558A">
            <w:pPr>
              <w:jc w:val="center"/>
              <w:rPr>
                <w:rFonts w:eastAsia="Times New Roman" w:cs="Times New Roman"/>
                <w:color w:val="767171"/>
                <w:sz w:val="20"/>
                <w:szCs w:val="20"/>
                <w:lang w:eastAsia="es-DO"/>
              </w:rPr>
            </w:pPr>
          </w:p>
        </w:tc>
        <w:tc>
          <w:tcPr>
            <w:tcW w:w="602" w:type="pct"/>
            <w:vMerge/>
            <w:vAlign w:val="center"/>
          </w:tcPr>
          <w:p w14:paraId="3171025D" w14:textId="77777777" w:rsidR="00E9116E" w:rsidRPr="00D15346" w:rsidRDefault="00E9116E" w:rsidP="0092558A">
            <w:pPr>
              <w:jc w:val="center"/>
              <w:rPr>
                <w:rFonts w:eastAsia="Times New Roman" w:cs="Times New Roman"/>
                <w:color w:val="767171"/>
                <w:sz w:val="20"/>
                <w:szCs w:val="20"/>
                <w:lang w:eastAsia="es-DO"/>
              </w:rPr>
            </w:pPr>
          </w:p>
        </w:tc>
      </w:tr>
      <w:tr w:rsidR="00D15346" w:rsidRPr="00D15346" w14:paraId="7F255B35" w14:textId="77777777" w:rsidTr="00EC68D7">
        <w:trPr>
          <w:trHeight w:val="711"/>
        </w:trPr>
        <w:tc>
          <w:tcPr>
            <w:tcW w:w="299" w:type="pct"/>
            <w:noWrap/>
            <w:vAlign w:val="center"/>
            <w:hideMark/>
          </w:tcPr>
          <w:p w14:paraId="2AF32DEC"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p>
        </w:tc>
        <w:tc>
          <w:tcPr>
            <w:tcW w:w="672" w:type="pct"/>
            <w:noWrap/>
            <w:vAlign w:val="center"/>
            <w:hideMark/>
          </w:tcPr>
          <w:p w14:paraId="4E3572E7" w14:textId="77777777" w:rsidR="00E9116E" w:rsidRPr="00D15346" w:rsidRDefault="00E9116E" w:rsidP="00DA30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Planificación y Desarrollo </w:t>
            </w:r>
          </w:p>
        </w:tc>
        <w:tc>
          <w:tcPr>
            <w:tcW w:w="672" w:type="pct"/>
            <w:vMerge w:val="restart"/>
            <w:noWrap/>
            <w:vAlign w:val="center"/>
            <w:hideMark/>
          </w:tcPr>
          <w:p w14:paraId="7385DC49"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y Control</w:t>
            </w:r>
          </w:p>
        </w:tc>
        <w:tc>
          <w:tcPr>
            <w:tcW w:w="680" w:type="pct"/>
            <w:hideMark/>
          </w:tcPr>
          <w:p w14:paraId="7160CA96" w14:textId="4E0569AC"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Índice de implementación de la Normas de Control </w:t>
            </w:r>
            <w:r w:rsidR="005F493C" w:rsidRPr="00D15346">
              <w:rPr>
                <w:rFonts w:eastAsia="Times New Roman" w:cs="Times New Roman"/>
                <w:color w:val="767171"/>
                <w:sz w:val="20"/>
                <w:szCs w:val="20"/>
                <w:lang w:eastAsia="es-DO"/>
              </w:rPr>
              <w:t>Interno. *</w:t>
            </w:r>
          </w:p>
        </w:tc>
        <w:tc>
          <w:tcPr>
            <w:tcW w:w="662" w:type="pct"/>
            <w:noWrap/>
            <w:vAlign w:val="center"/>
            <w:hideMark/>
          </w:tcPr>
          <w:p w14:paraId="2948D641"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Anual</w:t>
            </w:r>
          </w:p>
        </w:tc>
        <w:tc>
          <w:tcPr>
            <w:tcW w:w="448" w:type="pct"/>
            <w:noWrap/>
            <w:vAlign w:val="center"/>
            <w:hideMark/>
          </w:tcPr>
          <w:p w14:paraId="6A503588"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22228BE8"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595" w:type="pct"/>
            <w:noWrap/>
            <w:vAlign w:val="center"/>
            <w:hideMark/>
          </w:tcPr>
          <w:p w14:paraId="225E1388" w14:textId="025E91D0"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0E20107E" w14:textId="29D16937" w:rsidR="00E9116E" w:rsidRPr="00D15346" w:rsidRDefault="00F36A38" w:rsidP="0092558A">
            <w:pPr>
              <w:jc w:val="center"/>
              <w:rPr>
                <w:rFonts w:eastAsia="Times New Roman" w:cs="Times New Roman"/>
                <w:color w:val="767171"/>
                <w:sz w:val="20"/>
                <w:szCs w:val="20"/>
                <w:lang w:eastAsia="es-DO"/>
              </w:rPr>
            </w:pPr>
            <w:r>
              <w:rPr>
                <w:rFonts w:eastAsia="Times New Roman" w:cs="Times New Roman"/>
                <w:color w:val="767171"/>
                <w:sz w:val="20"/>
                <w:szCs w:val="20"/>
                <w:lang w:eastAsia="es-DO"/>
              </w:rPr>
              <w:t>97</w:t>
            </w:r>
            <w:r w:rsidR="00C63046" w:rsidRPr="00D15346">
              <w:rPr>
                <w:rFonts w:eastAsia="Times New Roman" w:cs="Times New Roman"/>
                <w:color w:val="767171"/>
                <w:sz w:val="20"/>
                <w:szCs w:val="20"/>
                <w:lang w:eastAsia="es-DO"/>
              </w:rPr>
              <w:t>.</w:t>
            </w:r>
            <w:r>
              <w:rPr>
                <w:rFonts w:eastAsia="Times New Roman" w:cs="Times New Roman"/>
                <w:color w:val="767171"/>
                <w:sz w:val="20"/>
                <w:szCs w:val="20"/>
                <w:lang w:eastAsia="es-DO"/>
              </w:rPr>
              <w:t>36</w:t>
            </w:r>
            <w:r w:rsidR="005F493C" w:rsidRPr="00D15346">
              <w:rPr>
                <w:rFonts w:eastAsia="Times New Roman" w:cs="Times New Roman"/>
                <w:color w:val="767171"/>
                <w:sz w:val="20"/>
                <w:szCs w:val="20"/>
                <w:lang w:eastAsia="es-DO"/>
              </w:rPr>
              <w:t>%</w:t>
            </w:r>
          </w:p>
        </w:tc>
      </w:tr>
      <w:tr w:rsidR="00D15346" w:rsidRPr="00D15346" w14:paraId="5B34FB43" w14:textId="77777777" w:rsidTr="00EC68D7">
        <w:trPr>
          <w:trHeight w:val="533"/>
        </w:trPr>
        <w:tc>
          <w:tcPr>
            <w:tcW w:w="299" w:type="pct"/>
            <w:noWrap/>
            <w:vAlign w:val="center"/>
            <w:hideMark/>
          </w:tcPr>
          <w:p w14:paraId="5728EB40" w14:textId="77777777" w:rsidR="00C3284D" w:rsidRPr="00D15346" w:rsidRDefault="00C3284D"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4</w:t>
            </w:r>
          </w:p>
        </w:tc>
        <w:tc>
          <w:tcPr>
            <w:tcW w:w="672" w:type="pct"/>
            <w:noWrap/>
            <w:vAlign w:val="center"/>
            <w:hideMark/>
          </w:tcPr>
          <w:p w14:paraId="57D5DEC6" w14:textId="77777777" w:rsidR="00C3284D" w:rsidRPr="00D15346" w:rsidRDefault="00C3284D"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Financiera</w:t>
            </w:r>
          </w:p>
        </w:tc>
        <w:tc>
          <w:tcPr>
            <w:tcW w:w="672" w:type="pct"/>
            <w:vMerge/>
            <w:hideMark/>
          </w:tcPr>
          <w:p w14:paraId="42D03AAE" w14:textId="77777777" w:rsidR="00C3284D" w:rsidRPr="00D15346" w:rsidRDefault="00C3284D" w:rsidP="00C3284D">
            <w:pPr>
              <w:rPr>
                <w:rFonts w:eastAsia="Times New Roman" w:cs="Times New Roman"/>
                <w:color w:val="767171"/>
                <w:sz w:val="20"/>
                <w:szCs w:val="20"/>
                <w:lang w:eastAsia="es-DO"/>
              </w:rPr>
            </w:pPr>
          </w:p>
        </w:tc>
        <w:tc>
          <w:tcPr>
            <w:tcW w:w="680" w:type="pct"/>
            <w:hideMark/>
          </w:tcPr>
          <w:p w14:paraId="4967FC81" w14:textId="77777777" w:rsidR="00C3284D" w:rsidRPr="00D15346" w:rsidRDefault="00C3284D"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Grado de resultado auditoria Cámara de Cuenta.</w:t>
            </w:r>
          </w:p>
        </w:tc>
        <w:tc>
          <w:tcPr>
            <w:tcW w:w="662" w:type="pct"/>
            <w:noWrap/>
            <w:vAlign w:val="center"/>
            <w:hideMark/>
          </w:tcPr>
          <w:p w14:paraId="354EABCB" w14:textId="77777777" w:rsidR="00C3284D" w:rsidRPr="00D15346" w:rsidRDefault="00C3284D"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Anual</w:t>
            </w:r>
          </w:p>
        </w:tc>
        <w:tc>
          <w:tcPr>
            <w:tcW w:w="448" w:type="pct"/>
            <w:noWrap/>
            <w:vAlign w:val="center"/>
            <w:hideMark/>
          </w:tcPr>
          <w:p w14:paraId="262156CD" w14:textId="77777777" w:rsidR="00C3284D" w:rsidRPr="00D15346" w:rsidRDefault="00C3284D"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680BB7F5" w14:textId="77777777" w:rsidR="00C3284D" w:rsidRPr="00D15346" w:rsidRDefault="00C3284D"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1197" w:type="pct"/>
            <w:gridSpan w:val="2"/>
            <w:vAlign w:val="center"/>
            <w:hideMark/>
          </w:tcPr>
          <w:p w14:paraId="3C31BD39" w14:textId="1C54E2F0" w:rsidR="00C3284D" w:rsidRPr="00D15346" w:rsidRDefault="00C3284D"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se hizo la auditoria, en espera de resultado</w:t>
            </w:r>
          </w:p>
        </w:tc>
      </w:tr>
      <w:tr w:rsidR="00D15346" w:rsidRPr="00D15346" w14:paraId="10284E3D" w14:textId="77777777" w:rsidTr="00EC68D7">
        <w:trPr>
          <w:trHeight w:val="560"/>
        </w:trPr>
        <w:tc>
          <w:tcPr>
            <w:tcW w:w="299" w:type="pct"/>
            <w:noWrap/>
            <w:vAlign w:val="center"/>
            <w:hideMark/>
          </w:tcPr>
          <w:p w14:paraId="1A982517"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w:t>
            </w:r>
          </w:p>
        </w:tc>
        <w:tc>
          <w:tcPr>
            <w:tcW w:w="672" w:type="pct"/>
            <w:noWrap/>
            <w:hideMark/>
          </w:tcPr>
          <w:p w14:paraId="59D39E79" w14:textId="36A50703" w:rsidR="00E9116E" w:rsidRPr="00D15346" w:rsidRDefault="00F36A38"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w:t>
            </w:r>
            <w:r w:rsidR="00E9116E" w:rsidRPr="00D15346">
              <w:rPr>
                <w:rFonts w:eastAsia="Times New Roman" w:cs="Times New Roman"/>
                <w:color w:val="767171"/>
                <w:sz w:val="20"/>
                <w:szCs w:val="20"/>
                <w:lang w:eastAsia="es-DO"/>
              </w:rPr>
              <w:t xml:space="preserve"> de Política Exterior Bilateral</w:t>
            </w:r>
          </w:p>
        </w:tc>
        <w:tc>
          <w:tcPr>
            <w:tcW w:w="672" w:type="pct"/>
            <w:vAlign w:val="center"/>
            <w:hideMark/>
          </w:tcPr>
          <w:p w14:paraId="26736DDD" w14:textId="24870C26"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las</w:t>
            </w:r>
            <w:r w:rsidR="00DA307C">
              <w:rPr>
                <w:rFonts w:eastAsia="Times New Roman" w:cs="Times New Roman"/>
                <w:color w:val="767171"/>
                <w:sz w:val="20"/>
                <w:szCs w:val="20"/>
                <w:lang w:eastAsia="es-DO"/>
              </w:rPr>
              <w:t xml:space="preserve"> </w:t>
            </w:r>
            <w:r w:rsidRPr="00D15346">
              <w:rPr>
                <w:rFonts w:eastAsia="Times New Roman" w:cs="Times New Roman"/>
                <w:color w:val="767171"/>
                <w:sz w:val="20"/>
                <w:szCs w:val="20"/>
                <w:lang w:eastAsia="es-DO"/>
              </w:rPr>
              <w:t>relaciones bilaterales</w:t>
            </w:r>
          </w:p>
        </w:tc>
        <w:tc>
          <w:tcPr>
            <w:tcW w:w="680" w:type="pct"/>
            <w:vAlign w:val="center"/>
            <w:hideMark/>
          </w:tcPr>
          <w:p w14:paraId="354A6BF6"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relaciones bilaterales fortalecidas</w:t>
            </w:r>
          </w:p>
        </w:tc>
        <w:tc>
          <w:tcPr>
            <w:tcW w:w="662" w:type="pct"/>
            <w:noWrap/>
            <w:vAlign w:val="center"/>
            <w:hideMark/>
          </w:tcPr>
          <w:p w14:paraId="031C8A72"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78F7F53A"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5B87ACA7" w14:textId="6E20389E" w:rsidR="00E9116E" w:rsidRPr="00D15346" w:rsidRDefault="006959EB"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r w:rsidR="00E9116E" w:rsidRPr="00D15346">
              <w:rPr>
                <w:rFonts w:eastAsia="Times New Roman" w:cs="Times New Roman"/>
                <w:color w:val="767171"/>
                <w:sz w:val="20"/>
                <w:szCs w:val="20"/>
                <w:lang w:eastAsia="es-DO"/>
              </w:rPr>
              <w:t>%</w:t>
            </w:r>
          </w:p>
        </w:tc>
        <w:tc>
          <w:tcPr>
            <w:tcW w:w="595" w:type="pct"/>
            <w:noWrap/>
            <w:vAlign w:val="center"/>
            <w:hideMark/>
          </w:tcPr>
          <w:p w14:paraId="7EF779E0" w14:textId="5899167D"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770B8633" w14:textId="2FB33767" w:rsidR="00E9116E" w:rsidRPr="00D15346" w:rsidRDefault="005F493C"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w:t>
            </w:r>
            <w:r w:rsidR="00F36A38">
              <w:rPr>
                <w:rFonts w:eastAsia="Times New Roman" w:cs="Times New Roman"/>
                <w:color w:val="767171"/>
                <w:sz w:val="20"/>
                <w:szCs w:val="20"/>
                <w:lang w:eastAsia="es-DO"/>
              </w:rPr>
              <w:t>57</w:t>
            </w:r>
            <w:r w:rsidRPr="00D15346">
              <w:rPr>
                <w:rFonts w:eastAsia="Times New Roman" w:cs="Times New Roman"/>
                <w:color w:val="767171"/>
                <w:sz w:val="20"/>
                <w:szCs w:val="20"/>
                <w:lang w:eastAsia="es-DO"/>
              </w:rPr>
              <w:t>%</w:t>
            </w:r>
          </w:p>
        </w:tc>
      </w:tr>
      <w:tr w:rsidR="00D15346" w:rsidRPr="00D15346" w14:paraId="07F56E62" w14:textId="77777777" w:rsidTr="00EC68D7">
        <w:trPr>
          <w:trHeight w:val="795"/>
        </w:trPr>
        <w:tc>
          <w:tcPr>
            <w:tcW w:w="299" w:type="pct"/>
            <w:noWrap/>
            <w:vAlign w:val="center"/>
            <w:hideMark/>
          </w:tcPr>
          <w:p w14:paraId="754E2970"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6</w:t>
            </w:r>
          </w:p>
        </w:tc>
        <w:tc>
          <w:tcPr>
            <w:tcW w:w="672" w:type="pct"/>
            <w:vMerge w:val="restart"/>
            <w:vAlign w:val="center"/>
            <w:hideMark/>
          </w:tcPr>
          <w:p w14:paraId="52989F21" w14:textId="54C865E7" w:rsidR="00E9116E" w:rsidRPr="00D15346" w:rsidRDefault="00F36A38"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w:t>
            </w:r>
            <w:r w:rsidR="00E9116E" w:rsidRPr="00D15346">
              <w:rPr>
                <w:rFonts w:eastAsia="Times New Roman" w:cs="Times New Roman"/>
                <w:color w:val="767171"/>
                <w:sz w:val="20"/>
                <w:szCs w:val="20"/>
                <w:lang w:eastAsia="es-DO"/>
              </w:rPr>
              <w:t xml:space="preserve"> para Asuntos Económicos y Cooperación Internacional</w:t>
            </w:r>
          </w:p>
        </w:tc>
        <w:tc>
          <w:tcPr>
            <w:tcW w:w="672" w:type="pct"/>
            <w:vMerge w:val="restart"/>
            <w:vAlign w:val="center"/>
            <w:hideMark/>
          </w:tcPr>
          <w:p w14:paraId="441D8F21"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 Política Económica y Comercial</w:t>
            </w:r>
          </w:p>
        </w:tc>
        <w:tc>
          <w:tcPr>
            <w:tcW w:w="680" w:type="pct"/>
            <w:hideMark/>
          </w:tcPr>
          <w:p w14:paraId="3D08AC2C"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países consultados donde hay presencia diplomática establecida.</w:t>
            </w:r>
          </w:p>
        </w:tc>
        <w:tc>
          <w:tcPr>
            <w:tcW w:w="662" w:type="pct"/>
            <w:noWrap/>
            <w:vAlign w:val="center"/>
            <w:hideMark/>
          </w:tcPr>
          <w:p w14:paraId="10C1DCE5"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7843E68C"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5FF09340" w14:textId="02A1C51E" w:rsidR="00E9116E" w:rsidRPr="00D15346" w:rsidRDefault="006959EB"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50</w:t>
            </w:r>
            <w:r w:rsidR="00E9116E" w:rsidRPr="00D15346">
              <w:rPr>
                <w:rFonts w:eastAsia="Times New Roman" w:cs="Times New Roman"/>
                <w:color w:val="767171"/>
                <w:sz w:val="20"/>
                <w:szCs w:val="20"/>
                <w:lang w:eastAsia="es-DO"/>
              </w:rPr>
              <w:t>%</w:t>
            </w:r>
          </w:p>
        </w:tc>
        <w:tc>
          <w:tcPr>
            <w:tcW w:w="595" w:type="pct"/>
            <w:noWrap/>
            <w:vAlign w:val="center"/>
            <w:hideMark/>
          </w:tcPr>
          <w:p w14:paraId="2B4DEAF9" w14:textId="2659C83A"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673C1B6F" w14:textId="0DF7628A" w:rsidR="00E9116E" w:rsidRPr="00D15346" w:rsidRDefault="005F493C"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w:t>
            </w:r>
            <w:r w:rsidR="00F36A38">
              <w:rPr>
                <w:rFonts w:eastAsia="Times New Roman" w:cs="Times New Roman"/>
                <w:color w:val="767171"/>
                <w:sz w:val="20"/>
                <w:szCs w:val="20"/>
                <w:lang w:eastAsia="es-DO"/>
              </w:rPr>
              <w:t>47</w:t>
            </w:r>
            <w:r w:rsidRPr="00D15346">
              <w:rPr>
                <w:rFonts w:eastAsia="Times New Roman" w:cs="Times New Roman"/>
                <w:color w:val="767171"/>
                <w:sz w:val="20"/>
                <w:szCs w:val="20"/>
                <w:lang w:eastAsia="es-DO"/>
              </w:rPr>
              <w:t>%</w:t>
            </w:r>
          </w:p>
        </w:tc>
      </w:tr>
      <w:tr w:rsidR="00D15346" w:rsidRPr="00D15346" w14:paraId="60DD12DF" w14:textId="77777777" w:rsidTr="00EC68D7">
        <w:trPr>
          <w:trHeight w:val="1008"/>
        </w:trPr>
        <w:tc>
          <w:tcPr>
            <w:tcW w:w="299" w:type="pct"/>
            <w:noWrap/>
            <w:vAlign w:val="center"/>
            <w:hideMark/>
          </w:tcPr>
          <w:p w14:paraId="6D985F25"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7</w:t>
            </w:r>
          </w:p>
        </w:tc>
        <w:tc>
          <w:tcPr>
            <w:tcW w:w="672" w:type="pct"/>
            <w:vMerge/>
            <w:hideMark/>
          </w:tcPr>
          <w:p w14:paraId="0986FB77" w14:textId="77777777" w:rsidR="00E9116E" w:rsidRPr="00D15346" w:rsidRDefault="00E9116E" w:rsidP="00C3284D">
            <w:pPr>
              <w:rPr>
                <w:rFonts w:eastAsia="Times New Roman" w:cs="Times New Roman"/>
                <w:color w:val="767171"/>
                <w:sz w:val="20"/>
                <w:szCs w:val="20"/>
                <w:lang w:eastAsia="es-DO"/>
              </w:rPr>
            </w:pPr>
          </w:p>
        </w:tc>
        <w:tc>
          <w:tcPr>
            <w:tcW w:w="672" w:type="pct"/>
            <w:vMerge/>
            <w:hideMark/>
          </w:tcPr>
          <w:p w14:paraId="1A69C2CC" w14:textId="77777777" w:rsidR="00E9116E" w:rsidRPr="00D15346" w:rsidRDefault="00E9116E" w:rsidP="00C3284D">
            <w:pPr>
              <w:rPr>
                <w:rFonts w:eastAsia="Times New Roman" w:cs="Times New Roman"/>
                <w:color w:val="767171"/>
                <w:sz w:val="20"/>
                <w:szCs w:val="20"/>
                <w:lang w:eastAsia="es-DO"/>
              </w:rPr>
            </w:pPr>
          </w:p>
        </w:tc>
        <w:tc>
          <w:tcPr>
            <w:tcW w:w="680" w:type="pct"/>
            <w:hideMark/>
          </w:tcPr>
          <w:p w14:paraId="6662D949"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acciones de promoción que impacten en el incremento de las exportaciones y la atracción de inversión extranjera.</w:t>
            </w:r>
          </w:p>
        </w:tc>
        <w:tc>
          <w:tcPr>
            <w:tcW w:w="662" w:type="pct"/>
            <w:noWrap/>
            <w:vAlign w:val="center"/>
            <w:hideMark/>
          </w:tcPr>
          <w:p w14:paraId="7936A2CD"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40109825"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57A99F14" w14:textId="42D9B16B" w:rsidR="00E9116E" w:rsidRPr="00D15346" w:rsidRDefault="006959EB"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56</w:t>
            </w:r>
            <w:r w:rsidR="00E9116E" w:rsidRPr="00D15346">
              <w:rPr>
                <w:rFonts w:eastAsia="Times New Roman" w:cs="Times New Roman"/>
                <w:color w:val="767171"/>
                <w:sz w:val="20"/>
                <w:szCs w:val="20"/>
                <w:lang w:eastAsia="es-DO"/>
              </w:rPr>
              <w:t>%</w:t>
            </w:r>
          </w:p>
        </w:tc>
        <w:tc>
          <w:tcPr>
            <w:tcW w:w="595" w:type="pct"/>
            <w:noWrap/>
            <w:vAlign w:val="center"/>
            <w:hideMark/>
          </w:tcPr>
          <w:p w14:paraId="2148A1BA" w14:textId="40CD5004"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7A711FC7" w14:textId="78B2DAB7" w:rsidR="00E9116E" w:rsidRPr="00D15346" w:rsidRDefault="001B1A9F"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85</w:t>
            </w:r>
            <w:r w:rsidR="005F493C" w:rsidRPr="00D15346">
              <w:rPr>
                <w:rFonts w:eastAsia="Times New Roman" w:cs="Times New Roman"/>
                <w:color w:val="767171"/>
                <w:sz w:val="20"/>
                <w:szCs w:val="20"/>
                <w:lang w:eastAsia="es-DO"/>
              </w:rPr>
              <w:t>%</w:t>
            </w:r>
          </w:p>
        </w:tc>
      </w:tr>
      <w:tr w:rsidR="00D15346" w:rsidRPr="00D15346" w14:paraId="231B7DB7" w14:textId="77777777" w:rsidTr="00EC68D7">
        <w:trPr>
          <w:trHeight w:val="862"/>
        </w:trPr>
        <w:tc>
          <w:tcPr>
            <w:tcW w:w="299" w:type="pct"/>
            <w:noWrap/>
            <w:vAlign w:val="center"/>
            <w:hideMark/>
          </w:tcPr>
          <w:p w14:paraId="1C29DF56"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8</w:t>
            </w:r>
          </w:p>
        </w:tc>
        <w:tc>
          <w:tcPr>
            <w:tcW w:w="672" w:type="pct"/>
            <w:vMerge/>
            <w:hideMark/>
          </w:tcPr>
          <w:p w14:paraId="0D69B66B" w14:textId="77777777" w:rsidR="003E2700" w:rsidRPr="00D15346" w:rsidRDefault="003E2700" w:rsidP="003E2700">
            <w:pPr>
              <w:rPr>
                <w:rFonts w:eastAsia="Times New Roman" w:cs="Times New Roman"/>
                <w:color w:val="767171"/>
                <w:sz w:val="20"/>
                <w:szCs w:val="20"/>
                <w:lang w:eastAsia="es-DO"/>
              </w:rPr>
            </w:pPr>
          </w:p>
        </w:tc>
        <w:tc>
          <w:tcPr>
            <w:tcW w:w="672" w:type="pct"/>
            <w:vMerge/>
            <w:hideMark/>
          </w:tcPr>
          <w:p w14:paraId="2B87E7FC" w14:textId="77777777" w:rsidR="003E2700" w:rsidRPr="00D15346" w:rsidRDefault="003E2700" w:rsidP="003E2700">
            <w:pPr>
              <w:rPr>
                <w:rFonts w:eastAsia="Times New Roman" w:cs="Times New Roman"/>
                <w:color w:val="767171"/>
                <w:sz w:val="20"/>
                <w:szCs w:val="20"/>
                <w:lang w:eastAsia="es-DO"/>
              </w:rPr>
            </w:pPr>
          </w:p>
        </w:tc>
        <w:tc>
          <w:tcPr>
            <w:tcW w:w="680" w:type="pct"/>
            <w:hideMark/>
          </w:tcPr>
          <w:p w14:paraId="17DB8278"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acciones para el fortalecimiento de la participación de RD En los esquemas de integración comercial</w:t>
            </w:r>
          </w:p>
        </w:tc>
        <w:tc>
          <w:tcPr>
            <w:tcW w:w="662" w:type="pct"/>
            <w:noWrap/>
            <w:vAlign w:val="center"/>
            <w:hideMark/>
          </w:tcPr>
          <w:p w14:paraId="5B28F9DA"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4E060C3E"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59107D84" w14:textId="1A8EE8D9"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90%</w:t>
            </w:r>
          </w:p>
        </w:tc>
        <w:tc>
          <w:tcPr>
            <w:tcW w:w="595" w:type="pct"/>
            <w:noWrap/>
            <w:vAlign w:val="center"/>
            <w:hideMark/>
          </w:tcPr>
          <w:p w14:paraId="68AC065F" w14:textId="1392C2F2" w:rsidR="003E2700" w:rsidRPr="00D15346" w:rsidRDefault="008E4C53"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2A7D470D" w14:textId="5010AB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D15346" w:rsidRPr="00D15346" w14:paraId="0D24F186" w14:textId="77777777" w:rsidTr="00EC68D7">
        <w:trPr>
          <w:trHeight w:val="940"/>
        </w:trPr>
        <w:tc>
          <w:tcPr>
            <w:tcW w:w="299" w:type="pct"/>
            <w:noWrap/>
            <w:vAlign w:val="center"/>
            <w:hideMark/>
          </w:tcPr>
          <w:p w14:paraId="70B28D99"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w:t>
            </w:r>
          </w:p>
        </w:tc>
        <w:tc>
          <w:tcPr>
            <w:tcW w:w="672" w:type="pct"/>
            <w:vMerge/>
            <w:hideMark/>
          </w:tcPr>
          <w:p w14:paraId="0CEF28A9" w14:textId="77777777" w:rsidR="003E2700" w:rsidRPr="00D15346" w:rsidRDefault="003E2700" w:rsidP="003E2700">
            <w:pPr>
              <w:rPr>
                <w:rFonts w:eastAsia="Times New Roman" w:cs="Times New Roman"/>
                <w:color w:val="767171"/>
                <w:sz w:val="20"/>
                <w:szCs w:val="20"/>
                <w:lang w:eastAsia="es-DO"/>
              </w:rPr>
            </w:pPr>
          </w:p>
        </w:tc>
        <w:tc>
          <w:tcPr>
            <w:tcW w:w="672" w:type="pct"/>
            <w:vMerge/>
            <w:hideMark/>
          </w:tcPr>
          <w:p w14:paraId="4DF79B75" w14:textId="77777777" w:rsidR="003E2700" w:rsidRPr="00D15346" w:rsidRDefault="003E2700" w:rsidP="003E2700">
            <w:pPr>
              <w:rPr>
                <w:rFonts w:eastAsia="Times New Roman" w:cs="Times New Roman"/>
                <w:color w:val="767171"/>
                <w:sz w:val="20"/>
                <w:szCs w:val="20"/>
                <w:lang w:eastAsia="es-DO"/>
              </w:rPr>
            </w:pPr>
          </w:p>
        </w:tc>
        <w:tc>
          <w:tcPr>
            <w:tcW w:w="680" w:type="pct"/>
            <w:hideMark/>
          </w:tcPr>
          <w:p w14:paraId="2F13BCF5"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proyectos atraídos al país (capacitaciones académicas y técnicas o financiamiento).</w:t>
            </w:r>
          </w:p>
        </w:tc>
        <w:tc>
          <w:tcPr>
            <w:tcW w:w="662" w:type="pct"/>
            <w:noWrap/>
            <w:vAlign w:val="center"/>
            <w:hideMark/>
          </w:tcPr>
          <w:p w14:paraId="2344DA99"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2382E006"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6ED901BF" w14:textId="2BEFB27E"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33%</w:t>
            </w:r>
          </w:p>
        </w:tc>
        <w:tc>
          <w:tcPr>
            <w:tcW w:w="595" w:type="pct"/>
            <w:noWrap/>
            <w:vAlign w:val="center"/>
            <w:hideMark/>
          </w:tcPr>
          <w:p w14:paraId="1624E5BD" w14:textId="310D9EFD" w:rsidR="003E2700" w:rsidRPr="00D15346" w:rsidRDefault="00795661"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208E4620" w14:textId="2A8EC84D"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D15346" w:rsidRPr="00D15346" w14:paraId="341DBBDD" w14:textId="77777777" w:rsidTr="00EC68D7">
        <w:trPr>
          <w:trHeight w:val="508"/>
        </w:trPr>
        <w:tc>
          <w:tcPr>
            <w:tcW w:w="299" w:type="pct"/>
            <w:noWrap/>
            <w:vAlign w:val="center"/>
            <w:hideMark/>
          </w:tcPr>
          <w:p w14:paraId="5D52687C"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w:t>
            </w:r>
          </w:p>
        </w:tc>
        <w:tc>
          <w:tcPr>
            <w:tcW w:w="672" w:type="pct"/>
            <w:vMerge w:val="restart"/>
            <w:vAlign w:val="center"/>
            <w:hideMark/>
          </w:tcPr>
          <w:p w14:paraId="3D7F4FD6" w14:textId="4D22FDF9" w:rsidR="003E2700" w:rsidRPr="00D15346" w:rsidRDefault="00F36A38"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w:t>
            </w:r>
            <w:r w:rsidR="003E2700" w:rsidRPr="00D15346">
              <w:rPr>
                <w:rFonts w:eastAsia="Times New Roman" w:cs="Times New Roman"/>
                <w:color w:val="767171"/>
                <w:sz w:val="20"/>
                <w:szCs w:val="20"/>
                <w:lang w:eastAsia="es-DO"/>
              </w:rPr>
              <w:t xml:space="preserve"> de Política Exterior Multilateral</w:t>
            </w:r>
          </w:p>
        </w:tc>
        <w:tc>
          <w:tcPr>
            <w:tcW w:w="672" w:type="pct"/>
            <w:vMerge w:val="restart"/>
            <w:noWrap/>
            <w:vAlign w:val="center"/>
            <w:hideMark/>
          </w:tcPr>
          <w:p w14:paraId="5826A912"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 Política Multilateral</w:t>
            </w:r>
          </w:p>
        </w:tc>
        <w:tc>
          <w:tcPr>
            <w:tcW w:w="680" w:type="pct"/>
            <w:hideMark/>
          </w:tcPr>
          <w:p w14:paraId="5E30F9B2"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candidaturas promovidas en organismos internacionales.</w:t>
            </w:r>
          </w:p>
        </w:tc>
        <w:tc>
          <w:tcPr>
            <w:tcW w:w="662" w:type="pct"/>
            <w:noWrap/>
            <w:vAlign w:val="center"/>
            <w:hideMark/>
          </w:tcPr>
          <w:p w14:paraId="17E7F98F"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395D98E6"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56BF8100" w14:textId="55D4C5BF"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67%</w:t>
            </w:r>
          </w:p>
        </w:tc>
        <w:tc>
          <w:tcPr>
            <w:tcW w:w="595" w:type="pct"/>
            <w:noWrap/>
            <w:vAlign w:val="center"/>
            <w:hideMark/>
          </w:tcPr>
          <w:p w14:paraId="0BC4C7DA" w14:textId="38FD98BB" w:rsidR="003E2700" w:rsidRPr="00D15346" w:rsidRDefault="008E4C53"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1733AA6C" w14:textId="1F018DF6" w:rsidR="003E2700" w:rsidRPr="00D15346" w:rsidRDefault="00F36A38" w:rsidP="003E2700">
            <w:pPr>
              <w:jc w:val="center"/>
              <w:rPr>
                <w:rFonts w:eastAsia="Times New Roman" w:cs="Times New Roman"/>
                <w:color w:val="767171"/>
                <w:sz w:val="20"/>
                <w:szCs w:val="20"/>
                <w:lang w:eastAsia="es-DO"/>
              </w:rPr>
            </w:pPr>
            <w:r>
              <w:rPr>
                <w:rFonts w:eastAsia="Times New Roman" w:cs="Times New Roman"/>
                <w:color w:val="767171"/>
                <w:sz w:val="20"/>
                <w:szCs w:val="20"/>
                <w:lang w:eastAsia="es-DO"/>
              </w:rPr>
              <w:t>271</w:t>
            </w:r>
            <w:r w:rsidR="003E2700" w:rsidRPr="00D15346">
              <w:rPr>
                <w:rFonts w:eastAsia="Times New Roman" w:cs="Times New Roman"/>
                <w:color w:val="767171"/>
                <w:sz w:val="20"/>
                <w:szCs w:val="20"/>
                <w:lang w:eastAsia="es-DO"/>
              </w:rPr>
              <w:t>%</w:t>
            </w:r>
          </w:p>
        </w:tc>
      </w:tr>
      <w:tr w:rsidR="00D15346" w:rsidRPr="00D15346" w14:paraId="2D54240C" w14:textId="77777777" w:rsidTr="00EC68D7">
        <w:trPr>
          <w:trHeight w:val="274"/>
        </w:trPr>
        <w:tc>
          <w:tcPr>
            <w:tcW w:w="299" w:type="pct"/>
            <w:noWrap/>
            <w:vAlign w:val="center"/>
            <w:hideMark/>
          </w:tcPr>
          <w:p w14:paraId="73BCE3D3"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11</w:t>
            </w:r>
          </w:p>
        </w:tc>
        <w:tc>
          <w:tcPr>
            <w:tcW w:w="672" w:type="pct"/>
            <w:vMerge/>
            <w:hideMark/>
          </w:tcPr>
          <w:p w14:paraId="307D0DFD" w14:textId="77777777" w:rsidR="003E2700" w:rsidRPr="00D15346" w:rsidRDefault="003E2700" w:rsidP="003E2700">
            <w:pPr>
              <w:rPr>
                <w:rFonts w:eastAsia="Times New Roman" w:cs="Times New Roman"/>
                <w:color w:val="767171"/>
                <w:sz w:val="20"/>
                <w:szCs w:val="20"/>
                <w:lang w:eastAsia="es-DO"/>
              </w:rPr>
            </w:pPr>
          </w:p>
        </w:tc>
        <w:tc>
          <w:tcPr>
            <w:tcW w:w="672" w:type="pct"/>
            <w:vMerge/>
            <w:hideMark/>
          </w:tcPr>
          <w:p w14:paraId="488E71F6" w14:textId="77777777" w:rsidR="003E2700" w:rsidRPr="00D15346" w:rsidRDefault="003E2700" w:rsidP="003E2700">
            <w:pPr>
              <w:rPr>
                <w:rFonts w:eastAsia="Times New Roman" w:cs="Times New Roman"/>
                <w:color w:val="767171"/>
                <w:sz w:val="20"/>
                <w:szCs w:val="20"/>
                <w:lang w:eastAsia="es-DO"/>
              </w:rPr>
            </w:pPr>
          </w:p>
        </w:tc>
        <w:tc>
          <w:tcPr>
            <w:tcW w:w="680" w:type="pct"/>
            <w:hideMark/>
          </w:tcPr>
          <w:p w14:paraId="1BB6B60C"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iniciativas propuestas por el Estado Dominicano, presentado en organismos y foros multilaterales</w:t>
            </w:r>
          </w:p>
        </w:tc>
        <w:tc>
          <w:tcPr>
            <w:tcW w:w="662" w:type="pct"/>
            <w:noWrap/>
            <w:vAlign w:val="center"/>
            <w:hideMark/>
          </w:tcPr>
          <w:p w14:paraId="4B72AF5E"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09BE8E28"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6E60424F" w14:textId="1039D990"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50%</w:t>
            </w:r>
          </w:p>
        </w:tc>
        <w:tc>
          <w:tcPr>
            <w:tcW w:w="595" w:type="pct"/>
            <w:noWrap/>
            <w:vAlign w:val="center"/>
            <w:hideMark/>
          </w:tcPr>
          <w:p w14:paraId="7DDCD039" w14:textId="67B1A6AC" w:rsidR="003E2700" w:rsidRPr="00D15346" w:rsidRDefault="008E4C53"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1B2D20E8" w14:textId="1C57C96E"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D15346" w:rsidRPr="00D15346" w14:paraId="2F38D1A2" w14:textId="77777777" w:rsidTr="00EC68D7">
        <w:trPr>
          <w:trHeight w:val="891"/>
        </w:trPr>
        <w:tc>
          <w:tcPr>
            <w:tcW w:w="299" w:type="pct"/>
            <w:noWrap/>
            <w:vAlign w:val="center"/>
            <w:hideMark/>
          </w:tcPr>
          <w:p w14:paraId="4DAB83C0"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12</w:t>
            </w:r>
          </w:p>
        </w:tc>
        <w:tc>
          <w:tcPr>
            <w:tcW w:w="672" w:type="pct"/>
            <w:vMerge w:val="restart"/>
            <w:vAlign w:val="center"/>
            <w:hideMark/>
          </w:tcPr>
          <w:p w14:paraId="47EA4B45" w14:textId="27C7539B" w:rsidR="003E2700" w:rsidRPr="00D15346" w:rsidRDefault="00F36A38"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w:t>
            </w:r>
            <w:r w:rsidR="003E2700" w:rsidRPr="00D15346">
              <w:rPr>
                <w:rFonts w:eastAsia="Times New Roman" w:cs="Times New Roman"/>
                <w:color w:val="767171"/>
                <w:sz w:val="20"/>
                <w:szCs w:val="20"/>
                <w:lang w:eastAsia="es-DO"/>
              </w:rPr>
              <w:t xml:space="preserve"> para Asuntos </w:t>
            </w:r>
            <w:r w:rsidR="003E2700" w:rsidRPr="00D15346">
              <w:rPr>
                <w:rFonts w:eastAsia="Times New Roman" w:cs="Times New Roman"/>
                <w:color w:val="767171"/>
                <w:sz w:val="20"/>
                <w:szCs w:val="20"/>
                <w:lang w:eastAsia="es-DO"/>
              </w:rPr>
              <w:lastRenderedPageBreak/>
              <w:t>Consulares y Migratorios</w:t>
            </w:r>
          </w:p>
        </w:tc>
        <w:tc>
          <w:tcPr>
            <w:tcW w:w="672" w:type="pct"/>
            <w:vMerge w:val="restart"/>
            <w:noWrap/>
            <w:vAlign w:val="center"/>
            <w:hideMark/>
          </w:tcPr>
          <w:p w14:paraId="02566CD6"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Gestión consulares y migratorias</w:t>
            </w:r>
          </w:p>
        </w:tc>
        <w:tc>
          <w:tcPr>
            <w:tcW w:w="680" w:type="pct"/>
            <w:hideMark/>
          </w:tcPr>
          <w:p w14:paraId="489A0E41"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Porcentaje de servicios brindados de asistencia consular y </w:t>
            </w:r>
            <w:r w:rsidRPr="00D15346">
              <w:rPr>
                <w:rFonts w:eastAsia="Times New Roman" w:cs="Times New Roman"/>
                <w:color w:val="767171"/>
                <w:sz w:val="20"/>
                <w:szCs w:val="20"/>
                <w:lang w:eastAsia="es-DO"/>
              </w:rPr>
              <w:lastRenderedPageBreak/>
              <w:t>migratoria a dominicanos / dominicanas y extranjeros.</w:t>
            </w:r>
          </w:p>
        </w:tc>
        <w:tc>
          <w:tcPr>
            <w:tcW w:w="662" w:type="pct"/>
            <w:noWrap/>
            <w:vAlign w:val="center"/>
            <w:hideMark/>
          </w:tcPr>
          <w:p w14:paraId="5921BC84"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Semestral</w:t>
            </w:r>
          </w:p>
        </w:tc>
        <w:tc>
          <w:tcPr>
            <w:tcW w:w="448" w:type="pct"/>
            <w:noWrap/>
            <w:vAlign w:val="center"/>
            <w:hideMark/>
          </w:tcPr>
          <w:p w14:paraId="7E49E9D1"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749BFD45" w14:textId="18FE921E"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93%</w:t>
            </w:r>
          </w:p>
        </w:tc>
        <w:tc>
          <w:tcPr>
            <w:tcW w:w="595" w:type="pct"/>
            <w:noWrap/>
            <w:vAlign w:val="center"/>
            <w:hideMark/>
          </w:tcPr>
          <w:p w14:paraId="1F503422" w14:textId="20F8EBAB" w:rsidR="003E2700" w:rsidRPr="00D15346" w:rsidRDefault="008E4C53"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62ECBDC3" w14:textId="74931B1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D15346" w:rsidRPr="00D15346" w14:paraId="3F380E28" w14:textId="77777777" w:rsidTr="00EC68D7">
        <w:trPr>
          <w:trHeight w:val="626"/>
        </w:trPr>
        <w:tc>
          <w:tcPr>
            <w:tcW w:w="299" w:type="pct"/>
            <w:noWrap/>
            <w:vAlign w:val="center"/>
            <w:hideMark/>
          </w:tcPr>
          <w:p w14:paraId="31CF0DFE"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13</w:t>
            </w:r>
          </w:p>
        </w:tc>
        <w:tc>
          <w:tcPr>
            <w:tcW w:w="672" w:type="pct"/>
            <w:vMerge/>
            <w:vAlign w:val="center"/>
            <w:hideMark/>
          </w:tcPr>
          <w:p w14:paraId="6F589074" w14:textId="77777777" w:rsidR="003E2700" w:rsidRPr="00D15346" w:rsidRDefault="003E2700" w:rsidP="003E2700">
            <w:pPr>
              <w:rPr>
                <w:rFonts w:eastAsia="Times New Roman" w:cs="Times New Roman"/>
                <w:color w:val="767171"/>
                <w:sz w:val="20"/>
                <w:szCs w:val="20"/>
                <w:lang w:eastAsia="es-DO"/>
              </w:rPr>
            </w:pPr>
          </w:p>
        </w:tc>
        <w:tc>
          <w:tcPr>
            <w:tcW w:w="672" w:type="pct"/>
            <w:vMerge/>
            <w:vAlign w:val="center"/>
            <w:hideMark/>
          </w:tcPr>
          <w:p w14:paraId="33AAA169" w14:textId="77777777" w:rsidR="003E2700" w:rsidRPr="00D15346" w:rsidRDefault="003E2700" w:rsidP="003E2700">
            <w:pPr>
              <w:rPr>
                <w:rFonts w:eastAsia="Times New Roman" w:cs="Times New Roman"/>
                <w:color w:val="767171"/>
                <w:sz w:val="20"/>
                <w:szCs w:val="20"/>
                <w:lang w:eastAsia="es-DO"/>
              </w:rPr>
            </w:pPr>
          </w:p>
        </w:tc>
        <w:tc>
          <w:tcPr>
            <w:tcW w:w="680" w:type="pct"/>
            <w:hideMark/>
          </w:tcPr>
          <w:p w14:paraId="33FF08F2"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Porcentaje de Casos de asistencia humanitaria tramitados. </w:t>
            </w:r>
          </w:p>
        </w:tc>
        <w:tc>
          <w:tcPr>
            <w:tcW w:w="662" w:type="pct"/>
            <w:noWrap/>
            <w:vAlign w:val="center"/>
            <w:hideMark/>
          </w:tcPr>
          <w:p w14:paraId="5A06F08C" w14:textId="77777777" w:rsidR="003E2700" w:rsidRPr="00D15346" w:rsidRDefault="003E2700" w:rsidP="003E2700">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57471362" w14:textId="77777777"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5CBF7F5A" w14:textId="31DB546D"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c>
          <w:tcPr>
            <w:tcW w:w="595" w:type="pct"/>
            <w:noWrap/>
            <w:vAlign w:val="center"/>
            <w:hideMark/>
          </w:tcPr>
          <w:p w14:paraId="398576FD" w14:textId="2B702E48" w:rsidR="003E2700" w:rsidRPr="00D15346" w:rsidRDefault="008E4C53"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503292D6" w14:textId="4A8338A4" w:rsidR="003E2700" w:rsidRPr="00D15346" w:rsidRDefault="003E2700" w:rsidP="003E2700">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D15346" w:rsidRPr="00D15346" w14:paraId="7941CE2A" w14:textId="77777777" w:rsidTr="00EC68D7">
        <w:trPr>
          <w:trHeight w:val="581"/>
        </w:trPr>
        <w:tc>
          <w:tcPr>
            <w:tcW w:w="299" w:type="pct"/>
            <w:noWrap/>
            <w:vAlign w:val="center"/>
            <w:hideMark/>
          </w:tcPr>
          <w:p w14:paraId="6483FC61"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14</w:t>
            </w:r>
          </w:p>
        </w:tc>
        <w:tc>
          <w:tcPr>
            <w:tcW w:w="672" w:type="pct"/>
            <w:vAlign w:val="center"/>
            <w:hideMark/>
          </w:tcPr>
          <w:p w14:paraId="36760C00" w14:textId="55DF5955" w:rsidR="00E9116E" w:rsidRPr="00D15346" w:rsidRDefault="00F36A38"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Viceminis</w:t>
            </w:r>
            <w:r>
              <w:rPr>
                <w:rFonts w:eastAsia="Times New Roman" w:cs="Times New Roman"/>
                <w:color w:val="767171"/>
                <w:sz w:val="20"/>
                <w:szCs w:val="20"/>
                <w:lang w:eastAsia="es-DO"/>
              </w:rPr>
              <w:t>t</w:t>
            </w:r>
            <w:r w:rsidRPr="00D15346">
              <w:rPr>
                <w:rFonts w:eastAsia="Times New Roman" w:cs="Times New Roman"/>
                <w:color w:val="767171"/>
                <w:sz w:val="20"/>
                <w:szCs w:val="20"/>
                <w:lang w:eastAsia="es-DO"/>
              </w:rPr>
              <w:t>erio</w:t>
            </w:r>
            <w:r w:rsidR="00E9116E" w:rsidRPr="00D15346">
              <w:rPr>
                <w:rFonts w:eastAsia="Times New Roman" w:cs="Times New Roman"/>
                <w:color w:val="767171"/>
                <w:sz w:val="20"/>
                <w:szCs w:val="20"/>
                <w:lang w:eastAsia="es-DO"/>
              </w:rPr>
              <w:t xml:space="preserve"> para las Comunidades Dominicanas en el Exterior</w:t>
            </w:r>
          </w:p>
        </w:tc>
        <w:tc>
          <w:tcPr>
            <w:tcW w:w="672" w:type="pct"/>
            <w:vAlign w:val="center"/>
            <w:hideMark/>
          </w:tcPr>
          <w:p w14:paraId="69B73204"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Política dominicanos en el Exterior</w:t>
            </w:r>
          </w:p>
        </w:tc>
        <w:tc>
          <w:tcPr>
            <w:tcW w:w="680" w:type="pct"/>
            <w:hideMark/>
          </w:tcPr>
          <w:p w14:paraId="3406B160"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dominicanos (beneficiados) fortalecidos</w:t>
            </w:r>
          </w:p>
        </w:tc>
        <w:tc>
          <w:tcPr>
            <w:tcW w:w="662" w:type="pct"/>
            <w:noWrap/>
            <w:vAlign w:val="center"/>
            <w:hideMark/>
          </w:tcPr>
          <w:p w14:paraId="7FCF7541" w14:textId="77777777" w:rsidR="00E9116E" w:rsidRPr="00D15346" w:rsidRDefault="00E9116E" w:rsidP="006959EB">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Semestral</w:t>
            </w:r>
          </w:p>
        </w:tc>
        <w:tc>
          <w:tcPr>
            <w:tcW w:w="448" w:type="pct"/>
            <w:noWrap/>
            <w:vAlign w:val="center"/>
            <w:hideMark/>
          </w:tcPr>
          <w:p w14:paraId="54D24675" w14:textId="77777777" w:rsidR="00E9116E" w:rsidRPr="00D15346" w:rsidRDefault="00E9116E" w:rsidP="006959EB">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21E5DC7C" w14:textId="218162D2" w:rsidR="00E9116E" w:rsidRPr="00D15346" w:rsidRDefault="0092558A" w:rsidP="006959EB">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48</w:t>
            </w:r>
            <w:r w:rsidR="00E9116E" w:rsidRPr="00D15346">
              <w:rPr>
                <w:rFonts w:eastAsia="Times New Roman" w:cs="Times New Roman"/>
                <w:color w:val="767171"/>
                <w:sz w:val="20"/>
                <w:szCs w:val="20"/>
                <w:lang w:eastAsia="es-DO"/>
              </w:rPr>
              <w:t>%</w:t>
            </w:r>
          </w:p>
        </w:tc>
        <w:tc>
          <w:tcPr>
            <w:tcW w:w="595" w:type="pct"/>
            <w:noWrap/>
            <w:vAlign w:val="center"/>
            <w:hideMark/>
          </w:tcPr>
          <w:p w14:paraId="0A483CB2" w14:textId="340B1D0D" w:rsidR="00E9116E" w:rsidRPr="00D15346" w:rsidRDefault="008E4C53" w:rsidP="006959EB">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tcPr>
          <w:p w14:paraId="104D1C42" w14:textId="585B237E" w:rsidR="00E9116E" w:rsidRPr="00D15346" w:rsidRDefault="005F493C" w:rsidP="006959EB">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D15346" w:rsidRPr="00D15346" w14:paraId="471EDC04" w14:textId="77777777" w:rsidTr="00EC68D7">
        <w:trPr>
          <w:trHeight w:val="507"/>
        </w:trPr>
        <w:tc>
          <w:tcPr>
            <w:tcW w:w="299" w:type="pct"/>
            <w:noWrap/>
            <w:vAlign w:val="center"/>
            <w:hideMark/>
          </w:tcPr>
          <w:p w14:paraId="6C8F1851"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15</w:t>
            </w:r>
          </w:p>
        </w:tc>
        <w:tc>
          <w:tcPr>
            <w:tcW w:w="672" w:type="pct"/>
            <w:noWrap/>
            <w:hideMark/>
          </w:tcPr>
          <w:p w14:paraId="48A4CD64"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Recursos Humanos </w:t>
            </w:r>
          </w:p>
        </w:tc>
        <w:tc>
          <w:tcPr>
            <w:tcW w:w="672" w:type="pct"/>
            <w:noWrap/>
            <w:hideMark/>
          </w:tcPr>
          <w:p w14:paraId="756859CE"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recursos humanos</w:t>
            </w:r>
          </w:p>
        </w:tc>
        <w:tc>
          <w:tcPr>
            <w:tcW w:w="680" w:type="pct"/>
            <w:noWrap/>
            <w:vAlign w:val="center"/>
            <w:hideMark/>
          </w:tcPr>
          <w:p w14:paraId="3F4A23EE"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Índice de gestión humana</w:t>
            </w:r>
          </w:p>
        </w:tc>
        <w:tc>
          <w:tcPr>
            <w:tcW w:w="662" w:type="pct"/>
            <w:noWrap/>
            <w:vAlign w:val="center"/>
            <w:hideMark/>
          </w:tcPr>
          <w:p w14:paraId="1A51311D" w14:textId="591B364D"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Mensual</w:t>
            </w:r>
          </w:p>
        </w:tc>
        <w:tc>
          <w:tcPr>
            <w:tcW w:w="448" w:type="pct"/>
            <w:noWrap/>
            <w:vAlign w:val="center"/>
            <w:hideMark/>
          </w:tcPr>
          <w:p w14:paraId="37D5DC3C"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226EB434"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no definida</w:t>
            </w:r>
          </w:p>
        </w:tc>
        <w:tc>
          <w:tcPr>
            <w:tcW w:w="595" w:type="pct"/>
            <w:noWrap/>
            <w:vAlign w:val="center"/>
            <w:hideMark/>
          </w:tcPr>
          <w:p w14:paraId="0C03F088" w14:textId="549FD5FC"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hideMark/>
          </w:tcPr>
          <w:p w14:paraId="0E2F4962" w14:textId="7FC26B48" w:rsidR="00E9116E" w:rsidRPr="00D15346" w:rsidRDefault="005F493C"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r>
      <w:tr w:rsidR="00D15346" w:rsidRPr="00D15346" w14:paraId="4F307D0D" w14:textId="77777777" w:rsidTr="00EC68D7">
        <w:trPr>
          <w:trHeight w:val="626"/>
        </w:trPr>
        <w:tc>
          <w:tcPr>
            <w:tcW w:w="299" w:type="pct"/>
            <w:noWrap/>
            <w:vAlign w:val="center"/>
            <w:hideMark/>
          </w:tcPr>
          <w:p w14:paraId="05EB4DC3"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16</w:t>
            </w:r>
          </w:p>
        </w:tc>
        <w:tc>
          <w:tcPr>
            <w:tcW w:w="672" w:type="pct"/>
            <w:hideMark/>
          </w:tcPr>
          <w:p w14:paraId="2F12F02E" w14:textId="69DF5755"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Administrativa</w:t>
            </w:r>
            <w:r w:rsidR="00F36A38">
              <w:rPr>
                <w:rFonts w:eastAsia="Times New Roman" w:cs="Times New Roman"/>
                <w:color w:val="767171"/>
                <w:sz w:val="20"/>
                <w:szCs w:val="20"/>
                <w:lang w:eastAsia="es-DO"/>
              </w:rPr>
              <w:t xml:space="preserve"> </w:t>
            </w:r>
            <w:r w:rsidRPr="00D15346">
              <w:rPr>
                <w:rFonts w:eastAsia="Times New Roman" w:cs="Times New Roman"/>
                <w:color w:val="767171"/>
                <w:sz w:val="20"/>
                <w:szCs w:val="20"/>
                <w:lang w:eastAsia="es-DO"/>
              </w:rPr>
              <w:t xml:space="preserve">/Depto. de Compras y </w:t>
            </w:r>
            <w:r w:rsidR="00F36A38" w:rsidRPr="00D15346">
              <w:rPr>
                <w:rFonts w:eastAsia="Times New Roman" w:cs="Times New Roman"/>
                <w:color w:val="767171"/>
                <w:sz w:val="20"/>
                <w:szCs w:val="20"/>
                <w:lang w:eastAsia="es-DO"/>
              </w:rPr>
              <w:t>Contratacio</w:t>
            </w:r>
            <w:r w:rsidR="00F36A38">
              <w:rPr>
                <w:rFonts w:eastAsia="Times New Roman" w:cs="Times New Roman"/>
                <w:color w:val="767171"/>
                <w:sz w:val="20"/>
                <w:szCs w:val="20"/>
                <w:lang w:eastAsia="es-DO"/>
              </w:rPr>
              <w:t>n</w:t>
            </w:r>
            <w:r w:rsidR="00F36A38" w:rsidRPr="00D15346">
              <w:rPr>
                <w:rFonts w:eastAsia="Times New Roman" w:cs="Times New Roman"/>
                <w:color w:val="767171"/>
                <w:sz w:val="20"/>
                <w:szCs w:val="20"/>
                <w:lang w:eastAsia="es-DO"/>
              </w:rPr>
              <w:t>es</w:t>
            </w:r>
            <w:r w:rsidRPr="00D15346">
              <w:rPr>
                <w:rFonts w:eastAsia="Times New Roman" w:cs="Times New Roman"/>
                <w:color w:val="767171"/>
                <w:sz w:val="20"/>
                <w:szCs w:val="20"/>
                <w:lang w:eastAsia="es-DO"/>
              </w:rPr>
              <w:t xml:space="preserve"> </w:t>
            </w:r>
          </w:p>
        </w:tc>
        <w:tc>
          <w:tcPr>
            <w:tcW w:w="672" w:type="pct"/>
            <w:noWrap/>
            <w:hideMark/>
          </w:tcPr>
          <w:p w14:paraId="0494F359"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Administrativa</w:t>
            </w:r>
          </w:p>
        </w:tc>
        <w:tc>
          <w:tcPr>
            <w:tcW w:w="680" w:type="pct"/>
            <w:hideMark/>
          </w:tcPr>
          <w:p w14:paraId="6148609E"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Porcentaje de avance del plan de mantenimiento preventivo</w:t>
            </w:r>
          </w:p>
        </w:tc>
        <w:tc>
          <w:tcPr>
            <w:tcW w:w="662" w:type="pct"/>
            <w:noWrap/>
            <w:vAlign w:val="center"/>
            <w:hideMark/>
          </w:tcPr>
          <w:p w14:paraId="30AF6B96"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Anual</w:t>
            </w:r>
          </w:p>
        </w:tc>
        <w:tc>
          <w:tcPr>
            <w:tcW w:w="448" w:type="pct"/>
            <w:noWrap/>
            <w:vAlign w:val="center"/>
            <w:hideMark/>
          </w:tcPr>
          <w:p w14:paraId="54BF1955"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423BA26D"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30%</w:t>
            </w:r>
          </w:p>
        </w:tc>
        <w:tc>
          <w:tcPr>
            <w:tcW w:w="595" w:type="pct"/>
            <w:noWrap/>
            <w:vAlign w:val="center"/>
            <w:hideMark/>
          </w:tcPr>
          <w:p w14:paraId="04D3138E" w14:textId="5F210FE4"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hideMark/>
          </w:tcPr>
          <w:p w14:paraId="30A1EDE7" w14:textId="4C92356B" w:rsidR="00E9116E" w:rsidRPr="00D15346" w:rsidRDefault="00F36A38" w:rsidP="005F493C">
            <w:pPr>
              <w:jc w:val="center"/>
              <w:rPr>
                <w:rFonts w:eastAsia="Times New Roman" w:cs="Times New Roman"/>
                <w:color w:val="767171"/>
                <w:sz w:val="20"/>
                <w:szCs w:val="20"/>
                <w:lang w:eastAsia="es-DO"/>
              </w:rPr>
            </w:pPr>
            <w:r>
              <w:rPr>
                <w:rFonts w:eastAsia="Times New Roman" w:cs="Times New Roman"/>
                <w:color w:val="767171"/>
                <w:sz w:val="20"/>
                <w:szCs w:val="20"/>
                <w:lang w:eastAsia="es-DO"/>
              </w:rPr>
              <w:t>100</w:t>
            </w:r>
            <w:r w:rsidR="005F493C" w:rsidRPr="00D15346">
              <w:rPr>
                <w:rFonts w:eastAsia="Times New Roman" w:cs="Times New Roman"/>
                <w:color w:val="767171"/>
                <w:sz w:val="20"/>
                <w:szCs w:val="20"/>
                <w:lang w:eastAsia="es-DO"/>
              </w:rPr>
              <w:t>%</w:t>
            </w:r>
          </w:p>
        </w:tc>
      </w:tr>
      <w:tr w:rsidR="00D15346" w:rsidRPr="00D15346" w14:paraId="4C665FDE" w14:textId="77777777" w:rsidTr="00EC68D7">
        <w:trPr>
          <w:trHeight w:val="626"/>
        </w:trPr>
        <w:tc>
          <w:tcPr>
            <w:tcW w:w="299" w:type="pct"/>
            <w:noWrap/>
            <w:vAlign w:val="center"/>
            <w:hideMark/>
          </w:tcPr>
          <w:p w14:paraId="123A362A"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17</w:t>
            </w:r>
          </w:p>
        </w:tc>
        <w:tc>
          <w:tcPr>
            <w:tcW w:w="672" w:type="pct"/>
            <w:hideMark/>
          </w:tcPr>
          <w:p w14:paraId="5E3CA5F3" w14:textId="4F07ADD2"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Administrativa</w:t>
            </w:r>
            <w:r w:rsidR="00F36A38">
              <w:rPr>
                <w:rFonts w:eastAsia="Times New Roman" w:cs="Times New Roman"/>
                <w:color w:val="767171"/>
                <w:sz w:val="20"/>
                <w:szCs w:val="20"/>
                <w:lang w:eastAsia="es-DO"/>
              </w:rPr>
              <w:t xml:space="preserve"> </w:t>
            </w:r>
            <w:r w:rsidRPr="00D15346">
              <w:rPr>
                <w:rFonts w:eastAsia="Times New Roman" w:cs="Times New Roman"/>
                <w:color w:val="767171"/>
                <w:sz w:val="20"/>
                <w:szCs w:val="20"/>
                <w:lang w:eastAsia="es-DO"/>
              </w:rPr>
              <w:t xml:space="preserve">/Depto. de Compras y Contrataciones </w:t>
            </w:r>
          </w:p>
        </w:tc>
        <w:tc>
          <w:tcPr>
            <w:tcW w:w="672" w:type="pct"/>
            <w:noWrap/>
            <w:vAlign w:val="center"/>
            <w:hideMark/>
          </w:tcPr>
          <w:p w14:paraId="57B73A0F"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Administrativa</w:t>
            </w:r>
          </w:p>
        </w:tc>
        <w:tc>
          <w:tcPr>
            <w:tcW w:w="680" w:type="pct"/>
            <w:hideMark/>
          </w:tcPr>
          <w:p w14:paraId="2B3B4909" w14:textId="6E5D05EE"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Uso del Sistema Nacional de Compras y Contrataciones </w:t>
            </w:r>
            <w:r w:rsidR="005F493C" w:rsidRPr="00D15346">
              <w:rPr>
                <w:rFonts w:eastAsia="Times New Roman" w:cs="Times New Roman"/>
                <w:color w:val="767171"/>
                <w:sz w:val="20"/>
                <w:szCs w:val="20"/>
                <w:lang w:eastAsia="es-DO"/>
              </w:rPr>
              <w:t>Públicas. *</w:t>
            </w:r>
          </w:p>
        </w:tc>
        <w:tc>
          <w:tcPr>
            <w:tcW w:w="662" w:type="pct"/>
            <w:noWrap/>
            <w:vAlign w:val="center"/>
            <w:hideMark/>
          </w:tcPr>
          <w:p w14:paraId="1C6DB437"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Trimestral</w:t>
            </w:r>
          </w:p>
        </w:tc>
        <w:tc>
          <w:tcPr>
            <w:tcW w:w="448" w:type="pct"/>
            <w:noWrap/>
            <w:vAlign w:val="center"/>
            <w:hideMark/>
          </w:tcPr>
          <w:p w14:paraId="37A76292"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2B7D448C"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w:t>
            </w:r>
          </w:p>
        </w:tc>
        <w:tc>
          <w:tcPr>
            <w:tcW w:w="595" w:type="pct"/>
            <w:noWrap/>
            <w:vAlign w:val="center"/>
            <w:hideMark/>
          </w:tcPr>
          <w:p w14:paraId="7FBB6999" w14:textId="41789A2C"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hideMark/>
          </w:tcPr>
          <w:p w14:paraId="53CF225E" w14:textId="240B6F0D" w:rsidR="00E9116E" w:rsidRPr="00D15346" w:rsidRDefault="00F34A3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19</w:t>
            </w:r>
          </w:p>
        </w:tc>
      </w:tr>
      <w:tr w:rsidR="00D15346" w:rsidRPr="00D15346" w14:paraId="4A9C508D" w14:textId="77777777" w:rsidTr="00EC68D7">
        <w:trPr>
          <w:trHeight w:val="381"/>
        </w:trPr>
        <w:tc>
          <w:tcPr>
            <w:tcW w:w="299" w:type="pct"/>
            <w:noWrap/>
            <w:vAlign w:val="center"/>
            <w:hideMark/>
          </w:tcPr>
          <w:p w14:paraId="0E789AD2"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18</w:t>
            </w:r>
          </w:p>
        </w:tc>
        <w:tc>
          <w:tcPr>
            <w:tcW w:w="672" w:type="pct"/>
            <w:noWrap/>
            <w:hideMark/>
          </w:tcPr>
          <w:p w14:paraId="43D83598"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Financiera</w:t>
            </w:r>
          </w:p>
        </w:tc>
        <w:tc>
          <w:tcPr>
            <w:tcW w:w="672" w:type="pct"/>
            <w:noWrap/>
            <w:vAlign w:val="center"/>
            <w:hideMark/>
          </w:tcPr>
          <w:p w14:paraId="588CD0C0"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financiera</w:t>
            </w:r>
          </w:p>
        </w:tc>
        <w:tc>
          <w:tcPr>
            <w:tcW w:w="680" w:type="pct"/>
            <w:noWrap/>
            <w:hideMark/>
          </w:tcPr>
          <w:p w14:paraId="2D3128FF" w14:textId="11FCA596"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Índice de gestión </w:t>
            </w:r>
            <w:r w:rsidR="005F493C" w:rsidRPr="00D15346">
              <w:rPr>
                <w:rFonts w:eastAsia="Times New Roman" w:cs="Times New Roman"/>
                <w:color w:val="767171"/>
                <w:sz w:val="20"/>
                <w:szCs w:val="20"/>
                <w:lang w:eastAsia="es-DO"/>
              </w:rPr>
              <w:t>presupuestaria. *</w:t>
            </w:r>
          </w:p>
        </w:tc>
        <w:tc>
          <w:tcPr>
            <w:tcW w:w="662" w:type="pct"/>
            <w:noWrap/>
            <w:vAlign w:val="center"/>
            <w:hideMark/>
          </w:tcPr>
          <w:p w14:paraId="51FE90E8"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Trimestral</w:t>
            </w:r>
          </w:p>
        </w:tc>
        <w:tc>
          <w:tcPr>
            <w:tcW w:w="448" w:type="pct"/>
            <w:noWrap/>
            <w:vAlign w:val="center"/>
            <w:hideMark/>
          </w:tcPr>
          <w:p w14:paraId="2E09FF0E"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508A8FB5" w14:textId="76E3185D"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r w:rsidR="00F34A33" w:rsidRPr="00D15346">
              <w:rPr>
                <w:rFonts w:eastAsia="Times New Roman" w:cs="Times New Roman"/>
                <w:color w:val="767171"/>
                <w:sz w:val="20"/>
                <w:szCs w:val="20"/>
                <w:lang w:eastAsia="es-DO"/>
              </w:rPr>
              <w:t>%</w:t>
            </w:r>
          </w:p>
        </w:tc>
        <w:tc>
          <w:tcPr>
            <w:tcW w:w="595" w:type="pct"/>
            <w:noWrap/>
            <w:vAlign w:val="center"/>
            <w:hideMark/>
          </w:tcPr>
          <w:p w14:paraId="6EB7E180" w14:textId="28A24724"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hideMark/>
          </w:tcPr>
          <w:p w14:paraId="1F52E808" w14:textId="6B1C5A08" w:rsidR="00E9116E" w:rsidRPr="00D15346" w:rsidRDefault="00F34A3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w:t>
            </w:r>
            <w:r w:rsidR="00D96FAE">
              <w:rPr>
                <w:rFonts w:eastAsia="Times New Roman" w:cs="Times New Roman"/>
                <w:color w:val="767171"/>
                <w:sz w:val="20"/>
                <w:szCs w:val="20"/>
                <w:lang w:eastAsia="es-DO"/>
              </w:rPr>
              <w:t>5</w:t>
            </w:r>
            <w:r w:rsidRPr="00D15346">
              <w:rPr>
                <w:rFonts w:eastAsia="Times New Roman" w:cs="Times New Roman"/>
                <w:color w:val="767171"/>
                <w:sz w:val="20"/>
                <w:szCs w:val="20"/>
                <w:lang w:eastAsia="es-DO"/>
              </w:rPr>
              <w:t>%</w:t>
            </w:r>
          </w:p>
        </w:tc>
      </w:tr>
      <w:tr w:rsidR="00D15346" w:rsidRPr="00D15346" w14:paraId="7D577162" w14:textId="77777777" w:rsidTr="00EC68D7">
        <w:trPr>
          <w:trHeight w:val="566"/>
        </w:trPr>
        <w:tc>
          <w:tcPr>
            <w:tcW w:w="299" w:type="pct"/>
            <w:noWrap/>
            <w:vAlign w:val="center"/>
            <w:hideMark/>
          </w:tcPr>
          <w:p w14:paraId="69CAFC4C"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lastRenderedPageBreak/>
              <w:t>19</w:t>
            </w:r>
          </w:p>
        </w:tc>
        <w:tc>
          <w:tcPr>
            <w:tcW w:w="672" w:type="pct"/>
            <w:hideMark/>
          </w:tcPr>
          <w:p w14:paraId="2B3DEFF7" w14:textId="6118A201"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Tecnologías de la información y la comunicación </w:t>
            </w:r>
          </w:p>
        </w:tc>
        <w:tc>
          <w:tcPr>
            <w:tcW w:w="672" w:type="pct"/>
            <w:noWrap/>
            <w:vAlign w:val="center"/>
            <w:hideMark/>
          </w:tcPr>
          <w:p w14:paraId="022B8FFB"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las TICs</w:t>
            </w:r>
          </w:p>
        </w:tc>
        <w:tc>
          <w:tcPr>
            <w:tcW w:w="680" w:type="pct"/>
            <w:hideMark/>
          </w:tcPr>
          <w:p w14:paraId="5C3F3AF7"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Uso de TIC e implementación de Gobierno Electrónico (ITIGE)</w:t>
            </w:r>
          </w:p>
        </w:tc>
        <w:tc>
          <w:tcPr>
            <w:tcW w:w="662" w:type="pct"/>
            <w:noWrap/>
            <w:vAlign w:val="center"/>
            <w:hideMark/>
          </w:tcPr>
          <w:p w14:paraId="00C60B13"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Trimestral</w:t>
            </w:r>
          </w:p>
        </w:tc>
        <w:tc>
          <w:tcPr>
            <w:tcW w:w="448" w:type="pct"/>
            <w:noWrap/>
            <w:vAlign w:val="center"/>
            <w:hideMark/>
          </w:tcPr>
          <w:p w14:paraId="48A38D40"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456EB6AE"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25</w:t>
            </w:r>
          </w:p>
        </w:tc>
        <w:tc>
          <w:tcPr>
            <w:tcW w:w="595" w:type="pct"/>
            <w:noWrap/>
            <w:vAlign w:val="center"/>
            <w:hideMark/>
          </w:tcPr>
          <w:p w14:paraId="4362FBC4" w14:textId="517AF4D7"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hideMark/>
          </w:tcPr>
          <w:p w14:paraId="47615DC7" w14:textId="5AC2B661" w:rsidR="00E9116E" w:rsidRPr="00D15346" w:rsidRDefault="00F34A33" w:rsidP="009539D7">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88.88%</w:t>
            </w:r>
          </w:p>
        </w:tc>
      </w:tr>
      <w:tr w:rsidR="00D15346" w:rsidRPr="00D15346" w14:paraId="7BDD1958" w14:textId="77777777" w:rsidTr="00EC68D7">
        <w:trPr>
          <w:trHeight w:val="689"/>
        </w:trPr>
        <w:tc>
          <w:tcPr>
            <w:tcW w:w="299" w:type="pct"/>
            <w:noWrap/>
            <w:vAlign w:val="center"/>
            <w:hideMark/>
          </w:tcPr>
          <w:p w14:paraId="1EA5B17E"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w:t>
            </w:r>
          </w:p>
        </w:tc>
        <w:tc>
          <w:tcPr>
            <w:tcW w:w="672" w:type="pct"/>
            <w:hideMark/>
          </w:tcPr>
          <w:p w14:paraId="5596F009" w14:textId="0A4A57D8"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Dirección de </w:t>
            </w:r>
            <w:r w:rsidR="00DA307C" w:rsidRPr="00D15346">
              <w:rPr>
                <w:rFonts w:eastAsia="Times New Roman" w:cs="Times New Roman"/>
                <w:color w:val="767171"/>
                <w:sz w:val="20"/>
                <w:szCs w:val="20"/>
                <w:lang w:eastAsia="es-DO"/>
              </w:rPr>
              <w:t>Participación</w:t>
            </w:r>
            <w:r w:rsidRPr="00D15346">
              <w:rPr>
                <w:rFonts w:eastAsia="Times New Roman" w:cs="Times New Roman"/>
                <w:color w:val="767171"/>
                <w:sz w:val="20"/>
                <w:szCs w:val="20"/>
                <w:lang w:eastAsia="es-DO"/>
              </w:rPr>
              <w:t xml:space="preserve"> Ética y Transparencia / Dirección de Comunicación</w:t>
            </w:r>
          </w:p>
        </w:tc>
        <w:tc>
          <w:tcPr>
            <w:tcW w:w="672" w:type="pct"/>
            <w:noWrap/>
            <w:vAlign w:val="center"/>
            <w:hideMark/>
          </w:tcPr>
          <w:p w14:paraId="1A836B21"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Gestión de las Comunicaciones</w:t>
            </w:r>
          </w:p>
        </w:tc>
        <w:tc>
          <w:tcPr>
            <w:tcW w:w="680" w:type="pct"/>
            <w:hideMark/>
          </w:tcPr>
          <w:p w14:paraId="3EB18D02" w14:textId="40234CDC"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Porcentaje de cumplimiento con las publicaciones </w:t>
            </w:r>
            <w:r w:rsidR="005F493C" w:rsidRPr="00D15346">
              <w:rPr>
                <w:rFonts w:eastAsia="Times New Roman" w:cs="Times New Roman"/>
                <w:color w:val="767171"/>
                <w:sz w:val="20"/>
                <w:szCs w:val="20"/>
                <w:lang w:eastAsia="es-DO"/>
              </w:rPr>
              <w:t>institucionales. *</w:t>
            </w:r>
            <w:r w:rsidRPr="00D15346">
              <w:rPr>
                <w:rFonts w:eastAsia="Times New Roman" w:cs="Times New Roman"/>
                <w:color w:val="767171"/>
                <w:sz w:val="20"/>
                <w:szCs w:val="20"/>
                <w:lang w:eastAsia="es-DO"/>
              </w:rPr>
              <w:t xml:space="preserve"> </w:t>
            </w:r>
          </w:p>
        </w:tc>
        <w:tc>
          <w:tcPr>
            <w:tcW w:w="662" w:type="pct"/>
            <w:noWrap/>
            <w:vAlign w:val="center"/>
            <w:hideMark/>
          </w:tcPr>
          <w:p w14:paraId="3C7B4C29"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 xml:space="preserve">Mensual </w:t>
            </w:r>
          </w:p>
        </w:tc>
        <w:tc>
          <w:tcPr>
            <w:tcW w:w="448" w:type="pct"/>
            <w:noWrap/>
            <w:vAlign w:val="center"/>
            <w:hideMark/>
          </w:tcPr>
          <w:p w14:paraId="612590D7"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79328109"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100</w:t>
            </w:r>
          </w:p>
        </w:tc>
        <w:tc>
          <w:tcPr>
            <w:tcW w:w="595" w:type="pct"/>
            <w:noWrap/>
            <w:vAlign w:val="center"/>
            <w:hideMark/>
          </w:tcPr>
          <w:p w14:paraId="218D3CEB" w14:textId="7805C819"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hideMark/>
          </w:tcPr>
          <w:p w14:paraId="4266C695" w14:textId="3734C9A7" w:rsidR="00E9116E" w:rsidRPr="00D15346" w:rsidRDefault="00D96FAE" w:rsidP="0092558A">
            <w:pPr>
              <w:jc w:val="center"/>
              <w:rPr>
                <w:rFonts w:eastAsia="Times New Roman" w:cs="Times New Roman"/>
                <w:color w:val="767171"/>
                <w:sz w:val="20"/>
                <w:szCs w:val="20"/>
                <w:lang w:eastAsia="es-DO"/>
              </w:rPr>
            </w:pPr>
            <w:r>
              <w:rPr>
                <w:rFonts w:eastAsia="Times New Roman" w:cs="Times New Roman"/>
                <w:color w:val="767171"/>
                <w:sz w:val="20"/>
                <w:szCs w:val="20"/>
                <w:lang w:eastAsia="es-DO"/>
              </w:rPr>
              <w:t>100%</w:t>
            </w:r>
          </w:p>
        </w:tc>
      </w:tr>
      <w:tr w:rsidR="00D15346" w:rsidRPr="00D15346" w14:paraId="022A692A" w14:textId="77777777" w:rsidTr="00EC68D7">
        <w:trPr>
          <w:trHeight w:val="426"/>
        </w:trPr>
        <w:tc>
          <w:tcPr>
            <w:tcW w:w="299" w:type="pct"/>
            <w:noWrap/>
            <w:vAlign w:val="center"/>
            <w:hideMark/>
          </w:tcPr>
          <w:p w14:paraId="6C222F4A"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21</w:t>
            </w:r>
          </w:p>
        </w:tc>
        <w:tc>
          <w:tcPr>
            <w:tcW w:w="672" w:type="pct"/>
            <w:vAlign w:val="center"/>
            <w:hideMark/>
          </w:tcPr>
          <w:p w14:paraId="767D207E" w14:textId="77777777" w:rsidR="00E9116E" w:rsidRPr="00D15346" w:rsidRDefault="00E9116E" w:rsidP="00DA307C">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Dirección de Planificación y Desarrollo</w:t>
            </w:r>
          </w:p>
        </w:tc>
        <w:tc>
          <w:tcPr>
            <w:tcW w:w="672" w:type="pct"/>
            <w:noWrap/>
            <w:vAlign w:val="center"/>
            <w:hideMark/>
          </w:tcPr>
          <w:p w14:paraId="3954704B"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Evaluación y Mejora</w:t>
            </w:r>
          </w:p>
        </w:tc>
        <w:tc>
          <w:tcPr>
            <w:tcW w:w="680" w:type="pct"/>
            <w:hideMark/>
          </w:tcPr>
          <w:p w14:paraId="7764C416" w14:textId="77777777" w:rsidR="00E9116E" w:rsidRPr="00D15346" w:rsidRDefault="00E9116E" w:rsidP="00C3284D">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Índice de satisfacción con los servicios institucionales</w:t>
            </w:r>
          </w:p>
        </w:tc>
        <w:tc>
          <w:tcPr>
            <w:tcW w:w="662" w:type="pct"/>
            <w:noWrap/>
            <w:vAlign w:val="center"/>
            <w:hideMark/>
          </w:tcPr>
          <w:p w14:paraId="6FC36DD6" w14:textId="77777777" w:rsidR="00E9116E" w:rsidRPr="00D15346" w:rsidRDefault="00E9116E" w:rsidP="0092558A">
            <w:pPr>
              <w:rPr>
                <w:rFonts w:eastAsia="Times New Roman" w:cs="Times New Roman"/>
                <w:color w:val="767171"/>
                <w:sz w:val="20"/>
                <w:szCs w:val="20"/>
                <w:lang w:eastAsia="es-DO"/>
              </w:rPr>
            </w:pPr>
            <w:r w:rsidRPr="00D15346">
              <w:rPr>
                <w:rFonts w:eastAsia="Times New Roman" w:cs="Times New Roman"/>
                <w:color w:val="767171"/>
                <w:sz w:val="20"/>
                <w:szCs w:val="20"/>
                <w:lang w:eastAsia="es-DO"/>
              </w:rPr>
              <w:t>Anual</w:t>
            </w:r>
          </w:p>
        </w:tc>
        <w:tc>
          <w:tcPr>
            <w:tcW w:w="448" w:type="pct"/>
            <w:noWrap/>
            <w:vAlign w:val="center"/>
            <w:hideMark/>
          </w:tcPr>
          <w:p w14:paraId="37598FAC" w14:textId="77777777"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2021</w:t>
            </w:r>
          </w:p>
        </w:tc>
        <w:tc>
          <w:tcPr>
            <w:tcW w:w="371" w:type="pct"/>
            <w:noWrap/>
            <w:vAlign w:val="center"/>
            <w:hideMark/>
          </w:tcPr>
          <w:p w14:paraId="01E986BD" w14:textId="707A6111" w:rsidR="00E9116E" w:rsidRPr="00D15346" w:rsidRDefault="00E9116E"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80%</w:t>
            </w:r>
          </w:p>
        </w:tc>
        <w:tc>
          <w:tcPr>
            <w:tcW w:w="595" w:type="pct"/>
            <w:noWrap/>
            <w:vAlign w:val="center"/>
            <w:hideMark/>
          </w:tcPr>
          <w:p w14:paraId="76E2BE8C" w14:textId="257FAFDB" w:rsidR="00E9116E" w:rsidRPr="00D15346" w:rsidRDefault="008E4C53"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3</w:t>
            </w:r>
            <w:r>
              <w:rPr>
                <w:rFonts w:eastAsia="Times New Roman" w:cs="Times New Roman"/>
                <w:color w:val="767171"/>
                <w:sz w:val="20"/>
                <w:szCs w:val="20"/>
                <w:lang w:eastAsia="es-DO"/>
              </w:rPr>
              <w:t>1</w:t>
            </w:r>
            <w:r w:rsidRPr="00D15346">
              <w:rPr>
                <w:rFonts w:eastAsia="Times New Roman" w:cs="Times New Roman"/>
                <w:color w:val="767171"/>
                <w:sz w:val="20"/>
                <w:szCs w:val="20"/>
                <w:lang w:eastAsia="es-DO"/>
              </w:rPr>
              <w:t xml:space="preserve"> de </w:t>
            </w:r>
            <w:r>
              <w:rPr>
                <w:rFonts w:eastAsia="Times New Roman" w:cs="Times New Roman"/>
                <w:color w:val="767171"/>
                <w:sz w:val="20"/>
                <w:szCs w:val="20"/>
                <w:lang w:eastAsia="es-DO"/>
              </w:rPr>
              <w:t xml:space="preserve">diciembre </w:t>
            </w:r>
            <w:r w:rsidRPr="00D15346">
              <w:rPr>
                <w:rFonts w:eastAsia="Times New Roman" w:cs="Times New Roman"/>
                <w:color w:val="767171"/>
                <w:sz w:val="20"/>
                <w:szCs w:val="20"/>
                <w:lang w:eastAsia="es-DO"/>
              </w:rPr>
              <w:t>2024</w:t>
            </w:r>
          </w:p>
        </w:tc>
        <w:tc>
          <w:tcPr>
            <w:tcW w:w="602" w:type="pct"/>
            <w:noWrap/>
            <w:vAlign w:val="center"/>
            <w:hideMark/>
          </w:tcPr>
          <w:p w14:paraId="73B50269" w14:textId="0A1E48B3" w:rsidR="00E9116E" w:rsidRPr="00D15346" w:rsidRDefault="005F493C" w:rsidP="0092558A">
            <w:pPr>
              <w:jc w:val="center"/>
              <w:rPr>
                <w:rFonts w:eastAsia="Times New Roman" w:cs="Times New Roman"/>
                <w:color w:val="767171"/>
                <w:sz w:val="20"/>
                <w:szCs w:val="20"/>
                <w:lang w:eastAsia="es-DO"/>
              </w:rPr>
            </w:pPr>
            <w:r w:rsidRPr="00D15346">
              <w:rPr>
                <w:rFonts w:eastAsia="Times New Roman" w:cs="Times New Roman"/>
                <w:color w:val="767171"/>
                <w:sz w:val="20"/>
                <w:szCs w:val="20"/>
                <w:lang w:eastAsia="es-DO"/>
              </w:rPr>
              <w:t>9</w:t>
            </w:r>
            <w:r w:rsidR="00F34A33" w:rsidRPr="00D15346">
              <w:rPr>
                <w:rFonts w:eastAsia="Times New Roman" w:cs="Times New Roman"/>
                <w:color w:val="767171"/>
                <w:sz w:val="20"/>
                <w:szCs w:val="20"/>
                <w:lang w:eastAsia="es-DO"/>
              </w:rPr>
              <w:t>2</w:t>
            </w:r>
            <w:r w:rsidRPr="00D15346">
              <w:rPr>
                <w:rFonts w:eastAsia="Times New Roman" w:cs="Times New Roman"/>
                <w:color w:val="767171"/>
                <w:sz w:val="20"/>
                <w:szCs w:val="20"/>
                <w:lang w:eastAsia="es-DO"/>
              </w:rPr>
              <w:t>%</w:t>
            </w:r>
          </w:p>
        </w:tc>
      </w:tr>
    </w:tbl>
    <w:p w14:paraId="30111CD7" w14:textId="77777777" w:rsidR="00E9116E" w:rsidRPr="00D15346" w:rsidRDefault="00E9116E" w:rsidP="00E9116E">
      <w:pPr>
        <w:spacing w:line="360" w:lineRule="auto"/>
        <w:rPr>
          <w:color w:val="767171"/>
          <w:szCs w:val="24"/>
        </w:rPr>
      </w:pPr>
    </w:p>
    <w:p w14:paraId="1B8C40DF" w14:textId="77777777" w:rsidR="00E9116E" w:rsidRPr="00D15346" w:rsidRDefault="00E9116E" w:rsidP="00E9116E">
      <w:pPr>
        <w:spacing w:line="360" w:lineRule="auto"/>
        <w:rPr>
          <w:color w:val="767171"/>
          <w:szCs w:val="24"/>
        </w:rPr>
      </w:pPr>
    </w:p>
    <w:p w14:paraId="1495F0BF" w14:textId="77777777" w:rsidR="00B7141C" w:rsidRPr="00D15346" w:rsidRDefault="00B7141C">
      <w:pPr>
        <w:rPr>
          <w:b/>
          <w:color w:val="767171"/>
        </w:rPr>
      </w:pPr>
      <w:r w:rsidRPr="00D15346">
        <w:rPr>
          <w:b/>
          <w:color w:val="767171"/>
        </w:rPr>
        <w:br w:type="page"/>
      </w:r>
    </w:p>
    <w:p w14:paraId="426773EA" w14:textId="5DC45CB3" w:rsidR="00E9116E" w:rsidRPr="00D15346" w:rsidRDefault="00E9116E" w:rsidP="00756B97">
      <w:pPr>
        <w:pStyle w:val="Prrafodelista"/>
        <w:keepNext/>
        <w:keepLines/>
        <w:spacing w:after="0" w:line="360" w:lineRule="auto"/>
        <w:ind w:left="284"/>
        <w:jc w:val="both"/>
        <w:outlineLvl w:val="0"/>
        <w:rPr>
          <w:color w:val="767171"/>
        </w:rPr>
      </w:pPr>
      <w:bookmarkStart w:id="241" w:name="_Toc185585389"/>
      <w:r w:rsidRPr="00D15346">
        <w:rPr>
          <w:rFonts w:eastAsia="Times New Roman" w:cs="Times New Roman"/>
          <w:color w:val="767171"/>
          <w:szCs w:val="24"/>
        </w:rPr>
        <w:lastRenderedPageBreak/>
        <w:t xml:space="preserve">Anexo </w:t>
      </w:r>
      <w:r w:rsidR="00F57203" w:rsidRPr="00D15346">
        <w:rPr>
          <w:rFonts w:eastAsia="Times New Roman" w:cs="Times New Roman"/>
          <w:color w:val="767171"/>
          <w:szCs w:val="24"/>
        </w:rPr>
        <w:t>4</w:t>
      </w:r>
      <w:r w:rsidRPr="00D15346">
        <w:rPr>
          <w:rFonts w:eastAsia="Times New Roman" w:cs="Times New Roman"/>
          <w:color w:val="767171"/>
          <w:szCs w:val="24"/>
        </w:rPr>
        <w:t>. Matriz índice de Gestión Presupuestaria Anual (IGP)</w:t>
      </w:r>
      <w:r w:rsidR="00756B97" w:rsidRPr="00D15346">
        <w:rPr>
          <w:rFonts w:eastAsia="Times New Roman" w:cs="Times New Roman"/>
          <w:color w:val="767171"/>
          <w:szCs w:val="24"/>
        </w:rPr>
        <w:t xml:space="preserve">, </w:t>
      </w:r>
      <w:r w:rsidRPr="00D15346">
        <w:rPr>
          <w:color w:val="767171"/>
        </w:rPr>
        <w:t>Resumen de ejecución presupuesto físico - financiero</w:t>
      </w:r>
      <w:bookmarkEnd w:id="241"/>
    </w:p>
    <w:tbl>
      <w:tblPr>
        <w:tblW w:w="6935" w:type="pct"/>
        <w:tblInd w:w="-142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70" w:type="dxa"/>
          <w:right w:w="70" w:type="dxa"/>
        </w:tblCellMar>
        <w:tblLook w:val="04A0" w:firstRow="1" w:lastRow="0" w:firstColumn="1" w:lastColumn="0" w:noHBand="0" w:noVBand="1"/>
      </w:tblPr>
      <w:tblGrid>
        <w:gridCol w:w="506"/>
        <w:gridCol w:w="1240"/>
        <w:gridCol w:w="390"/>
        <w:gridCol w:w="1275"/>
        <w:gridCol w:w="1230"/>
        <w:gridCol w:w="1160"/>
        <w:gridCol w:w="1120"/>
        <w:gridCol w:w="1015"/>
        <w:gridCol w:w="1015"/>
        <w:gridCol w:w="1015"/>
        <w:gridCol w:w="1015"/>
      </w:tblGrid>
      <w:tr w:rsidR="00D15346" w:rsidRPr="00D15346" w14:paraId="47B9A9A9" w14:textId="77777777" w:rsidTr="00D96FAE">
        <w:trPr>
          <w:trHeight w:val="315"/>
        </w:trPr>
        <w:tc>
          <w:tcPr>
            <w:tcW w:w="2641" w:type="pct"/>
            <w:gridSpan w:val="6"/>
            <w:shd w:val="clear" w:color="000000" w:fill="1F3864"/>
            <w:vAlign w:val="center"/>
            <w:hideMark/>
          </w:tcPr>
          <w:p w14:paraId="38E7F1FF" w14:textId="29519D9D" w:rsidR="00767B12" w:rsidRPr="00DA307C" w:rsidRDefault="00767B12" w:rsidP="00767B12">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PRESUPUESTO F</w:t>
            </w:r>
            <w:r w:rsidR="00FB356C" w:rsidRPr="00DA307C">
              <w:rPr>
                <w:rFonts w:eastAsia="Times New Roman" w:cs="Times New Roman"/>
                <w:b/>
                <w:bCs/>
                <w:color w:val="FFFFFF" w:themeColor="background1"/>
                <w:sz w:val="18"/>
                <w:szCs w:val="20"/>
                <w:lang w:eastAsia="es-DO"/>
              </w:rPr>
              <w:t>Í</w:t>
            </w:r>
            <w:r w:rsidRPr="00DA307C">
              <w:rPr>
                <w:rFonts w:eastAsia="Times New Roman" w:cs="Times New Roman"/>
                <w:b/>
                <w:bCs/>
                <w:color w:val="FFFFFF" w:themeColor="background1"/>
                <w:sz w:val="18"/>
                <w:szCs w:val="20"/>
                <w:lang w:eastAsia="es-DO"/>
              </w:rPr>
              <w:t>SICO 202</w:t>
            </w:r>
            <w:r w:rsidR="00F34A33" w:rsidRPr="00DA307C">
              <w:rPr>
                <w:rFonts w:eastAsia="Times New Roman" w:cs="Times New Roman"/>
                <w:b/>
                <w:bCs/>
                <w:color w:val="FFFFFF" w:themeColor="background1"/>
                <w:sz w:val="18"/>
                <w:szCs w:val="20"/>
                <w:lang w:eastAsia="es-DO"/>
              </w:rPr>
              <w:t>4</w:t>
            </w:r>
          </w:p>
        </w:tc>
        <w:tc>
          <w:tcPr>
            <w:tcW w:w="2359" w:type="pct"/>
            <w:gridSpan w:val="5"/>
            <w:shd w:val="clear" w:color="000000" w:fill="1F3864"/>
            <w:vAlign w:val="center"/>
            <w:hideMark/>
          </w:tcPr>
          <w:p w14:paraId="353B8713" w14:textId="502C8DEF" w:rsidR="00767B12" w:rsidRPr="00DA307C" w:rsidRDefault="00767B12" w:rsidP="00767B12">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Presupuesto Físico Financiero Ejecutado</w:t>
            </w:r>
            <w:r w:rsidR="00B54DD3" w:rsidRPr="00DA307C">
              <w:rPr>
                <w:rFonts w:eastAsia="Times New Roman" w:cs="Times New Roman"/>
                <w:b/>
                <w:bCs/>
                <w:color w:val="FFFFFF" w:themeColor="background1"/>
                <w:sz w:val="18"/>
                <w:szCs w:val="20"/>
                <w:lang w:eastAsia="es-DO"/>
              </w:rPr>
              <w:t xml:space="preserve"> por Trimestre</w:t>
            </w:r>
          </w:p>
        </w:tc>
      </w:tr>
      <w:tr w:rsidR="00D15346" w:rsidRPr="00D15346" w14:paraId="45BEE279" w14:textId="77777777" w:rsidTr="00D96FAE">
        <w:trPr>
          <w:trHeight w:val="525"/>
        </w:trPr>
        <w:tc>
          <w:tcPr>
            <w:tcW w:w="230" w:type="pct"/>
            <w:shd w:val="clear" w:color="000000" w:fill="1F3864"/>
            <w:vAlign w:val="center"/>
            <w:hideMark/>
          </w:tcPr>
          <w:p w14:paraId="38AE965B" w14:textId="228ED1E4" w:rsidR="00767B12" w:rsidRPr="00DA307C" w:rsidRDefault="00EF780D" w:rsidP="00767B12">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Cód.</w:t>
            </w:r>
          </w:p>
        </w:tc>
        <w:tc>
          <w:tcPr>
            <w:tcW w:w="565" w:type="pct"/>
            <w:shd w:val="clear" w:color="000000" w:fill="1F3864"/>
            <w:vAlign w:val="center"/>
            <w:hideMark/>
          </w:tcPr>
          <w:p w14:paraId="1CCAF25C" w14:textId="77777777" w:rsidR="00767B12" w:rsidRPr="00DA307C" w:rsidRDefault="00767B12" w:rsidP="00767B12">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Producto</w:t>
            </w:r>
          </w:p>
        </w:tc>
        <w:tc>
          <w:tcPr>
            <w:tcW w:w="178" w:type="pct"/>
            <w:shd w:val="clear" w:color="000000" w:fill="1F3864"/>
            <w:vAlign w:val="center"/>
            <w:hideMark/>
          </w:tcPr>
          <w:p w14:paraId="30C069F9" w14:textId="77777777" w:rsidR="00767B12" w:rsidRPr="00DA307C" w:rsidRDefault="00767B12" w:rsidP="00767B12">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OP</w:t>
            </w:r>
          </w:p>
        </w:tc>
        <w:tc>
          <w:tcPr>
            <w:tcW w:w="581" w:type="pct"/>
            <w:shd w:val="clear" w:color="000000" w:fill="1F3864"/>
            <w:vAlign w:val="center"/>
            <w:hideMark/>
          </w:tcPr>
          <w:p w14:paraId="60AE31EC" w14:textId="77777777" w:rsidR="00767B12" w:rsidRPr="00DA307C" w:rsidRDefault="00767B12" w:rsidP="00767B12">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Método Cálculo</w:t>
            </w:r>
          </w:p>
        </w:tc>
        <w:tc>
          <w:tcPr>
            <w:tcW w:w="560" w:type="pct"/>
            <w:shd w:val="clear" w:color="000000" w:fill="1F3864"/>
            <w:vAlign w:val="center"/>
            <w:hideMark/>
          </w:tcPr>
          <w:p w14:paraId="15BE1AFB" w14:textId="77777777" w:rsidR="00767B12" w:rsidRPr="00DA307C" w:rsidRDefault="00767B12" w:rsidP="00767B12">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Indicador</w:t>
            </w:r>
          </w:p>
        </w:tc>
        <w:tc>
          <w:tcPr>
            <w:tcW w:w="528" w:type="pct"/>
            <w:shd w:val="clear" w:color="000000" w:fill="1F3864"/>
            <w:vAlign w:val="center"/>
            <w:hideMark/>
          </w:tcPr>
          <w:p w14:paraId="391DC668" w14:textId="77777777" w:rsidR="00767B12" w:rsidRPr="00DA307C" w:rsidRDefault="00767B12" w:rsidP="00767B12">
            <w:pPr>
              <w:spacing w:after="0" w:line="240" w:lineRule="auto"/>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 </w:t>
            </w:r>
          </w:p>
        </w:tc>
        <w:tc>
          <w:tcPr>
            <w:tcW w:w="510" w:type="pct"/>
            <w:shd w:val="clear" w:color="000000" w:fill="1F3864"/>
            <w:vAlign w:val="center"/>
            <w:hideMark/>
          </w:tcPr>
          <w:p w14:paraId="4651589A" w14:textId="286669E6" w:rsidR="00767B12" w:rsidRPr="00DA307C" w:rsidRDefault="00767B12" w:rsidP="00E017FD">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 xml:space="preserve">Ajuste </w:t>
            </w:r>
            <w:r w:rsidR="00684345" w:rsidRPr="00DA307C">
              <w:rPr>
                <w:rFonts w:eastAsia="Times New Roman" w:cs="Times New Roman"/>
                <w:b/>
                <w:bCs/>
                <w:color w:val="FFFFFF" w:themeColor="background1"/>
                <w:sz w:val="18"/>
                <w:szCs w:val="20"/>
                <w:lang w:eastAsia="es-DO"/>
              </w:rPr>
              <w:t>2024</w:t>
            </w:r>
          </w:p>
        </w:tc>
        <w:tc>
          <w:tcPr>
            <w:tcW w:w="462" w:type="pct"/>
            <w:shd w:val="clear" w:color="000000" w:fill="1F3864"/>
            <w:vAlign w:val="center"/>
            <w:hideMark/>
          </w:tcPr>
          <w:p w14:paraId="39C0D719" w14:textId="77777777" w:rsidR="00767B12" w:rsidRPr="00DA307C" w:rsidRDefault="00767B12" w:rsidP="00767B12">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T1</w:t>
            </w:r>
          </w:p>
        </w:tc>
        <w:tc>
          <w:tcPr>
            <w:tcW w:w="462" w:type="pct"/>
            <w:shd w:val="clear" w:color="000000" w:fill="1F3864"/>
            <w:vAlign w:val="center"/>
            <w:hideMark/>
          </w:tcPr>
          <w:p w14:paraId="3608BB0A" w14:textId="77777777" w:rsidR="00767B12" w:rsidRPr="00DA307C" w:rsidRDefault="00767B12" w:rsidP="00767B12">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T2</w:t>
            </w:r>
          </w:p>
        </w:tc>
        <w:tc>
          <w:tcPr>
            <w:tcW w:w="462" w:type="pct"/>
            <w:shd w:val="clear" w:color="000000" w:fill="1F3864"/>
            <w:vAlign w:val="center"/>
            <w:hideMark/>
          </w:tcPr>
          <w:p w14:paraId="07FC4A20" w14:textId="77777777" w:rsidR="00767B12" w:rsidRPr="00DA307C" w:rsidRDefault="00767B12" w:rsidP="00767B12">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T3</w:t>
            </w:r>
          </w:p>
        </w:tc>
        <w:tc>
          <w:tcPr>
            <w:tcW w:w="462" w:type="pct"/>
            <w:shd w:val="clear" w:color="000000" w:fill="1F3864"/>
            <w:vAlign w:val="center"/>
            <w:hideMark/>
          </w:tcPr>
          <w:p w14:paraId="74B458C8" w14:textId="77777777" w:rsidR="00767B12" w:rsidRPr="00DA307C" w:rsidRDefault="00767B12" w:rsidP="00767B12">
            <w:pPr>
              <w:spacing w:after="0" w:line="240" w:lineRule="auto"/>
              <w:jc w:val="center"/>
              <w:rPr>
                <w:rFonts w:eastAsia="Times New Roman" w:cs="Times New Roman"/>
                <w:b/>
                <w:bCs/>
                <w:color w:val="FFFFFF" w:themeColor="background1"/>
                <w:sz w:val="18"/>
                <w:szCs w:val="20"/>
                <w:lang w:eastAsia="es-DO"/>
              </w:rPr>
            </w:pPr>
            <w:r w:rsidRPr="00DA307C">
              <w:rPr>
                <w:rFonts w:eastAsia="Times New Roman" w:cs="Times New Roman"/>
                <w:b/>
                <w:bCs/>
                <w:color w:val="FFFFFF" w:themeColor="background1"/>
                <w:sz w:val="18"/>
                <w:szCs w:val="20"/>
                <w:lang w:eastAsia="es-DO"/>
              </w:rPr>
              <w:t>T4</w:t>
            </w:r>
          </w:p>
        </w:tc>
      </w:tr>
      <w:tr w:rsidR="00D15346" w:rsidRPr="00D15346" w14:paraId="56BDE9B0" w14:textId="77777777" w:rsidTr="00D96FAE">
        <w:trPr>
          <w:trHeight w:val="780"/>
        </w:trPr>
        <w:tc>
          <w:tcPr>
            <w:tcW w:w="230" w:type="pct"/>
            <w:vMerge w:val="restart"/>
            <w:shd w:val="clear" w:color="auto" w:fill="auto"/>
            <w:vAlign w:val="center"/>
            <w:hideMark/>
          </w:tcPr>
          <w:p w14:paraId="47031280" w14:textId="1DD3ECF8" w:rsidR="00767B12" w:rsidRPr="00D15346" w:rsidRDefault="00F57203" w:rsidP="00F57203">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7712</w:t>
            </w:r>
          </w:p>
        </w:tc>
        <w:tc>
          <w:tcPr>
            <w:tcW w:w="565" w:type="pct"/>
            <w:vMerge w:val="restart"/>
            <w:shd w:val="clear" w:color="auto" w:fill="auto"/>
            <w:vAlign w:val="center"/>
            <w:hideMark/>
          </w:tcPr>
          <w:p w14:paraId="5BE98A78"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Relaciones Diplomáticas en el Exterior Fomentadas y Desarrolladas</w:t>
            </w:r>
          </w:p>
        </w:tc>
        <w:tc>
          <w:tcPr>
            <w:tcW w:w="178" w:type="pct"/>
            <w:vMerge w:val="restart"/>
            <w:shd w:val="clear" w:color="auto" w:fill="auto"/>
            <w:vAlign w:val="center"/>
            <w:hideMark/>
          </w:tcPr>
          <w:p w14:paraId="297212DC"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81" w:type="pct"/>
            <w:vMerge w:val="restart"/>
            <w:shd w:val="clear" w:color="auto" w:fill="auto"/>
            <w:vAlign w:val="center"/>
            <w:hideMark/>
          </w:tcPr>
          <w:p w14:paraId="184A3FAA"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Sumatoria de cantidad de políticas implementadas.</w:t>
            </w:r>
          </w:p>
        </w:tc>
        <w:tc>
          <w:tcPr>
            <w:tcW w:w="560" w:type="pct"/>
            <w:vMerge w:val="restart"/>
            <w:shd w:val="clear" w:color="auto" w:fill="auto"/>
            <w:vAlign w:val="center"/>
            <w:hideMark/>
          </w:tcPr>
          <w:p w14:paraId="73792A02"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Cantidad de políticas implementadas en el exterior.</w:t>
            </w:r>
          </w:p>
        </w:tc>
        <w:tc>
          <w:tcPr>
            <w:tcW w:w="528" w:type="pct"/>
            <w:shd w:val="clear" w:color="auto" w:fill="auto"/>
            <w:vAlign w:val="center"/>
            <w:hideMark/>
          </w:tcPr>
          <w:p w14:paraId="0A4D72FC"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10" w:type="pct"/>
            <w:shd w:val="clear" w:color="auto" w:fill="auto"/>
            <w:vAlign w:val="center"/>
            <w:hideMark/>
          </w:tcPr>
          <w:p w14:paraId="5840E285" w14:textId="27AB9A63" w:rsidR="00767B12" w:rsidRPr="00D15346" w:rsidRDefault="00425FC8" w:rsidP="00767B12">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4,237,148,259.50</w:t>
            </w:r>
          </w:p>
        </w:tc>
        <w:tc>
          <w:tcPr>
            <w:tcW w:w="462" w:type="pct"/>
            <w:shd w:val="clear" w:color="auto" w:fill="auto"/>
            <w:vAlign w:val="center"/>
            <w:hideMark/>
          </w:tcPr>
          <w:p w14:paraId="4C3EF244" w14:textId="3F3A1693" w:rsidR="00767B12" w:rsidRPr="00D15346" w:rsidRDefault="00D96FAE" w:rsidP="00767B12">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979,894,225.00</w:t>
            </w:r>
          </w:p>
        </w:tc>
        <w:tc>
          <w:tcPr>
            <w:tcW w:w="462" w:type="pct"/>
            <w:shd w:val="clear" w:color="auto" w:fill="auto"/>
            <w:vAlign w:val="center"/>
            <w:hideMark/>
          </w:tcPr>
          <w:p w14:paraId="25E0EE66" w14:textId="2E72428B" w:rsidR="00767B12" w:rsidRPr="00D15346" w:rsidRDefault="00D96FAE" w:rsidP="00767B12">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1,004,347,356</w:t>
            </w:r>
          </w:p>
        </w:tc>
        <w:tc>
          <w:tcPr>
            <w:tcW w:w="462" w:type="pct"/>
            <w:shd w:val="clear" w:color="auto" w:fill="auto"/>
            <w:vAlign w:val="center"/>
            <w:hideMark/>
          </w:tcPr>
          <w:p w14:paraId="412694C6" w14:textId="289A4A0A" w:rsidR="00767B12" w:rsidRPr="00D15346" w:rsidRDefault="00D96FAE" w:rsidP="00767B12">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952,772,868</w:t>
            </w:r>
          </w:p>
        </w:tc>
        <w:tc>
          <w:tcPr>
            <w:tcW w:w="462" w:type="pct"/>
            <w:shd w:val="clear" w:color="auto" w:fill="auto"/>
            <w:vAlign w:val="center"/>
            <w:hideMark/>
          </w:tcPr>
          <w:p w14:paraId="002641FB" w14:textId="383F6FC1" w:rsidR="00767B12" w:rsidRPr="00D15346" w:rsidRDefault="00D96FAE" w:rsidP="00767B12">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731,777,908</w:t>
            </w:r>
          </w:p>
        </w:tc>
      </w:tr>
      <w:tr w:rsidR="00D15346" w:rsidRPr="00D15346" w14:paraId="7F4F8E1A" w14:textId="77777777" w:rsidTr="00D96FAE">
        <w:trPr>
          <w:trHeight w:val="571"/>
        </w:trPr>
        <w:tc>
          <w:tcPr>
            <w:tcW w:w="230" w:type="pct"/>
            <w:vMerge/>
            <w:vAlign w:val="center"/>
            <w:hideMark/>
          </w:tcPr>
          <w:p w14:paraId="4EBAE4EC" w14:textId="77777777" w:rsidR="00767B12" w:rsidRPr="00D15346" w:rsidRDefault="00767B12" w:rsidP="00767B12">
            <w:pPr>
              <w:spacing w:after="0" w:line="240" w:lineRule="auto"/>
              <w:rPr>
                <w:rFonts w:eastAsia="Times New Roman" w:cs="Times New Roman"/>
                <w:color w:val="767171"/>
                <w:sz w:val="14"/>
                <w:szCs w:val="20"/>
                <w:lang w:eastAsia="es-DO"/>
              </w:rPr>
            </w:pPr>
          </w:p>
        </w:tc>
        <w:tc>
          <w:tcPr>
            <w:tcW w:w="565" w:type="pct"/>
            <w:vMerge/>
            <w:vAlign w:val="center"/>
            <w:hideMark/>
          </w:tcPr>
          <w:p w14:paraId="72ED0DBE"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178" w:type="pct"/>
            <w:vMerge/>
            <w:vAlign w:val="center"/>
            <w:hideMark/>
          </w:tcPr>
          <w:p w14:paraId="0B353454"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81" w:type="pct"/>
            <w:vMerge/>
            <w:vAlign w:val="center"/>
            <w:hideMark/>
          </w:tcPr>
          <w:p w14:paraId="13252933"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60" w:type="pct"/>
            <w:vMerge/>
            <w:vAlign w:val="center"/>
            <w:hideMark/>
          </w:tcPr>
          <w:p w14:paraId="13AA433A"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28" w:type="pct"/>
            <w:shd w:val="clear" w:color="auto" w:fill="auto"/>
            <w:vAlign w:val="center"/>
            <w:hideMark/>
          </w:tcPr>
          <w:p w14:paraId="05E1B64E"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10" w:type="pct"/>
            <w:shd w:val="clear" w:color="auto" w:fill="auto"/>
            <w:vAlign w:val="center"/>
            <w:hideMark/>
          </w:tcPr>
          <w:p w14:paraId="3F1B8496" w14:textId="04AD9E73" w:rsidR="00767B12" w:rsidRPr="00D15346" w:rsidRDefault="00D96FAE" w:rsidP="00767B12">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13</w:t>
            </w:r>
          </w:p>
        </w:tc>
        <w:tc>
          <w:tcPr>
            <w:tcW w:w="462" w:type="pct"/>
            <w:shd w:val="clear" w:color="auto" w:fill="auto"/>
            <w:vAlign w:val="center"/>
            <w:hideMark/>
          </w:tcPr>
          <w:p w14:paraId="1DBA3574" w14:textId="224211F8" w:rsidR="00767B12" w:rsidRPr="00D15346" w:rsidRDefault="00D96FAE" w:rsidP="00767B12">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2</w:t>
            </w:r>
          </w:p>
        </w:tc>
        <w:tc>
          <w:tcPr>
            <w:tcW w:w="462" w:type="pct"/>
            <w:shd w:val="clear" w:color="auto" w:fill="auto"/>
            <w:vAlign w:val="center"/>
            <w:hideMark/>
          </w:tcPr>
          <w:p w14:paraId="0BA15725" w14:textId="40B09B3C" w:rsidR="00767B12" w:rsidRPr="00D15346" w:rsidRDefault="00D96FAE" w:rsidP="00767B12">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4</w:t>
            </w:r>
          </w:p>
        </w:tc>
        <w:tc>
          <w:tcPr>
            <w:tcW w:w="462" w:type="pct"/>
            <w:shd w:val="clear" w:color="auto" w:fill="auto"/>
            <w:vAlign w:val="center"/>
            <w:hideMark/>
          </w:tcPr>
          <w:p w14:paraId="4798DC2A" w14:textId="01173867" w:rsidR="00767B12" w:rsidRPr="00D15346" w:rsidRDefault="00D96FAE" w:rsidP="00767B12">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4</w:t>
            </w:r>
          </w:p>
        </w:tc>
        <w:tc>
          <w:tcPr>
            <w:tcW w:w="462" w:type="pct"/>
            <w:shd w:val="clear" w:color="auto" w:fill="FFFFFF" w:themeFill="background1"/>
            <w:vAlign w:val="center"/>
            <w:hideMark/>
          </w:tcPr>
          <w:p w14:paraId="4E431A2A" w14:textId="666E72BD" w:rsidR="00767B12" w:rsidRPr="00D15346" w:rsidRDefault="00D96FAE" w:rsidP="00767B12">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3</w:t>
            </w:r>
          </w:p>
        </w:tc>
      </w:tr>
      <w:tr w:rsidR="00D15346" w:rsidRPr="00D15346" w14:paraId="1DF390E0" w14:textId="77777777" w:rsidTr="00D96FAE">
        <w:trPr>
          <w:trHeight w:val="562"/>
        </w:trPr>
        <w:tc>
          <w:tcPr>
            <w:tcW w:w="230" w:type="pct"/>
            <w:vMerge w:val="restart"/>
            <w:vAlign w:val="center"/>
          </w:tcPr>
          <w:p w14:paraId="284742D9" w14:textId="34384006" w:rsidR="00F57203" w:rsidRPr="00D15346" w:rsidRDefault="00F57203" w:rsidP="00F57203">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7713</w:t>
            </w:r>
          </w:p>
        </w:tc>
        <w:tc>
          <w:tcPr>
            <w:tcW w:w="565" w:type="pct"/>
            <w:vMerge w:val="restart"/>
            <w:vAlign w:val="center"/>
          </w:tcPr>
          <w:p w14:paraId="50DC378D" w14:textId="7828000C" w:rsidR="00F57203" w:rsidRPr="00D15346" w:rsidRDefault="00F57203" w:rsidP="00F57203">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Relaciones multilaterales fomentadas</w:t>
            </w:r>
          </w:p>
        </w:tc>
        <w:tc>
          <w:tcPr>
            <w:tcW w:w="178" w:type="pct"/>
            <w:vMerge w:val="restart"/>
            <w:vAlign w:val="center"/>
          </w:tcPr>
          <w:p w14:paraId="2B4C0952" w14:textId="325AF06B" w:rsidR="00F57203" w:rsidRPr="00D15346" w:rsidRDefault="00F57203" w:rsidP="00F57203">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81" w:type="pct"/>
            <w:vMerge w:val="restart"/>
            <w:vAlign w:val="center"/>
          </w:tcPr>
          <w:p w14:paraId="1F0E5440" w14:textId="1B4ED2D0" w:rsidR="00F57203" w:rsidRPr="00D15346" w:rsidRDefault="00F57203" w:rsidP="00F57203">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Reporte de actividades multilaterales realizadas</w:t>
            </w:r>
          </w:p>
        </w:tc>
        <w:tc>
          <w:tcPr>
            <w:tcW w:w="560" w:type="pct"/>
            <w:vMerge w:val="restart"/>
            <w:vAlign w:val="center"/>
          </w:tcPr>
          <w:p w14:paraId="03C2DD57" w14:textId="41B51FFF" w:rsidR="00F57203" w:rsidRPr="00D15346" w:rsidRDefault="00F57203" w:rsidP="00F57203">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Número de actividades diplomáticas multilaterales realizadas</w:t>
            </w:r>
          </w:p>
        </w:tc>
        <w:tc>
          <w:tcPr>
            <w:tcW w:w="528" w:type="pct"/>
            <w:shd w:val="clear" w:color="auto" w:fill="auto"/>
            <w:vAlign w:val="center"/>
          </w:tcPr>
          <w:p w14:paraId="65B20E06" w14:textId="3F165909" w:rsidR="00F57203" w:rsidRPr="00D15346" w:rsidRDefault="00F57203" w:rsidP="00F57203">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10" w:type="pct"/>
            <w:shd w:val="clear" w:color="auto" w:fill="auto"/>
            <w:vAlign w:val="center"/>
          </w:tcPr>
          <w:p w14:paraId="7AD0D797" w14:textId="7CE2F313" w:rsidR="00F57203" w:rsidRPr="00D15346" w:rsidRDefault="00940803" w:rsidP="00F57203">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950,730,509.00</w:t>
            </w:r>
          </w:p>
        </w:tc>
        <w:tc>
          <w:tcPr>
            <w:tcW w:w="462" w:type="pct"/>
            <w:shd w:val="clear" w:color="auto" w:fill="auto"/>
            <w:vAlign w:val="center"/>
          </w:tcPr>
          <w:p w14:paraId="38EBACC6" w14:textId="1D76D422" w:rsidR="00F57203" w:rsidRPr="00D15346" w:rsidRDefault="00425FC8" w:rsidP="00F57203">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215,969,263.94</w:t>
            </w:r>
          </w:p>
        </w:tc>
        <w:tc>
          <w:tcPr>
            <w:tcW w:w="462" w:type="pct"/>
            <w:shd w:val="clear" w:color="auto" w:fill="auto"/>
            <w:vAlign w:val="center"/>
          </w:tcPr>
          <w:p w14:paraId="444FF794" w14:textId="5D54B29E" w:rsidR="00F57203" w:rsidRPr="00D15346" w:rsidRDefault="00425FC8" w:rsidP="00F57203">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208,312,816.01</w:t>
            </w:r>
          </w:p>
        </w:tc>
        <w:tc>
          <w:tcPr>
            <w:tcW w:w="462" w:type="pct"/>
            <w:shd w:val="clear" w:color="auto" w:fill="auto"/>
            <w:vAlign w:val="center"/>
          </w:tcPr>
          <w:p w14:paraId="4AD9C5D4" w14:textId="241E8F12" w:rsidR="00F57203" w:rsidRPr="00D15346" w:rsidRDefault="00D96FAE" w:rsidP="00F57203">
            <w:pPr>
              <w:spacing w:after="0" w:line="240" w:lineRule="auto"/>
              <w:jc w:val="center"/>
              <w:rPr>
                <w:rFonts w:eastAsia="Times New Roman" w:cs="Times New Roman"/>
                <w:color w:val="767171"/>
                <w:sz w:val="14"/>
                <w:szCs w:val="20"/>
                <w:lang w:eastAsia="es-DO"/>
              </w:rPr>
            </w:pPr>
            <w:r>
              <w:rPr>
                <w:rFonts w:eastAsia="Times New Roman" w:cs="Times New Roman"/>
                <w:color w:val="767171"/>
                <w:sz w:val="14"/>
                <w:szCs w:val="20"/>
                <w:lang w:eastAsia="es-DO"/>
              </w:rPr>
              <w:t>217,997,204.97</w:t>
            </w:r>
          </w:p>
        </w:tc>
        <w:tc>
          <w:tcPr>
            <w:tcW w:w="462" w:type="pct"/>
            <w:shd w:val="clear" w:color="auto" w:fill="FFFFFF" w:themeFill="background1"/>
            <w:vAlign w:val="center"/>
          </w:tcPr>
          <w:p w14:paraId="1F87206C" w14:textId="4DA4D1D8" w:rsidR="00F57203" w:rsidRPr="00D15346" w:rsidRDefault="00D96FAE" w:rsidP="00F57203">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156,920,019.28</w:t>
            </w:r>
          </w:p>
        </w:tc>
      </w:tr>
      <w:tr w:rsidR="00D15346" w:rsidRPr="00D15346" w14:paraId="443B2B4E" w14:textId="77777777" w:rsidTr="00D96FAE">
        <w:trPr>
          <w:trHeight w:val="475"/>
        </w:trPr>
        <w:tc>
          <w:tcPr>
            <w:tcW w:w="230" w:type="pct"/>
            <w:vMerge/>
            <w:vAlign w:val="center"/>
          </w:tcPr>
          <w:p w14:paraId="27D3EA8A" w14:textId="77777777" w:rsidR="00F57203" w:rsidRPr="00D15346" w:rsidRDefault="00F57203" w:rsidP="00F57203">
            <w:pPr>
              <w:spacing w:after="0" w:line="240" w:lineRule="auto"/>
              <w:rPr>
                <w:rFonts w:eastAsia="Times New Roman" w:cs="Times New Roman"/>
                <w:color w:val="767171"/>
                <w:sz w:val="14"/>
                <w:szCs w:val="20"/>
                <w:lang w:eastAsia="es-DO"/>
              </w:rPr>
            </w:pPr>
          </w:p>
        </w:tc>
        <w:tc>
          <w:tcPr>
            <w:tcW w:w="565" w:type="pct"/>
            <w:vMerge/>
            <w:vAlign w:val="center"/>
          </w:tcPr>
          <w:p w14:paraId="07D96AA8" w14:textId="77777777" w:rsidR="00F57203" w:rsidRPr="00D15346" w:rsidRDefault="00F57203" w:rsidP="00F57203">
            <w:pPr>
              <w:spacing w:after="0" w:line="240" w:lineRule="auto"/>
              <w:rPr>
                <w:rFonts w:eastAsia="Times New Roman" w:cs="Times New Roman"/>
                <w:color w:val="767171"/>
                <w:sz w:val="18"/>
                <w:szCs w:val="20"/>
                <w:lang w:eastAsia="es-DO"/>
              </w:rPr>
            </w:pPr>
          </w:p>
        </w:tc>
        <w:tc>
          <w:tcPr>
            <w:tcW w:w="178" w:type="pct"/>
            <w:vMerge/>
            <w:vAlign w:val="center"/>
          </w:tcPr>
          <w:p w14:paraId="3ADD5D30" w14:textId="77777777" w:rsidR="00F57203" w:rsidRPr="00D15346" w:rsidRDefault="00F57203" w:rsidP="00F57203">
            <w:pPr>
              <w:spacing w:after="0" w:line="240" w:lineRule="auto"/>
              <w:rPr>
                <w:rFonts w:eastAsia="Times New Roman" w:cs="Times New Roman"/>
                <w:color w:val="767171"/>
                <w:sz w:val="18"/>
                <w:szCs w:val="20"/>
                <w:lang w:eastAsia="es-DO"/>
              </w:rPr>
            </w:pPr>
          </w:p>
        </w:tc>
        <w:tc>
          <w:tcPr>
            <w:tcW w:w="581" w:type="pct"/>
            <w:vMerge/>
            <w:vAlign w:val="center"/>
          </w:tcPr>
          <w:p w14:paraId="594CD014" w14:textId="77777777" w:rsidR="00F57203" w:rsidRPr="00D15346" w:rsidRDefault="00F57203" w:rsidP="00F57203">
            <w:pPr>
              <w:spacing w:after="0" w:line="240" w:lineRule="auto"/>
              <w:rPr>
                <w:rFonts w:eastAsia="Times New Roman" w:cs="Times New Roman"/>
                <w:color w:val="767171"/>
                <w:sz w:val="18"/>
                <w:szCs w:val="20"/>
                <w:lang w:eastAsia="es-DO"/>
              </w:rPr>
            </w:pPr>
          </w:p>
        </w:tc>
        <w:tc>
          <w:tcPr>
            <w:tcW w:w="560" w:type="pct"/>
            <w:vMerge/>
            <w:vAlign w:val="center"/>
          </w:tcPr>
          <w:p w14:paraId="72D780B4" w14:textId="77777777" w:rsidR="00F57203" w:rsidRPr="00D15346" w:rsidRDefault="00F57203" w:rsidP="00F57203">
            <w:pPr>
              <w:spacing w:after="0" w:line="240" w:lineRule="auto"/>
              <w:rPr>
                <w:rFonts w:eastAsia="Times New Roman" w:cs="Times New Roman"/>
                <w:color w:val="767171"/>
                <w:sz w:val="18"/>
                <w:szCs w:val="20"/>
                <w:lang w:eastAsia="es-DO"/>
              </w:rPr>
            </w:pPr>
          </w:p>
        </w:tc>
        <w:tc>
          <w:tcPr>
            <w:tcW w:w="528" w:type="pct"/>
            <w:shd w:val="clear" w:color="auto" w:fill="auto"/>
            <w:vAlign w:val="center"/>
          </w:tcPr>
          <w:p w14:paraId="507179BE" w14:textId="57629239" w:rsidR="00F57203" w:rsidRPr="00D15346" w:rsidRDefault="00F57203" w:rsidP="00F57203">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10" w:type="pct"/>
            <w:shd w:val="clear" w:color="auto" w:fill="auto"/>
            <w:vAlign w:val="center"/>
          </w:tcPr>
          <w:p w14:paraId="2C584DB5" w14:textId="3280DEE7" w:rsidR="00F57203" w:rsidRPr="00D15346" w:rsidRDefault="00940803" w:rsidP="00F57203">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36</w:t>
            </w:r>
          </w:p>
        </w:tc>
        <w:tc>
          <w:tcPr>
            <w:tcW w:w="462" w:type="pct"/>
            <w:shd w:val="clear" w:color="auto" w:fill="auto"/>
            <w:vAlign w:val="center"/>
          </w:tcPr>
          <w:p w14:paraId="52A9F0DE" w14:textId="42D90CE6" w:rsidR="00F57203" w:rsidRPr="00D15346" w:rsidRDefault="00D96FAE" w:rsidP="00F57203">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8</w:t>
            </w:r>
          </w:p>
        </w:tc>
        <w:tc>
          <w:tcPr>
            <w:tcW w:w="462" w:type="pct"/>
            <w:shd w:val="clear" w:color="auto" w:fill="auto"/>
            <w:vAlign w:val="center"/>
          </w:tcPr>
          <w:p w14:paraId="5C8A65DD" w14:textId="30CC5F87" w:rsidR="00F57203" w:rsidRPr="00D15346" w:rsidRDefault="00D96FAE" w:rsidP="00F57203">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9</w:t>
            </w:r>
          </w:p>
        </w:tc>
        <w:tc>
          <w:tcPr>
            <w:tcW w:w="462" w:type="pct"/>
            <w:shd w:val="clear" w:color="auto" w:fill="auto"/>
            <w:vAlign w:val="center"/>
          </w:tcPr>
          <w:p w14:paraId="4472BABB" w14:textId="6FDC0C44" w:rsidR="00F57203" w:rsidRPr="00D15346" w:rsidRDefault="00D96FAE" w:rsidP="00F57203">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10</w:t>
            </w:r>
          </w:p>
        </w:tc>
        <w:tc>
          <w:tcPr>
            <w:tcW w:w="462" w:type="pct"/>
            <w:shd w:val="clear" w:color="auto" w:fill="FFFFFF" w:themeFill="background1"/>
            <w:vAlign w:val="center"/>
          </w:tcPr>
          <w:p w14:paraId="007283E9" w14:textId="67CF85A3" w:rsidR="00F57203" w:rsidRPr="00D15346" w:rsidRDefault="00D96FAE" w:rsidP="00F57203">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9</w:t>
            </w:r>
          </w:p>
        </w:tc>
      </w:tr>
      <w:tr w:rsidR="00D15346" w:rsidRPr="00D15346" w14:paraId="51157FC5" w14:textId="77777777" w:rsidTr="00D96FAE">
        <w:trPr>
          <w:trHeight w:val="766"/>
        </w:trPr>
        <w:tc>
          <w:tcPr>
            <w:tcW w:w="230" w:type="pct"/>
            <w:vMerge w:val="restart"/>
            <w:shd w:val="clear" w:color="auto" w:fill="auto"/>
            <w:vAlign w:val="center"/>
            <w:hideMark/>
          </w:tcPr>
          <w:p w14:paraId="2A0B7B46" w14:textId="0B36AA03" w:rsidR="00767B12" w:rsidRPr="00D15346" w:rsidRDefault="006A486F" w:rsidP="006A486F">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7714</w:t>
            </w:r>
          </w:p>
        </w:tc>
        <w:tc>
          <w:tcPr>
            <w:tcW w:w="565" w:type="pct"/>
            <w:vMerge w:val="restart"/>
            <w:shd w:val="clear" w:color="auto" w:fill="auto"/>
            <w:vAlign w:val="center"/>
            <w:hideMark/>
          </w:tcPr>
          <w:p w14:paraId="158501C7" w14:textId="77777777" w:rsidR="00767B12" w:rsidRPr="00D15346" w:rsidRDefault="00767B12" w:rsidP="00FC4FBD">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Servicios Consulares y Migratorios.</w:t>
            </w:r>
          </w:p>
        </w:tc>
        <w:tc>
          <w:tcPr>
            <w:tcW w:w="178" w:type="pct"/>
            <w:vMerge w:val="restart"/>
            <w:shd w:val="clear" w:color="auto" w:fill="auto"/>
            <w:vAlign w:val="center"/>
            <w:hideMark/>
          </w:tcPr>
          <w:p w14:paraId="2AA1DE80" w14:textId="77777777" w:rsidR="00767B12" w:rsidRPr="00D15346" w:rsidRDefault="00767B12" w:rsidP="00767B12">
            <w:pPr>
              <w:spacing w:after="0" w:line="240" w:lineRule="auto"/>
              <w:jc w:val="center"/>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81" w:type="pct"/>
            <w:vMerge w:val="restart"/>
            <w:shd w:val="clear" w:color="auto" w:fill="auto"/>
            <w:vAlign w:val="center"/>
            <w:hideMark/>
          </w:tcPr>
          <w:p w14:paraId="1EE1989D" w14:textId="77777777" w:rsidR="00767B12" w:rsidRPr="00D15346" w:rsidRDefault="00767B12" w:rsidP="00767B12">
            <w:pPr>
              <w:spacing w:after="0" w:line="240" w:lineRule="auto"/>
              <w:jc w:val="center"/>
              <w:rPr>
                <w:rFonts w:eastAsia="Times New Roman" w:cs="Times New Roman"/>
                <w:color w:val="767171"/>
                <w:sz w:val="18"/>
                <w:szCs w:val="20"/>
                <w:lang w:eastAsia="es-DO"/>
              </w:rPr>
            </w:pPr>
            <w:r w:rsidRPr="00D15346">
              <w:rPr>
                <w:rFonts w:eastAsia="Times New Roman" w:cs="Times New Roman"/>
                <w:color w:val="767171"/>
                <w:sz w:val="18"/>
                <w:szCs w:val="20"/>
                <w:lang w:eastAsia="es-DO"/>
              </w:rPr>
              <w:t>Sumatoria de los servicios consulares y migratorios brindados.</w:t>
            </w:r>
          </w:p>
        </w:tc>
        <w:tc>
          <w:tcPr>
            <w:tcW w:w="560" w:type="pct"/>
            <w:vMerge w:val="restart"/>
            <w:shd w:val="clear" w:color="auto" w:fill="auto"/>
            <w:vAlign w:val="center"/>
            <w:hideMark/>
          </w:tcPr>
          <w:p w14:paraId="4FA876C8" w14:textId="77777777" w:rsidR="00767B12" w:rsidRPr="00D15346" w:rsidRDefault="00767B12" w:rsidP="00767B12">
            <w:pPr>
              <w:spacing w:after="0" w:line="240" w:lineRule="auto"/>
              <w:jc w:val="center"/>
              <w:rPr>
                <w:rFonts w:eastAsia="Times New Roman" w:cs="Times New Roman"/>
                <w:color w:val="767171"/>
                <w:sz w:val="18"/>
                <w:szCs w:val="20"/>
                <w:lang w:eastAsia="es-DO"/>
              </w:rPr>
            </w:pPr>
            <w:r w:rsidRPr="00D15346">
              <w:rPr>
                <w:rFonts w:eastAsia="Times New Roman" w:cs="Times New Roman"/>
                <w:color w:val="767171"/>
                <w:sz w:val="18"/>
                <w:szCs w:val="20"/>
                <w:lang w:eastAsia="es-DO"/>
              </w:rPr>
              <w:t>Numero de servicios consulares y migratorios brindados.</w:t>
            </w:r>
          </w:p>
        </w:tc>
        <w:tc>
          <w:tcPr>
            <w:tcW w:w="528" w:type="pct"/>
            <w:shd w:val="clear" w:color="auto" w:fill="auto"/>
            <w:vAlign w:val="center"/>
            <w:hideMark/>
          </w:tcPr>
          <w:p w14:paraId="0CE1B5E5"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10" w:type="pct"/>
            <w:shd w:val="clear" w:color="auto" w:fill="auto"/>
            <w:vAlign w:val="center"/>
            <w:hideMark/>
          </w:tcPr>
          <w:p w14:paraId="4A0BC07F" w14:textId="5077DE7B" w:rsidR="00767B12" w:rsidRPr="00D15346" w:rsidRDefault="00940803" w:rsidP="00767B12">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2,466,822,866.28</w:t>
            </w:r>
          </w:p>
        </w:tc>
        <w:tc>
          <w:tcPr>
            <w:tcW w:w="462" w:type="pct"/>
            <w:shd w:val="clear" w:color="auto" w:fill="auto"/>
            <w:vAlign w:val="center"/>
            <w:hideMark/>
          </w:tcPr>
          <w:p w14:paraId="3FE4ABB7" w14:textId="387979FD" w:rsidR="00767B12" w:rsidRPr="00D15346" w:rsidRDefault="00940803" w:rsidP="00767B12">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600,552,220.97</w:t>
            </w:r>
          </w:p>
        </w:tc>
        <w:tc>
          <w:tcPr>
            <w:tcW w:w="462" w:type="pct"/>
            <w:shd w:val="clear" w:color="auto" w:fill="auto"/>
            <w:vAlign w:val="center"/>
            <w:hideMark/>
          </w:tcPr>
          <w:p w14:paraId="429C74AE" w14:textId="7CD42EC7" w:rsidR="00767B12" w:rsidRPr="00D15346" w:rsidRDefault="00940803" w:rsidP="00767B12">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598,215,120.58</w:t>
            </w:r>
          </w:p>
        </w:tc>
        <w:tc>
          <w:tcPr>
            <w:tcW w:w="462" w:type="pct"/>
            <w:shd w:val="clear" w:color="auto" w:fill="auto"/>
            <w:vAlign w:val="center"/>
            <w:hideMark/>
          </w:tcPr>
          <w:p w14:paraId="073511F4" w14:textId="5D9BED80" w:rsidR="00767B12" w:rsidRPr="00D15346" w:rsidRDefault="00D96FAE" w:rsidP="00767B12">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163,995.00</w:t>
            </w:r>
          </w:p>
        </w:tc>
        <w:tc>
          <w:tcPr>
            <w:tcW w:w="462" w:type="pct"/>
            <w:shd w:val="clear" w:color="auto" w:fill="auto"/>
            <w:vAlign w:val="center"/>
            <w:hideMark/>
          </w:tcPr>
          <w:p w14:paraId="19FE6FD8" w14:textId="02B64F47" w:rsidR="00767B12" w:rsidRPr="00D15346" w:rsidRDefault="00D96FAE" w:rsidP="00767B12">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449,281,753</w:t>
            </w:r>
          </w:p>
        </w:tc>
      </w:tr>
      <w:tr w:rsidR="00D15346" w:rsidRPr="00D15346" w14:paraId="355A83E9" w14:textId="77777777" w:rsidTr="00D96FAE">
        <w:trPr>
          <w:trHeight w:val="633"/>
        </w:trPr>
        <w:tc>
          <w:tcPr>
            <w:tcW w:w="230" w:type="pct"/>
            <w:vMerge/>
            <w:vAlign w:val="center"/>
            <w:hideMark/>
          </w:tcPr>
          <w:p w14:paraId="40D37B4A" w14:textId="77777777" w:rsidR="00767B12" w:rsidRPr="00D15346" w:rsidRDefault="00767B12" w:rsidP="00767B12">
            <w:pPr>
              <w:spacing w:after="0" w:line="240" w:lineRule="auto"/>
              <w:rPr>
                <w:rFonts w:eastAsia="Times New Roman" w:cs="Times New Roman"/>
                <w:color w:val="767171"/>
                <w:sz w:val="14"/>
                <w:szCs w:val="20"/>
                <w:lang w:eastAsia="es-DO"/>
              </w:rPr>
            </w:pPr>
          </w:p>
        </w:tc>
        <w:tc>
          <w:tcPr>
            <w:tcW w:w="565" w:type="pct"/>
            <w:vMerge/>
            <w:vAlign w:val="center"/>
            <w:hideMark/>
          </w:tcPr>
          <w:p w14:paraId="0C2D8DBE"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178" w:type="pct"/>
            <w:vMerge/>
            <w:vAlign w:val="center"/>
            <w:hideMark/>
          </w:tcPr>
          <w:p w14:paraId="4AA36CEB"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81" w:type="pct"/>
            <w:vMerge/>
            <w:vAlign w:val="center"/>
            <w:hideMark/>
          </w:tcPr>
          <w:p w14:paraId="7A96445E"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60" w:type="pct"/>
            <w:vMerge/>
            <w:vAlign w:val="center"/>
            <w:hideMark/>
          </w:tcPr>
          <w:p w14:paraId="71C9B18C"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28" w:type="pct"/>
            <w:shd w:val="clear" w:color="auto" w:fill="auto"/>
            <w:vAlign w:val="center"/>
            <w:hideMark/>
          </w:tcPr>
          <w:p w14:paraId="61AD3B2C"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10" w:type="pct"/>
            <w:shd w:val="clear" w:color="auto" w:fill="auto"/>
            <w:vAlign w:val="center"/>
            <w:hideMark/>
          </w:tcPr>
          <w:p w14:paraId="4DC3F5CE" w14:textId="74CC8380" w:rsidR="00767B12" w:rsidRPr="00D15346" w:rsidRDefault="00940803" w:rsidP="00767B12">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585,784</w:t>
            </w:r>
          </w:p>
        </w:tc>
        <w:tc>
          <w:tcPr>
            <w:tcW w:w="462" w:type="pct"/>
            <w:shd w:val="clear" w:color="auto" w:fill="auto"/>
            <w:vAlign w:val="center"/>
            <w:hideMark/>
          </w:tcPr>
          <w:p w14:paraId="71B9AC1C" w14:textId="46EF5C03" w:rsidR="00767B12" w:rsidRPr="00D15346" w:rsidRDefault="00940803" w:rsidP="00767B12">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113,186</w:t>
            </w:r>
          </w:p>
        </w:tc>
        <w:tc>
          <w:tcPr>
            <w:tcW w:w="462" w:type="pct"/>
            <w:shd w:val="clear" w:color="auto" w:fill="auto"/>
            <w:vAlign w:val="center"/>
            <w:hideMark/>
          </w:tcPr>
          <w:p w14:paraId="7B0CAAED" w14:textId="1EAD1B16" w:rsidR="00767B12" w:rsidRPr="00D15346" w:rsidRDefault="00756B97" w:rsidP="00767B12">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138.896</w:t>
            </w:r>
          </w:p>
        </w:tc>
        <w:tc>
          <w:tcPr>
            <w:tcW w:w="462" w:type="pct"/>
            <w:shd w:val="clear" w:color="auto" w:fill="auto"/>
            <w:vAlign w:val="center"/>
            <w:hideMark/>
          </w:tcPr>
          <w:p w14:paraId="30063092" w14:textId="492EB123" w:rsidR="00767B12" w:rsidRPr="00D15346" w:rsidRDefault="00D96FAE" w:rsidP="00767B12">
            <w:pPr>
              <w:spacing w:after="0" w:line="240" w:lineRule="auto"/>
              <w:jc w:val="center"/>
              <w:rPr>
                <w:rFonts w:eastAsia="Times New Roman" w:cs="Times New Roman"/>
                <w:color w:val="767171"/>
                <w:sz w:val="14"/>
                <w:szCs w:val="20"/>
                <w:lang w:eastAsia="es-DO"/>
              </w:rPr>
            </w:pPr>
            <w:r>
              <w:rPr>
                <w:rFonts w:eastAsia="Times New Roman" w:cs="Times New Roman"/>
                <w:color w:val="767171"/>
                <w:sz w:val="14"/>
                <w:szCs w:val="20"/>
                <w:lang w:eastAsia="es-DO"/>
              </w:rPr>
              <w:t>163,995</w:t>
            </w:r>
          </w:p>
        </w:tc>
        <w:tc>
          <w:tcPr>
            <w:tcW w:w="462" w:type="pct"/>
            <w:shd w:val="clear" w:color="auto" w:fill="auto"/>
            <w:vAlign w:val="center"/>
            <w:hideMark/>
          </w:tcPr>
          <w:p w14:paraId="78822F39" w14:textId="24781E37" w:rsidR="00767B12" w:rsidRPr="00D15346" w:rsidRDefault="00D96FAE" w:rsidP="00767B12">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146,446</w:t>
            </w:r>
          </w:p>
        </w:tc>
      </w:tr>
      <w:tr w:rsidR="00D15346" w:rsidRPr="00D15346" w14:paraId="0926B5E3" w14:textId="77777777" w:rsidTr="00D96FAE">
        <w:trPr>
          <w:trHeight w:val="684"/>
        </w:trPr>
        <w:tc>
          <w:tcPr>
            <w:tcW w:w="230" w:type="pct"/>
            <w:vMerge w:val="restart"/>
            <w:shd w:val="clear" w:color="auto" w:fill="auto"/>
            <w:vAlign w:val="center"/>
            <w:hideMark/>
          </w:tcPr>
          <w:p w14:paraId="6C835231" w14:textId="77777777" w:rsidR="00425FC8" w:rsidRPr="00D15346" w:rsidRDefault="00425FC8" w:rsidP="00425FC8">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5965</w:t>
            </w:r>
          </w:p>
        </w:tc>
        <w:tc>
          <w:tcPr>
            <w:tcW w:w="565" w:type="pct"/>
            <w:vMerge w:val="restart"/>
            <w:shd w:val="clear" w:color="auto" w:fill="auto"/>
            <w:vAlign w:val="center"/>
            <w:hideMark/>
          </w:tcPr>
          <w:p w14:paraId="04F505C2" w14:textId="77777777" w:rsidR="00425FC8" w:rsidRPr="00D15346" w:rsidRDefault="00425FC8" w:rsidP="00425FC8">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Fomento de las Relaciones Económicas, Comerciales y de Cooperación Internacional.</w:t>
            </w:r>
          </w:p>
        </w:tc>
        <w:tc>
          <w:tcPr>
            <w:tcW w:w="178" w:type="pct"/>
            <w:vMerge w:val="restart"/>
            <w:shd w:val="clear" w:color="auto" w:fill="auto"/>
            <w:vAlign w:val="center"/>
            <w:hideMark/>
          </w:tcPr>
          <w:p w14:paraId="46EAA2F1" w14:textId="77777777" w:rsidR="00425FC8" w:rsidRPr="00D15346" w:rsidRDefault="00425FC8" w:rsidP="00425FC8">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81" w:type="pct"/>
            <w:vMerge w:val="restart"/>
            <w:shd w:val="clear" w:color="auto" w:fill="auto"/>
            <w:vAlign w:val="center"/>
            <w:hideMark/>
          </w:tcPr>
          <w:p w14:paraId="3279CB9F" w14:textId="77777777" w:rsidR="00425FC8" w:rsidRPr="00D15346" w:rsidRDefault="00425FC8" w:rsidP="00425FC8">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Sumatoria de las actividades realizadas.</w:t>
            </w:r>
          </w:p>
        </w:tc>
        <w:tc>
          <w:tcPr>
            <w:tcW w:w="560" w:type="pct"/>
            <w:vMerge w:val="restart"/>
            <w:shd w:val="clear" w:color="auto" w:fill="auto"/>
            <w:vAlign w:val="center"/>
            <w:hideMark/>
          </w:tcPr>
          <w:p w14:paraId="058564F6" w14:textId="77777777" w:rsidR="00425FC8" w:rsidRPr="00D15346" w:rsidRDefault="00425FC8" w:rsidP="00425FC8">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Cantidad de actividades de desarrollo económico.</w:t>
            </w:r>
          </w:p>
        </w:tc>
        <w:tc>
          <w:tcPr>
            <w:tcW w:w="528" w:type="pct"/>
            <w:shd w:val="clear" w:color="auto" w:fill="auto"/>
            <w:vAlign w:val="center"/>
            <w:hideMark/>
          </w:tcPr>
          <w:p w14:paraId="697EEECE" w14:textId="77777777" w:rsidR="00425FC8" w:rsidRPr="00D15346" w:rsidRDefault="00425FC8" w:rsidP="00425FC8">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10" w:type="pct"/>
            <w:shd w:val="clear" w:color="auto" w:fill="auto"/>
            <w:vAlign w:val="center"/>
            <w:hideMark/>
          </w:tcPr>
          <w:p w14:paraId="459C52F1" w14:textId="42E50ACC" w:rsidR="00425FC8" w:rsidRPr="00D15346" w:rsidRDefault="00425FC8" w:rsidP="00425FC8">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361,224,671.89</w:t>
            </w:r>
          </w:p>
        </w:tc>
        <w:tc>
          <w:tcPr>
            <w:tcW w:w="462" w:type="pct"/>
            <w:shd w:val="clear" w:color="auto" w:fill="auto"/>
            <w:vAlign w:val="center"/>
            <w:hideMark/>
          </w:tcPr>
          <w:p w14:paraId="1926B5EE" w14:textId="50D09F50" w:rsidR="00425FC8" w:rsidRPr="00D15346" w:rsidRDefault="00940803" w:rsidP="00425FC8">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71,902,342.11</w:t>
            </w:r>
          </w:p>
        </w:tc>
        <w:tc>
          <w:tcPr>
            <w:tcW w:w="462" w:type="pct"/>
            <w:shd w:val="clear" w:color="auto" w:fill="auto"/>
            <w:vAlign w:val="center"/>
            <w:hideMark/>
          </w:tcPr>
          <w:p w14:paraId="7D1E1EC9" w14:textId="68E76A20" w:rsidR="00425FC8" w:rsidRPr="00D15346" w:rsidRDefault="00940803" w:rsidP="00425FC8">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97,635,196.38</w:t>
            </w:r>
          </w:p>
        </w:tc>
        <w:tc>
          <w:tcPr>
            <w:tcW w:w="462" w:type="pct"/>
            <w:shd w:val="clear" w:color="auto" w:fill="auto"/>
            <w:vAlign w:val="center"/>
            <w:hideMark/>
          </w:tcPr>
          <w:p w14:paraId="078FEF1F" w14:textId="6C5D083B" w:rsidR="00425FC8" w:rsidRPr="00D15346" w:rsidRDefault="00D96FAE" w:rsidP="00425FC8">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97,602,537.65</w:t>
            </w:r>
          </w:p>
        </w:tc>
        <w:tc>
          <w:tcPr>
            <w:tcW w:w="462" w:type="pct"/>
            <w:shd w:val="clear" w:color="auto" w:fill="auto"/>
            <w:vAlign w:val="center"/>
            <w:hideMark/>
          </w:tcPr>
          <w:p w14:paraId="37D53388" w14:textId="22CBD15C" w:rsidR="00425FC8" w:rsidRPr="00D15346" w:rsidRDefault="00D96FAE" w:rsidP="00425FC8">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80,451,999</w:t>
            </w:r>
          </w:p>
        </w:tc>
      </w:tr>
      <w:tr w:rsidR="00D15346" w:rsidRPr="00D15346" w14:paraId="5E39C55C" w14:textId="77777777" w:rsidTr="00D96FAE">
        <w:trPr>
          <w:trHeight w:val="780"/>
        </w:trPr>
        <w:tc>
          <w:tcPr>
            <w:tcW w:w="230" w:type="pct"/>
            <w:vMerge/>
            <w:vAlign w:val="center"/>
            <w:hideMark/>
          </w:tcPr>
          <w:p w14:paraId="2D1C71E6" w14:textId="77777777" w:rsidR="00425FC8" w:rsidRPr="00D15346" w:rsidRDefault="00425FC8" w:rsidP="00425FC8">
            <w:pPr>
              <w:spacing w:after="0" w:line="240" w:lineRule="auto"/>
              <w:jc w:val="center"/>
              <w:rPr>
                <w:rFonts w:eastAsia="Times New Roman" w:cs="Times New Roman"/>
                <w:color w:val="767171"/>
                <w:sz w:val="14"/>
                <w:szCs w:val="20"/>
                <w:lang w:eastAsia="es-DO"/>
              </w:rPr>
            </w:pPr>
          </w:p>
        </w:tc>
        <w:tc>
          <w:tcPr>
            <w:tcW w:w="565" w:type="pct"/>
            <w:vMerge/>
            <w:vAlign w:val="center"/>
            <w:hideMark/>
          </w:tcPr>
          <w:p w14:paraId="374A5361" w14:textId="77777777" w:rsidR="00425FC8" w:rsidRPr="00D15346" w:rsidRDefault="00425FC8" w:rsidP="00425FC8">
            <w:pPr>
              <w:spacing w:after="0" w:line="240" w:lineRule="auto"/>
              <w:rPr>
                <w:rFonts w:eastAsia="Times New Roman" w:cs="Times New Roman"/>
                <w:color w:val="767171"/>
                <w:sz w:val="18"/>
                <w:szCs w:val="20"/>
                <w:lang w:eastAsia="es-DO"/>
              </w:rPr>
            </w:pPr>
          </w:p>
        </w:tc>
        <w:tc>
          <w:tcPr>
            <w:tcW w:w="178" w:type="pct"/>
            <w:vMerge/>
            <w:vAlign w:val="center"/>
            <w:hideMark/>
          </w:tcPr>
          <w:p w14:paraId="396D8D60" w14:textId="77777777" w:rsidR="00425FC8" w:rsidRPr="00D15346" w:rsidRDefault="00425FC8" w:rsidP="00425FC8">
            <w:pPr>
              <w:spacing w:after="0" w:line="240" w:lineRule="auto"/>
              <w:rPr>
                <w:rFonts w:eastAsia="Times New Roman" w:cs="Times New Roman"/>
                <w:color w:val="767171"/>
                <w:sz w:val="18"/>
                <w:szCs w:val="20"/>
                <w:lang w:eastAsia="es-DO"/>
              </w:rPr>
            </w:pPr>
          </w:p>
        </w:tc>
        <w:tc>
          <w:tcPr>
            <w:tcW w:w="581" w:type="pct"/>
            <w:vMerge/>
            <w:vAlign w:val="center"/>
            <w:hideMark/>
          </w:tcPr>
          <w:p w14:paraId="3AD56D3F" w14:textId="77777777" w:rsidR="00425FC8" w:rsidRPr="00D15346" w:rsidRDefault="00425FC8" w:rsidP="00425FC8">
            <w:pPr>
              <w:spacing w:after="0" w:line="240" w:lineRule="auto"/>
              <w:rPr>
                <w:rFonts w:eastAsia="Times New Roman" w:cs="Times New Roman"/>
                <w:color w:val="767171"/>
                <w:sz w:val="18"/>
                <w:szCs w:val="20"/>
                <w:lang w:eastAsia="es-DO"/>
              </w:rPr>
            </w:pPr>
          </w:p>
        </w:tc>
        <w:tc>
          <w:tcPr>
            <w:tcW w:w="560" w:type="pct"/>
            <w:vMerge/>
            <w:vAlign w:val="center"/>
            <w:hideMark/>
          </w:tcPr>
          <w:p w14:paraId="28CCEDC5" w14:textId="77777777" w:rsidR="00425FC8" w:rsidRPr="00D15346" w:rsidRDefault="00425FC8" w:rsidP="00425FC8">
            <w:pPr>
              <w:spacing w:after="0" w:line="240" w:lineRule="auto"/>
              <w:rPr>
                <w:rFonts w:eastAsia="Times New Roman" w:cs="Times New Roman"/>
                <w:color w:val="767171"/>
                <w:sz w:val="18"/>
                <w:szCs w:val="20"/>
                <w:lang w:eastAsia="es-DO"/>
              </w:rPr>
            </w:pPr>
          </w:p>
        </w:tc>
        <w:tc>
          <w:tcPr>
            <w:tcW w:w="528" w:type="pct"/>
            <w:shd w:val="clear" w:color="auto" w:fill="auto"/>
            <w:vAlign w:val="center"/>
            <w:hideMark/>
          </w:tcPr>
          <w:p w14:paraId="58CA56E9" w14:textId="77777777" w:rsidR="00425FC8" w:rsidRPr="00D15346" w:rsidRDefault="00425FC8" w:rsidP="00425FC8">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10" w:type="pct"/>
            <w:shd w:val="clear" w:color="auto" w:fill="auto"/>
            <w:vAlign w:val="center"/>
            <w:hideMark/>
          </w:tcPr>
          <w:p w14:paraId="65751943" w14:textId="51B51527" w:rsidR="00425FC8" w:rsidRPr="00D15346" w:rsidRDefault="00425FC8" w:rsidP="00425FC8">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40</w:t>
            </w:r>
          </w:p>
        </w:tc>
        <w:tc>
          <w:tcPr>
            <w:tcW w:w="462" w:type="pct"/>
            <w:shd w:val="clear" w:color="auto" w:fill="auto"/>
            <w:vAlign w:val="center"/>
            <w:hideMark/>
          </w:tcPr>
          <w:p w14:paraId="5856F967" w14:textId="4D3D7AEB" w:rsidR="00425FC8" w:rsidRPr="00D15346" w:rsidRDefault="00940803" w:rsidP="00425FC8">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7</w:t>
            </w:r>
          </w:p>
        </w:tc>
        <w:tc>
          <w:tcPr>
            <w:tcW w:w="462" w:type="pct"/>
            <w:shd w:val="clear" w:color="auto" w:fill="auto"/>
            <w:vAlign w:val="center"/>
            <w:hideMark/>
          </w:tcPr>
          <w:p w14:paraId="1BAACAFF" w14:textId="1C2E8377" w:rsidR="00425FC8" w:rsidRPr="00D15346" w:rsidRDefault="00940803" w:rsidP="00425FC8">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11</w:t>
            </w:r>
          </w:p>
        </w:tc>
        <w:tc>
          <w:tcPr>
            <w:tcW w:w="462" w:type="pct"/>
            <w:shd w:val="clear" w:color="auto" w:fill="auto"/>
            <w:vAlign w:val="center"/>
            <w:hideMark/>
          </w:tcPr>
          <w:p w14:paraId="023A65AB" w14:textId="208CA00F" w:rsidR="00425FC8" w:rsidRPr="00D15346" w:rsidRDefault="00D96FAE" w:rsidP="00425FC8">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12</w:t>
            </w:r>
          </w:p>
        </w:tc>
        <w:tc>
          <w:tcPr>
            <w:tcW w:w="462" w:type="pct"/>
            <w:shd w:val="clear" w:color="auto" w:fill="FFFFFF" w:themeFill="background1"/>
            <w:vAlign w:val="center"/>
            <w:hideMark/>
          </w:tcPr>
          <w:p w14:paraId="155AFA1C" w14:textId="3B958B5F" w:rsidR="00425FC8" w:rsidRPr="00D15346" w:rsidRDefault="00D96FAE" w:rsidP="00425FC8">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10</w:t>
            </w:r>
          </w:p>
        </w:tc>
      </w:tr>
      <w:tr w:rsidR="00D15346" w:rsidRPr="00D15346" w14:paraId="32D160E1" w14:textId="77777777" w:rsidTr="00D96FAE">
        <w:trPr>
          <w:trHeight w:val="780"/>
        </w:trPr>
        <w:tc>
          <w:tcPr>
            <w:tcW w:w="230" w:type="pct"/>
            <w:vMerge w:val="restart"/>
            <w:shd w:val="clear" w:color="auto" w:fill="auto"/>
            <w:vAlign w:val="center"/>
            <w:hideMark/>
          </w:tcPr>
          <w:p w14:paraId="69554C50" w14:textId="17E5EAA2" w:rsidR="00767B12" w:rsidRPr="00D15346" w:rsidRDefault="006A486F" w:rsidP="006A486F">
            <w:pPr>
              <w:spacing w:after="0" w:line="240" w:lineRule="auto"/>
              <w:jc w:val="center"/>
              <w:rPr>
                <w:rFonts w:eastAsia="Times New Roman" w:cs="Times New Roman"/>
                <w:color w:val="767171"/>
                <w:sz w:val="14"/>
                <w:szCs w:val="20"/>
                <w:lang w:eastAsia="es-DO"/>
              </w:rPr>
            </w:pPr>
            <w:r w:rsidRPr="00D15346">
              <w:rPr>
                <w:rFonts w:eastAsia="Times New Roman" w:cs="Times New Roman"/>
                <w:color w:val="767171"/>
                <w:sz w:val="14"/>
                <w:szCs w:val="20"/>
                <w:lang w:eastAsia="es-DO"/>
              </w:rPr>
              <w:t>7715</w:t>
            </w:r>
          </w:p>
        </w:tc>
        <w:tc>
          <w:tcPr>
            <w:tcW w:w="565" w:type="pct"/>
            <w:vMerge w:val="restart"/>
            <w:shd w:val="clear" w:color="auto" w:fill="auto"/>
            <w:vAlign w:val="center"/>
            <w:hideMark/>
          </w:tcPr>
          <w:p w14:paraId="085D7680" w14:textId="1C03793F" w:rsidR="00767B12" w:rsidRPr="00D15346" w:rsidRDefault="006A486F"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Ciudadanos dominicanos con asistencia para el fortalecimiento de la identidad y vínculos con el Estado Dominicano</w:t>
            </w:r>
            <w:r w:rsidR="00767B12" w:rsidRPr="00D15346">
              <w:rPr>
                <w:rFonts w:eastAsia="Times New Roman" w:cs="Times New Roman"/>
                <w:color w:val="767171"/>
                <w:sz w:val="18"/>
                <w:szCs w:val="20"/>
                <w:lang w:eastAsia="es-DO"/>
              </w:rPr>
              <w:t>.</w:t>
            </w:r>
          </w:p>
        </w:tc>
        <w:tc>
          <w:tcPr>
            <w:tcW w:w="178" w:type="pct"/>
            <w:vMerge w:val="restart"/>
            <w:shd w:val="clear" w:color="auto" w:fill="auto"/>
            <w:vAlign w:val="center"/>
            <w:hideMark/>
          </w:tcPr>
          <w:p w14:paraId="0497D363"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A</w:t>
            </w:r>
          </w:p>
        </w:tc>
        <w:tc>
          <w:tcPr>
            <w:tcW w:w="581" w:type="pct"/>
            <w:vMerge w:val="restart"/>
            <w:shd w:val="clear" w:color="auto" w:fill="auto"/>
            <w:vAlign w:val="center"/>
            <w:hideMark/>
          </w:tcPr>
          <w:p w14:paraId="4F9529FF" w14:textId="45819097" w:rsidR="00767B12" w:rsidRPr="00D15346" w:rsidRDefault="006A486F"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Sumatoria de ciudadanos dominicanos residentes en el exterior beneficiados por los programas de asesoría y asistencia</w:t>
            </w:r>
          </w:p>
        </w:tc>
        <w:tc>
          <w:tcPr>
            <w:tcW w:w="560" w:type="pct"/>
            <w:vMerge w:val="restart"/>
            <w:shd w:val="clear" w:color="auto" w:fill="auto"/>
            <w:vAlign w:val="center"/>
            <w:hideMark/>
          </w:tcPr>
          <w:p w14:paraId="2878FBD9" w14:textId="33A4DD29" w:rsidR="00767B12" w:rsidRPr="00D15346" w:rsidRDefault="006A486F"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Cantidad de ciudadanos dominicanos residentes en el exterior beneficiados por los programas de asesoría y asistencia</w:t>
            </w:r>
          </w:p>
        </w:tc>
        <w:tc>
          <w:tcPr>
            <w:tcW w:w="528" w:type="pct"/>
            <w:shd w:val="clear" w:color="auto" w:fill="auto"/>
            <w:vAlign w:val="center"/>
            <w:hideMark/>
          </w:tcPr>
          <w:p w14:paraId="44627000"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Presupuesto financiero asignado</w:t>
            </w:r>
          </w:p>
        </w:tc>
        <w:tc>
          <w:tcPr>
            <w:tcW w:w="510" w:type="pct"/>
            <w:shd w:val="clear" w:color="auto" w:fill="auto"/>
            <w:vAlign w:val="center"/>
            <w:hideMark/>
          </w:tcPr>
          <w:p w14:paraId="0F6F845F" w14:textId="1725CF44" w:rsidR="00767B12" w:rsidRPr="00D15346" w:rsidRDefault="00940803" w:rsidP="00492443">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412,793,362.00</w:t>
            </w:r>
          </w:p>
        </w:tc>
        <w:tc>
          <w:tcPr>
            <w:tcW w:w="462" w:type="pct"/>
            <w:shd w:val="clear" w:color="auto" w:fill="auto"/>
            <w:vAlign w:val="center"/>
            <w:hideMark/>
          </w:tcPr>
          <w:p w14:paraId="4435F838" w14:textId="146EB00B" w:rsidR="00767B12" w:rsidRPr="00D15346" w:rsidRDefault="00940803" w:rsidP="00492443">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101,708,460.84</w:t>
            </w:r>
          </w:p>
        </w:tc>
        <w:tc>
          <w:tcPr>
            <w:tcW w:w="462" w:type="pct"/>
            <w:shd w:val="clear" w:color="auto" w:fill="auto"/>
            <w:vAlign w:val="center"/>
            <w:hideMark/>
          </w:tcPr>
          <w:p w14:paraId="65804FA9" w14:textId="45BF247A" w:rsidR="00767B12" w:rsidRPr="00D15346" w:rsidRDefault="00940803" w:rsidP="00492443">
            <w:pPr>
              <w:spacing w:after="0" w:line="240" w:lineRule="auto"/>
              <w:rPr>
                <w:rFonts w:eastAsia="Times New Roman" w:cs="Times New Roman"/>
                <w:color w:val="767171"/>
                <w:sz w:val="14"/>
                <w:szCs w:val="20"/>
                <w:lang w:eastAsia="es-DO"/>
              </w:rPr>
            </w:pPr>
            <w:r w:rsidRPr="00D15346">
              <w:rPr>
                <w:rFonts w:eastAsia="Times New Roman" w:cs="Times New Roman"/>
                <w:color w:val="767171"/>
                <w:sz w:val="14"/>
                <w:szCs w:val="20"/>
                <w:lang w:eastAsia="es-DO"/>
              </w:rPr>
              <w:t>118,921,209.01</w:t>
            </w:r>
          </w:p>
        </w:tc>
        <w:tc>
          <w:tcPr>
            <w:tcW w:w="462" w:type="pct"/>
            <w:shd w:val="clear" w:color="auto" w:fill="auto"/>
            <w:vAlign w:val="center"/>
            <w:hideMark/>
          </w:tcPr>
          <w:p w14:paraId="067D0600" w14:textId="0DB0D4C7" w:rsidR="00767B12" w:rsidRPr="00D15346" w:rsidRDefault="00D96FAE" w:rsidP="00767B12">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109,869,443.18</w:t>
            </w:r>
          </w:p>
        </w:tc>
        <w:tc>
          <w:tcPr>
            <w:tcW w:w="462" w:type="pct"/>
            <w:shd w:val="clear" w:color="auto" w:fill="auto"/>
            <w:vAlign w:val="center"/>
            <w:hideMark/>
          </w:tcPr>
          <w:p w14:paraId="055BEE4B" w14:textId="23C8A1B1" w:rsidR="00767B12" w:rsidRPr="00D15346" w:rsidRDefault="00D96FAE" w:rsidP="00767B12">
            <w:pPr>
              <w:spacing w:after="0" w:line="240" w:lineRule="auto"/>
              <w:rPr>
                <w:rFonts w:eastAsia="Times New Roman" w:cs="Times New Roman"/>
                <w:color w:val="767171"/>
                <w:sz w:val="14"/>
                <w:szCs w:val="20"/>
                <w:lang w:eastAsia="es-DO"/>
              </w:rPr>
            </w:pPr>
            <w:r>
              <w:rPr>
                <w:rFonts w:eastAsia="Times New Roman" w:cs="Times New Roman"/>
                <w:color w:val="767171"/>
                <w:sz w:val="14"/>
                <w:szCs w:val="20"/>
                <w:lang w:eastAsia="es-DO"/>
              </w:rPr>
              <w:t>97,904,409.00</w:t>
            </w:r>
          </w:p>
        </w:tc>
      </w:tr>
      <w:tr w:rsidR="00D15346" w:rsidRPr="00D15346" w14:paraId="19F92EBF" w14:textId="77777777" w:rsidTr="00D96FAE">
        <w:trPr>
          <w:trHeight w:val="780"/>
        </w:trPr>
        <w:tc>
          <w:tcPr>
            <w:tcW w:w="230" w:type="pct"/>
            <w:vMerge/>
            <w:vAlign w:val="center"/>
            <w:hideMark/>
          </w:tcPr>
          <w:p w14:paraId="257E62F8"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65" w:type="pct"/>
            <w:vMerge/>
            <w:vAlign w:val="center"/>
            <w:hideMark/>
          </w:tcPr>
          <w:p w14:paraId="7CA785A7"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178" w:type="pct"/>
            <w:vMerge/>
            <w:vAlign w:val="center"/>
            <w:hideMark/>
          </w:tcPr>
          <w:p w14:paraId="41BF5566"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81" w:type="pct"/>
            <w:vMerge/>
            <w:vAlign w:val="center"/>
            <w:hideMark/>
          </w:tcPr>
          <w:p w14:paraId="643BFC19"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60" w:type="pct"/>
            <w:vMerge/>
            <w:vAlign w:val="center"/>
            <w:hideMark/>
          </w:tcPr>
          <w:p w14:paraId="6C434750" w14:textId="77777777" w:rsidR="00767B12" w:rsidRPr="00D15346" w:rsidRDefault="00767B12" w:rsidP="00767B12">
            <w:pPr>
              <w:spacing w:after="0" w:line="240" w:lineRule="auto"/>
              <w:rPr>
                <w:rFonts w:eastAsia="Times New Roman" w:cs="Times New Roman"/>
                <w:color w:val="767171"/>
                <w:sz w:val="18"/>
                <w:szCs w:val="20"/>
                <w:lang w:eastAsia="es-DO"/>
              </w:rPr>
            </w:pPr>
          </w:p>
        </w:tc>
        <w:tc>
          <w:tcPr>
            <w:tcW w:w="528" w:type="pct"/>
            <w:shd w:val="clear" w:color="auto" w:fill="auto"/>
            <w:vAlign w:val="center"/>
            <w:hideMark/>
          </w:tcPr>
          <w:p w14:paraId="6C13A80B" w14:textId="77777777" w:rsidR="00767B12" w:rsidRPr="00D15346" w:rsidRDefault="00767B12" w:rsidP="00767B12">
            <w:pPr>
              <w:spacing w:after="0" w:line="240" w:lineRule="auto"/>
              <w:rPr>
                <w:rFonts w:eastAsia="Times New Roman" w:cs="Times New Roman"/>
                <w:color w:val="767171"/>
                <w:sz w:val="18"/>
                <w:szCs w:val="20"/>
                <w:lang w:eastAsia="es-DO"/>
              </w:rPr>
            </w:pPr>
            <w:r w:rsidRPr="00D15346">
              <w:rPr>
                <w:rFonts w:eastAsia="Times New Roman" w:cs="Times New Roman"/>
                <w:color w:val="767171"/>
                <w:sz w:val="18"/>
                <w:szCs w:val="20"/>
                <w:lang w:eastAsia="es-DO"/>
              </w:rPr>
              <w:t>Meta presupuestada</w:t>
            </w:r>
          </w:p>
        </w:tc>
        <w:tc>
          <w:tcPr>
            <w:tcW w:w="510" w:type="pct"/>
            <w:shd w:val="clear" w:color="auto" w:fill="auto"/>
            <w:vAlign w:val="center"/>
            <w:hideMark/>
          </w:tcPr>
          <w:p w14:paraId="4922A20F" w14:textId="660802C0" w:rsidR="00767B12" w:rsidRPr="00D15346" w:rsidRDefault="00D96FAE" w:rsidP="00940803">
            <w:pPr>
              <w:spacing w:after="0" w:line="240" w:lineRule="auto"/>
              <w:rPr>
                <w:rFonts w:eastAsia="Times New Roman" w:cs="Times New Roman"/>
                <w:b/>
                <w:bCs/>
                <w:color w:val="767171"/>
                <w:sz w:val="14"/>
                <w:szCs w:val="20"/>
                <w:lang w:eastAsia="es-DO"/>
              </w:rPr>
            </w:pPr>
            <w:r>
              <w:rPr>
                <w:rFonts w:eastAsia="Times New Roman" w:cs="Times New Roman"/>
                <w:b/>
                <w:bCs/>
                <w:color w:val="767171"/>
                <w:sz w:val="14"/>
                <w:szCs w:val="20"/>
                <w:lang w:eastAsia="es-DO"/>
              </w:rPr>
              <w:t>1,240</w:t>
            </w:r>
          </w:p>
        </w:tc>
        <w:tc>
          <w:tcPr>
            <w:tcW w:w="462" w:type="pct"/>
            <w:shd w:val="clear" w:color="auto" w:fill="auto"/>
            <w:vAlign w:val="center"/>
            <w:hideMark/>
          </w:tcPr>
          <w:p w14:paraId="50B00139" w14:textId="0F261259" w:rsidR="00767B12" w:rsidRPr="00D15346" w:rsidRDefault="00940803" w:rsidP="00767B12">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126</w:t>
            </w:r>
          </w:p>
        </w:tc>
        <w:tc>
          <w:tcPr>
            <w:tcW w:w="462" w:type="pct"/>
            <w:shd w:val="clear" w:color="auto" w:fill="auto"/>
            <w:vAlign w:val="center"/>
            <w:hideMark/>
          </w:tcPr>
          <w:p w14:paraId="0B2BD781" w14:textId="4B7FBDA5" w:rsidR="00767B12" w:rsidRPr="00D15346" w:rsidRDefault="00940803" w:rsidP="00767B12">
            <w:pPr>
              <w:spacing w:after="0" w:line="240" w:lineRule="auto"/>
              <w:jc w:val="center"/>
              <w:rPr>
                <w:rFonts w:eastAsia="Times New Roman" w:cs="Times New Roman"/>
                <w:b/>
                <w:bCs/>
                <w:color w:val="767171"/>
                <w:sz w:val="14"/>
                <w:szCs w:val="20"/>
                <w:lang w:eastAsia="es-DO"/>
              </w:rPr>
            </w:pPr>
            <w:r w:rsidRPr="00D15346">
              <w:rPr>
                <w:rFonts w:eastAsia="Times New Roman" w:cs="Times New Roman"/>
                <w:b/>
                <w:bCs/>
                <w:color w:val="767171"/>
                <w:sz w:val="14"/>
                <w:szCs w:val="20"/>
                <w:lang w:eastAsia="es-DO"/>
              </w:rPr>
              <w:t>540</w:t>
            </w:r>
          </w:p>
        </w:tc>
        <w:tc>
          <w:tcPr>
            <w:tcW w:w="462" w:type="pct"/>
            <w:shd w:val="clear" w:color="auto" w:fill="auto"/>
            <w:vAlign w:val="center"/>
            <w:hideMark/>
          </w:tcPr>
          <w:p w14:paraId="2BF723A4" w14:textId="5E2BBA28" w:rsidR="00767B12" w:rsidRPr="00D15346" w:rsidRDefault="00D96FAE" w:rsidP="00767B12">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581</w:t>
            </w:r>
          </w:p>
        </w:tc>
        <w:tc>
          <w:tcPr>
            <w:tcW w:w="462" w:type="pct"/>
            <w:shd w:val="clear" w:color="auto" w:fill="FFFFFF" w:themeFill="background1"/>
            <w:vAlign w:val="center"/>
            <w:hideMark/>
          </w:tcPr>
          <w:p w14:paraId="431F11C3" w14:textId="30161066" w:rsidR="00767B12" w:rsidRPr="00D15346" w:rsidRDefault="00D96FAE" w:rsidP="00767B12">
            <w:pPr>
              <w:spacing w:after="0" w:line="240" w:lineRule="auto"/>
              <w:jc w:val="center"/>
              <w:rPr>
                <w:rFonts w:eastAsia="Times New Roman" w:cs="Times New Roman"/>
                <w:b/>
                <w:bCs/>
                <w:color w:val="767171"/>
                <w:sz w:val="14"/>
                <w:szCs w:val="20"/>
                <w:lang w:eastAsia="es-DO"/>
              </w:rPr>
            </w:pPr>
            <w:r>
              <w:rPr>
                <w:rFonts w:eastAsia="Times New Roman" w:cs="Times New Roman"/>
                <w:b/>
                <w:bCs/>
                <w:color w:val="767171"/>
                <w:sz w:val="14"/>
                <w:szCs w:val="20"/>
                <w:lang w:eastAsia="es-DO"/>
              </w:rPr>
              <w:t>120</w:t>
            </w:r>
          </w:p>
        </w:tc>
      </w:tr>
    </w:tbl>
    <w:p w14:paraId="7917D0FF" w14:textId="77777777" w:rsidR="00425FC8" w:rsidRPr="00D15346" w:rsidRDefault="00425FC8" w:rsidP="00A60954">
      <w:pPr>
        <w:rPr>
          <w:color w:val="767171"/>
        </w:rPr>
      </w:pPr>
    </w:p>
    <w:p w14:paraId="392D0DEE" w14:textId="77777777" w:rsidR="00124FF5" w:rsidRPr="00D15346" w:rsidRDefault="00124FF5" w:rsidP="00A60954">
      <w:pPr>
        <w:rPr>
          <w:color w:val="767171"/>
        </w:rPr>
      </w:pPr>
    </w:p>
    <w:p w14:paraId="06C4A19E" w14:textId="77777777" w:rsidR="00124FF5" w:rsidRPr="00D15346" w:rsidRDefault="00124FF5" w:rsidP="00A60954">
      <w:pPr>
        <w:rPr>
          <w:color w:val="767171"/>
        </w:rPr>
      </w:pPr>
    </w:p>
    <w:p w14:paraId="32E28E9B" w14:textId="1D26385E" w:rsidR="00E9116E" w:rsidRPr="00D15346" w:rsidRDefault="00246F2C" w:rsidP="00787794">
      <w:pPr>
        <w:pStyle w:val="Prrafodelista"/>
        <w:keepNext/>
        <w:keepLines/>
        <w:spacing w:after="0" w:line="360" w:lineRule="auto"/>
        <w:ind w:left="284" w:firstLine="436"/>
        <w:jc w:val="both"/>
        <w:outlineLvl w:val="0"/>
        <w:rPr>
          <w:rFonts w:eastAsia="Times New Roman" w:cs="Times New Roman"/>
          <w:color w:val="767171"/>
          <w:szCs w:val="24"/>
        </w:rPr>
      </w:pPr>
      <w:bookmarkStart w:id="242" w:name="_Toc185585390"/>
      <w:r w:rsidRPr="00D15346">
        <w:rPr>
          <w:rFonts w:eastAsia="Times New Roman" w:cs="Times New Roman"/>
          <w:color w:val="767171"/>
          <w:szCs w:val="24"/>
        </w:rPr>
        <w:lastRenderedPageBreak/>
        <w:t xml:space="preserve">Anexo </w:t>
      </w:r>
      <w:r w:rsidR="006A486F" w:rsidRPr="00D15346">
        <w:rPr>
          <w:rFonts w:eastAsia="Times New Roman" w:cs="Times New Roman"/>
          <w:color w:val="767171"/>
          <w:szCs w:val="24"/>
        </w:rPr>
        <w:t>5</w:t>
      </w:r>
      <w:r w:rsidRPr="00D15346">
        <w:rPr>
          <w:rFonts w:eastAsia="Times New Roman" w:cs="Times New Roman"/>
          <w:color w:val="767171"/>
          <w:szCs w:val="24"/>
        </w:rPr>
        <w:t xml:space="preserve">. </w:t>
      </w:r>
      <w:r w:rsidR="001141EB" w:rsidRPr="00D15346">
        <w:rPr>
          <w:rFonts w:eastAsia="Times New Roman" w:cs="Times New Roman"/>
          <w:color w:val="767171"/>
          <w:szCs w:val="24"/>
        </w:rPr>
        <w:t>Resumen de ejecución presupuestaria enero –</w:t>
      </w:r>
      <w:r w:rsidR="00C40FB7">
        <w:rPr>
          <w:rFonts w:eastAsia="Times New Roman" w:cs="Times New Roman"/>
          <w:color w:val="767171"/>
          <w:szCs w:val="24"/>
        </w:rPr>
        <w:t>diciemb</w:t>
      </w:r>
      <w:r w:rsidR="00D96FAE">
        <w:rPr>
          <w:rFonts w:eastAsia="Times New Roman" w:cs="Times New Roman"/>
          <w:color w:val="767171"/>
          <w:szCs w:val="24"/>
        </w:rPr>
        <w:t>re</w:t>
      </w:r>
      <w:r w:rsidR="001141EB" w:rsidRPr="00D15346">
        <w:rPr>
          <w:rFonts w:eastAsia="Times New Roman" w:cs="Times New Roman"/>
          <w:color w:val="767171"/>
          <w:szCs w:val="24"/>
        </w:rPr>
        <w:t xml:space="preserve"> </w:t>
      </w:r>
      <w:r w:rsidR="00684345" w:rsidRPr="00D15346">
        <w:rPr>
          <w:rFonts w:eastAsia="Times New Roman" w:cs="Times New Roman"/>
          <w:color w:val="767171"/>
          <w:szCs w:val="24"/>
        </w:rPr>
        <w:t>2024</w:t>
      </w:r>
      <w:bookmarkEnd w:id="242"/>
    </w:p>
    <w:tbl>
      <w:tblPr>
        <w:tblW w:w="5532"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3838"/>
        <w:gridCol w:w="1717"/>
        <w:gridCol w:w="1717"/>
        <w:gridCol w:w="1487"/>
      </w:tblGrid>
      <w:tr w:rsidR="00DA307C" w:rsidRPr="00D15346" w14:paraId="5358ABDF" w14:textId="77777777" w:rsidTr="006B61B9">
        <w:trPr>
          <w:trHeight w:val="601"/>
          <w:tblHeader/>
        </w:trPr>
        <w:tc>
          <w:tcPr>
            <w:tcW w:w="2191" w:type="pct"/>
            <w:shd w:val="clear" w:color="auto" w:fill="FFFFFF" w:themeFill="background1"/>
            <w:noWrap/>
            <w:vAlign w:val="center"/>
          </w:tcPr>
          <w:p w14:paraId="1941DC39" w14:textId="243F2398" w:rsidR="00DA307C" w:rsidRPr="00D15346" w:rsidRDefault="00DA307C" w:rsidP="00973B60">
            <w:pPr>
              <w:spacing w:before="40" w:after="40" w:line="240" w:lineRule="auto"/>
              <w:rPr>
                <w:rFonts w:eastAsia="Times New Roman" w:cs="Times New Roman"/>
                <w:b/>
                <w:bCs/>
                <w:color w:val="767171"/>
                <w:sz w:val="16"/>
                <w:lang w:eastAsia="es-DO"/>
              </w:rPr>
            </w:pPr>
            <w:r w:rsidRPr="00D15346">
              <w:rPr>
                <w:rFonts w:eastAsia="Times New Roman" w:cs="Times New Roman"/>
                <w:noProof/>
                <w:color w:val="767171"/>
                <w:sz w:val="20"/>
                <w:lang w:eastAsia="es-ES"/>
              </w:rPr>
              <w:drawing>
                <wp:anchor distT="0" distB="0" distL="114300" distR="114300" simplePos="0" relativeHeight="251732992" behindDoc="0" locked="0" layoutInCell="1" allowOverlap="1" wp14:anchorId="1154E3BA" wp14:editId="63C56708">
                  <wp:simplePos x="0" y="0"/>
                  <wp:positionH relativeFrom="column">
                    <wp:posOffset>200025</wp:posOffset>
                  </wp:positionH>
                  <wp:positionV relativeFrom="paragraph">
                    <wp:posOffset>100330</wp:posOffset>
                  </wp:positionV>
                  <wp:extent cx="1301750" cy="749300"/>
                  <wp:effectExtent l="0" t="0" r="0" b="0"/>
                  <wp:wrapNone/>
                  <wp:docPr id="34" name="5 Imagen"/>
                  <wp:cNvGraphicFramePr/>
                  <a:graphic xmlns:a="http://schemas.openxmlformats.org/drawingml/2006/main">
                    <a:graphicData uri="http://schemas.openxmlformats.org/drawingml/2006/picture">
                      <pic:pic xmlns:pic="http://schemas.openxmlformats.org/drawingml/2006/picture">
                        <pic:nvPicPr>
                          <pic:cNvPr id="2" name="5 Imagen"/>
                          <pic:cNvPicPr>
                            <a:picLocks noChangeAspect="1"/>
                          </pic:cNvPicPr>
                        </pic:nvPicPr>
                        <pic:blipFill>
                          <a:blip r:embed="rId67"/>
                          <a:stretch>
                            <a:fillRect/>
                          </a:stretch>
                        </pic:blipFill>
                        <pic:spPr>
                          <a:xfrm>
                            <a:off x="0" y="0"/>
                            <a:ext cx="1301750" cy="749300"/>
                          </a:xfrm>
                          <a:prstGeom prst="rect">
                            <a:avLst/>
                          </a:prstGeom>
                        </pic:spPr>
                      </pic:pic>
                    </a:graphicData>
                  </a:graphic>
                  <wp14:sizeRelH relativeFrom="page">
                    <wp14:pctWidth>0</wp14:pctWidth>
                  </wp14:sizeRelH>
                  <wp14:sizeRelV relativeFrom="page">
                    <wp14:pctHeight>0</wp14:pctHeight>
                  </wp14:sizeRelV>
                </wp:anchor>
              </w:drawing>
            </w:r>
          </w:p>
          <w:p w14:paraId="3A6C7DD8" w14:textId="3FFB764B" w:rsidR="00DA307C" w:rsidRPr="00D15346" w:rsidRDefault="00DA307C" w:rsidP="00973B60">
            <w:pPr>
              <w:spacing w:before="40" w:after="40" w:line="240" w:lineRule="auto"/>
              <w:rPr>
                <w:rFonts w:eastAsia="Times New Roman" w:cs="Times New Roman"/>
                <w:b/>
                <w:bCs/>
                <w:color w:val="767171"/>
                <w:sz w:val="16"/>
                <w:lang w:eastAsia="es-DO"/>
              </w:rPr>
            </w:pPr>
          </w:p>
          <w:p w14:paraId="14E0AC0B" w14:textId="77777777" w:rsidR="00DA307C" w:rsidRPr="00D15346" w:rsidRDefault="00DA307C" w:rsidP="00973B60">
            <w:pPr>
              <w:spacing w:before="40" w:after="40" w:line="240" w:lineRule="auto"/>
              <w:rPr>
                <w:rFonts w:eastAsia="Times New Roman" w:cs="Times New Roman"/>
                <w:b/>
                <w:bCs/>
                <w:color w:val="767171"/>
                <w:sz w:val="16"/>
                <w:lang w:eastAsia="es-DO"/>
              </w:rPr>
            </w:pPr>
          </w:p>
          <w:p w14:paraId="5F889447" w14:textId="77777777" w:rsidR="00DA307C" w:rsidRPr="00D15346" w:rsidRDefault="00DA307C" w:rsidP="00973B60">
            <w:pPr>
              <w:spacing w:before="40" w:after="40" w:line="240" w:lineRule="auto"/>
              <w:rPr>
                <w:rFonts w:eastAsia="Times New Roman" w:cs="Times New Roman"/>
                <w:b/>
                <w:bCs/>
                <w:color w:val="767171"/>
                <w:sz w:val="16"/>
                <w:lang w:eastAsia="es-DO"/>
              </w:rPr>
            </w:pPr>
          </w:p>
          <w:p w14:paraId="3B9A3695" w14:textId="77777777" w:rsidR="00DA307C" w:rsidRPr="00D15346" w:rsidRDefault="00DA307C" w:rsidP="00973B60">
            <w:pPr>
              <w:spacing w:before="40" w:after="40" w:line="240" w:lineRule="auto"/>
              <w:rPr>
                <w:rFonts w:eastAsia="Times New Roman" w:cs="Times New Roman"/>
                <w:b/>
                <w:bCs/>
                <w:color w:val="767171"/>
                <w:sz w:val="16"/>
                <w:lang w:eastAsia="es-DO"/>
              </w:rPr>
            </w:pPr>
          </w:p>
          <w:p w14:paraId="5E86E59E" w14:textId="2D29E746" w:rsidR="00DA307C" w:rsidRPr="00D15346" w:rsidRDefault="00DA307C" w:rsidP="00973B60">
            <w:pPr>
              <w:spacing w:before="40" w:after="40" w:line="240" w:lineRule="auto"/>
              <w:rPr>
                <w:rFonts w:eastAsia="Times New Roman" w:cs="Times New Roman"/>
                <w:b/>
                <w:bCs/>
                <w:color w:val="767171"/>
                <w:sz w:val="16"/>
                <w:lang w:eastAsia="es-DO"/>
              </w:rPr>
            </w:pPr>
          </w:p>
        </w:tc>
        <w:tc>
          <w:tcPr>
            <w:tcW w:w="2809" w:type="pct"/>
            <w:gridSpan w:val="3"/>
            <w:shd w:val="clear" w:color="auto" w:fill="FFFFFF" w:themeFill="background1"/>
            <w:vAlign w:val="center"/>
          </w:tcPr>
          <w:p w14:paraId="0ADFC93D" w14:textId="77777777" w:rsidR="00DA307C" w:rsidRDefault="00DA307C" w:rsidP="00FB1FCA">
            <w:pPr>
              <w:spacing w:before="40" w:after="40" w:line="240" w:lineRule="auto"/>
              <w:jc w:val="center"/>
              <w:rPr>
                <w:rFonts w:eastAsia="Times New Roman" w:cs="Times New Roman"/>
                <w:b/>
                <w:bCs/>
                <w:color w:val="767171"/>
                <w:sz w:val="22"/>
                <w:szCs w:val="20"/>
                <w:lang w:eastAsia="es-DO"/>
              </w:rPr>
            </w:pPr>
            <w:r w:rsidRPr="00D15346">
              <w:rPr>
                <w:rFonts w:eastAsia="Times New Roman" w:cs="Times New Roman"/>
                <w:b/>
                <w:bCs/>
                <w:color w:val="767171"/>
                <w:sz w:val="22"/>
                <w:szCs w:val="20"/>
                <w:lang w:eastAsia="es-DO"/>
              </w:rPr>
              <w:t>EJECUCI</w:t>
            </w:r>
            <w:r>
              <w:rPr>
                <w:rFonts w:eastAsia="Times New Roman" w:cs="Times New Roman"/>
                <w:b/>
                <w:bCs/>
                <w:color w:val="767171"/>
                <w:sz w:val="22"/>
                <w:szCs w:val="20"/>
                <w:lang w:eastAsia="es-DO"/>
              </w:rPr>
              <w:t>Ó</w:t>
            </w:r>
            <w:r w:rsidRPr="00D15346">
              <w:rPr>
                <w:rFonts w:eastAsia="Times New Roman" w:cs="Times New Roman"/>
                <w:b/>
                <w:bCs/>
                <w:color w:val="767171"/>
                <w:sz w:val="22"/>
                <w:szCs w:val="20"/>
                <w:lang w:eastAsia="es-DO"/>
              </w:rPr>
              <w:t xml:space="preserve">N PRESUPUESTARIA </w:t>
            </w:r>
          </w:p>
          <w:p w14:paraId="59A8E4C3" w14:textId="4C6C0E46" w:rsidR="00DA307C" w:rsidRPr="00D15346" w:rsidRDefault="00DA307C" w:rsidP="00FB1FCA">
            <w:pPr>
              <w:spacing w:before="40" w:after="40" w:line="240" w:lineRule="auto"/>
              <w:jc w:val="center"/>
              <w:rPr>
                <w:rFonts w:eastAsia="Times New Roman" w:cs="Times New Roman"/>
                <w:b/>
                <w:bCs/>
                <w:color w:val="767171"/>
                <w:sz w:val="22"/>
                <w:szCs w:val="20"/>
                <w:lang w:eastAsia="es-DO"/>
              </w:rPr>
            </w:pPr>
            <w:r w:rsidRPr="00D15346">
              <w:rPr>
                <w:rFonts w:eastAsia="Times New Roman" w:cs="Times New Roman"/>
                <w:b/>
                <w:bCs/>
                <w:color w:val="767171"/>
                <w:sz w:val="22"/>
                <w:szCs w:val="20"/>
                <w:lang w:eastAsia="es-DO"/>
              </w:rPr>
              <w:t xml:space="preserve"> 2024</w:t>
            </w:r>
          </w:p>
          <w:p w14:paraId="08CB48DA" w14:textId="77777777" w:rsidR="00DA307C" w:rsidRPr="00D15346" w:rsidRDefault="00DA307C" w:rsidP="00FB1FCA">
            <w:pPr>
              <w:spacing w:before="40" w:after="40" w:line="240" w:lineRule="auto"/>
              <w:jc w:val="center"/>
              <w:rPr>
                <w:rFonts w:eastAsia="Times New Roman" w:cs="Times New Roman"/>
                <w:b/>
                <w:bCs/>
                <w:color w:val="767171"/>
                <w:sz w:val="22"/>
                <w:szCs w:val="20"/>
                <w:lang w:eastAsia="es-DO"/>
              </w:rPr>
            </w:pPr>
            <w:r w:rsidRPr="00D15346">
              <w:rPr>
                <w:rFonts w:eastAsia="Times New Roman" w:cs="Times New Roman"/>
                <w:b/>
                <w:bCs/>
                <w:color w:val="767171"/>
                <w:sz w:val="22"/>
                <w:szCs w:val="20"/>
                <w:lang w:eastAsia="es-DO"/>
              </w:rPr>
              <w:t>Ejecución de Gastos y Aplicaciones Financieras</w:t>
            </w:r>
          </w:p>
          <w:p w14:paraId="2EAD8F21" w14:textId="1E56A252" w:rsidR="00DA307C" w:rsidRPr="00D15346" w:rsidRDefault="00DA307C" w:rsidP="00FB1FCA">
            <w:pPr>
              <w:spacing w:before="40" w:after="40" w:line="240" w:lineRule="auto"/>
              <w:jc w:val="center"/>
              <w:rPr>
                <w:rFonts w:eastAsia="Times New Roman" w:cs="Times New Roman"/>
                <w:b/>
                <w:bCs/>
                <w:color w:val="767171"/>
                <w:sz w:val="28"/>
                <w:lang w:eastAsia="es-DO"/>
              </w:rPr>
            </w:pPr>
            <w:r w:rsidRPr="00D15346">
              <w:rPr>
                <w:rFonts w:eastAsia="Times New Roman" w:cs="Times New Roman"/>
                <w:b/>
                <w:bCs/>
                <w:color w:val="767171"/>
                <w:sz w:val="22"/>
                <w:szCs w:val="20"/>
                <w:lang w:eastAsia="es-DO"/>
              </w:rPr>
              <w:t>En RD$</w:t>
            </w:r>
          </w:p>
        </w:tc>
      </w:tr>
      <w:tr w:rsidR="00DA307C" w:rsidRPr="00D15346" w14:paraId="660C6180" w14:textId="77777777" w:rsidTr="006B61B9">
        <w:trPr>
          <w:trHeight w:val="601"/>
          <w:tblHeader/>
        </w:trPr>
        <w:tc>
          <w:tcPr>
            <w:tcW w:w="2191" w:type="pct"/>
            <w:shd w:val="clear" w:color="000000" w:fill="002060"/>
            <w:noWrap/>
            <w:vAlign w:val="center"/>
            <w:hideMark/>
          </w:tcPr>
          <w:p w14:paraId="251D62C6" w14:textId="3458D443" w:rsidR="00DA307C" w:rsidRPr="00DA307C" w:rsidRDefault="00DA307C" w:rsidP="00DA307C">
            <w:pPr>
              <w:spacing w:before="40" w:after="40" w:line="240" w:lineRule="auto"/>
              <w:jc w:val="center"/>
              <w:rPr>
                <w:rFonts w:eastAsia="Times New Roman" w:cs="Times New Roman"/>
                <w:b/>
                <w:bCs/>
                <w:color w:val="FFFFFF" w:themeColor="background1"/>
                <w:sz w:val="16"/>
                <w:lang w:eastAsia="es-DO"/>
              </w:rPr>
            </w:pPr>
            <w:r w:rsidRPr="00DA307C">
              <w:rPr>
                <w:rFonts w:eastAsia="Times New Roman" w:cs="Times New Roman"/>
                <w:b/>
                <w:bCs/>
                <w:color w:val="FFFFFF" w:themeColor="background1"/>
                <w:sz w:val="16"/>
                <w:lang w:eastAsia="es-DO"/>
              </w:rPr>
              <w:t>DETALLE</w:t>
            </w:r>
          </w:p>
        </w:tc>
        <w:tc>
          <w:tcPr>
            <w:tcW w:w="980" w:type="pct"/>
            <w:shd w:val="clear" w:color="000000" w:fill="002060"/>
            <w:vAlign w:val="center"/>
            <w:hideMark/>
          </w:tcPr>
          <w:p w14:paraId="736304F1" w14:textId="15295FBD" w:rsidR="00DA307C" w:rsidRPr="00DA307C" w:rsidRDefault="00DA307C" w:rsidP="00DA307C">
            <w:pPr>
              <w:spacing w:before="40" w:after="40" w:line="240" w:lineRule="auto"/>
              <w:jc w:val="center"/>
              <w:rPr>
                <w:rFonts w:eastAsia="Times New Roman" w:cs="Times New Roman"/>
                <w:b/>
                <w:bCs/>
                <w:color w:val="FFFFFF" w:themeColor="background1"/>
                <w:sz w:val="16"/>
                <w:lang w:eastAsia="es-DO"/>
              </w:rPr>
            </w:pPr>
            <w:r w:rsidRPr="00DA307C">
              <w:rPr>
                <w:b/>
                <w:bCs/>
                <w:color w:val="FFFFFF" w:themeColor="background1"/>
                <w:sz w:val="16"/>
                <w:szCs w:val="16"/>
              </w:rPr>
              <w:t>PRESUPUESTO APROBADO</w:t>
            </w:r>
          </w:p>
        </w:tc>
        <w:tc>
          <w:tcPr>
            <w:tcW w:w="980" w:type="pct"/>
            <w:shd w:val="clear" w:color="000000" w:fill="002060"/>
            <w:noWrap/>
            <w:vAlign w:val="center"/>
            <w:hideMark/>
          </w:tcPr>
          <w:p w14:paraId="38C1888A" w14:textId="31C996A8" w:rsidR="00DA307C" w:rsidRPr="00DA307C" w:rsidRDefault="00D96FAE" w:rsidP="00DA307C">
            <w:pPr>
              <w:spacing w:before="40" w:after="40" w:line="240" w:lineRule="auto"/>
              <w:jc w:val="center"/>
              <w:rPr>
                <w:rFonts w:eastAsia="Times New Roman" w:cs="Times New Roman"/>
                <w:b/>
                <w:bCs/>
                <w:color w:val="FFFFFF" w:themeColor="background1"/>
                <w:sz w:val="16"/>
                <w:lang w:eastAsia="es-DO"/>
              </w:rPr>
            </w:pPr>
            <w:r>
              <w:rPr>
                <w:rFonts w:eastAsia="Times New Roman" w:cs="Times New Roman"/>
                <w:b/>
                <w:bCs/>
                <w:color w:val="FFFFFF" w:themeColor="background1"/>
                <w:sz w:val="16"/>
                <w:lang w:eastAsia="es-DO"/>
              </w:rPr>
              <w:t>AÑO 2024</w:t>
            </w:r>
          </w:p>
        </w:tc>
        <w:tc>
          <w:tcPr>
            <w:tcW w:w="849" w:type="pct"/>
            <w:shd w:val="clear" w:color="000000" w:fill="002060"/>
            <w:noWrap/>
            <w:vAlign w:val="center"/>
            <w:hideMark/>
          </w:tcPr>
          <w:p w14:paraId="0EEF7CBF" w14:textId="77777777" w:rsidR="00DA307C" w:rsidRDefault="00DA307C" w:rsidP="00DA307C">
            <w:pPr>
              <w:spacing w:before="40" w:after="40" w:line="240" w:lineRule="auto"/>
              <w:rPr>
                <w:b/>
                <w:bCs/>
                <w:color w:val="FFFFFF" w:themeColor="background1"/>
                <w:sz w:val="16"/>
                <w:szCs w:val="16"/>
              </w:rPr>
            </w:pPr>
            <w:r w:rsidRPr="00DA307C">
              <w:rPr>
                <w:b/>
                <w:bCs/>
                <w:color w:val="FFFFFF" w:themeColor="background1"/>
                <w:sz w:val="16"/>
                <w:szCs w:val="16"/>
              </w:rPr>
              <w:t>P</w:t>
            </w:r>
            <w:r>
              <w:rPr>
                <w:b/>
                <w:bCs/>
                <w:color w:val="FFFFFF" w:themeColor="background1"/>
                <w:sz w:val="16"/>
                <w:szCs w:val="16"/>
              </w:rPr>
              <w:t xml:space="preserve">ORCENTAJE DE </w:t>
            </w:r>
          </w:p>
          <w:p w14:paraId="739FDAB0" w14:textId="16B3E89D" w:rsidR="00DA307C" w:rsidRPr="00DA307C" w:rsidRDefault="00DA307C" w:rsidP="00DA307C">
            <w:pPr>
              <w:spacing w:before="40" w:after="40" w:line="240" w:lineRule="auto"/>
              <w:rPr>
                <w:rFonts w:eastAsia="Times New Roman" w:cs="Times New Roman"/>
                <w:b/>
                <w:bCs/>
                <w:color w:val="FFFFFF" w:themeColor="background1"/>
                <w:sz w:val="16"/>
                <w:lang w:eastAsia="es-DO"/>
              </w:rPr>
            </w:pPr>
            <w:r>
              <w:rPr>
                <w:b/>
                <w:bCs/>
                <w:color w:val="FFFFFF" w:themeColor="background1"/>
                <w:sz w:val="16"/>
                <w:szCs w:val="16"/>
              </w:rPr>
              <w:t>EJECUCION</w:t>
            </w:r>
          </w:p>
        </w:tc>
      </w:tr>
      <w:tr w:rsidR="00DA307C" w:rsidRPr="00D15346" w14:paraId="09033AF3" w14:textId="77777777" w:rsidTr="006B61B9">
        <w:trPr>
          <w:trHeight w:val="20"/>
        </w:trPr>
        <w:tc>
          <w:tcPr>
            <w:tcW w:w="2191" w:type="pct"/>
            <w:shd w:val="clear" w:color="auto" w:fill="auto"/>
            <w:vAlign w:val="center"/>
            <w:hideMark/>
          </w:tcPr>
          <w:p w14:paraId="48A120D1" w14:textId="3740AD5E"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2.1.1-REMUNERACIONES</w:t>
            </w:r>
          </w:p>
        </w:tc>
        <w:tc>
          <w:tcPr>
            <w:tcW w:w="980" w:type="pct"/>
            <w:shd w:val="clear" w:color="auto" w:fill="auto"/>
            <w:noWrap/>
            <w:vAlign w:val="center"/>
            <w:hideMark/>
          </w:tcPr>
          <w:p w14:paraId="6874D02F" w14:textId="79BDAC74"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2,746,106,859.00</w:t>
            </w:r>
          </w:p>
        </w:tc>
        <w:tc>
          <w:tcPr>
            <w:tcW w:w="980" w:type="pct"/>
            <w:shd w:val="clear" w:color="auto" w:fill="auto"/>
            <w:noWrap/>
            <w:vAlign w:val="center"/>
          </w:tcPr>
          <w:p w14:paraId="6463883E" w14:textId="40D0561A"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2.653.277.666.86</w:t>
            </w:r>
          </w:p>
        </w:tc>
        <w:tc>
          <w:tcPr>
            <w:tcW w:w="849" w:type="pct"/>
            <w:shd w:val="clear" w:color="auto" w:fill="auto"/>
            <w:noWrap/>
            <w:vAlign w:val="center"/>
          </w:tcPr>
          <w:p w14:paraId="596EA550" w14:textId="4B730F60" w:rsidR="00DA307C" w:rsidRPr="00D15346" w:rsidRDefault="00F81AA5" w:rsidP="00DA307C">
            <w:pPr>
              <w:spacing w:before="40" w:after="40" w:line="240" w:lineRule="auto"/>
              <w:jc w:val="center"/>
              <w:rPr>
                <w:rFonts w:eastAsia="Times New Roman" w:cs="Times New Roman"/>
                <w:color w:val="767171"/>
                <w:sz w:val="18"/>
                <w:lang w:eastAsia="es-DO"/>
              </w:rPr>
            </w:pPr>
            <w:r>
              <w:rPr>
                <w:color w:val="767171"/>
                <w:sz w:val="18"/>
                <w:szCs w:val="18"/>
              </w:rPr>
              <w:t>97</w:t>
            </w:r>
            <w:r w:rsidR="00DA307C" w:rsidRPr="00D15346">
              <w:rPr>
                <w:color w:val="767171"/>
                <w:sz w:val="18"/>
                <w:szCs w:val="18"/>
              </w:rPr>
              <w:t>%</w:t>
            </w:r>
          </w:p>
        </w:tc>
      </w:tr>
      <w:tr w:rsidR="00DA307C" w:rsidRPr="00D15346" w14:paraId="198568EA" w14:textId="77777777" w:rsidTr="006B61B9">
        <w:trPr>
          <w:trHeight w:val="20"/>
        </w:trPr>
        <w:tc>
          <w:tcPr>
            <w:tcW w:w="2191" w:type="pct"/>
            <w:shd w:val="clear" w:color="auto" w:fill="auto"/>
            <w:vAlign w:val="center"/>
            <w:hideMark/>
          </w:tcPr>
          <w:p w14:paraId="5BF940C3" w14:textId="263BB780"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2.1.2-SOBRESUELDOS</w:t>
            </w:r>
          </w:p>
        </w:tc>
        <w:tc>
          <w:tcPr>
            <w:tcW w:w="980" w:type="pct"/>
            <w:shd w:val="clear" w:color="auto" w:fill="auto"/>
            <w:noWrap/>
            <w:vAlign w:val="center"/>
            <w:hideMark/>
          </w:tcPr>
          <w:p w14:paraId="0436536F" w14:textId="68485505"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1,536,045,170.00</w:t>
            </w:r>
          </w:p>
        </w:tc>
        <w:tc>
          <w:tcPr>
            <w:tcW w:w="980" w:type="pct"/>
            <w:shd w:val="clear" w:color="auto" w:fill="auto"/>
            <w:noWrap/>
            <w:vAlign w:val="center"/>
          </w:tcPr>
          <w:p w14:paraId="332B6D97" w14:textId="1A70BAD6"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1,527,603,948.09</w:t>
            </w:r>
          </w:p>
        </w:tc>
        <w:tc>
          <w:tcPr>
            <w:tcW w:w="849" w:type="pct"/>
            <w:shd w:val="clear" w:color="auto" w:fill="auto"/>
            <w:noWrap/>
            <w:vAlign w:val="center"/>
          </w:tcPr>
          <w:p w14:paraId="24181066" w14:textId="3F072C41" w:rsidR="00DA307C" w:rsidRPr="00D15346" w:rsidRDefault="00F81AA5" w:rsidP="00DA307C">
            <w:pPr>
              <w:spacing w:before="40" w:after="40" w:line="240" w:lineRule="auto"/>
              <w:jc w:val="center"/>
              <w:rPr>
                <w:rFonts w:eastAsia="Times New Roman" w:cs="Times New Roman"/>
                <w:color w:val="767171"/>
                <w:sz w:val="18"/>
                <w:lang w:eastAsia="es-DO"/>
              </w:rPr>
            </w:pPr>
            <w:r>
              <w:rPr>
                <w:color w:val="767171"/>
                <w:sz w:val="18"/>
                <w:szCs w:val="18"/>
              </w:rPr>
              <w:t>99</w:t>
            </w:r>
            <w:r w:rsidR="00DA307C" w:rsidRPr="00D15346">
              <w:rPr>
                <w:color w:val="767171"/>
                <w:sz w:val="18"/>
                <w:szCs w:val="18"/>
              </w:rPr>
              <w:t>%</w:t>
            </w:r>
          </w:p>
        </w:tc>
      </w:tr>
      <w:tr w:rsidR="00DA307C" w:rsidRPr="00D15346" w14:paraId="0265E6EC" w14:textId="77777777" w:rsidTr="006B61B9">
        <w:trPr>
          <w:trHeight w:val="20"/>
        </w:trPr>
        <w:tc>
          <w:tcPr>
            <w:tcW w:w="2191" w:type="pct"/>
            <w:shd w:val="clear" w:color="auto" w:fill="auto"/>
            <w:vAlign w:val="center"/>
            <w:hideMark/>
          </w:tcPr>
          <w:p w14:paraId="2E168DD5" w14:textId="58389150"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2.1.3-DIETAS Y GASTOS DE REPRESENTACIÓN</w:t>
            </w:r>
          </w:p>
        </w:tc>
        <w:tc>
          <w:tcPr>
            <w:tcW w:w="980" w:type="pct"/>
            <w:shd w:val="clear" w:color="auto" w:fill="auto"/>
            <w:noWrap/>
            <w:vAlign w:val="center"/>
            <w:hideMark/>
          </w:tcPr>
          <w:p w14:paraId="324C0064" w14:textId="194E415D"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422,187,414.00</w:t>
            </w:r>
          </w:p>
        </w:tc>
        <w:tc>
          <w:tcPr>
            <w:tcW w:w="980" w:type="pct"/>
            <w:shd w:val="clear" w:color="auto" w:fill="auto"/>
            <w:noWrap/>
            <w:vAlign w:val="center"/>
          </w:tcPr>
          <w:p w14:paraId="28B7D844" w14:textId="4DF2A6DE"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421,927,750.34</w:t>
            </w:r>
          </w:p>
        </w:tc>
        <w:tc>
          <w:tcPr>
            <w:tcW w:w="849" w:type="pct"/>
            <w:shd w:val="clear" w:color="auto" w:fill="auto"/>
            <w:noWrap/>
            <w:vAlign w:val="center"/>
          </w:tcPr>
          <w:p w14:paraId="2FF07DAC" w14:textId="67876A12" w:rsidR="00DA307C" w:rsidRPr="00D15346" w:rsidRDefault="00F81AA5" w:rsidP="00DA307C">
            <w:pPr>
              <w:spacing w:before="40" w:after="40" w:line="240" w:lineRule="auto"/>
              <w:jc w:val="center"/>
              <w:rPr>
                <w:rFonts w:eastAsia="Times New Roman" w:cs="Times New Roman"/>
                <w:color w:val="767171"/>
                <w:sz w:val="18"/>
                <w:lang w:eastAsia="es-DO"/>
              </w:rPr>
            </w:pPr>
            <w:r>
              <w:rPr>
                <w:color w:val="767171"/>
                <w:sz w:val="18"/>
                <w:szCs w:val="18"/>
              </w:rPr>
              <w:t>100</w:t>
            </w:r>
            <w:r w:rsidR="00DA307C" w:rsidRPr="00D15346">
              <w:rPr>
                <w:color w:val="767171"/>
                <w:sz w:val="18"/>
                <w:szCs w:val="18"/>
              </w:rPr>
              <w:t>%</w:t>
            </w:r>
          </w:p>
        </w:tc>
      </w:tr>
      <w:tr w:rsidR="00DA307C" w:rsidRPr="00D15346" w14:paraId="1012155C" w14:textId="77777777" w:rsidTr="006B61B9">
        <w:trPr>
          <w:trHeight w:val="20"/>
        </w:trPr>
        <w:tc>
          <w:tcPr>
            <w:tcW w:w="2191" w:type="pct"/>
            <w:shd w:val="clear" w:color="auto" w:fill="auto"/>
            <w:vAlign w:val="center"/>
            <w:hideMark/>
          </w:tcPr>
          <w:p w14:paraId="1A58AD99" w14:textId="5DDC93A2"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2.1.4-GRATIFICACIONES Y BONIFICACIONES</w:t>
            </w:r>
          </w:p>
        </w:tc>
        <w:tc>
          <w:tcPr>
            <w:tcW w:w="980" w:type="pct"/>
            <w:shd w:val="clear" w:color="auto" w:fill="auto"/>
            <w:noWrap/>
            <w:vAlign w:val="center"/>
            <w:hideMark/>
          </w:tcPr>
          <w:p w14:paraId="57089376" w14:textId="323DAF8E"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15,200,000.00</w:t>
            </w:r>
          </w:p>
        </w:tc>
        <w:tc>
          <w:tcPr>
            <w:tcW w:w="980" w:type="pct"/>
            <w:shd w:val="clear" w:color="auto" w:fill="auto"/>
            <w:noWrap/>
            <w:vAlign w:val="center"/>
          </w:tcPr>
          <w:p w14:paraId="7F0DEE47" w14:textId="14F151F2"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15,240,000.00</w:t>
            </w:r>
          </w:p>
        </w:tc>
        <w:tc>
          <w:tcPr>
            <w:tcW w:w="849" w:type="pct"/>
            <w:shd w:val="clear" w:color="auto" w:fill="auto"/>
            <w:noWrap/>
            <w:vAlign w:val="center"/>
          </w:tcPr>
          <w:p w14:paraId="547B26E2" w14:textId="1AEEC4F1" w:rsidR="00DA307C" w:rsidRPr="00D15346" w:rsidRDefault="00F81AA5" w:rsidP="00DA307C">
            <w:pPr>
              <w:spacing w:before="40" w:after="40" w:line="240" w:lineRule="auto"/>
              <w:jc w:val="center"/>
              <w:rPr>
                <w:rFonts w:eastAsia="Times New Roman" w:cs="Times New Roman"/>
                <w:color w:val="767171"/>
                <w:sz w:val="18"/>
                <w:szCs w:val="20"/>
                <w:lang w:eastAsia="es-DO"/>
              </w:rPr>
            </w:pPr>
            <w:r>
              <w:rPr>
                <w:color w:val="767171"/>
                <w:sz w:val="18"/>
                <w:szCs w:val="18"/>
              </w:rPr>
              <w:t>10</w:t>
            </w:r>
            <w:r w:rsidR="00DA307C" w:rsidRPr="00D15346">
              <w:rPr>
                <w:color w:val="767171"/>
                <w:sz w:val="18"/>
                <w:szCs w:val="18"/>
              </w:rPr>
              <w:t>0%</w:t>
            </w:r>
          </w:p>
        </w:tc>
      </w:tr>
      <w:tr w:rsidR="00DA307C" w:rsidRPr="00D15346" w14:paraId="3FF0EE9D" w14:textId="77777777" w:rsidTr="006B61B9">
        <w:trPr>
          <w:trHeight w:val="20"/>
        </w:trPr>
        <w:tc>
          <w:tcPr>
            <w:tcW w:w="2191" w:type="pct"/>
            <w:shd w:val="clear" w:color="auto" w:fill="auto"/>
            <w:vAlign w:val="center"/>
            <w:hideMark/>
          </w:tcPr>
          <w:p w14:paraId="20CA1FA0" w14:textId="35EBB701"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2.1.5-CONTRIBUCIONES A LA SEGURIDAD SOCIAL</w:t>
            </w:r>
          </w:p>
        </w:tc>
        <w:tc>
          <w:tcPr>
            <w:tcW w:w="980" w:type="pct"/>
            <w:shd w:val="clear" w:color="auto" w:fill="auto"/>
            <w:noWrap/>
            <w:vAlign w:val="center"/>
            <w:hideMark/>
          </w:tcPr>
          <w:p w14:paraId="052BEF42" w14:textId="49F13D71"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375,309,728.00</w:t>
            </w:r>
          </w:p>
        </w:tc>
        <w:tc>
          <w:tcPr>
            <w:tcW w:w="980" w:type="pct"/>
            <w:shd w:val="clear" w:color="auto" w:fill="auto"/>
            <w:noWrap/>
            <w:vAlign w:val="center"/>
          </w:tcPr>
          <w:p w14:paraId="018657F3" w14:textId="5CC5BEAC"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352,247,198.13</w:t>
            </w:r>
          </w:p>
        </w:tc>
        <w:tc>
          <w:tcPr>
            <w:tcW w:w="849" w:type="pct"/>
            <w:shd w:val="clear" w:color="auto" w:fill="auto"/>
            <w:noWrap/>
            <w:vAlign w:val="center"/>
          </w:tcPr>
          <w:p w14:paraId="19E8B5C2" w14:textId="2B2D21B8" w:rsidR="00DA307C" w:rsidRPr="00D15346" w:rsidRDefault="00F81AA5" w:rsidP="00DA307C">
            <w:pPr>
              <w:spacing w:before="40" w:after="40" w:line="240" w:lineRule="auto"/>
              <w:jc w:val="center"/>
              <w:rPr>
                <w:rFonts w:eastAsia="Times New Roman" w:cs="Times New Roman"/>
                <w:color w:val="767171"/>
                <w:sz w:val="18"/>
                <w:lang w:eastAsia="es-DO"/>
              </w:rPr>
            </w:pPr>
            <w:r>
              <w:rPr>
                <w:color w:val="767171"/>
                <w:sz w:val="18"/>
                <w:szCs w:val="18"/>
              </w:rPr>
              <w:t>94</w:t>
            </w:r>
            <w:r w:rsidR="00DA307C" w:rsidRPr="00D15346">
              <w:rPr>
                <w:color w:val="767171"/>
                <w:sz w:val="18"/>
                <w:szCs w:val="18"/>
              </w:rPr>
              <w:t>%</w:t>
            </w:r>
          </w:p>
        </w:tc>
      </w:tr>
      <w:tr w:rsidR="00DA307C" w:rsidRPr="00D15346" w14:paraId="0FEB2913" w14:textId="77777777" w:rsidTr="006B61B9">
        <w:trPr>
          <w:trHeight w:val="20"/>
        </w:trPr>
        <w:tc>
          <w:tcPr>
            <w:tcW w:w="2191" w:type="pct"/>
            <w:shd w:val="clear" w:color="auto" w:fill="auto"/>
            <w:vAlign w:val="center"/>
            <w:hideMark/>
          </w:tcPr>
          <w:p w14:paraId="2A7FB1EB" w14:textId="3EED6EBD"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2.2.1-SERVICIOS BÁSICOS</w:t>
            </w:r>
          </w:p>
        </w:tc>
        <w:tc>
          <w:tcPr>
            <w:tcW w:w="980" w:type="pct"/>
            <w:shd w:val="clear" w:color="auto" w:fill="auto"/>
            <w:noWrap/>
            <w:vAlign w:val="center"/>
            <w:hideMark/>
          </w:tcPr>
          <w:p w14:paraId="7FD93E24" w14:textId="77A29308"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79,536,420.00</w:t>
            </w:r>
          </w:p>
        </w:tc>
        <w:tc>
          <w:tcPr>
            <w:tcW w:w="980" w:type="pct"/>
            <w:shd w:val="clear" w:color="auto" w:fill="auto"/>
            <w:noWrap/>
            <w:vAlign w:val="center"/>
          </w:tcPr>
          <w:p w14:paraId="4C31DDA5" w14:textId="4BEDDB04" w:rsidR="00DA307C" w:rsidRPr="00D15346" w:rsidRDefault="00F81AA5" w:rsidP="005F493C">
            <w:pPr>
              <w:spacing w:before="40" w:after="40" w:line="240" w:lineRule="auto"/>
              <w:jc w:val="right"/>
              <w:rPr>
                <w:rFonts w:eastAsia="Times New Roman" w:cs="Times New Roman"/>
                <w:color w:val="767171"/>
                <w:sz w:val="18"/>
                <w:lang w:eastAsia="es-DO"/>
              </w:rPr>
            </w:pPr>
            <w:r>
              <w:rPr>
                <w:color w:val="767171"/>
                <w:sz w:val="18"/>
                <w:szCs w:val="18"/>
              </w:rPr>
              <w:t>60,157,792.47</w:t>
            </w:r>
          </w:p>
        </w:tc>
        <w:tc>
          <w:tcPr>
            <w:tcW w:w="849" w:type="pct"/>
            <w:shd w:val="clear" w:color="auto" w:fill="auto"/>
            <w:noWrap/>
            <w:vAlign w:val="center"/>
          </w:tcPr>
          <w:p w14:paraId="3010D271" w14:textId="1CE230A7" w:rsidR="00DA307C" w:rsidRPr="00D15346" w:rsidRDefault="00F81AA5" w:rsidP="00DA307C">
            <w:pPr>
              <w:spacing w:before="40" w:after="40" w:line="240" w:lineRule="auto"/>
              <w:jc w:val="center"/>
              <w:rPr>
                <w:rFonts w:eastAsia="Times New Roman" w:cs="Times New Roman"/>
                <w:color w:val="767171"/>
                <w:sz w:val="18"/>
                <w:lang w:eastAsia="es-DO"/>
              </w:rPr>
            </w:pPr>
            <w:r>
              <w:rPr>
                <w:color w:val="767171"/>
                <w:sz w:val="18"/>
                <w:szCs w:val="18"/>
              </w:rPr>
              <w:t>76</w:t>
            </w:r>
            <w:r w:rsidR="00DA307C" w:rsidRPr="00D15346">
              <w:rPr>
                <w:color w:val="767171"/>
                <w:sz w:val="18"/>
                <w:szCs w:val="18"/>
              </w:rPr>
              <w:t>%</w:t>
            </w:r>
          </w:p>
        </w:tc>
      </w:tr>
      <w:tr w:rsidR="00DA307C" w:rsidRPr="00D15346" w14:paraId="05BD4F8A" w14:textId="77777777" w:rsidTr="006B61B9">
        <w:trPr>
          <w:trHeight w:val="20"/>
        </w:trPr>
        <w:tc>
          <w:tcPr>
            <w:tcW w:w="2191" w:type="pct"/>
            <w:shd w:val="clear" w:color="auto" w:fill="auto"/>
            <w:vAlign w:val="center"/>
            <w:hideMark/>
          </w:tcPr>
          <w:p w14:paraId="4B938276" w14:textId="5B6F0C76"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2.2.2-PUBLICIDAD, IMPRESIÓN Y ENCUADERNACIÓN</w:t>
            </w:r>
          </w:p>
        </w:tc>
        <w:tc>
          <w:tcPr>
            <w:tcW w:w="980" w:type="pct"/>
            <w:shd w:val="clear" w:color="auto" w:fill="auto"/>
            <w:noWrap/>
            <w:vAlign w:val="center"/>
            <w:hideMark/>
          </w:tcPr>
          <w:p w14:paraId="7500CA6C" w14:textId="1A05A6AC"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73,012,890.00</w:t>
            </w:r>
          </w:p>
        </w:tc>
        <w:tc>
          <w:tcPr>
            <w:tcW w:w="980" w:type="pct"/>
            <w:shd w:val="clear" w:color="auto" w:fill="auto"/>
            <w:noWrap/>
            <w:vAlign w:val="center"/>
          </w:tcPr>
          <w:p w14:paraId="3A627E1B" w14:textId="135E3904"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13,638,247.39</w:t>
            </w:r>
          </w:p>
        </w:tc>
        <w:tc>
          <w:tcPr>
            <w:tcW w:w="849" w:type="pct"/>
            <w:shd w:val="clear" w:color="auto" w:fill="auto"/>
            <w:noWrap/>
            <w:vAlign w:val="center"/>
          </w:tcPr>
          <w:p w14:paraId="6F8CA8CC" w14:textId="6A0499AC" w:rsidR="00DA307C" w:rsidRPr="00D15346" w:rsidRDefault="005A3213" w:rsidP="00DA307C">
            <w:pPr>
              <w:spacing w:before="40" w:after="40" w:line="240" w:lineRule="auto"/>
              <w:jc w:val="center"/>
              <w:rPr>
                <w:rFonts w:eastAsia="Times New Roman" w:cs="Times New Roman"/>
                <w:color w:val="767171"/>
                <w:sz w:val="18"/>
                <w:lang w:eastAsia="es-DO"/>
              </w:rPr>
            </w:pPr>
            <w:r>
              <w:rPr>
                <w:color w:val="767171"/>
                <w:sz w:val="18"/>
                <w:szCs w:val="18"/>
              </w:rPr>
              <w:t>19</w:t>
            </w:r>
            <w:r w:rsidR="00DA307C" w:rsidRPr="00D15346">
              <w:rPr>
                <w:color w:val="767171"/>
                <w:sz w:val="18"/>
                <w:szCs w:val="18"/>
              </w:rPr>
              <w:t>%</w:t>
            </w:r>
          </w:p>
        </w:tc>
      </w:tr>
      <w:tr w:rsidR="00DA307C" w:rsidRPr="00D15346" w14:paraId="5FA7B481" w14:textId="77777777" w:rsidTr="006B61B9">
        <w:trPr>
          <w:trHeight w:val="20"/>
        </w:trPr>
        <w:tc>
          <w:tcPr>
            <w:tcW w:w="2191" w:type="pct"/>
            <w:shd w:val="clear" w:color="auto" w:fill="auto"/>
            <w:vAlign w:val="center"/>
            <w:hideMark/>
          </w:tcPr>
          <w:p w14:paraId="4AA12205" w14:textId="3AF11D98"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2.2.3-VIÁTICOS</w:t>
            </w:r>
          </w:p>
        </w:tc>
        <w:tc>
          <w:tcPr>
            <w:tcW w:w="980" w:type="pct"/>
            <w:shd w:val="clear" w:color="auto" w:fill="auto"/>
            <w:noWrap/>
            <w:vAlign w:val="center"/>
            <w:hideMark/>
          </w:tcPr>
          <w:p w14:paraId="22A2FF32" w14:textId="113AFDEF"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967,047,521.00</w:t>
            </w:r>
          </w:p>
        </w:tc>
        <w:tc>
          <w:tcPr>
            <w:tcW w:w="980" w:type="pct"/>
            <w:shd w:val="clear" w:color="auto" w:fill="auto"/>
            <w:noWrap/>
            <w:vAlign w:val="center"/>
          </w:tcPr>
          <w:p w14:paraId="6224F1C9" w14:textId="3C177FAD"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981,286,966.23</w:t>
            </w:r>
          </w:p>
        </w:tc>
        <w:tc>
          <w:tcPr>
            <w:tcW w:w="849" w:type="pct"/>
            <w:shd w:val="clear" w:color="auto" w:fill="auto"/>
            <w:noWrap/>
            <w:vAlign w:val="center"/>
          </w:tcPr>
          <w:p w14:paraId="3E5C96F1" w14:textId="6D4F274B" w:rsidR="00DA307C" w:rsidRPr="00D15346" w:rsidRDefault="005A3213" w:rsidP="00DA307C">
            <w:pPr>
              <w:spacing w:before="40" w:after="40" w:line="240" w:lineRule="auto"/>
              <w:jc w:val="center"/>
              <w:rPr>
                <w:rFonts w:eastAsia="Times New Roman" w:cs="Times New Roman"/>
                <w:color w:val="767171"/>
                <w:sz w:val="18"/>
                <w:lang w:eastAsia="es-DO"/>
              </w:rPr>
            </w:pPr>
            <w:r>
              <w:rPr>
                <w:color w:val="767171"/>
                <w:sz w:val="18"/>
                <w:szCs w:val="18"/>
              </w:rPr>
              <w:t>101</w:t>
            </w:r>
            <w:r w:rsidR="00DA307C" w:rsidRPr="00D15346">
              <w:rPr>
                <w:color w:val="767171"/>
                <w:sz w:val="18"/>
                <w:szCs w:val="18"/>
              </w:rPr>
              <w:t>%</w:t>
            </w:r>
          </w:p>
        </w:tc>
      </w:tr>
      <w:tr w:rsidR="00DA307C" w:rsidRPr="00D15346" w14:paraId="61716AFB" w14:textId="77777777" w:rsidTr="006B61B9">
        <w:trPr>
          <w:trHeight w:val="20"/>
        </w:trPr>
        <w:tc>
          <w:tcPr>
            <w:tcW w:w="2191" w:type="pct"/>
            <w:shd w:val="clear" w:color="auto" w:fill="auto"/>
            <w:vAlign w:val="center"/>
            <w:hideMark/>
          </w:tcPr>
          <w:p w14:paraId="3FC4910E" w14:textId="2D0F9997"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2.2.4-TRANSPORTE Y ALMACENAJE</w:t>
            </w:r>
          </w:p>
        </w:tc>
        <w:tc>
          <w:tcPr>
            <w:tcW w:w="980" w:type="pct"/>
            <w:shd w:val="clear" w:color="auto" w:fill="auto"/>
            <w:noWrap/>
            <w:vAlign w:val="center"/>
            <w:hideMark/>
          </w:tcPr>
          <w:p w14:paraId="72FD97E8" w14:textId="2F7D6570"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84,180,768.00</w:t>
            </w:r>
          </w:p>
        </w:tc>
        <w:tc>
          <w:tcPr>
            <w:tcW w:w="980" w:type="pct"/>
            <w:shd w:val="clear" w:color="auto" w:fill="auto"/>
            <w:noWrap/>
            <w:vAlign w:val="center"/>
          </w:tcPr>
          <w:p w14:paraId="05B9869C" w14:textId="125485D4"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99,095,250.36</w:t>
            </w:r>
          </w:p>
        </w:tc>
        <w:tc>
          <w:tcPr>
            <w:tcW w:w="849" w:type="pct"/>
            <w:shd w:val="clear" w:color="auto" w:fill="auto"/>
            <w:noWrap/>
            <w:vAlign w:val="center"/>
          </w:tcPr>
          <w:p w14:paraId="396DD4BB" w14:textId="21338052" w:rsidR="00DA307C" w:rsidRPr="00D15346" w:rsidRDefault="005A3213" w:rsidP="00DA307C">
            <w:pPr>
              <w:spacing w:before="40" w:after="40" w:line="240" w:lineRule="auto"/>
              <w:jc w:val="center"/>
              <w:rPr>
                <w:rFonts w:eastAsia="Times New Roman" w:cs="Times New Roman"/>
                <w:color w:val="767171"/>
                <w:sz w:val="18"/>
                <w:lang w:eastAsia="es-DO"/>
              </w:rPr>
            </w:pPr>
            <w:r>
              <w:rPr>
                <w:color w:val="767171"/>
                <w:sz w:val="18"/>
                <w:szCs w:val="18"/>
              </w:rPr>
              <w:t>118</w:t>
            </w:r>
            <w:r w:rsidR="00DA307C" w:rsidRPr="00D15346">
              <w:rPr>
                <w:color w:val="767171"/>
                <w:sz w:val="18"/>
                <w:szCs w:val="18"/>
              </w:rPr>
              <w:t>%</w:t>
            </w:r>
          </w:p>
        </w:tc>
      </w:tr>
      <w:tr w:rsidR="00DA307C" w:rsidRPr="00D15346" w14:paraId="28C3E278" w14:textId="77777777" w:rsidTr="006B61B9">
        <w:trPr>
          <w:trHeight w:val="20"/>
        </w:trPr>
        <w:tc>
          <w:tcPr>
            <w:tcW w:w="2191" w:type="pct"/>
            <w:shd w:val="clear" w:color="auto" w:fill="auto"/>
            <w:vAlign w:val="center"/>
            <w:hideMark/>
          </w:tcPr>
          <w:p w14:paraId="57220469" w14:textId="43AC1BC1"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2.2.5-ALQUILERES Y RENTAS</w:t>
            </w:r>
          </w:p>
        </w:tc>
        <w:tc>
          <w:tcPr>
            <w:tcW w:w="980" w:type="pct"/>
            <w:shd w:val="clear" w:color="auto" w:fill="auto"/>
            <w:noWrap/>
            <w:vAlign w:val="center"/>
            <w:hideMark/>
          </w:tcPr>
          <w:p w14:paraId="4F101932" w14:textId="7CADED18"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1,803,753,863.00</w:t>
            </w:r>
          </w:p>
        </w:tc>
        <w:tc>
          <w:tcPr>
            <w:tcW w:w="980" w:type="pct"/>
            <w:shd w:val="clear" w:color="auto" w:fill="auto"/>
            <w:noWrap/>
            <w:vAlign w:val="center"/>
          </w:tcPr>
          <w:p w14:paraId="37A35FF7" w14:textId="70B6CAAE"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1,697,995,012.39</w:t>
            </w:r>
          </w:p>
        </w:tc>
        <w:tc>
          <w:tcPr>
            <w:tcW w:w="849" w:type="pct"/>
            <w:shd w:val="clear" w:color="auto" w:fill="auto"/>
            <w:noWrap/>
            <w:vAlign w:val="center"/>
          </w:tcPr>
          <w:p w14:paraId="11A5678A" w14:textId="3DE71546" w:rsidR="00DA307C" w:rsidRPr="00D15346" w:rsidRDefault="005A3213" w:rsidP="00DA307C">
            <w:pPr>
              <w:spacing w:before="40" w:after="40" w:line="240" w:lineRule="auto"/>
              <w:jc w:val="center"/>
              <w:rPr>
                <w:rFonts w:eastAsia="Times New Roman" w:cs="Times New Roman"/>
                <w:color w:val="767171"/>
                <w:sz w:val="18"/>
                <w:lang w:eastAsia="es-DO"/>
              </w:rPr>
            </w:pPr>
            <w:r>
              <w:rPr>
                <w:color w:val="767171"/>
                <w:sz w:val="18"/>
                <w:szCs w:val="18"/>
              </w:rPr>
              <w:t>94</w:t>
            </w:r>
            <w:r w:rsidR="00DA307C" w:rsidRPr="00D15346">
              <w:rPr>
                <w:color w:val="767171"/>
                <w:sz w:val="18"/>
                <w:szCs w:val="18"/>
              </w:rPr>
              <w:t>%</w:t>
            </w:r>
          </w:p>
        </w:tc>
      </w:tr>
      <w:tr w:rsidR="00DA307C" w:rsidRPr="00D15346" w14:paraId="7D6803AC" w14:textId="77777777" w:rsidTr="006B61B9">
        <w:trPr>
          <w:trHeight w:val="20"/>
        </w:trPr>
        <w:tc>
          <w:tcPr>
            <w:tcW w:w="2191" w:type="pct"/>
            <w:shd w:val="clear" w:color="auto" w:fill="auto"/>
            <w:vAlign w:val="center"/>
            <w:hideMark/>
          </w:tcPr>
          <w:p w14:paraId="7DD3E4DD" w14:textId="04F3D793"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2.2.6-SEGUROS</w:t>
            </w:r>
          </w:p>
        </w:tc>
        <w:tc>
          <w:tcPr>
            <w:tcW w:w="980" w:type="pct"/>
            <w:shd w:val="clear" w:color="auto" w:fill="auto"/>
            <w:noWrap/>
            <w:vAlign w:val="center"/>
            <w:hideMark/>
          </w:tcPr>
          <w:p w14:paraId="44FFF93B" w14:textId="0B7D6676" w:rsidR="00DA307C" w:rsidRPr="00D15346" w:rsidRDefault="005A3213" w:rsidP="005F493C">
            <w:pPr>
              <w:spacing w:before="40" w:after="40" w:line="240" w:lineRule="auto"/>
              <w:jc w:val="right"/>
              <w:rPr>
                <w:rFonts w:eastAsia="Times New Roman" w:cs="Times New Roman"/>
                <w:color w:val="767171"/>
                <w:sz w:val="18"/>
                <w:lang w:eastAsia="es-DO"/>
              </w:rPr>
            </w:pPr>
            <w:r>
              <w:rPr>
                <w:color w:val="767171"/>
                <w:sz w:val="18"/>
                <w:szCs w:val="18"/>
              </w:rPr>
              <w:t>555,119,824.00</w:t>
            </w:r>
          </w:p>
        </w:tc>
        <w:tc>
          <w:tcPr>
            <w:tcW w:w="980" w:type="pct"/>
            <w:shd w:val="clear" w:color="auto" w:fill="auto"/>
            <w:noWrap/>
            <w:vAlign w:val="center"/>
          </w:tcPr>
          <w:p w14:paraId="2B092B85" w14:textId="29B1C297" w:rsidR="00DA307C" w:rsidRPr="00D15346" w:rsidRDefault="005A3213" w:rsidP="005F493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569,055,631.61</w:t>
            </w:r>
          </w:p>
        </w:tc>
        <w:tc>
          <w:tcPr>
            <w:tcW w:w="849" w:type="pct"/>
            <w:shd w:val="clear" w:color="auto" w:fill="auto"/>
            <w:noWrap/>
            <w:vAlign w:val="center"/>
          </w:tcPr>
          <w:p w14:paraId="19D7540D" w14:textId="6DF491F6" w:rsidR="00DA307C" w:rsidRPr="00D15346" w:rsidRDefault="005A3213" w:rsidP="00DA307C">
            <w:pPr>
              <w:spacing w:before="40" w:after="40" w:line="240" w:lineRule="auto"/>
              <w:jc w:val="center"/>
              <w:rPr>
                <w:rFonts w:eastAsia="Times New Roman" w:cs="Times New Roman"/>
                <w:color w:val="767171"/>
                <w:sz w:val="18"/>
                <w:lang w:eastAsia="es-DO"/>
              </w:rPr>
            </w:pPr>
            <w:r>
              <w:rPr>
                <w:color w:val="767171"/>
                <w:sz w:val="18"/>
                <w:szCs w:val="18"/>
              </w:rPr>
              <w:t>103</w:t>
            </w:r>
            <w:r w:rsidR="00DA307C" w:rsidRPr="00D15346">
              <w:rPr>
                <w:color w:val="767171"/>
                <w:sz w:val="18"/>
                <w:szCs w:val="18"/>
              </w:rPr>
              <w:t>%</w:t>
            </w:r>
          </w:p>
        </w:tc>
      </w:tr>
      <w:tr w:rsidR="00DA307C" w:rsidRPr="00D15346" w14:paraId="3A3A9379" w14:textId="77777777" w:rsidTr="006B61B9">
        <w:trPr>
          <w:trHeight w:val="20"/>
        </w:trPr>
        <w:tc>
          <w:tcPr>
            <w:tcW w:w="2191" w:type="pct"/>
            <w:shd w:val="clear" w:color="auto" w:fill="auto"/>
            <w:vAlign w:val="center"/>
            <w:hideMark/>
          </w:tcPr>
          <w:p w14:paraId="1A61D42D" w14:textId="6F1B7B7B"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2.2.7-SERVICIOS DE CONSERVACIÓN, REPARACIONES MENORES E INSTALACIONES TEMPORALES</w:t>
            </w:r>
          </w:p>
        </w:tc>
        <w:tc>
          <w:tcPr>
            <w:tcW w:w="980" w:type="pct"/>
            <w:shd w:val="clear" w:color="auto" w:fill="auto"/>
            <w:noWrap/>
            <w:vAlign w:val="center"/>
            <w:hideMark/>
          </w:tcPr>
          <w:p w14:paraId="3615821D" w14:textId="58E80A56"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36,867,211.00</w:t>
            </w:r>
          </w:p>
        </w:tc>
        <w:tc>
          <w:tcPr>
            <w:tcW w:w="980" w:type="pct"/>
            <w:shd w:val="clear" w:color="auto" w:fill="auto"/>
            <w:noWrap/>
            <w:vAlign w:val="center"/>
          </w:tcPr>
          <w:p w14:paraId="722D5C1D" w14:textId="50C8AAC9"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21,691,134.35</w:t>
            </w:r>
          </w:p>
        </w:tc>
        <w:tc>
          <w:tcPr>
            <w:tcW w:w="849" w:type="pct"/>
            <w:shd w:val="clear" w:color="auto" w:fill="auto"/>
            <w:noWrap/>
            <w:vAlign w:val="center"/>
          </w:tcPr>
          <w:p w14:paraId="5133AC9C" w14:textId="50B585C3" w:rsidR="00DA307C" w:rsidRPr="00D15346" w:rsidRDefault="007D3041" w:rsidP="00DA307C">
            <w:pPr>
              <w:spacing w:before="40" w:after="40" w:line="240" w:lineRule="auto"/>
              <w:jc w:val="center"/>
              <w:rPr>
                <w:rFonts w:eastAsia="Times New Roman" w:cs="Times New Roman"/>
                <w:color w:val="767171"/>
                <w:sz w:val="18"/>
                <w:lang w:eastAsia="es-DO"/>
              </w:rPr>
            </w:pPr>
            <w:r>
              <w:rPr>
                <w:color w:val="767171"/>
                <w:sz w:val="18"/>
                <w:szCs w:val="18"/>
              </w:rPr>
              <w:t>59</w:t>
            </w:r>
            <w:r w:rsidR="00DA307C" w:rsidRPr="00D15346">
              <w:rPr>
                <w:color w:val="767171"/>
                <w:sz w:val="18"/>
                <w:szCs w:val="18"/>
              </w:rPr>
              <w:t>%</w:t>
            </w:r>
          </w:p>
        </w:tc>
      </w:tr>
      <w:tr w:rsidR="00DA307C" w:rsidRPr="00D15346" w14:paraId="6AB6C4C2" w14:textId="77777777" w:rsidTr="006B61B9">
        <w:trPr>
          <w:trHeight w:val="20"/>
        </w:trPr>
        <w:tc>
          <w:tcPr>
            <w:tcW w:w="2191" w:type="pct"/>
            <w:shd w:val="clear" w:color="auto" w:fill="auto"/>
            <w:vAlign w:val="center"/>
            <w:hideMark/>
          </w:tcPr>
          <w:p w14:paraId="74385FDF" w14:textId="6687D64D"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2.2.8-OTROS SERVICIOS NO INCLUIDOS EN CONCEPTOS ANTERIORES</w:t>
            </w:r>
          </w:p>
        </w:tc>
        <w:tc>
          <w:tcPr>
            <w:tcW w:w="980" w:type="pct"/>
            <w:shd w:val="clear" w:color="auto" w:fill="auto"/>
            <w:noWrap/>
            <w:vAlign w:val="center"/>
            <w:hideMark/>
          </w:tcPr>
          <w:p w14:paraId="31C2E2D3" w14:textId="32FC2319"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232,941,501.00</w:t>
            </w:r>
          </w:p>
        </w:tc>
        <w:tc>
          <w:tcPr>
            <w:tcW w:w="980" w:type="pct"/>
            <w:shd w:val="clear" w:color="auto" w:fill="auto"/>
            <w:noWrap/>
            <w:vAlign w:val="center"/>
          </w:tcPr>
          <w:p w14:paraId="1C849963" w14:textId="43D210F4"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167,747,858.13</w:t>
            </w:r>
          </w:p>
        </w:tc>
        <w:tc>
          <w:tcPr>
            <w:tcW w:w="849" w:type="pct"/>
            <w:shd w:val="clear" w:color="auto" w:fill="auto"/>
            <w:noWrap/>
            <w:vAlign w:val="center"/>
          </w:tcPr>
          <w:p w14:paraId="25FD318D" w14:textId="6E5A98EC" w:rsidR="00DA307C" w:rsidRPr="00D15346" w:rsidRDefault="007D3041" w:rsidP="00DA307C">
            <w:pPr>
              <w:spacing w:before="40" w:after="40" w:line="240" w:lineRule="auto"/>
              <w:jc w:val="center"/>
              <w:rPr>
                <w:rFonts w:eastAsia="Times New Roman" w:cs="Times New Roman"/>
                <w:color w:val="767171"/>
                <w:sz w:val="18"/>
                <w:lang w:eastAsia="es-DO"/>
              </w:rPr>
            </w:pPr>
            <w:r>
              <w:rPr>
                <w:color w:val="767171"/>
                <w:sz w:val="18"/>
                <w:szCs w:val="18"/>
              </w:rPr>
              <w:t>72</w:t>
            </w:r>
            <w:r w:rsidR="00DA307C" w:rsidRPr="00D15346">
              <w:rPr>
                <w:color w:val="767171"/>
                <w:sz w:val="18"/>
                <w:szCs w:val="18"/>
              </w:rPr>
              <w:t>%</w:t>
            </w:r>
          </w:p>
        </w:tc>
      </w:tr>
      <w:tr w:rsidR="00DA307C" w:rsidRPr="00D15346" w14:paraId="123014B1" w14:textId="77777777" w:rsidTr="006B61B9">
        <w:trPr>
          <w:trHeight w:val="20"/>
        </w:trPr>
        <w:tc>
          <w:tcPr>
            <w:tcW w:w="2191" w:type="pct"/>
            <w:shd w:val="clear" w:color="auto" w:fill="auto"/>
            <w:vAlign w:val="center"/>
            <w:hideMark/>
          </w:tcPr>
          <w:p w14:paraId="00A7464F" w14:textId="0ABA1C8D"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2.2.9-OTRAS CONTRATACIONES DE SERVICIOS</w:t>
            </w:r>
          </w:p>
        </w:tc>
        <w:tc>
          <w:tcPr>
            <w:tcW w:w="980" w:type="pct"/>
            <w:shd w:val="clear" w:color="auto" w:fill="auto"/>
            <w:noWrap/>
            <w:vAlign w:val="center"/>
            <w:hideMark/>
          </w:tcPr>
          <w:p w14:paraId="2C40F388" w14:textId="7B298EBA"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79,772,100.00</w:t>
            </w:r>
          </w:p>
        </w:tc>
        <w:tc>
          <w:tcPr>
            <w:tcW w:w="980" w:type="pct"/>
            <w:shd w:val="clear" w:color="auto" w:fill="auto"/>
            <w:noWrap/>
            <w:vAlign w:val="center"/>
          </w:tcPr>
          <w:p w14:paraId="52CB700A" w14:textId="6D30CEC9"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59,860,792.85</w:t>
            </w:r>
          </w:p>
        </w:tc>
        <w:tc>
          <w:tcPr>
            <w:tcW w:w="849" w:type="pct"/>
            <w:shd w:val="clear" w:color="auto" w:fill="auto"/>
            <w:noWrap/>
            <w:vAlign w:val="center"/>
          </w:tcPr>
          <w:p w14:paraId="6196077C" w14:textId="3A1C6946" w:rsidR="00DA307C" w:rsidRPr="00D15346" w:rsidRDefault="007D3041" w:rsidP="00DA307C">
            <w:pPr>
              <w:spacing w:before="40" w:after="40" w:line="240" w:lineRule="auto"/>
              <w:jc w:val="center"/>
              <w:rPr>
                <w:rFonts w:eastAsia="Times New Roman" w:cs="Times New Roman"/>
                <w:color w:val="767171"/>
                <w:sz w:val="18"/>
                <w:lang w:eastAsia="es-DO"/>
              </w:rPr>
            </w:pPr>
            <w:r>
              <w:rPr>
                <w:color w:val="767171"/>
                <w:sz w:val="18"/>
                <w:szCs w:val="18"/>
              </w:rPr>
              <w:t>75</w:t>
            </w:r>
            <w:r w:rsidR="00DA307C" w:rsidRPr="00D15346">
              <w:rPr>
                <w:color w:val="767171"/>
                <w:sz w:val="18"/>
                <w:szCs w:val="18"/>
              </w:rPr>
              <w:t>%</w:t>
            </w:r>
          </w:p>
        </w:tc>
      </w:tr>
      <w:tr w:rsidR="00DA307C" w:rsidRPr="00D15346" w14:paraId="7BCEB3D8" w14:textId="77777777" w:rsidTr="006B61B9">
        <w:trPr>
          <w:trHeight w:val="20"/>
        </w:trPr>
        <w:tc>
          <w:tcPr>
            <w:tcW w:w="2191" w:type="pct"/>
            <w:shd w:val="clear" w:color="auto" w:fill="auto"/>
            <w:vAlign w:val="center"/>
            <w:hideMark/>
          </w:tcPr>
          <w:p w14:paraId="13ECB220" w14:textId="3142D562"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2.3.1-ALIMENTOS Y PRODUCTOS AGROFORESTALES</w:t>
            </w:r>
          </w:p>
        </w:tc>
        <w:tc>
          <w:tcPr>
            <w:tcW w:w="980" w:type="pct"/>
            <w:shd w:val="clear" w:color="auto" w:fill="auto"/>
            <w:noWrap/>
            <w:vAlign w:val="center"/>
            <w:hideMark/>
          </w:tcPr>
          <w:p w14:paraId="7A7A3589" w14:textId="0671CAFC"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10,872,595.00</w:t>
            </w:r>
          </w:p>
        </w:tc>
        <w:tc>
          <w:tcPr>
            <w:tcW w:w="980" w:type="pct"/>
            <w:shd w:val="clear" w:color="auto" w:fill="auto"/>
            <w:noWrap/>
            <w:vAlign w:val="center"/>
          </w:tcPr>
          <w:p w14:paraId="3D64C6A6" w14:textId="752C6660"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10,467,925.55</w:t>
            </w:r>
          </w:p>
        </w:tc>
        <w:tc>
          <w:tcPr>
            <w:tcW w:w="849" w:type="pct"/>
            <w:shd w:val="clear" w:color="auto" w:fill="auto"/>
            <w:noWrap/>
            <w:vAlign w:val="center"/>
          </w:tcPr>
          <w:p w14:paraId="5E25AE23" w14:textId="151A6DB7" w:rsidR="00DA307C" w:rsidRPr="00D15346" w:rsidRDefault="007D3041" w:rsidP="00DA307C">
            <w:pPr>
              <w:spacing w:before="40" w:after="40" w:line="240" w:lineRule="auto"/>
              <w:jc w:val="center"/>
              <w:rPr>
                <w:rFonts w:eastAsia="Times New Roman" w:cs="Times New Roman"/>
                <w:color w:val="767171"/>
                <w:sz w:val="18"/>
                <w:lang w:eastAsia="es-DO"/>
              </w:rPr>
            </w:pPr>
            <w:r>
              <w:rPr>
                <w:color w:val="767171"/>
                <w:sz w:val="18"/>
                <w:szCs w:val="18"/>
              </w:rPr>
              <w:t>96</w:t>
            </w:r>
            <w:r w:rsidR="00DA307C" w:rsidRPr="00D15346">
              <w:rPr>
                <w:color w:val="767171"/>
                <w:sz w:val="18"/>
                <w:szCs w:val="18"/>
              </w:rPr>
              <w:t>%</w:t>
            </w:r>
          </w:p>
        </w:tc>
      </w:tr>
      <w:tr w:rsidR="00DA307C" w:rsidRPr="00D15346" w14:paraId="01A6CCB7" w14:textId="77777777" w:rsidTr="006B61B9">
        <w:trPr>
          <w:trHeight w:val="20"/>
        </w:trPr>
        <w:tc>
          <w:tcPr>
            <w:tcW w:w="2191" w:type="pct"/>
            <w:shd w:val="clear" w:color="auto" w:fill="auto"/>
            <w:vAlign w:val="center"/>
            <w:hideMark/>
          </w:tcPr>
          <w:p w14:paraId="43D67016" w14:textId="794BACF0"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2.3.2-TEXTILES Y VESTUARIOS</w:t>
            </w:r>
          </w:p>
        </w:tc>
        <w:tc>
          <w:tcPr>
            <w:tcW w:w="980" w:type="pct"/>
            <w:shd w:val="clear" w:color="auto" w:fill="auto"/>
            <w:noWrap/>
            <w:vAlign w:val="center"/>
            <w:hideMark/>
          </w:tcPr>
          <w:p w14:paraId="1496D755" w14:textId="76249B5E"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11,100,000.00</w:t>
            </w:r>
          </w:p>
        </w:tc>
        <w:tc>
          <w:tcPr>
            <w:tcW w:w="980" w:type="pct"/>
            <w:shd w:val="clear" w:color="auto" w:fill="auto"/>
            <w:noWrap/>
            <w:vAlign w:val="center"/>
          </w:tcPr>
          <w:p w14:paraId="79CF9B76" w14:textId="24950229" w:rsidR="00DA307C" w:rsidRPr="00D15346" w:rsidRDefault="007D3041" w:rsidP="005F493C">
            <w:pPr>
              <w:spacing w:before="40" w:after="40" w:line="240" w:lineRule="auto"/>
              <w:jc w:val="right"/>
              <w:rPr>
                <w:rFonts w:eastAsia="Times New Roman" w:cs="Times New Roman"/>
                <w:color w:val="767171"/>
                <w:sz w:val="18"/>
                <w:lang w:eastAsia="es-DO"/>
              </w:rPr>
            </w:pPr>
            <w:r>
              <w:rPr>
                <w:color w:val="767171"/>
                <w:sz w:val="18"/>
                <w:szCs w:val="18"/>
              </w:rPr>
              <w:t>14,722,945.73</w:t>
            </w:r>
          </w:p>
        </w:tc>
        <w:tc>
          <w:tcPr>
            <w:tcW w:w="849" w:type="pct"/>
            <w:shd w:val="clear" w:color="auto" w:fill="auto"/>
            <w:noWrap/>
            <w:vAlign w:val="center"/>
          </w:tcPr>
          <w:p w14:paraId="2C8BF7ED" w14:textId="56CF39DE" w:rsidR="00DA307C" w:rsidRPr="00D15346" w:rsidRDefault="007D3041" w:rsidP="00DA307C">
            <w:pPr>
              <w:spacing w:before="40" w:after="40" w:line="240" w:lineRule="auto"/>
              <w:jc w:val="center"/>
              <w:rPr>
                <w:rFonts w:eastAsia="Times New Roman" w:cs="Times New Roman"/>
                <w:color w:val="767171"/>
                <w:sz w:val="18"/>
                <w:lang w:eastAsia="es-DO"/>
              </w:rPr>
            </w:pPr>
            <w:r>
              <w:rPr>
                <w:color w:val="767171"/>
                <w:sz w:val="18"/>
                <w:szCs w:val="18"/>
              </w:rPr>
              <w:t>133</w:t>
            </w:r>
            <w:r w:rsidR="00DA307C" w:rsidRPr="00D15346">
              <w:rPr>
                <w:color w:val="767171"/>
                <w:sz w:val="18"/>
                <w:szCs w:val="18"/>
              </w:rPr>
              <w:t>%</w:t>
            </w:r>
          </w:p>
        </w:tc>
      </w:tr>
      <w:tr w:rsidR="00DA307C" w:rsidRPr="00D15346" w14:paraId="5B244471" w14:textId="77777777" w:rsidTr="006B61B9">
        <w:trPr>
          <w:trHeight w:val="20"/>
        </w:trPr>
        <w:tc>
          <w:tcPr>
            <w:tcW w:w="2191" w:type="pct"/>
            <w:shd w:val="clear" w:color="auto" w:fill="auto"/>
            <w:vAlign w:val="center"/>
            <w:hideMark/>
          </w:tcPr>
          <w:p w14:paraId="77082E3E" w14:textId="2BF337BC"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2.3.3-PAPEL, CARTÓN E IMPRESOS</w:t>
            </w:r>
          </w:p>
        </w:tc>
        <w:tc>
          <w:tcPr>
            <w:tcW w:w="980" w:type="pct"/>
            <w:shd w:val="clear" w:color="auto" w:fill="auto"/>
            <w:noWrap/>
            <w:vAlign w:val="center"/>
            <w:hideMark/>
          </w:tcPr>
          <w:p w14:paraId="0FE2EF59" w14:textId="09D1DA9E"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1,157,022,390.00</w:t>
            </w:r>
          </w:p>
        </w:tc>
        <w:tc>
          <w:tcPr>
            <w:tcW w:w="980" w:type="pct"/>
            <w:shd w:val="clear" w:color="auto" w:fill="auto"/>
            <w:noWrap/>
            <w:vAlign w:val="center"/>
          </w:tcPr>
          <w:p w14:paraId="1004DADD" w14:textId="717B778C" w:rsidR="00DA307C" w:rsidRPr="00D15346" w:rsidRDefault="00456A56" w:rsidP="005F493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1,149,929,866.46</w:t>
            </w:r>
          </w:p>
        </w:tc>
        <w:tc>
          <w:tcPr>
            <w:tcW w:w="849" w:type="pct"/>
            <w:shd w:val="clear" w:color="auto" w:fill="auto"/>
            <w:noWrap/>
            <w:vAlign w:val="center"/>
          </w:tcPr>
          <w:p w14:paraId="254D063C" w14:textId="523895F0" w:rsidR="00DA307C" w:rsidRPr="00D15346" w:rsidRDefault="00456A56" w:rsidP="00DA307C">
            <w:pPr>
              <w:spacing w:before="40" w:after="40" w:line="240" w:lineRule="auto"/>
              <w:jc w:val="center"/>
              <w:rPr>
                <w:rFonts w:eastAsia="Times New Roman" w:cs="Times New Roman"/>
                <w:color w:val="767171"/>
                <w:sz w:val="18"/>
                <w:lang w:eastAsia="es-DO"/>
              </w:rPr>
            </w:pPr>
            <w:r>
              <w:rPr>
                <w:color w:val="767171"/>
                <w:sz w:val="18"/>
                <w:szCs w:val="18"/>
              </w:rPr>
              <w:t>99</w:t>
            </w:r>
            <w:r w:rsidR="00DA307C" w:rsidRPr="00D15346">
              <w:rPr>
                <w:color w:val="767171"/>
                <w:sz w:val="18"/>
                <w:szCs w:val="18"/>
              </w:rPr>
              <w:t>%</w:t>
            </w:r>
          </w:p>
        </w:tc>
      </w:tr>
      <w:tr w:rsidR="00DA307C" w:rsidRPr="00D15346" w14:paraId="247EB2AF" w14:textId="77777777" w:rsidTr="006B61B9">
        <w:trPr>
          <w:trHeight w:val="20"/>
        </w:trPr>
        <w:tc>
          <w:tcPr>
            <w:tcW w:w="2191" w:type="pct"/>
            <w:shd w:val="clear" w:color="auto" w:fill="auto"/>
            <w:vAlign w:val="center"/>
            <w:hideMark/>
          </w:tcPr>
          <w:p w14:paraId="19629B63" w14:textId="2A32101B"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2.3.4-PRODUCTOS FARMACÉUTICOS</w:t>
            </w:r>
          </w:p>
        </w:tc>
        <w:tc>
          <w:tcPr>
            <w:tcW w:w="980" w:type="pct"/>
            <w:shd w:val="clear" w:color="auto" w:fill="auto"/>
            <w:noWrap/>
            <w:vAlign w:val="center"/>
            <w:hideMark/>
          </w:tcPr>
          <w:p w14:paraId="76EFF3DC" w14:textId="404E0031"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531,500.00</w:t>
            </w:r>
          </w:p>
        </w:tc>
        <w:tc>
          <w:tcPr>
            <w:tcW w:w="980" w:type="pct"/>
            <w:shd w:val="clear" w:color="auto" w:fill="auto"/>
            <w:noWrap/>
            <w:vAlign w:val="center"/>
          </w:tcPr>
          <w:p w14:paraId="6E6B4963" w14:textId="54E9945A" w:rsidR="00DA307C" w:rsidRPr="00D15346" w:rsidRDefault="00456A56" w:rsidP="005F493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521,962.05</w:t>
            </w:r>
          </w:p>
        </w:tc>
        <w:tc>
          <w:tcPr>
            <w:tcW w:w="849" w:type="pct"/>
            <w:shd w:val="clear" w:color="auto" w:fill="auto"/>
            <w:noWrap/>
            <w:vAlign w:val="center"/>
          </w:tcPr>
          <w:p w14:paraId="24EB4E95" w14:textId="69AC2292" w:rsidR="00DA307C" w:rsidRPr="00D15346" w:rsidRDefault="006B61B9" w:rsidP="00DA307C">
            <w:pPr>
              <w:spacing w:before="40" w:after="40" w:line="240" w:lineRule="auto"/>
              <w:jc w:val="center"/>
              <w:rPr>
                <w:rFonts w:eastAsia="Times New Roman" w:cs="Times New Roman"/>
                <w:color w:val="767171"/>
                <w:sz w:val="18"/>
                <w:lang w:eastAsia="es-DO"/>
              </w:rPr>
            </w:pPr>
            <w:r>
              <w:rPr>
                <w:color w:val="767171"/>
                <w:sz w:val="18"/>
                <w:szCs w:val="18"/>
              </w:rPr>
              <w:t>9</w:t>
            </w:r>
            <w:r w:rsidR="00456A56">
              <w:rPr>
                <w:color w:val="767171"/>
                <w:sz w:val="18"/>
                <w:szCs w:val="18"/>
              </w:rPr>
              <w:t>8</w:t>
            </w:r>
            <w:r w:rsidR="00DA307C" w:rsidRPr="00D15346">
              <w:rPr>
                <w:color w:val="767171"/>
                <w:sz w:val="18"/>
                <w:szCs w:val="18"/>
              </w:rPr>
              <w:t>%</w:t>
            </w:r>
          </w:p>
        </w:tc>
      </w:tr>
      <w:tr w:rsidR="00DA307C" w:rsidRPr="00D15346" w14:paraId="0E3768B7" w14:textId="77777777" w:rsidTr="006B61B9">
        <w:trPr>
          <w:trHeight w:val="20"/>
        </w:trPr>
        <w:tc>
          <w:tcPr>
            <w:tcW w:w="2191" w:type="pct"/>
            <w:shd w:val="clear" w:color="auto" w:fill="auto"/>
            <w:vAlign w:val="center"/>
            <w:hideMark/>
          </w:tcPr>
          <w:p w14:paraId="2B99A8CF" w14:textId="750D0506"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2.3.5-CUERO, CAUCHO Y PLÁSTICO</w:t>
            </w:r>
          </w:p>
        </w:tc>
        <w:tc>
          <w:tcPr>
            <w:tcW w:w="980" w:type="pct"/>
            <w:shd w:val="clear" w:color="auto" w:fill="auto"/>
            <w:noWrap/>
            <w:vAlign w:val="center"/>
            <w:hideMark/>
          </w:tcPr>
          <w:p w14:paraId="40EDE0BF" w14:textId="26C5EDB6"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2,018,700.00</w:t>
            </w:r>
          </w:p>
        </w:tc>
        <w:tc>
          <w:tcPr>
            <w:tcW w:w="980" w:type="pct"/>
            <w:shd w:val="clear" w:color="auto" w:fill="auto"/>
            <w:noWrap/>
            <w:vAlign w:val="center"/>
          </w:tcPr>
          <w:p w14:paraId="00D3C72C" w14:textId="1654E00B" w:rsidR="00DA307C" w:rsidRPr="00D15346" w:rsidRDefault="00456A56" w:rsidP="005F493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348,105.77</w:t>
            </w:r>
          </w:p>
        </w:tc>
        <w:tc>
          <w:tcPr>
            <w:tcW w:w="849" w:type="pct"/>
            <w:shd w:val="clear" w:color="auto" w:fill="auto"/>
            <w:noWrap/>
            <w:vAlign w:val="center"/>
          </w:tcPr>
          <w:p w14:paraId="578C96E9" w14:textId="6588E65B" w:rsidR="00DA307C" w:rsidRPr="00D15346" w:rsidRDefault="00456A56" w:rsidP="00DA307C">
            <w:pPr>
              <w:spacing w:before="40" w:after="40" w:line="240" w:lineRule="auto"/>
              <w:jc w:val="center"/>
              <w:rPr>
                <w:rFonts w:eastAsia="Times New Roman" w:cs="Times New Roman"/>
                <w:color w:val="767171"/>
                <w:sz w:val="18"/>
                <w:lang w:eastAsia="es-DO"/>
              </w:rPr>
            </w:pPr>
            <w:r>
              <w:rPr>
                <w:color w:val="767171"/>
                <w:sz w:val="18"/>
                <w:szCs w:val="18"/>
              </w:rPr>
              <w:t>1</w:t>
            </w:r>
            <w:r w:rsidR="006B61B9">
              <w:rPr>
                <w:color w:val="767171"/>
                <w:sz w:val="18"/>
                <w:szCs w:val="18"/>
              </w:rPr>
              <w:t>7</w:t>
            </w:r>
            <w:r w:rsidR="00DA307C" w:rsidRPr="00D15346">
              <w:rPr>
                <w:color w:val="767171"/>
                <w:sz w:val="18"/>
                <w:szCs w:val="18"/>
              </w:rPr>
              <w:t>%</w:t>
            </w:r>
          </w:p>
        </w:tc>
      </w:tr>
      <w:tr w:rsidR="00DA307C" w:rsidRPr="00D15346" w14:paraId="6F303A94" w14:textId="77777777" w:rsidTr="006B61B9">
        <w:trPr>
          <w:trHeight w:val="20"/>
        </w:trPr>
        <w:tc>
          <w:tcPr>
            <w:tcW w:w="2191" w:type="pct"/>
            <w:shd w:val="clear" w:color="auto" w:fill="auto"/>
            <w:vAlign w:val="center"/>
            <w:hideMark/>
          </w:tcPr>
          <w:p w14:paraId="7EB8E927" w14:textId="3BAF3986"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2.3.6-PRODUCTOS DE MINERALES, METÁLICOS Y NO METÁLICOS</w:t>
            </w:r>
          </w:p>
        </w:tc>
        <w:tc>
          <w:tcPr>
            <w:tcW w:w="980" w:type="pct"/>
            <w:shd w:val="clear" w:color="auto" w:fill="auto"/>
            <w:noWrap/>
            <w:vAlign w:val="center"/>
            <w:hideMark/>
          </w:tcPr>
          <w:p w14:paraId="16D5719C" w14:textId="6E997419"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5,327,604.00</w:t>
            </w:r>
          </w:p>
        </w:tc>
        <w:tc>
          <w:tcPr>
            <w:tcW w:w="980" w:type="pct"/>
            <w:shd w:val="clear" w:color="auto" w:fill="auto"/>
            <w:noWrap/>
            <w:vAlign w:val="center"/>
          </w:tcPr>
          <w:p w14:paraId="15742BA4" w14:textId="5974F7D5"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2,689,009.85</w:t>
            </w:r>
          </w:p>
        </w:tc>
        <w:tc>
          <w:tcPr>
            <w:tcW w:w="849" w:type="pct"/>
            <w:shd w:val="clear" w:color="auto" w:fill="auto"/>
            <w:noWrap/>
            <w:vAlign w:val="center"/>
          </w:tcPr>
          <w:p w14:paraId="24BAEE5F" w14:textId="7BAA065A" w:rsidR="00DA307C" w:rsidRPr="00D15346" w:rsidRDefault="00456A56" w:rsidP="00DA307C">
            <w:pPr>
              <w:spacing w:before="40" w:after="40" w:line="240" w:lineRule="auto"/>
              <w:jc w:val="center"/>
              <w:rPr>
                <w:rFonts w:eastAsia="Times New Roman" w:cs="Times New Roman"/>
                <w:color w:val="767171"/>
                <w:sz w:val="18"/>
                <w:lang w:eastAsia="es-DO"/>
              </w:rPr>
            </w:pPr>
            <w:r>
              <w:rPr>
                <w:color w:val="767171"/>
                <w:sz w:val="18"/>
                <w:szCs w:val="18"/>
              </w:rPr>
              <w:t>50</w:t>
            </w:r>
            <w:r w:rsidR="00DA307C" w:rsidRPr="00D15346">
              <w:rPr>
                <w:color w:val="767171"/>
                <w:sz w:val="18"/>
                <w:szCs w:val="18"/>
              </w:rPr>
              <w:t>%</w:t>
            </w:r>
          </w:p>
        </w:tc>
      </w:tr>
      <w:tr w:rsidR="00DA307C" w:rsidRPr="00D15346" w14:paraId="511EDDCD" w14:textId="77777777" w:rsidTr="006B61B9">
        <w:trPr>
          <w:trHeight w:val="20"/>
        </w:trPr>
        <w:tc>
          <w:tcPr>
            <w:tcW w:w="2191" w:type="pct"/>
            <w:shd w:val="clear" w:color="auto" w:fill="auto"/>
            <w:vAlign w:val="center"/>
            <w:hideMark/>
          </w:tcPr>
          <w:p w14:paraId="284430C2" w14:textId="1753B6AD"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2.3.7-COMBUSTIBLES, LUBRICANTES, PRODUCTOS QUÍMICOS Y CONEXOS</w:t>
            </w:r>
          </w:p>
        </w:tc>
        <w:tc>
          <w:tcPr>
            <w:tcW w:w="980" w:type="pct"/>
            <w:shd w:val="clear" w:color="auto" w:fill="auto"/>
            <w:noWrap/>
            <w:vAlign w:val="center"/>
            <w:hideMark/>
          </w:tcPr>
          <w:p w14:paraId="5B0F5904" w14:textId="37A4CD76"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100,207,910.00</w:t>
            </w:r>
          </w:p>
        </w:tc>
        <w:tc>
          <w:tcPr>
            <w:tcW w:w="980" w:type="pct"/>
            <w:shd w:val="clear" w:color="auto" w:fill="auto"/>
            <w:noWrap/>
            <w:vAlign w:val="center"/>
          </w:tcPr>
          <w:p w14:paraId="76D6E6C9" w14:textId="5A0AD354"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100,493,150.94</w:t>
            </w:r>
          </w:p>
        </w:tc>
        <w:tc>
          <w:tcPr>
            <w:tcW w:w="849" w:type="pct"/>
            <w:shd w:val="clear" w:color="auto" w:fill="auto"/>
            <w:noWrap/>
            <w:vAlign w:val="center"/>
          </w:tcPr>
          <w:p w14:paraId="2D60A249" w14:textId="215CBC2D" w:rsidR="00DA307C" w:rsidRPr="00D15346" w:rsidRDefault="00456A56" w:rsidP="00DA307C">
            <w:pPr>
              <w:spacing w:before="40" w:after="40" w:line="240" w:lineRule="auto"/>
              <w:jc w:val="center"/>
              <w:rPr>
                <w:rFonts w:eastAsia="Times New Roman" w:cs="Times New Roman"/>
                <w:color w:val="767171"/>
                <w:sz w:val="18"/>
                <w:lang w:eastAsia="es-DO"/>
              </w:rPr>
            </w:pPr>
            <w:r>
              <w:rPr>
                <w:color w:val="767171"/>
                <w:sz w:val="18"/>
                <w:szCs w:val="18"/>
              </w:rPr>
              <w:t>10</w:t>
            </w:r>
            <w:r w:rsidR="006B61B9">
              <w:rPr>
                <w:color w:val="767171"/>
                <w:sz w:val="18"/>
                <w:szCs w:val="18"/>
              </w:rPr>
              <w:t>0</w:t>
            </w:r>
            <w:r w:rsidR="00DA307C" w:rsidRPr="00D15346">
              <w:rPr>
                <w:color w:val="767171"/>
                <w:sz w:val="18"/>
                <w:szCs w:val="18"/>
              </w:rPr>
              <w:t>%</w:t>
            </w:r>
          </w:p>
        </w:tc>
      </w:tr>
      <w:tr w:rsidR="00DA307C" w:rsidRPr="00D15346" w14:paraId="3C291229" w14:textId="77777777" w:rsidTr="006B61B9">
        <w:trPr>
          <w:trHeight w:val="20"/>
        </w:trPr>
        <w:tc>
          <w:tcPr>
            <w:tcW w:w="2191" w:type="pct"/>
            <w:shd w:val="clear" w:color="auto" w:fill="auto"/>
            <w:vAlign w:val="center"/>
            <w:hideMark/>
          </w:tcPr>
          <w:p w14:paraId="282FEF2B" w14:textId="1DBC9386"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2.3.9-PRODUCTOS Y ÚTILES VARIOS</w:t>
            </w:r>
          </w:p>
        </w:tc>
        <w:tc>
          <w:tcPr>
            <w:tcW w:w="980" w:type="pct"/>
            <w:shd w:val="clear" w:color="auto" w:fill="auto"/>
            <w:noWrap/>
            <w:vAlign w:val="center"/>
            <w:hideMark/>
          </w:tcPr>
          <w:p w14:paraId="51F71B76" w14:textId="6EB20B35"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45,251,378.00</w:t>
            </w:r>
          </w:p>
        </w:tc>
        <w:tc>
          <w:tcPr>
            <w:tcW w:w="980" w:type="pct"/>
            <w:shd w:val="clear" w:color="auto" w:fill="auto"/>
            <w:noWrap/>
            <w:vAlign w:val="center"/>
          </w:tcPr>
          <w:p w14:paraId="0FE56BB7" w14:textId="0334FB5F"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38,732,876.70</w:t>
            </w:r>
          </w:p>
        </w:tc>
        <w:tc>
          <w:tcPr>
            <w:tcW w:w="849" w:type="pct"/>
            <w:shd w:val="clear" w:color="auto" w:fill="auto"/>
            <w:noWrap/>
            <w:vAlign w:val="center"/>
          </w:tcPr>
          <w:p w14:paraId="6F6209E5" w14:textId="63ACE712" w:rsidR="00DA307C" w:rsidRPr="00D15346" w:rsidRDefault="006B61B9" w:rsidP="00DA307C">
            <w:pPr>
              <w:spacing w:before="40" w:after="40" w:line="240" w:lineRule="auto"/>
              <w:jc w:val="center"/>
              <w:rPr>
                <w:rFonts w:eastAsia="Times New Roman" w:cs="Times New Roman"/>
                <w:color w:val="767171"/>
                <w:sz w:val="18"/>
                <w:lang w:eastAsia="es-DO"/>
              </w:rPr>
            </w:pPr>
            <w:r>
              <w:rPr>
                <w:color w:val="767171"/>
                <w:sz w:val="18"/>
                <w:szCs w:val="18"/>
              </w:rPr>
              <w:t>86</w:t>
            </w:r>
            <w:r w:rsidR="00DA307C" w:rsidRPr="00D15346">
              <w:rPr>
                <w:color w:val="767171"/>
                <w:sz w:val="18"/>
                <w:szCs w:val="18"/>
              </w:rPr>
              <w:t>%</w:t>
            </w:r>
          </w:p>
        </w:tc>
      </w:tr>
      <w:tr w:rsidR="00DA307C" w:rsidRPr="00D15346" w14:paraId="7FAB715B" w14:textId="77777777" w:rsidTr="006B61B9">
        <w:trPr>
          <w:trHeight w:val="20"/>
        </w:trPr>
        <w:tc>
          <w:tcPr>
            <w:tcW w:w="2191" w:type="pct"/>
            <w:shd w:val="clear" w:color="auto" w:fill="auto"/>
            <w:vAlign w:val="center"/>
            <w:hideMark/>
          </w:tcPr>
          <w:p w14:paraId="5CF2E2FD" w14:textId="12F7068F"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2.4.1-TRANSFERENCIAS CORRIENTES AL SECTOR PRIVADO</w:t>
            </w:r>
          </w:p>
        </w:tc>
        <w:tc>
          <w:tcPr>
            <w:tcW w:w="980" w:type="pct"/>
            <w:shd w:val="clear" w:color="auto" w:fill="auto"/>
            <w:noWrap/>
            <w:vAlign w:val="center"/>
            <w:hideMark/>
          </w:tcPr>
          <w:p w14:paraId="6CFAE7B6" w14:textId="7646F28D" w:rsidR="00DA307C" w:rsidRPr="00D15346" w:rsidRDefault="00456A56" w:rsidP="005F493C">
            <w:pPr>
              <w:spacing w:before="40" w:after="40" w:line="240" w:lineRule="auto"/>
              <w:jc w:val="right"/>
              <w:rPr>
                <w:rFonts w:eastAsia="Times New Roman" w:cs="Times New Roman"/>
                <w:color w:val="767171"/>
                <w:sz w:val="18"/>
                <w:szCs w:val="16"/>
                <w:lang w:eastAsia="es-DO"/>
              </w:rPr>
            </w:pPr>
            <w:r>
              <w:rPr>
                <w:color w:val="767171"/>
                <w:sz w:val="18"/>
                <w:szCs w:val="18"/>
              </w:rPr>
              <w:t>20,000,000.00</w:t>
            </w:r>
          </w:p>
        </w:tc>
        <w:tc>
          <w:tcPr>
            <w:tcW w:w="980" w:type="pct"/>
            <w:shd w:val="clear" w:color="auto" w:fill="auto"/>
            <w:noWrap/>
            <w:vAlign w:val="center"/>
          </w:tcPr>
          <w:p w14:paraId="70982F38" w14:textId="74C3E82D" w:rsidR="00DA307C" w:rsidRPr="00D15346" w:rsidRDefault="00456A56" w:rsidP="005F493C">
            <w:pPr>
              <w:spacing w:before="40" w:after="40" w:line="240" w:lineRule="auto"/>
              <w:jc w:val="right"/>
              <w:rPr>
                <w:rFonts w:eastAsia="Times New Roman" w:cs="Times New Roman"/>
                <w:color w:val="767171"/>
                <w:sz w:val="18"/>
                <w:lang w:eastAsia="es-DO"/>
              </w:rPr>
            </w:pPr>
            <w:r>
              <w:rPr>
                <w:color w:val="767171"/>
                <w:sz w:val="18"/>
                <w:szCs w:val="18"/>
              </w:rPr>
              <w:t>4,269,206.39</w:t>
            </w:r>
          </w:p>
        </w:tc>
        <w:tc>
          <w:tcPr>
            <w:tcW w:w="849" w:type="pct"/>
            <w:shd w:val="clear" w:color="auto" w:fill="auto"/>
            <w:noWrap/>
            <w:vAlign w:val="center"/>
          </w:tcPr>
          <w:p w14:paraId="19586C29" w14:textId="47CEDEA4" w:rsidR="00DA307C" w:rsidRPr="00D15346" w:rsidRDefault="00456A56" w:rsidP="00DA307C">
            <w:pPr>
              <w:spacing w:before="40" w:after="40" w:line="240" w:lineRule="auto"/>
              <w:jc w:val="center"/>
              <w:rPr>
                <w:rFonts w:eastAsia="Times New Roman" w:cs="Times New Roman"/>
                <w:color w:val="767171"/>
                <w:sz w:val="18"/>
                <w:lang w:eastAsia="es-DO"/>
              </w:rPr>
            </w:pPr>
            <w:r>
              <w:rPr>
                <w:color w:val="767171"/>
                <w:sz w:val="18"/>
                <w:szCs w:val="18"/>
              </w:rPr>
              <w:t>2</w:t>
            </w:r>
            <w:r w:rsidR="006B61B9">
              <w:rPr>
                <w:color w:val="767171"/>
                <w:sz w:val="18"/>
                <w:szCs w:val="18"/>
              </w:rPr>
              <w:t>1</w:t>
            </w:r>
            <w:r w:rsidR="00DA307C" w:rsidRPr="00D15346">
              <w:rPr>
                <w:color w:val="767171"/>
                <w:sz w:val="18"/>
                <w:szCs w:val="18"/>
              </w:rPr>
              <w:t>%</w:t>
            </w:r>
          </w:p>
        </w:tc>
      </w:tr>
      <w:tr w:rsidR="00DA307C" w:rsidRPr="00D15346" w14:paraId="0553E1BF" w14:textId="77777777" w:rsidTr="006B61B9">
        <w:trPr>
          <w:trHeight w:val="20"/>
        </w:trPr>
        <w:tc>
          <w:tcPr>
            <w:tcW w:w="2191" w:type="pct"/>
            <w:shd w:val="clear" w:color="auto" w:fill="auto"/>
            <w:vAlign w:val="center"/>
            <w:hideMark/>
          </w:tcPr>
          <w:p w14:paraId="6F289DFA" w14:textId="4843124F"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2.4.7-TRANSFERENCIAS CORRIENTES AL SECTOR EXTERNO</w:t>
            </w:r>
          </w:p>
        </w:tc>
        <w:tc>
          <w:tcPr>
            <w:tcW w:w="980" w:type="pct"/>
            <w:shd w:val="clear" w:color="auto" w:fill="auto"/>
            <w:noWrap/>
            <w:vAlign w:val="center"/>
            <w:hideMark/>
          </w:tcPr>
          <w:p w14:paraId="04416BA5" w14:textId="6F803F0D" w:rsidR="00DA307C" w:rsidRPr="00D15346" w:rsidRDefault="00CC5CBB" w:rsidP="005F493C">
            <w:pPr>
              <w:spacing w:before="40" w:after="40" w:line="240" w:lineRule="auto"/>
              <w:jc w:val="right"/>
              <w:rPr>
                <w:rFonts w:eastAsia="Times New Roman" w:cs="Times New Roman"/>
                <w:color w:val="767171"/>
                <w:sz w:val="18"/>
                <w:lang w:eastAsia="es-DO"/>
              </w:rPr>
            </w:pPr>
            <w:r>
              <w:rPr>
                <w:color w:val="767171"/>
                <w:sz w:val="18"/>
                <w:szCs w:val="18"/>
              </w:rPr>
              <w:t>400,173,969.00</w:t>
            </w:r>
          </w:p>
        </w:tc>
        <w:tc>
          <w:tcPr>
            <w:tcW w:w="980" w:type="pct"/>
            <w:shd w:val="clear" w:color="auto" w:fill="auto"/>
            <w:noWrap/>
            <w:vAlign w:val="center"/>
          </w:tcPr>
          <w:p w14:paraId="5CCB5B1A" w14:textId="42E20610" w:rsidR="00DA307C" w:rsidRPr="00D15346" w:rsidRDefault="00CC5CBB" w:rsidP="005F493C">
            <w:pPr>
              <w:spacing w:before="40" w:after="40" w:line="240" w:lineRule="auto"/>
              <w:jc w:val="right"/>
              <w:rPr>
                <w:rFonts w:eastAsia="Times New Roman" w:cs="Times New Roman"/>
                <w:color w:val="767171"/>
                <w:sz w:val="18"/>
                <w:lang w:eastAsia="es-DO"/>
              </w:rPr>
            </w:pPr>
            <w:r>
              <w:rPr>
                <w:color w:val="767171"/>
                <w:sz w:val="18"/>
                <w:szCs w:val="18"/>
              </w:rPr>
              <w:t>358,835,157.74</w:t>
            </w:r>
          </w:p>
        </w:tc>
        <w:tc>
          <w:tcPr>
            <w:tcW w:w="849" w:type="pct"/>
            <w:shd w:val="clear" w:color="auto" w:fill="auto"/>
            <w:noWrap/>
            <w:vAlign w:val="center"/>
          </w:tcPr>
          <w:p w14:paraId="0072DD33" w14:textId="5CCF979A" w:rsidR="00DA307C" w:rsidRPr="00D15346" w:rsidRDefault="00CC5CBB" w:rsidP="00DA307C">
            <w:pPr>
              <w:spacing w:before="40" w:after="40" w:line="240" w:lineRule="auto"/>
              <w:jc w:val="center"/>
              <w:rPr>
                <w:rFonts w:eastAsia="Times New Roman" w:cs="Times New Roman"/>
                <w:color w:val="767171"/>
                <w:sz w:val="18"/>
                <w:lang w:eastAsia="es-DO"/>
              </w:rPr>
            </w:pPr>
            <w:r>
              <w:rPr>
                <w:color w:val="767171"/>
                <w:sz w:val="18"/>
                <w:szCs w:val="18"/>
              </w:rPr>
              <w:t>90</w:t>
            </w:r>
            <w:r w:rsidR="00DA307C" w:rsidRPr="00D15346">
              <w:rPr>
                <w:color w:val="767171"/>
                <w:sz w:val="18"/>
                <w:szCs w:val="18"/>
              </w:rPr>
              <w:t>%</w:t>
            </w:r>
          </w:p>
        </w:tc>
      </w:tr>
      <w:tr w:rsidR="00CC5CBB" w:rsidRPr="00D15346" w14:paraId="6D8AC862" w14:textId="77777777" w:rsidTr="006B61B9">
        <w:trPr>
          <w:trHeight w:val="20"/>
        </w:trPr>
        <w:tc>
          <w:tcPr>
            <w:tcW w:w="2191" w:type="pct"/>
            <w:shd w:val="clear" w:color="auto" w:fill="auto"/>
            <w:vAlign w:val="center"/>
          </w:tcPr>
          <w:p w14:paraId="308C872B" w14:textId="3B3BABF1" w:rsidR="00CC5CBB" w:rsidRPr="00D15346" w:rsidRDefault="00CC5CBB" w:rsidP="005F493C">
            <w:pPr>
              <w:spacing w:before="40" w:after="40" w:line="240" w:lineRule="auto"/>
              <w:rPr>
                <w:color w:val="767171"/>
                <w:sz w:val="18"/>
                <w:szCs w:val="18"/>
              </w:rPr>
            </w:pPr>
            <w:r w:rsidRPr="00CC5CBB">
              <w:rPr>
                <w:color w:val="767171"/>
                <w:sz w:val="18"/>
                <w:szCs w:val="18"/>
              </w:rPr>
              <w:t>2.5.9 - TRANSFERENCIAS DE CAPITAL A OTRAS INSTITUCIONES PÚBLICAS</w:t>
            </w:r>
          </w:p>
        </w:tc>
        <w:tc>
          <w:tcPr>
            <w:tcW w:w="980" w:type="pct"/>
            <w:shd w:val="clear" w:color="auto" w:fill="auto"/>
            <w:noWrap/>
            <w:vAlign w:val="center"/>
          </w:tcPr>
          <w:p w14:paraId="1A2A3D83" w14:textId="2192F99D" w:rsidR="00CC5CBB" w:rsidRDefault="00CC5CBB" w:rsidP="005F493C">
            <w:pPr>
              <w:spacing w:before="40" w:after="40" w:line="240" w:lineRule="auto"/>
              <w:jc w:val="right"/>
              <w:rPr>
                <w:color w:val="767171"/>
                <w:sz w:val="18"/>
                <w:szCs w:val="18"/>
              </w:rPr>
            </w:pPr>
            <w:r>
              <w:rPr>
                <w:color w:val="767171"/>
                <w:sz w:val="18"/>
                <w:szCs w:val="18"/>
              </w:rPr>
              <w:t>17,555.977.00</w:t>
            </w:r>
          </w:p>
        </w:tc>
        <w:tc>
          <w:tcPr>
            <w:tcW w:w="980" w:type="pct"/>
            <w:shd w:val="clear" w:color="auto" w:fill="auto"/>
            <w:noWrap/>
            <w:vAlign w:val="center"/>
          </w:tcPr>
          <w:p w14:paraId="6186899A" w14:textId="1E7EC2FF" w:rsidR="00CC5CBB" w:rsidRDefault="00CC5CBB" w:rsidP="005F493C">
            <w:pPr>
              <w:spacing w:before="40" w:after="40" w:line="240" w:lineRule="auto"/>
              <w:jc w:val="right"/>
              <w:rPr>
                <w:color w:val="767171"/>
                <w:sz w:val="18"/>
                <w:szCs w:val="18"/>
              </w:rPr>
            </w:pPr>
            <w:r>
              <w:rPr>
                <w:color w:val="767171"/>
                <w:sz w:val="18"/>
                <w:szCs w:val="18"/>
              </w:rPr>
              <w:t>0</w:t>
            </w:r>
          </w:p>
        </w:tc>
        <w:tc>
          <w:tcPr>
            <w:tcW w:w="849" w:type="pct"/>
            <w:shd w:val="clear" w:color="auto" w:fill="auto"/>
            <w:noWrap/>
            <w:vAlign w:val="center"/>
          </w:tcPr>
          <w:p w14:paraId="0159CFF0" w14:textId="53931599" w:rsidR="00CC5CBB" w:rsidRDefault="00CC5CBB" w:rsidP="00DA307C">
            <w:pPr>
              <w:spacing w:before="40" w:after="40" w:line="240" w:lineRule="auto"/>
              <w:jc w:val="center"/>
              <w:rPr>
                <w:color w:val="767171"/>
                <w:sz w:val="18"/>
                <w:szCs w:val="18"/>
              </w:rPr>
            </w:pPr>
            <w:r>
              <w:rPr>
                <w:color w:val="767171"/>
                <w:sz w:val="18"/>
                <w:szCs w:val="18"/>
              </w:rPr>
              <w:t>0%</w:t>
            </w:r>
          </w:p>
        </w:tc>
      </w:tr>
      <w:tr w:rsidR="00DA307C" w:rsidRPr="00D15346" w14:paraId="2880F9B0" w14:textId="77777777" w:rsidTr="006B61B9">
        <w:trPr>
          <w:trHeight w:val="20"/>
        </w:trPr>
        <w:tc>
          <w:tcPr>
            <w:tcW w:w="2191" w:type="pct"/>
            <w:shd w:val="clear" w:color="auto" w:fill="auto"/>
            <w:vAlign w:val="center"/>
            <w:hideMark/>
          </w:tcPr>
          <w:p w14:paraId="259E0E52" w14:textId="4AFEBF62"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lastRenderedPageBreak/>
              <w:t>2.6.1-MOBILIARIO Y EQUIPO</w:t>
            </w:r>
          </w:p>
        </w:tc>
        <w:tc>
          <w:tcPr>
            <w:tcW w:w="980" w:type="pct"/>
            <w:shd w:val="clear" w:color="auto" w:fill="auto"/>
            <w:noWrap/>
            <w:vAlign w:val="center"/>
            <w:hideMark/>
          </w:tcPr>
          <w:p w14:paraId="3B982BEB" w14:textId="7FEC7742" w:rsidR="00DA307C" w:rsidRPr="00D15346" w:rsidRDefault="00CC5CBB" w:rsidP="005F493C">
            <w:pPr>
              <w:spacing w:before="40" w:after="40" w:line="240" w:lineRule="auto"/>
              <w:jc w:val="right"/>
              <w:rPr>
                <w:rFonts w:eastAsia="Times New Roman" w:cs="Times New Roman"/>
                <w:color w:val="767171"/>
                <w:sz w:val="18"/>
                <w:lang w:eastAsia="es-DO"/>
              </w:rPr>
            </w:pPr>
            <w:r>
              <w:rPr>
                <w:color w:val="767171"/>
                <w:sz w:val="18"/>
                <w:szCs w:val="18"/>
              </w:rPr>
              <w:t>66,249,407.10</w:t>
            </w:r>
          </w:p>
        </w:tc>
        <w:tc>
          <w:tcPr>
            <w:tcW w:w="980" w:type="pct"/>
            <w:shd w:val="clear" w:color="auto" w:fill="auto"/>
            <w:noWrap/>
            <w:vAlign w:val="center"/>
          </w:tcPr>
          <w:p w14:paraId="57D99ED3" w14:textId="2604979D" w:rsidR="00DA307C" w:rsidRPr="00D15346" w:rsidRDefault="00CC5CBB" w:rsidP="005F493C">
            <w:pPr>
              <w:spacing w:before="40" w:after="40" w:line="240" w:lineRule="auto"/>
              <w:jc w:val="right"/>
              <w:rPr>
                <w:rFonts w:eastAsia="Times New Roman" w:cs="Times New Roman"/>
                <w:color w:val="767171"/>
                <w:sz w:val="18"/>
                <w:lang w:eastAsia="es-DO"/>
              </w:rPr>
            </w:pPr>
            <w:r>
              <w:rPr>
                <w:color w:val="767171"/>
                <w:sz w:val="18"/>
                <w:szCs w:val="18"/>
              </w:rPr>
              <w:t>22,778,908.22</w:t>
            </w:r>
          </w:p>
        </w:tc>
        <w:tc>
          <w:tcPr>
            <w:tcW w:w="849" w:type="pct"/>
            <w:shd w:val="clear" w:color="auto" w:fill="auto"/>
            <w:noWrap/>
            <w:vAlign w:val="center"/>
          </w:tcPr>
          <w:p w14:paraId="52AEF74B" w14:textId="14E9734B" w:rsidR="00DA307C" w:rsidRPr="00D15346" w:rsidRDefault="00CC5CBB" w:rsidP="00DA307C">
            <w:pPr>
              <w:spacing w:before="40" w:after="40" w:line="240" w:lineRule="auto"/>
              <w:jc w:val="center"/>
              <w:rPr>
                <w:rFonts w:eastAsia="Times New Roman" w:cs="Times New Roman"/>
                <w:color w:val="767171"/>
                <w:sz w:val="18"/>
                <w:lang w:eastAsia="es-DO"/>
              </w:rPr>
            </w:pPr>
            <w:r>
              <w:rPr>
                <w:color w:val="767171"/>
                <w:sz w:val="18"/>
                <w:szCs w:val="18"/>
              </w:rPr>
              <w:t>34</w:t>
            </w:r>
            <w:r w:rsidR="00DA307C" w:rsidRPr="00D15346">
              <w:rPr>
                <w:color w:val="767171"/>
                <w:sz w:val="18"/>
                <w:szCs w:val="18"/>
              </w:rPr>
              <w:t>%</w:t>
            </w:r>
          </w:p>
        </w:tc>
      </w:tr>
      <w:tr w:rsidR="00DA307C" w:rsidRPr="00D15346" w14:paraId="4E42C71A" w14:textId="77777777" w:rsidTr="006B61B9">
        <w:trPr>
          <w:trHeight w:val="20"/>
        </w:trPr>
        <w:tc>
          <w:tcPr>
            <w:tcW w:w="2191" w:type="pct"/>
            <w:shd w:val="clear" w:color="auto" w:fill="auto"/>
            <w:vAlign w:val="center"/>
            <w:hideMark/>
          </w:tcPr>
          <w:p w14:paraId="76F795BF" w14:textId="02054B02"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2.6.2-MOBILIARIO Y EQUIPO DE AUDIO, AUDIOVISUAL, RECREATIVO Y EDUCACIONAL</w:t>
            </w:r>
          </w:p>
        </w:tc>
        <w:tc>
          <w:tcPr>
            <w:tcW w:w="980" w:type="pct"/>
            <w:shd w:val="clear" w:color="auto" w:fill="auto"/>
            <w:noWrap/>
            <w:vAlign w:val="center"/>
            <w:hideMark/>
          </w:tcPr>
          <w:p w14:paraId="1338C52A" w14:textId="67BB7CC9" w:rsidR="00DA307C" w:rsidRPr="00D15346" w:rsidRDefault="00CC5CBB" w:rsidP="005F493C">
            <w:pPr>
              <w:spacing w:before="40" w:after="40" w:line="240" w:lineRule="auto"/>
              <w:jc w:val="right"/>
              <w:rPr>
                <w:rFonts w:eastAsia="Times New Roman" w:cs="Times New Roman"/>
                <w:color w:val="767171"/>
                <w:sz w:val="18"/>
                <w:lang w:eastAsia="es-DO"/>
              </w:rPr>
            </w:pPr>
            <w:r>
              <w:rPr>
                <w:color w:val="767171"/>
                <w:sz w:val="18"/>
                <w:szCs w:val="18"/>
              </w:rPr>
              <w:t>26,965,459.00</w:t>
            </w:r>
          </w:p>
        </w:tc>
        <w:tc>
          <w:tcPr>
            <w:tcW w:w="980" w:type="pct"/>
            <w:shd w:val="clear" w:color="auto" w:fill="auto"/>
            <w:noWrap/>
            <w:vAlign w:val="center"/>
          </w:tcPr>
          <w:p w14:paraId="03F08AA4" w14:textId="7595FF8D" w:rsidR="00DA307C" w:rsidRPr="00D15346" w:rsidRDefault="00CC5CBB" w:rsidP="005F493C">
            <w:pPr>
              <w:spacing w:before="40" w:after="40" w:line="240" w:lineRule="auto"/>
              <w:jc w:val="right"/>
              <w:rPr>
                <w:rFonts w:eastAsia="Times New Roman" w:cs="Times New Roman"/>
                <w:color w:val="767171"/>
                <w:sz w:val="18"/>
                <w:lang w:eastAsia="es-DO"/>
              </w:rPr>
            </w:pPr>
            <w:r>
              <w:rPr>
                <w:color w:val="767171"/>
                <w:sz w:val="18"/>
                <w:szCs w:val="18"/>
              </w:rPr>
              <w:t>25,616,021.48</w:t>
            </w:r>
          </w:p>
        </w:tc>
        <w:tc>
          <w:tcPr>
            <w:tcW w:w="849" w:type="pct"/>
            <w:shd w:val="clear" w:color="auto" w:fill="auto"/>
            <w:noWrap/>
            <w:vAlign w:val="center"/>
          </w:tcPr>
          <w:p w14:paraId="3E0379C3" w14:textId="36104A71" w:rsidR="00DA307C" w:rsidRPr="00D15346" w:rsidRDefault="00CC5CBB" w:rsidP="00DA307C">
            <w:pPr>
              <w:spacing w:before="40" w:after="40" w:line="240" w:lineRule="auto"/>
              <w:jc w:val="center"/>
              <w:rPr>
                <w:rFonts w:eastAsia="Times New Roman" w:cs="Times New Roman"/>
                <w:color w:val="767171"/>
                <w:sz w:val="18"/>
                <w:szCs w:val="20"/>
                <w:lang w:eastAsia="es-DO"/>
              </w:rPr>
            </w:pPr>
            <w:r>
              <w:rPr>
                <w:rFonts w:eastAsia="Times New Roman" w:cs="Times New Roman"/>
                <w:color w:val="767171"/>
                <w:sz w:val="18"/>
                <w:szCs w:val="20"/>
                <w:lang w:eastAsia="es-DO"/>
              </w:rPr>
              <w:t>95</w:t>
            </w:r>
            <w:r w:rsidR="006B61B9">
              <w:rPr>
                <w:rFonts w:eastAsia="Times New Roman" w:cs="Times New Roman"/>
                <w:color w:val="767171"/>
                <w:sz w:val="18"/>
                <w:szCs w:val="20"/>
                <w:lang w:eastAsia="es-DO"/>
              </w:rPr>
              <w:t>%</w:t>
            </w:r>
          </w:p>
        </w:tc>
      </w:tr>
      <w:tr w:rsidR="00DA307C" w:rsidRPr="00D15346" w14:paraId="169ECB03" w14:textId="77777777" w:rsidTr="006B61B9">
        <w:trPr>
          <w:trHeight w:val="20"/>
        </w:trPr>
        <w:tc>
          <w:tcPr>
            <w:tcW w:w="2191" w:type="pct"/>
            <w:shd w:val="clear" w:color="auto" w:fill="auto"/>
            <w:vAlign w:val="center"/>
            <w:hideMark/>
          </w:tcPr>
          <w:p w14:paraId="72DD0D0E" w14:textId="51E40D96" w:rsidR="00DA307C" w:rsidRPr="00D15346" w:rsidRDefault="00DA307C" w:rsidP="005F493C">
            <w:pPr>
              <w:spacing w:before="40" w:after="40" w:line="240" w:lineRule="auto"/>
              <w:rPr>
                <w:rFonts w:eastAsia="Times New Roman" w:cs="Times New Roman"/>
                <w:color w:val="767171"/>
                <w:sz w:val="18"/>
                <w:szCs w:val="16"/>
                <w:lang w:eastAsia="es-DO"/>
              </w:rPr>
            </w:pPr>
            <w:r w:rsidRPr="00D15346">
              <w:rPr>
                <w:color w:val="767171"/>
                <w:sz w:val="18"/>
                <w:szCs w:val="18"/>
              </w:rPr>
              <w:t>2.6.3-EQUIPO E INSTRUMENTAL, CIENTÍFICO Y LABORATORIO</w:t>
            </w:r>
          </w:p>
        </w:tc>
        <w:tc>
          <w:tcPr>
            <w:tcW w:w="980" w:type="pct"/>
            <w:shd w:val="clear" w:color="auto" w:fill="auto"/>
            <w:noWrap/>
            <w:vAlign w:val="center"/>
            <w:hideMark/>
          </w:tcPr>
          <w:p w14:paraId="254ABF69" w14:textId="45192C4F" w:rsidR="00DA307C" w:rsidRPr="00D15346" w:rsidRDefault="00AE0914" w:rsidP="005F493C">
            <w:pPr>
              <w:spacing w:before="40" w:after="40" w:line="240" w:lineRule="auto"/>
              <w:jc w:val="right"/>
              <w:rPr>
                <w:rFonts w:eastAsia="Times New Roman" w:cs="Times New Roman"/>
                <w:color w:val="767171"/>
                <w:sz w:val="18"/>
                <w:lang w:eastAsia="es-DO"/>
              </w:rPr>
            </w:pPr>
            <w:r>
              <w:rPr>
                <w:color w:val="767171"/>
                <w:sz w:val="18"/>
                <w:szCs w:val="18"/>
              </w:rPr>
              <w:t>63,944.00</w:t>
            </w:r>
          </w:p>
        </w:tc>
        <w:tc>
          <w:tcPr>
            <w:tcW w:w="980" w:type="pct"/>
            <w:shd w:val="clear" w:color="auto" w:fill="auto"/>
            <w:noWrap/>
            <w:vAlign w:val="center"/>
          </w:tcPr>
          <w:p w14:paraId="3F9DD338" w14:textId="0DF5605B" w:rsidR="00DA307C" w:rsidRPr="00D15346" w:rsidRDefault="00AE0914" w:rsidP="005F493C">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56,000.44</w:t>
            </w:r>
          </w:p>
        </w:tc>
        <w:tc>
          <w:tcPr>
            <w:tcW w:w="849" w:type="pct"/>
            <w:shd w:val="clear" w:color="auto" w:fill="auto"/>
            <w:noWrap/>
            <w:vAlign w:val="center"/>
          </w:tcPr>
          <w:p w14:paraId="24BCEE67" w14:textId="749EA3F3" w:rsidR="00DA307C" w:rsidRPr="00D15346" w:rsidRDefault="00AE0914" w:rsidP="00DA307C">
            <w:pPr>
              <w:spacing w:before="40" w:after="40" w:line="240" w:lineRule="auto"/>
              <w:jc w:val="center"/>
              <w:rPr>
                <w:rFonts w:eastAsia="Times New Roman" w:cs="Times New Roman"/>
                <w:color w:val="767171"/>
                <w:sz w:val="18"/>
                <w:lang w:eastAsia="es-DO"/>
              </w:rPr>
            </w:pPr>
            <w:r>
              <w:rPr>
                <w:color w:val="767171"/>
                <w:sz w:val="18"/>
                <w:szCs w:val="18"/>
              </w:rPr>
              <w:t>88</w:t>
            </w:r>
            <w:r w:rsidR="00DA307C" w:rsidRPr="00D15346">
              <w:rPr>
                <w:color w:val="767171"/>
                <w:sz w:val="18"/>
                <w:szCs w:val="18"/>
              </w:rPr>
              <w:t>%</w:t>
            </w:r>
          </w:p>
        </w:tc>
      </w:tr>
      <w:tr w:rsidR="006B61B9" w:rsidRPr="00D15346" w14:paraId="2F262F15" w14:textId="77777777" w:rsidTr="006B61B9">
        <w:trPr>
          <w:trHeight w:val="20"/>
        </w:trPr>
        <w:tc>
          <w:tcPr>
            <w:tcW w:w="2191" w:type="pct"/>
            <w:shd w:val="clear" w:color="auto" w:fill="auto"/>
            <w:vAlign w:val="center"/>
            <w:hideMark/>
          </w:tcPr>
          <w:p w14:paraId="64DEECE8" w14:textId="15D41C1A" w:rsidR="006B61B9" w:rsidRPr="00D15346" w:rsidRDefault="006B61B9" w:rsidP="006B61B9">
            <w:pPr>
              <w:spacing w:before="40" w:after="40" w:line="240" w:lineRule="auto"/>
              <w:rPr>
                <w:rFonts w:eastAsia="Times New Roman" w:cs="Times New Roman"/>
                <w:color w:val="767171"/>
                <w:sz w:val="18"/>
                <w:szCs w:val="16"/>
                <w:lang w:eastAsia="es-DO"/>
              </w:rPr>
            </w:pPr>
            <w:r w:rsidRPr="00D15346">
              <w:rPr>
                <w:color w:val="767171"/>
                <w:sz w:val="18"/>
                <w:szCs w:val="18"/>
              </w:rPr>
              <w:t>2.6.4-VEHÍCULOS Y EQUIPO DE TRANSPORTE, TRACCIÓN Y ELEVACIÓN</w:t>
            </w:r>
          </w:p>
        </w:tc>
        <w:tc>
          <w:tcPr>
            <w:tcW w:w="980" w:type="pct"/>
            <w:shd w:val="clear" w:color="auto" w:fill="auto"/>
            <w:noWrap/>
            <w:vAlign w:val="center"/>
            <w:hideMark/>
          </w:tcPr>
          <w:p w14:paraId="573370AC" w14:textId="1A9E651E" w:rsidR="006B61B9" w:rsidRPr="00D15346" w:rsidRDefault="00AE0914" w:rsidP="006B61B9">
            <w:pPr>
              <w:spacing w:before="40" w:after="40" w:line="240" w:lineRule="auto"/>
              <w:jc w:val="right"/>
              <w:rPr>
                <w:rFonts w:eastAsia="Times New Roman" w:cs="Times New Roman"/>
                <w:color w:val="767171"/>
                <w:sz w:val="18"/>
                <w:lang w:eastAsia="es-DO"/>
              </w:rPr>
            </w:pPr>
            <w:r>
              <w:rPr>
                <w:color w:val="767171"/>
                <w:sz w:val="18"/>
                <w:szCs w:val="18"/>
              </w:rPr>
              <w:t>48,800,000.00</w:t>
            </w:r>
          </w:p>
        </w:tc>
        <w:tc>
          <w:tcPr>
            <w:tcW w:w="980" w:type="pct"/>
            <w:shd w:val="clear" w:color="auto" w:fill="auto"/>
            <w:noWrap/>
            <w:vAlign w:val="center"/>
            <w:hideMark/>
          </w:tcPr>
          <w:p w14:paraId="6B766201" w14:textId="563539FC" w:rsidR="006B61B9" w:rsidRPr="00D15346" w:rsidRDefault="00AE0914" w:rsidP="006B61B9">
            <w:pPr>
              <w:spacing w:before="40" w:after="40" w:line="240" w:lineRule="auto"/>
              <w:jc w:val="right"/>
              <w:rPr>
                <w:rFonts w:eastAsia="Times New Roman" w:cs="Times New Roman"/>
                <w:color w:val="767171"/>
                <w:sz w:val="18"/>
                <w:lang w:eastAsia="es-DO"/>
              </w:rPr>
            </w:pPr>
            <w:r>
              <w:rPr>
                <w:rFonts w:eastAsia="Times New Roman" w:cs="Times New Roman"/>
                <w:color w:val="767171"/>
                <w:sz w:val="18"/>
                <w:lang w:eastAsia="es-DO"/>
              </w:rPr>
              <w:t>126,154,169.43</w:t>
            </w:r>
          </w:p>
        </w:tc>
        <w:tc>
          <w:tcPr>
            <w:tcW w:w="849" w:type="pct"/>
            <w:shd w:val="clear" w:color="auto" w:fill="auto"/>
            <w:noWrap/>
            <w:vAlign w:val="center"/>
          </w:tcPr>
          <w:p w14:paraId="379AB34E" w14:textId="29F9C5DC" w:rsidR="006B61B9" w:rsidRPr="00D15346" w:rsidRDefault="00AE0914" w:rsidP="006B61B9">
            <w:pPr>
              <w:spacing w:before="40" w:after="40" w:line="240" w:lineRule="auto"/>
              <w:jc w:val="center"/>
              <w:rPr>
                <w:rFonts w:eastAsia="Times New Roman" w:cs="Times New Roman"/>
                <w:color w:val="767171"/>
                <w:sz w:val="18"/>
                <w:lang w:eastAsia="es-DO"/>
              </w:rPr>
            </w:pPr>
            <w:r>
              <w:rPr>
                <w:color w:val="767171"/>
                <w:sz w:val="18"/>
                <w:szCs w:val="18"/>
              </w:rPr>
              <w:t>259</w:t>
            </w:r>
            <w:r w:rsidR="006B61B9" w:rsidRPr="00D15346">
              <w:rPr>
                <w:color w:val="767171"/>
                <w:sz w:val="18"/>
                <w:szCs w:val="18"/>
              </w:rPr>
              <w:t>%</w:t>
            </w:r>
          </w:p>
        </w:tc>
      </w:tr>
      <w:tr w:rsidR="00DA307C" w:rsidRPr="00D15346" w14:paraId="71C701EA" w14:textId="77777777" w:rsidTr="006B61B9">
        <w:trPr>
          <w:trHeight w:val="20"/>
        </w:trPr>
        <w:tc>
          <w:tcPr>
            <w:tcW w:w="2191" w:type="pct"/>
            <w:shd w:val="clear" w:color="auto" w:fill="auto"/>
            <w:vAlign w:val="center"/>
            <w:hideMark/>
          </w:tcPr>
          <w:p w14:paraId="66E8FCF6" w14:textId="06622A65" w:rsidR="00DA307C" w:rsidRPr="00D15346" w:rsidRDefault="00DA307C" w:rsidP="004D67D3">
            <w:pPr>
              <w:spacing w:before="40" w:after="40" w:line="240" w:lineRule="auto"/>
              <w:rPr>
                <w:rFonts w:eastAsia="Times New Roman" w:cs="Times New Roman"/>
                <w:color w:val="767171"/>
                <w:sz w:val="18"/>
                <w:szCs w:val="16"/>
                <w:lang w:eastAsia="es-DO"/>
              </w:rPr>
            </w:pPr>
            <w:r w:rsidRPr="00D15346">
              <w:rPr>
                <w:color w:val="767171"/>
                <w:sz w:val="18"/>
                <w:szCs w:val="18"/>
              </w:rPr>
              <w:t>2.6.5-MAQUINARIA, OTROS EQUIPOS Y HERRAMIENTAS</w:t>
            </w:r>
          </w:p>
        </w:tc>
        <w:tc>
          <w:tcPr>
            <w:tcW w:w="980" w:type="pct"/>
            <w:shd w:val="clear" w:color="auto" w:fill="auto"/>
            <w:noWrap/>
            <w:vAlign w:val="center"/>
            <w:hideMark/>
          </w:tcPr>
          <w:p w14:paraId="133D5C63" w14:textId="503ACD07" w:rsidR="00DA307C" w:rsidRPr="00D15346" w:rsidRDefault="00AE0914" w:rsidP="004D67D3">
            <w:pPr>
              <w:spacing w:before="40" w:after="40" w:line="240" w:lineRule="auto"/>
              <w:jc w:val="right"/>
              <w:rPr>
                <w:rFonts w:eastAsia="Times New Roman" w:cs="Times New Roman"/>
                <w:color w:val="767171"/>
                <w:sz w:val="18"/>
                <w:szCs w:val="16"/>
                <w:lang w:eastAsia="es-DO"/>
              </w:rPr>
            </w:pPr>
            <w:r>
              <w:rPr>
                <w:color w:val="767171"/>
                <w:sz w:val="18"/>
                <w:szCs w:val="18"/>
              </w:rPr>
              <w:t>68,715,000.00</w:t>
            </w:r>
          </w:p>
        </w:tc>
        <w:tc>
          <w:tcPr>
            <w:tcW w:w="980" w:type="pct"/>
            <w:shd w:val="clear" w:color="auto" w:fill="auto"/>
            <w:noWrap/>
            <w:vAlign w:val="center"/>
            <w:hideMark/>
          </w:tcPr>
          <w:p w14:paraId="340DEE79" w14:textId="4F1219E9" w:rsidR="00DA307C" w:rsidRPr="00D15346" w:rsidRDefault="00AE0914" w:rsidP="004D67D3">
            <w:pPr>
              <w:spacing w:before="40" w:after="40" w:line="240" w:lineRule="auto"/>
              <w:jc w:val="right"/>
              <w:rPr>
                <w:rFonts w:eastAsia="Times New Roman" w:cs="Times New Roman"/>
                <w:color w:val="767171"/>
                <w:sz w:val="18"/>
                <w:szCs w:val="20"/>
                <w:lang w:eastAsia="es-DO"/>
              </w:rPr>
            </w:pPr>
            <w:r>
              <w:rPr>
                <w:color w:val="767171"/>
                <w:sz w:val="18"/>
                <w:szCs w:val="18"/>
              </w:rPr>
              <w:t>14,125,891.58</w:t>
            </w:r>
          </w:p>
        </w:tc>
        <w:tc>
          <w:tcPr>
            <w:tcW w:w="849" w:type="pct"/>
            <w:shd w:val="clear" w:color="auto" w:fill="auto"/>
            <w:noWrap/>
            <w:vAlign w:val="center"/>
            <w:hideMark/>
          </w:tcPr>
          <w:p w14:paraId="15826DC1" w14:textId="1CBD1D7C" w:rsidR="00DA307C" w:rsidRPr="00D15346" w:rsidRDefault="00AE0914" w:rsidP="00DA307C">
            <w:pPr>
              <w:spacing w:before="40" w:after="40" w:line="240" w:lineRule="auto"/>
              <w:jc w:val="center"/>
              <w:rPr>
                <w:rFonts w:eastAsia="Times New Roman" w:cs="Times New Roman"/>
                <w:color w:val="767171"/>
                <w:sz w:val="18"/>
                <w:szCs w:val="20"/>
                <w:lang w:eastAsia="es-DO"/>
              </w:rPr>
            </w:pPr>
            <w:r>
              <w:rPr>
                <w:color w:val="767171"/>
                <w:sz w:val="18"/>
                <w:szCs w:val="18"/>
              </w:rPr>
              <w:t>21</w:t>
            </w:r>
            <w:r w:rsidR="00DA307C" w:rsidRPr="00D15346">
              <w:rPr>
                <w:color w:val="767171"/>
                <w:sz w:val="18"/>
                <w:szCs w:val="18"/>
              </w:rPr>
              <w:t>%</w:t>
            </w:r>
          </w:p>
        </w:tc>
      </w:tr>
      <w:tr w:rsidR="00AA7378" w:rsidRPr="00D15346" w14:paraId="19710A47" w14:textId="77777777" w:rsidTr="006B61B9">
        <w:trPr>
          <w:trHeight w:val="20"/>
        </w:trPr>
        <w:tc>
          <w:tcPr>
            <w:tcW w:w="2191" w:type="pct"/>
            <w:shd w:val="clear" w:color="auto" w:fill="auto"/>
            <w:vAlign w:val="center"/>
            <w:hideMark/>
          </w:tcPr>
          <w:p w14:paraId="6B8AAE66" w14:textId="66D28942" w:rsidR="00AA7378" w:rsidRPr="00D15346" w:rsidRDefault="00AA7378" w:rsidP="00AA7378">
            <w:pPr>
              <w:spacing w:before="40" w:after="40" w:line="240" w:lineRule="auto"/>
              <w:rPr>
                <w:rFonts w:eastAsia="Times New Roman" w:cs="Times New Roman"/>
                <w:color w:val="767171"/>
                <w:sz w:val="18"/>
                <w:szCs w:val="16"/>
                <w:lang w:eastAsia="es-DO"/>
              </w:rPr>
            </w:pPr>
            <w:r w:rsidRPr="00D15346">
              <w:rPr>
                <w:color w:val="767171"/>
                <w:sz w:val="18"/>
                <w:szCs w:val="18"/>
              </w:rPr>
              <w:t>2.6.6-EQUIPOS DE DEFENSA Y SEGURIDAD</w:t>
            </w:r>
          </w:p>
        </w:tc>
        <w:tc>
          <w:tcPr>
            <w:tcW w:w="980" w:type="pct"/>
            <w:shd w:val="clear" w:color="auto" w:fill="auto"/>
            <w:noWrap/>
            <w:vAlign w:val="center"/>
            <w:hideMark/>
          </w:tcPr>
          <w:p w14:paraId="425164CF" w14:textId="5FB8D9D6" w:rsidR="00AA7378" w:rsidRPr="00D15346" w:rsidRDefault="00AE0914" w:rsidP="00AA7378">
            <w:pPr>
              <w:spacing w:before="40" w:after="40" w:line="240" w:lineRule="auto"/>
              <w:jc w:val="right"/>
              <w:rPr>
                <w:rFonts w:eastAsia="Times New Roman" w:cs="Times New Roman"/>
                <w:color w:val="767171"/>
                <w:sz w:val="18"/>
                <w:szCs w:val="16"/>
                <w:lang w:eastAsia="es-DO"/>
              </w:rPr>
            </w:pPr>
            <w:r>
              <w:rPr>
                <w:color w:val="767171"/>
                <w:sz w:val="18"/>
                <w:szCs w:val="18"/>
              </w:rPr>
              <w:t>34,363,404.00</w:t>
            </w:r>
          </w:p>
        </w:tc>
        <w:tc>
          <w:tcPr>
            <w:tcW w:w="980" w:type="pct"/>
            <w:shd w:val="clear" w:color="auto" w:fill="auto"/>
            <w:noWrap/>
            <w:vAlign w:val="center"/>
            <w:hideMark/>
          </w:tcPr>
          <w:p w14:paraId="47952673" w14:textId="39316129" w:rsidR="00AA7378" w:rsidRPr="00D15346" w:rsidRDefault="00AE0914" w:rsidP="00AA7378">
            <w:pPr>
              <w:spacing w:before="40" w:after="40" w:line="240" w:lineRule="auto"/>
              <w:jc w:val="right"/>
              <w:rPr>
                <w:rFonts w:eastAsia="Times New Roman" w:cs="Times New Roman"/>
                <w:color w:val="767171"/>
                <w:sz w:val="18"/>
                <w:szCs w:val="20"/>
                <w:lang w:eastAsia="es-DO"/>
              </w:rPr>
            </w:pPr>
            <w:r>
              <w:rPr>
                <w:color w:val="767171"/>
                <w:sz w:val="18"/>
                <w:szCs w:val="18"/>
              </w:rPr>
              <w:t>2,519,724.39</w:t>
            </w:r>
          </w:p>
        </w:tc>
        <w:tc>
          <w:tcPr>
            <w:tcW w:w="849" w:type="pct"/>
            <w:shd w:val="clear" w:color="auto" w:fill="auto"/>
            <w:noWrap/>
            <w:vAlign w:val="center"/>
            <w:hideMark/>
          </w:tcPr>
          <w:p w14:paraId="3FF0EE08" w14:textId="57E80040" w:rsidR="00AA7378" w:rsidRPr="00D15346" w:rsidRDefault="00AE0914" w:rsidP="00AA7378">
            <w:pPr>
              <w:spacing w:before="40" w:after="40" w:line="240" w:lineRule="auto"/>
              <w:jc w:val="center"/>
              <w:rPr>
                <w:rFonts w:eastAsia="Times New Roman" w:cs="Times New Roman"/>
                <w:color w:val="767171"/>
                <w:sz w:val="18"/>
                <w:lang w:eastAsia="es-DO"/>
              </w:rPr>
            </w:pPr>
            <w:r>
              <w:rPr>
                <w:color w:val="767171"/>
                <w:sz w:val="18"/>
                <w:szCs w:val="18"/>
              </w:rPr>
              <w:t>07</w:t>
            </w:r>
            <w:r w:rsidR="00AA7378" w:rsidRPr="00D15346">
              <w:rPr>
                <w:color w:val="767171"/>
                <w:sz w:val="18"/>
                <w:szCs w:val="18"/>
              </w:rPr>
              <w:t>%</w:t>
            </w:r>
          </w:p>
        </w:tc>
      </w:tr>
      <w:tr w:rsidR="00DA307C" w:rsidRPr="00D15346" w14:paraId="7E680F84" w14:textId="77777777" w:rsidTr="006B61B9">
        <w:trPr>
          <w:trHeight w:val="20"/>
        </w:trPr>
        <w:tc>
          <w:tcPr>
            <w:tcW w:w="2191" w:type="pct"/>
            <w:shd w:val="clear" w:color="auto" w:fill="auto"/>
            <w:vAlign w:val="center"/>
            <w:hideMark/>
          </w:tcPr>
          <w:p w14:paraId="20A3F839" w14:textId="37593649" w:rsidR="00DA307C" w:rsidRPr="00D15346" w:rsidRDefault="00DA307C" w:rsidP="004D67D3">
            <w:pPr>
              <w:spacing w:before="40" w:after="40" w:line="240" w:lineRule="auto"/>
              <w:rPr>
                <w:rFonts w:eastAsia="Times New Roman" w:cs="Times New Roman"/>
                <w:color w:val="767171"/>
                <w:sz w:val="18"/>
                <w:szCs w:val="16"/>
                <w:lang w:eastAsia="es-DO"/>
              </w:rPr>
            </w:pPr>
            <w:r w:rsidRPr="00D15346">
              <w:rPr>
                <w:color w:val="767171"/>
                <w:sz w:val="18"/>
                <w:szCs w:val="18"/>
              </w:rPr>
              <w:t>2.6.8-BIENES INTANGIBLES</w:t>
            </w:r>
          </w:p>
        </w:tc>
        <w:tc>
          <w:tcPr>
            <w:tcW w:w="980" w:type="pct"/>
            <w:shd w:val="clear" w:color="auto" w:fill="auto"/>
            <w:noWrap/>
            <w:vAlign w:val="center"/>
            <w:hideMark/>
          </w:tcPr>
          <w:p w14:paraId="4D765F8C" w14:textId="1333DBE5" w:rsidR="00DA307C" w:rsidRPr="00D15346" w:rsidRDefault="00AE0914" w:rsidP="004D67D3">
            <w:pPr>
              <w:spacing w:before="40" w:after="40" w:line="240" w:lineRule="auto"/>
              <w:jc w:val="right"/>
              <w:rPr>
                <w:rFonts w:eastAsia="Times New Roman" w:cs="Times New Roman"/>
                <w:color w:val="767171"/>
                <w:sz w:val="18"/>
                <w:szCs w:val="16"/>
                <w:lang w:eastAsia="es-DO"/>
              </w:rPr>
            </w:pPr>
            <w:r>
              <w:rPr>
                <w:color w:val="767171"/>
                <w:sz w:val="18"/>
                <w:szCs w:val="18"/>
              </w:rPr>
              <w:t>-</w:t>
            </w:r>
          </w:p>
        </w:tc>
        <w:tc>
          <w:tcPr>
            <w:tcW w:w="980" w:type="pct"/>
            <w:shd w:val="clear" w:color="auto" w:fill="auto"/>
            <w:noWrap/>
            <w:vAlign w:val="center"/>
            <w:hideMark/>
          </w:tcPr>
          <w:p w14:paraId="513C6A94" w14:textId="374FD7C2" w:rsidR="00DA307C" w:rsidRPr="00D15346" w:rsidRDefault="00AE0914" w:rsidP="004D67D3">
            <w:pPr>
              <w:spacing w:before="40" w:after="40" w:line="240" w:lineRule="auto"/>
              <w:jc w:val="right"/>
              <w:rPr>
                <w:rFonts w:eastAsia="Times New Roman" w:cs="Times New Roman"/>
                <w:color w:val="767171"/>
                <w:sz w:val="18"/>
                <w:szCs w:val="20"/>
                <w:lang w:eastAsia="es-DO"/>
              </w:rPr>
            </w:pPr>
            <w:r>
              <w:rPr>
                <w:color w:val="767171"/>
                <w:sz w:val="18"/>
                <w:szCs w:val="18"/>
              </w:rPr>
              <w:t>-</w:t>
            </w:r>
          </w:p>
        </w:tc>
        <w:tc>
          <w:tcPr>
            <w:tcW w:w="849" w:type="pct"/>
            <w:shd w:val="clear" w:color="auto" w:fill="auto"/>
            <w:noWrap/>
            <w:vAlign w:val="center"/>
            <w:hideMark/>
          </w:tcPr>
          <w:p w14:paraId="15D19F1D" w14:textId="1A546542" w:rsidR="00DA307C" w:rsidRPr="00D15346" w:rsidRDefault="00AE0914" w:rsidP="00DA307C">
            <w:pPr>
              <w:spacing w:before="40" w:after="40" w:line="240" w:lineRule="auto"/>
              <w:jc w:val="center"/>
              <w:rPr>
                <w:rFonts w:eastAsia="Times New Roman" w:cs="Times New Roman"/>
                <w:color w:val="767171"/>
                <w:sz w:val="18"/>
                <w:szCs w:val="20"/>
                <w:lang w:eastAsia="es-DO"/>
              </w:rPr>
            </w:pPr>
            <w:r>
              <w:rPr>
                <w:rFonts w:eastAsia="Times New Roman" w:cs="Times New Roman"/>
                <w:color w:val="767171"/>
                <w:sz w:val="18"/>
                <w:szCs w:val="20"/>
                <w:lang w:eastAsia="es-DO"/>
              </w:rPr>
              <w:t>-</w:t>
            </w:r>
          </w:p>
        </w:tc>
      </w:tr>
      <w:tr w:rsidR="00DA307C" w:rsidRPr="00D15346" w14:paraId="2FF52484" w14:textId="77777777" w:rsidTr="006B61B9">
        <w:trPr>
          <w:trHeight w:val="20"/>
        </w:trPr>
        <w:tc>
          <w:tcPr>
            <w:tcW w:w="2191" w:type="pct"/>
            <w:shd w:val="clear" w:color="auto" w:fill="auto"/>
            <w:vAlign w:val="center"/>
          </w:tcPr>
          <w:p w14:paraId="066C89E6" w14:textId="0C8B72A9" w:rsidR="00DA307C" w:rsidRPr="00D15346" w:rsidRDefault="00DA307C" w:rsidP="004D67D3">
            <w:pPr>
              <w:spacing w:before="40" w:after="40" w:line="240" w:lineRule="auto"/>
              <w:rPr>
                <w:color w:val="767171"/>
                <w:sz w:val="18"/>
                <w:szCs w:val="18"/>
              </w:rPr>
            </w:pPr>
            <w:r w:rsidRPr="00D15346">
              <w:rPr>
                <w:color w:val="767171"/>
                <w:sz w:val="18"/>
                <w:szCs w:val="18"/>
              </w:rPr>
              <w:t>2.6.9-EDIFICIOS, ESTRUCTURAS, TIERRAS, TERRENOS Y OBJETOS DE VALOR</w:t>
            </w:r>
          </w:p>
        </w:tc>
        <w:tc>
          <w:tcPr>
            <w:tcW w:w="980" w:type="pct"/>
            <w:shd w:val="clear" w:color="auto" w:fill="auto"/>
            <w:noWrap/>
            <w:vAlign w:val="center"/>
          </w:tcPr>
          <w:p w14:paraId="0CF2FF18" w14:textId="2FE7F578" w:rsidR="00DA307C" w:rsidRPr="00D15346" w:rsidRDefault="00AE0914" w:rsidP="004D67D3">
            <w:pPr>
              <w:spacing w:before="40" w:after="40" w:line="240" w:lineRule="auto"/>
              <w:jc w:val="right"/>
              <w:rPr>
                <w:color w:val="767171"/>
                <w:sz w:val="18"/>
                <w:szCs w:val="18"/>
              </w:rPr>
            </w:pPr>
            <w:r>
              <w:rPr>
                <w:color w:val="767171"/>
                <w:sz w:val="18"/>
                <w:szCs w:val="18"/>
              </w:rPr>
              <w:t>2,096,648.90</w:t>
            </w:r>
          </w:p>
        </w:tc>
        <w:tc>
          <w:tcPr>
            <w:tcW w:w="980" w:type="pct"/>
            <w:shd w:val="clear" w:color="auto" w:fill="auto"/>
            <w:noWrap/>
            <w:vAlign w:val="center"/>
          </w:tcPr>
          <w:p w14:paraId="6130FA95" w14:textId="43247B08" w:rsidR="00DA307C" w:rsidRPr="00D15346" w:rsidRDefault="00AE0914" w:rsidP="004D67D3">
            <w:pPr>
              <w:spacing w:before="40" w:after="40" w:line="240" w:lineRule="auto"/>
              <w:jc w:val="right"/>
              <w:rPr>
                <w:color w:val="767171"/>
                <w:sz w:val="18"/>
                <w:szCs w:val="18"/>
              </w:rPr>
            </w:pPr>
            <w:r>
              <w:rPr>
                <w:color w:val="767171"/>
                <w:sz w:val="18"/>
                <w:szCs w:val="18"/>
              </w:rPr>
              <w:t>1,587,770.74</w:t>
            </w:r>
          </w:p>
        </w:tc>
        <w:tc>
          <w:tcPr>
            <w:tcW w:w="849" w:type="pct"/>
            <w:shd w:val="clear" w:color="auto" w:fill="auto"/>
            <w:noWrap/>
            <w:vAlign w:val="center"/>
          </w:tcPr>
          <w:p w14:paraId="2F0A0F2E" w14:textId="47E27B27" w:rsidR="00DA307C" w:rsidRPr="00D15346" w:rsidRDefault="00AE0914" w:rsidP="00DA307C">
            <w:pPr>
              <w:spacing w:before="40" w:after="40" w:line="240" w:lineRule="auto"/>
              <w:jc w:val="center"/>
              <w:rPr>
                <w:rFonts w:eastAsia="Times New Roman" w:cs="Times New Roman"/>
                <w:color w:val="767171"/>
                <w:sz w:val="18"/>
                <w:szCs w:val="20"/>
                <w:lang w:eastAsia="es-DO"/>
              </w:rPr>
            </w:pPr>
            <w:r>
              <w:rPr>
                <w:color w:val="767171"/>
                <w:sz w:val="18"/>
                <w:szCs w:val="18"/>
              </w:rPr>
              <w:t>76</w:t>
            </w:r>
            <w:r w:rsidR="00DA307C" w:rsidRPr="00D15346">
              <w:rPr>
                <w:color w:val="767171"/>
                <w:sz w:val="18"/>
                <w:szCs w:val="18"/>
              </w:rPr>
              <w:t>%</w:t>
            </w:r>
          </w:p>
        </w:tc>
      </w:tr>
      <w:tr w:rsidR="00DA307C" w:rsidRPr="00D15346" w14:paraId="7EAD43CC" w14:textId="77777777" w:rsidTr="006B61B9">
        <w:trPr>
          <w:trHeight w:val="20"/>
        </w:trPr>
        <w:tc>
          <w:tcPr>
            <w:tcW w:w="2191" w:type="pct"/>
            <w:shd w:val="clear" w:color="auto" w:fill="auto"/>
            <w:vAlign w:val="center"/>
          </w:tcPr>
          <w:p w14:paraId="1912E6D2" w14:textId="5CBA8300" w:rsidR="00DA307C" w:rsidRPr="00D15346" w:rsidRDefault="00DA307C" w:rsidP="004D67D3">
            <w:pPr>
              <w:spacing w:before="40" w:after="40" w:line="240" w:lineRule="auto"/>
              <w:rPr>
                <w:color w:val="767171"/>
                <w:sz w:val="18"/>
                <w:szCs w:val="18"/>
              </w:rPr>
            </w:pPr>
            <w:r w:rsidRPr="00D15346">
              <w:rPr>
                <w:color w:val="767171"/>
                <w:sz w:val="18"/>
                <w:szCs w:val="18"/>
              </w:rPr>
              <w:t>2.7.1-OBRAS EN EDIFICACIONES</w:t>
            </w:r>
          </w:p>
        </w:tc>
        <w:tc>
          <w:tcPr>
            <w:tcW w:w="980" w:type="pct"/>
            <w:shd w:val="clear" w:color="auto" w:fill="auto"/>
            <w:noWrap/>
            <w:vAlign w:val="center"/>
          </w:tcPr>
          <w:p w14:paraId="052DD425" w14:textId="68A562F0" w:rsidR="00DA307C" w:rsidRPr="00D15346" w:rsidRDefault="00AE0914" w:rsidP="004D67D3">
            <w:pPr>
              <w:spacing w:before="40" w:after="40" w:line="240" w:lineRule="auto"/>
              <w:jc w:val="right"/>
              <w:rPr>
                <w:color w:val="767171"/>
                <w:sz w:val="18"/>
                <w:szCs w:val="18"/>
              </w:rPr>
            </w:pPr>
            <w:r>
              <w:rPr>
                <w:color w:val="767171"/>
                <w:sz w:val="18"/>
                <w:szCs w:val="18"/>
              </w:rPr>
              <w:t>18,500,000.00</w:t>
            </w:r>
          </w:p>
        </w:tc>
        <w:tc>
          <w:tcPr>
            <w:tcW w:w="980" w:type="pct"/>
            <w:shd w:val="clear" w:color="auto" w:fill="auto"/>
            <w:noWrap/>
            <w:vAlign w:val="center"/>
          </w:tcPr>
          <w:p w14:paraId="4A30385A" w14:textId="3D83E4F4" w:rsidR="00DA307C" w:rsidRPr="00D15346" w:rsidRDefault="00AE0914" w:rsidP="004D67D3">
            <w:pPr>
              <w:spacing w:before="40" w:after="40" w:line="240" w:lineRule="auto"/>
              <w:jc w:val="right"/>
              <w:rPr>
                <w:color w:val="767171"/>
                <w:sz w:val="18"/>
                <w:szCs w:val="18"/>
              </w:rPr>
            </w:pPr>
            <w:r>
              <w:rPr>
                <w:color w:val="767171"/>
                <w:sz w:val="18"/>
                <w:szCs w:val="18"/>
              </w:rPr>
              <w:t>1,874,489.45</w:t>
            </w:r>
          </w:p>
        </w:tc>
        <w:tc>
          <w:tcPr>
            <w:tcW w:w="849" w:type="pct"/>
            <w:shd w:val="clear" w:color="auto" w:fill="auto"/>
            <w:noWrap/>
            <w:vAlign w:val="center"/>
          </w:tcPr>
          <w:p w14:paraId="36EEB547" w14:textId="31A34FAF" w:rsidR="00DA307C" w:rsidRPr="00D15346" w:rsidRDefault="00AE0914" w:rsidP="00DA307C">
            <w:pPr>
              <w:spacing w:before="40" w:after="40" w:line="240" w:lineRule="auto"/>
              <w:jc w:val="center"/>
              <w:rPr>
                <w:rFonts w:eastAsia="Times New Roman" w:cs="Times New Roman"/>
                <w:color w:val="767171"/>
                <w:sz w:val="18"/>
                <w:szCs w:val="20"/>
                <w:lang w:eastAsia="es-DO"/>
              </w:rPr>
            </w:pPr>
            <w:r>
              <w:rPr>
                <w:color w:val="767171"/>
                <w:sz w:val="18"/>
                <w:szCs w:val="18"/>
              </w:rPr>
              <w:t>10</w:t>
            </w:r>
            <w:r w:rsidR="00DA307C" w:rsidRPr="00D15346">
              <w:rPr>
                <w:color w:val="767171"/>
                <w:sz w:val="18"/>
                <w:szCs w:val="18"/>
              </w:rPr>
              <w:t>%</w:t>
            </w:r>
          </w:p>
        </w:tc>
      </w:tr>
      <w:tr w:rsidR="00AA7378" w:rsidRPr="00D15346" w14:paraId="3229979B" w14:textId="77777777" w:rsidTr="006B61B9">
        <w:trPr>
          <w:trHeight w:val="20"/>
        </w:trPr>
        <w:tc>
          <w:tcPr>
            <w:tcW w:w="2191" w:type="pct"/>
            <w:shd w:val="clear" w:color="auto" w:fill="auto"/>
            <w:vAlign w:val="center"/>
          </w:tcPr>
          <w:p w14:paraId="3C4F604D" w14:textId="2E2C2D06" w:rsidR="00AA7378" w:rsidRPr="00D15346" w:rsidRDefault="00AA7378" w:rsidP="00AA7378">
            <w:pPr>
              <w:spacing w:before="40" w:after="40" w:line="240" w:lineRule="auto"/>
              <w:rPr>
                <w:color w:val="767171"/>
                <w:sz w:val="18"/>
                <w:szCs w:val="18"/>
              </w:rPr>
            </w:pPr>
            <w:r>
              <w:rPr>
                <w:color w:val="808080"/>
                <w:sz w:val="18"/>
                <w:szCs w:val="18"/>
              </w:rPr>
              <w:t>2.9.5-GASTOS DE INTERESES, RECARGOS MULTAS Y SANCIONES DE IMPUESTOS Y CONTRIBUCIO</w:t>
            </w:r>
          </w:p>
        </w:tc>
        <w:tc>
          <w:tcPr>
            <w:tcW w:w="980" w:type="pct"/>
            <w:shd w:val="clear" w:color="auto" w:fill="auto"/>
            <w:noWrap/>
            <w:vAlign w:val="center"/>
          </w:tcPr>
          <w:p w14:paraId="4C2E4D07" w14:textId="577C74E3" w:rsidR="00AA7378" w:rsidRDefault="00AE0914" w:rsidP="00AA7378">
            <w:pPr>
              <w:spacing w:before="40" w:after="40" w:line="240" w:lineRule="auto"/>
              <w:jc w:val="right"/>
              <w:rPr>
                <w:color w:val="767171"/>
                <w:sz w:val="18"/>
                <w:szCs w:val="18"/>
              </w:rPr>
            </w:pPr>
            <w:r>
              <w:rPr>
                <w:color w:val="808080"/>
                <w:sz w:val="18"/>
                <w:szCs w:val="18"/>
              </w:rPr>
              <w:t>500,000.00</w:t>
            </w:r>
          </w:p>
        </w:tc>
        <w:tc>
          <w:tcPr>
            <w:tcW w:w="980" w:type="pct"/>
            <w:shd w:val="clear" w:color="auto" w:fill="auto"/>
            <w:noWrap/>
            <w:vAlign w:val="center"/>
          </w:tcPr>
          <w:p w14:paraId="274DE454" w14:textId="3531E9DB" w:rsidR="00AA7378" w:rsidRDefault="00AE0914" w:rsidP="00AA7378">
            <w:pPr>
              <w:spacing w:before="40" w:after="40" w:line="240" w:lineRule="auto"/>
              <w:jc w:val="right"/>
              <w:rPr>
                <w:color w:val="767171"/>
                <w:sz w:val="18"/>
                <w:szCs w:val="18"/>
              </w:rPr>
            </w:pPr>
            <w:r>
              <w:rPr>
                <w:color w:val="808080"/>
                <w:sz w:val="18"/>
                <w:szCs w:val="18"/>
              </w:rPr>
              <w:t>122,401.12</w:t>
            </w:r>
          </w:p>
        </w:tc>
        <w:tc>
          <w:tcPr>
            <w:tcW w:w="849" w:type="pct"/>
            <w:shd w:val="clear" w:color="auto" w:fill="auto"/>
            <w:noWrap/>
            <w:vAlign w:val="center"/>
          </w:tcPr>
          <w:p w14:paraId="723D3BBC" w14:textId="609F74DA" w:rsidR="00AA7378" w:rsidRPr="00D15346" w:rsidRDefault="00AE0914" w:rsidP="00AA7378">
            <w:pPr>
              <w:spacing w:before="40" w:after="40" w:line="240" w:lineRule="auto"/>
              <w:jc w:val="center"/>
              <w:rPr>
                <w:color w:val="767171"/>
                <w:sz w:val="18"/>
                <w:szCs w:val="18"/>
              </w:rPr>
            </w:pPr>
            <w:r>
              <w:rPr>
                <w:color w:val="767171"/>
                <w:sz w:val="18"/>
                <w:szCs w:val="18"/>
              </w:rPr>
              <w:t>24</w:t>
            </w:r>
            <w:r w:rsidR="00AA7378">
              <w:rPr>
                <w:color w:val="767171"/>
                <w:sz w:val="18"/>
                <w:szCs w:val="18"/>
              </w:rPr>
              <w:t>%</w:t>
            </w:r>
          </w:p>
        </w:tc>
      </w:tr>
      <w:tr w:rsidR="00DA307C" w:rsidRPr="00D15346" w14:paraId="38DC87CB" w14:textId="77777777" w:rsidTr="006B61B9">
        <w:trPr>
          <w:trHeight w:val="300"/>
        </w:trPr>
        <w:tc>
          <w:tcPr>
            <w:tcW w:w="2191" w:type="pct"/>
            <w:shd w:val="clear" w:color="000000" w:fill="002060"/>
            <w:vAlign w:val="center"/>
            <w:hideMark/>
          </w:tcPr>
          <w:p w14:paraId="15731F6D" w14:textId="197CE882" w:rsidR="00DA307C" w:rsidRPr="00DA307C" w:rsidRDefault="00DA307C" w:rsidP="004D67D3">
            <w:pPr>
              <w:spacing w:before="40" w:after="40" w:line="240" w:lineRule="auto"/>
              <w:rPr>
                <w:rFonts w:eastAsia="Times New Roman" w:cs="Times New Roman"/>
                <w:b/>
                <w:bCs/>
                <w:color w:val="FFFFFF" w:themeColor="background1"/>
                <w:sz w:val="18"/>
                <w:szCs w:val="16"/>
                <w:lang w:eastAsia="es-DO"/>
              </w:rPr>
            </w:pPr>
            <w:r w:rsidRPr="00DA307C">
              <w:rPr>
                <w:b/>
                <w:bCs/>
                <w:color w:val="FFFFFF" w:themeColor="background1"/>
                <w:sz w:val="18"/>
                <w:szCs w:val="18"/>
              </w:rPr>
              <w:t>Total, de gastos y aplicaciones financieras</w:t>
            </w:r>
          </w:p>
        </w:tc>
        <w:tc>
          <w:tcPr>
            <w:tcW w:w="980" w:type="pct"/>
            <w:shd w:val="clear" w:color="000000" w:fill="002060"/>
            <w:noWrap/>
            <w:vAlign w:val="center"/>
            <w:hideMark/>
          </w:tcPr>
          <w:p w14:paraId="7C89464D" w14:textId="6BFC4D96" w:rsidR="00DA307C" w:rsidRPr="00DA307C" w:rsidRDefault="00DA307C" w:rsidP="004D67D3">
            <w:pPr>
              <w:spacing w:before="40" w:after="40" w:line="240" w:lineRule="auto"/>
              <w:jc w:val="right"/>
              <w:rPr>
                <w:rFonts w:eastAsia="Times New Roman" w:cs="Times New Roman"/>
                <w:b/>
                <w:bCs/>
                <w:color w:val="FFFFFF" w:themeColor="background1"/>
                <w:sz w:val="18"/>
                <w:lang w:eastAsia="es-DO"/>
              </w:rPr>
            </w:pPr>
            <w:r w:rsidRPr="00DA307C">
              <w:rPr>
                <w:b/>
                <w:bCs/>
                <w:color w:val="FFFFFF" w:themeColor="background1"/>
                <w:sz w:val="16"/>
                <w:szCs w:val="16"/>
              </w:rPr>
              <w:t>11,</w:t>
            </w:r>
            <w:r w:rsidR="00AE0914">
              <w:rPr>
                <w:b/>
                <w:bCs/>
                <w:color w:val="FFFFFF" w:themeColor="background1"/>
                <w:sz w:val="16"/>
                <w:szCs w:val="16"/>
              </w:rPr>
              <w:t>043</w:t>
            </w:r>
            <w:r w:rsidRPr="00DA307C">
              <w:rPr>
                <w:b/>
                <w:bCs/>
                <w:color w:val="FFFFFF" w:themeColor="background1"/>
                <w:sz w:val="16"/>
                <w:szCs w:val="16"/>
              </w:rPr>
              <w:t>,</w:t>
            </w:r>
            <w:r w:rsidR="00AE0914">
              <w:rPr>
                <w:b/>
                <w:bCs/>
                <w:color w:val="FFFFFF" w:themeColor="background1"/>
                <w:sz w:val="16"/>
                <w:szCs w:val="16"/>
              </w:rPr>
              <w:t>397</w:t>
            </w:r>
            <w:r w:rsidRPr="00DA307C">
              <w:rPr>
                <w:b/>
                <w:bCs/>
                <w:color w:val="FFFFFF" w:themeColor="background1"/>
                <w:sz w:val="16"/>
                <w:szCs w:val="16"/>
              </w:rPr>
              <w:t>,</w:t>
            </w:r>
            <w:r w:rsidR="00AE0914">
              <w:rPr>
                <w:b/>
                <w:bCs/>
                <w:color w:val="FFFFFF" w:themeColor="background1"/>
                <w:sz w:val="16"/>
                <w:szCs w:val="16"/>
              </w:rPr>
              <w:t>155</w:t>
            </w:r>
            <w:r w:rsidRPr="00DA307C">
              <w:rPr>
                <w:b/>
                <w:bCs/>
                <w:color w:val="FFFFFF" w:themeColor="background1"/>
                <w:sz w:val="16"/>
                <w:szCs w:val="16"/>
              </w:rPr>
              <w:t>.00</w:t>
            </w:r>
          </w:p>
        </w:tc>
        <w:tc>
          <w:tcPr>
            <w:tcW w:w="980" w:type="pct"/>
            <w:shd w:val="clear" w:color="000000" w:fill="002060"/>
            <w:noWrap/>
            <w:vAlign w:val="center"/>
            <w:hideMark/>
          </w:tcPr>
          <w:p w14:paraId="395AF088" w14:textId="4F5D1481" w:rsidR="00DA307C" w:rsidRPr="00DA307C" w:rsidRDefault="00AE0914" w:rsidP="004D67D3">
            <w:pPr>
              <w:spacing w:before="40" w:after="40" w:line="240" w:lineRule="auto"/>
              <w:jc w:val="right"/>
              <w:rPr>
                <w:rFonts w:eastAsia="Times New Roman" w:cs="Times New Roman"/>
                <w:b/>
                <w:bCs/>
                <w:color w:val="FFFFFF" w:themeColor="background1"/>
                <w:sz w:val="18"/>
                <w:lang w:eastAsia="es-DO"/>
              </w:rPr>
            </w:pPr>
            <w:r>
              <w:rPr>
                <w:b/>
                <w:bCs/>
                <w:color w:val="FFFFFF" w:themeColor="background1"/>
                <w:sz w:val="16"/>
                <w:szCs w:val="16"/>
              </w:rPr>
              <w:t>10,534,501,531.06</w:t>
            </w:r>
          </w:p>
        </w:tc>
        <w:tc>
          <w:tcPr>
            <w:tcW w:w="849" w:type="pct"/>
            <w:shd w:val="clear" w:color="000000" w:fill="002060"/>
            <w:noWrap/>
            <w:vAlign w:val="center"/>
            <w:hideMark/>
          </w:tcPr>
          <w:p w14:paraId="70CA7548" w14:textId="2636D0FD" w:rsidR="00DA307C" w:rsidRPr="00DA307C" w:rsidRDefault="00AE0914" w:rsidP="00DA307C">
            <w:pPr>
              <w:spacing w:before="40" w:after="40" w:line="240" w:lineRule="auto"/>
              <w:jc w:val="center"/>
              <w:rPr>
                <w:rFonts w:eastAsia="Times New Roman" w:cs="Times New Roman"/>
                <w:b/>
                <w:bCs/>
                <w:color w:val="FFFFFF" w:themeColor="background1"/>
                <w:sz w:val="18"/>
                <w:lang w:eastAsia="es-DO"/>
              </w:rPr>
            </w:pPr>
            <w:r>
              <w:rPr>
                <w:b/>
                <w:bCs/>
                <w:color w:val="FFFFFF" w:themeColor="background1"/>
                <w:sz w:val="16"/>
                <w:szCs w:val="16"/>
              </w:rPr>
              <w:t>95</w:t>
            </w:r>
            <w:r w:rsidR="00DA307C" w:rsidRPr="00DA307C">
              <w:rPr>
                <w:b/>
                <w:bCs/>
                <w:color w:val="FFFFFF" w:themeColor="background1"/>
                <w:sz w:val="16"/>
                <w:szCs w:val="16"/>
              </w:rPr>
              <w:t>%</w:t>
            </w:r>
          </w:p>
        </w:tc>
      </w:tr>
    </w:tbl>
    <w:p w14:paraId="28576767" w14:textId="77777777" w:rsidR="00E9116E" w:rsidRPr="00D15346" w:rsidRDefault="00E9116E" w:rsidP="00E9116E">
      <w:pPr>
        <w:spacing w:line="360" w:lineRule="auto"/>
        <w:rPr>
          <w:color w:val="767171"/>
          <w:sz w:val="22"/>
          <w:szCs w:val="24"/>
        </w:rPr>
      </w:pPr>
    </w:p>
    <w:p w14:paraId="7E97D9E4" w14:textId="77777777" w:rsidR="00F430DB" w:rsidRPr="00D15346" w:rsidRDefault="00F430DB" w:rsidP="00E9116E">
      <w:pPr>
        <w:spacing w:line="360" w:lineRule="auto"/>
        <w:rPr>
          <w:color w:val="767171"/>
          <w:szCs w:val="24"/>
        </w:rPr>
        <w:sectPr w:rsidR="00F430DB" w:rsidRPr="00D15346" w:rsidSect="00C47125">
          <w:pgSz w:w="12242" w:h="15842" w:code="1"/>
          <w:pgMar w:top="1440" w:right="2160" w:bottom="1440" w:left="2155" w:header="706" w:footer="115" w:gutter="0"/>
          <w:cols w:space="708"/>
          <w:titlePg/>
          <w:docGrid w:linePitch="360"/>
        </w:sectPr>
      </w:pPr>
    </w:p>
    <w:p w14:paraId="60B6D47D" w14:textId="707D2E1B" w:rsidR="00E9116E" w:rsidRPr="00D15346" w:rsidRDefault="00AF6C2E" w:rsidP="00A54FD1">
      <w:pPr>
        <w:pStyle w:val="Prrafodelista"/>
        <w:keepNext/>
        <w:keepLines/>
        <w:spacing w:after="0" w:line="360" w:lineRule="auto"/>
        <w:ind w:left="284" w:firstLine="436"/>
        <w:jc w:val="both"/>
        <w:outlineLvl w:val="0"/>
        <w:rPr>
          <w:rFonts w:eastAsia="Times New Roman" w:cs="Times New Roman"/>
          <w:color w:val="767171"/>
          <w:szCs w:val="24"/>
        </w:rPr>
      </w:pPr>
      <w:bookmarkStart w:id="243" w:name="_Toc90651581"/>
      <w:bookmarkStart w:id="244" w:name="_Toc90892818"/>
      <w:bookmarkStart w:id="245" w:name="_Toc90892971"/>
      <w:bookmarkStart w:id="246" w:name="_Toc91489234"/>
      <w:bookmarkStart w:id="247" w:name="_Toc91489653"/>
      <w:bookmarkStart w:id="248" w:name="_Toc91497436"/>
      <w:bookmarkStart w:id="249" w:name="_Toc91511465"/>
      <w:bookmarkStart w:id="250" w:name="_Toc91511809"/>
      <w:bookmarkStart w:id="251" w:name="_Toc185585391"/>
      <w:r w:rsidRPr="00D15346">
        <w:rPr>
          <w:rFonts w:eastAsia="Times New Roman" w:cs="Times New Roman"/>
          <w:color w:val="767171"/>
          <w:szCs w:val="24"/>
        </w:rPr>
        <w:lastRenderedPageBreak/>
        <w:t xml:space="preserve">Anexo </w:t>
      </w:r>
      <w:r w:rsidR="006A486F" w:rsidRPr="00D15346">
        <w:rPr>
          <w:rFonts w:eastAsia="Times New Roman" w:cs="Times New Roman"/>
          <w:color w:val="767171"/>
          <w:szCs w:val="24"/>
        </w:rPr>
        <w:t>6</w:t>
      </w:r>
      <w:r w:rsidR="00E9116E" w:rsidRPr="00D15346">
        <w:rPr>
          <w:rFonts w:eastAsia="Times New Roman" w:cs="Times New Roman"/>
          <w:color w:val="767171"/>
          <w:szCs w:val="24"/>
        </w:rPr>
        <w:t>. Resumen del Plan Anual de Compras y Contrataciones</w:t>
      </w:r>
      <w:bookmarkEnd w:id="243"/>
      <w:bookmarkEnd w:id="244"/>
      <w:bookmarkEnd w:id="245"/>
      <w:bookmarkEnd w:id="246"/>
      <w:bookmarkEnd w:id="247"/>
      <w:bookmarkEnd w:id="248"/>
      <w:bookmarkEnd w:id="249"/>
      <w:bookmarkEnd w:id="250"/>
      <w:bookmarkEnd w:id="251"/>
      <w:r w:rsidR="00E9116E" w:rsidRPr="00D15346">
        <w:rPr>
          <w:rFonts w:eastAsia="Times New Roman" w:cs="Times New Roman"/>
          <w:color w:val="767171"/>
          <w:szCs w:val="24"/>
        </w:rPr>
        <w:t xml:space="preserve"> </w:t>
      </w:r>
    </w:p>
    <w:p w14:paraId="6102B4D2" w14:textId="77777777" w:rsidR="00E9116E" w:rsidRPr="00D15346" w:rsidRDefault="00E9116E" w:rsidP="00E9116E">
      <w:pPr>
        <w:pStyle w:val="Sinespaciado"/>
        <w:spacing w:line="360" w:lineRule="auto"/>
        <w:ind w:left="360"/>
        <w:jc w:val="both"/>
        <w:rPr>
          <w:rFonts w:ascii="Times New Roman" w:eastAsia="Calibri" w:hAnsi="Times New Roman"/>
          <w:color w:val="767171"/>
          <w:sz w:val="24"/>
          <w:szCs w:val="24"/>
        </w:rPr>
      </w:pPr>
    </w:p>
    <w:p w14:paraId="3FDFCE55" w14:textId="07729BAD" w:rsidR="00E9116E" w:rsidRPr="00D15346" w:rsidRDefault="00E9116E" w:rsidP="007F1E95">
      <w:pPr>
        <w:pStyle w:val="Sinespaciado"/>
        <w:spacing w:line="360" w:lineRule="auto"/>
        <w:jc w:val="both"/>
        <w:rPr>
          <w:rFonts w:ascii="Times New Roman" w:eastAsia="Calibri" w:hAnsi="Times New Roman"/>
          <w:color w:val="767171"/>
          <w:sz w:val="24"/>
          <w:szCs w:val="24"/>
        </w:rPr>
      </w:pPr>
      <w:r w:rsidRPr="00D15346">
        <w:rPr>
          <w:rFonts w:ascii="Times New Roman" w:eastAsia="Calibri" w:hAnsi="Times New Roman"/>
          <w:color w:val="767171"/>
          <w:sz w:val="24"/>
          <w:szCs w:val="24"/>
        </w:rPr>
        <w:t xml:space="preserve">El presupuesto para la adquisición de los bienes y servicios necesarios para la ejecución de los planes, programas y proyectos consignados en la planificación operativa correspondiente al año </w:t>
      </w:r>
      <w:r w:rsidR="00684345" w:rsidRPr="00D15346">
        <w:rPr>
          <w:rFonts w:ascii="Times New Roman" w:eastAsia="Calibri" w:hAnsi="Times New Roman"/>
          <w:color w:val="767171"/>
          <w:sz w:val="24"/>
          <w:szCs w:val="24"/>
        </w:rPr>
        <w:t>2024</w:t>
      </w:r>
      <w:r w:rsidRPr="00D15346">
        <w:rPr>
          <w:rFonts w:ascii="Times New Roman" w:eastAsia="Calibri" w:hAnsi="Times New Roman"/>
          <w:color w:val="767171"/>
          <w:sz w:val="24"/>
          <w:szCs w:val="24"/>
        </w:rPr>
        <w:t>, se encuentra distribuido en los objetos de compra siguientes:</w:t>
      </w:r>
    </w:p>
    <w:tbl>
      <w:tblPr>
        <w:tblW w:w="4854" w:type="pct"/>
        <w:tblLook w:val="04A0" w:firstRow="1" w:lastRow="0" w:firstColumn="1" w:lastColumn="0" w:noHBand="0" w:noVBand="1"/>
      </w:tblPr>
      <w:tblGrid>
        <w:gridCol w:w="4321"/>
        <w:gridCol w:w="3375"/>
      </w:tblGrid>
      <w:tr w:rsidR="00D15346" w:rsidRPr="00091D05" w14:paraId="4DAC3856" w14:textId="77777777" w:rsidTr="00FB1FCA">
        <w:trPr>
          <w:trHeight w:val="237"/>
          <w:tblHeader/>
        </w:trPr>
        <w:tc>
          <w:tcPr>
            <w:tcW w:w="5000" w:type="pct"/>
            <w:gridSpan w:val="2"/>
            <w:shd w:val="clear" w:color="auto" w:fill="002060"/>
            <w:hideMark/>
          </w:tcPr>
          <w:p w14:paraId="11CF02D4" w14:textId="58300067" w:rsidR="00E9116E" w:rsidRPr="00091D05" w:rsidRDefault="005119F3" w:rsidP="00FB1FCA">
            <w:pPr>
              <w:pStyle w:val="Sinespaciado"/>
              <w:spacing w:line="360" w:lineRule="auto"/>
              <w:ind w:left="360"/>
              <w:jc w:val="center"/>
              <w:rPr>
                <w:rFonts w:ascii="Times New Roman" w:eastAsia="Calibri" w:hAnsi="Times New Roman"/>
                <w:color w:val="FFFFFF" w:themeColor="background1"/>
              </w:rPr>
            </w:pPr>
            <w:r w:rsidRPr="00091D05">
              <w:rPr>
                <w:rFonts w:ascii="Times New Roman" w:hAnsi="Times New Roman"/>
                <w:b/>
                <w:color w:val="FFFFFF" w:themeColor="background1"/>
              </w:rPr>
              <w:t>RESUMEN DEL PLAN ANUAL DE COMPRAS Y CONTRATACIONES</w:t>
            </w:r>
          </w:p>
        </w:tc>
      </w:tr>
      <w:tr w:rsidR="00D15346" w:rsidRPr="00091D05" w14:paraId="3BDE62A4" w14:textId="77777777" w:rsidTr="00FB1FCA">
        <w:trPr>
          <w:trHeight w:val="237"/>
        </w:trPr>
        <w:tc>
          <w:tcPr>
            <w:tcW w:w="5000" w:type="pct"/>
            <w:gridSpan w:val="2"/>
            <w:shd w:val="clear" w:color="auto" w:fill="002060"/>
          </w:tcPr>
          <w:p w14:paraId="4380B64C" w14:textId="668B0602" w:rsidR="005119F3" w:rsidRPr="00091D05" w:rsidRDefault="005119F3" w:rsidP="00FB1FCA">
            <w:pPr>
              <w:spacing w:after="0"/>
              <w:jc w:val="center"/>
              <w:rPr>
                <w:rFonts w:eastAsia="Times New Roman" w:cs="Times New Roman"/>
                <w:bCs/>
                <w:color w:val="FFFFFF" w:themeColor="background1"/>
                <w:sz w:val="22"/>
                <w:lang w:eastAsia="es-DO"/>
              </w:rPr>
            </w:pPr>
            <w:r w:rsidRPr="00091D05">
              <w:rPr>
                <w:rFonts w:eastAsia="Times New Roman" w:cs="Times New Roman"/>
                <w:bCs/>
                <w:color w:val="FFFFFF" w:themeColor="background1"/>
                <w:sz w:val="22"/>
                <w:lang w:eastAsia="es-DO"/>
              </w:rPr>
              <w:t>DATOS DE CABECERA PACC</w:t>
            </w:r>
            <w:r w:rsidR="00A15353" w:rsidRPr="00091D05">
              <w:rPr>
                <w:rFonts w:eastAsia="Times New Roman" w:cs="Times New Roman"/>
                <w:bCs/>
                <w:color w:val="FFFFFF" w:themeColor="background1"/>
                <w:sz w:val="22"/>
                <w:lang w:eastAsia="es-DO"/>
              </w:rPr>
              <w:t xml:space="preserve"> (EN RD$)</w:t>
            </w:r>
          </w:p>
        </w:tc>
      </w:tr>
      <w:tr w:rsidR="00D15346" w:rsidRPr="00091D05" w14:paraId="691717E0" w14:textId="77777777" w:rsidTr="00FB1FCA">
        <w:trPr>
          <w:trHeight w:val="284"/>
        </w:trPr>
        <w:tc>
          <w:tcPr>
            <w:tcW w:w="3257" w:type="pct"/>
            <w:hideMark/>
          </w:tcPr>
          <w:p w14:paraId="62FA135B" w14:textId="2CEE364F"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M</w:t>
            </w:r>
            <w:r w:rsidR="003020B4" w:rsidRPr="00091D05">
              <w:rPr>
                <w:rFonts w:eastAsia="Times New Roman" w:cs="Times New Roman"/>
                <w:bCs/>
                <w:color w:val="767171"/>
                <w:sz w:val="22"/>
                <w:lang w:eastAsia="es-DO"/>
              </w:rPr>
              <w:t>onto estimado total</w:t>
            </w:r>
          </w:p>
        </w:tc>
        <w:tc>
          <w:tcPr>
            <w:tcW w:w="1743" w:type="pct"/>
            <w:noWrap/>
            <w:hideMark/>
          </w:tcPr>
          <w:p w14:paraId="2EC57B47" w14:textId="24F85E87"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1,</w:t>
            </w:r>
            <w:r w:rsidR="001C63A8" w:rsidRPr="00091D05">
              <w:rPr>
                <w:rFonts w:eastAsia="Times New Roman" w:cs="Times New Roman"/>
                <w:color w:val="767171"/>
                <w:sz w:val="22"/>
                <w:lang w:eastAsia="es-DO"/>
              </w:rPr>
              <w:t>496</w:t>
            </w:r>
            <w:r w:rsidRPr="00091D05">
              <w:rPr>
                <w:rFonts w:eastAsia="Times New Roman" w:cs="Times New Roman"/>
                <w:color w:val="767171"/>
                <w:sz w:val="22"/>
                <w:lang w:eastAsia="es-DO"/>
              </w:rPr>
              <w:t>,</w:t>
            </w:r>
            <w:r w:rsidR="001C63A8" w:rsidRPr="00091D05">
              <w:rPr>
                <w:rFonts w:eastAsia="Times New Roman" w:cs="Times New Roman"/>
                <w:color w:val="767171"/>
                <w:sz w:val="22"/>
                <w:lang w:eastAsia="es-DO"/>
              </w:rPr>
              <w:t>052</w:t>
            </w:r>
            <w:r w:rsidRPr="00091D05">
              <w:rPr>
                <w:rFonts w:eastAsia="Times New Roman" w:cs="Times New Roman"/>
                <w:color w:val="767171"/>
                <w:sz w:val="22"/>
                <w:lang w:eastAsia="es-DO"/>
              </w:rPr>
              <w:t>,</w:t>
            </w:r>
            <w:r w:rsidR="001C63A8" w:rsidRPr="00091D05">
              <w:rPr>
                <w:rFonts w:eastAsia="Times New Roman" w:cs="Times New Roman"/>
                <w:color w:val="767171"/>
                <w:sz w:val="22"/>
                <w:lang w:eastAsia="es-DO"/>
              </w:rPr>
              <w:t>273</w:t>
            </w:r>
            <w:r w:rsidRPr="00091D05">
              <w:rPr>
                <w:rFonts w:eastAsia="Times New Roman" w:cs="Times New Roman"/>
                <w:color w:val="767171"/>
                <w:sz w:val="22"/>
                <w:lang w:eastAsia="es-DO"/>
              </w:rPr>
              <w:t>.</w:t>
            </w:r>
            <w:r w:rsidR="001C63A8" w:rsidRPr="00091D05">
              <w:rPr>
                <w:rFonts w:eastAsia="Times New Roman" w:cs="Times New Roman"/>
                <w:color w:val="767171"/>
                <w:sz w:val="22"/>
                <w:lang w:eastAsia="es-DO"/>
              </w:rPr>
              <w:t>17</w:t>
            </w:r>
          </w:p>
        </w:tc>
      </w:tr>
      <w:tr w:rsidR="00D15346" w:rsidRPr="00091D05" w14:paraId="4E72E299" w14:textId="77777777" w:rsidTr="00FB1FCA">
        <w:trPr>
          <w:trHeight w:val="284"/>
        </w:trPr>
        <w:tc>
          <w:tcPr>
            <w:tcW w:w="3257" w:type="pct"/>
            <w:hideMark/>
          </w:tcPr>
          <w:p w14:paraId="35FBD859" w14:textId="7BA76B47"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w:t>
            </w:r>
            <w:r w:rsidR="003020B4" w:rsidRPr="00091D05">
              <w:rPr>
                <w:rFonts w:eastAsia="Times New Roman" w:cs="Times New Roman"/>
                <w:bCs/>
                <w:color w:val="767171"/>
                <w:sz w:val="22"/>
                <w:lang w:eastAsia="es-DO"/>
              </w:rPr>
              <w:t>antidad de procesos registrados</w:t>
            </w:r>
          </w:p>
        </w:tc>
        <w:tc>
          <w:tcPr>
            <w:tcW w:w="1743" w:type="pct"/>
            <w:noWrap/>
            <w:hideMark/>
          </w:tcPr>
          <w:p w14:paraId="19A79E5C" w14:textId="7389636A"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1</w:t>
            </w:r>
            <w:r w:rsidR="001C63A8" w:rsidRPr="00091D05">
              <w:rPr>
                <w:rFonts w:eastAsia="Times New Roman" w:cs="Times New Roman"/>
                <w:color w:val="767171"/>
                <w:sz w:val="22"/>
                <w:lang w:eastAsia="es-DO"/>
              </w:rPr>
              <w:t>26</w:t>
            </w:r>
          </w:p>
        </w:tc>
      </w:tr>
      <w:tr w:rsidR="00D15346" w:rsidRPr="00091D05" w14:paraId="5E101948" w14:textId="77777777" w:rsidTr="00FB1FCA">
        <w:trPr>
          <w:trHeight w:val="284"/>
        </w:trPr>
        <w:tc>
          <w:tcPr>
            <w:tcW w:w="3257" w:type="pct"/>
            <w:hideMark/>
          </w:tcPr>
          <w:p w14:paraId="286BE3BF" w14:textId="136DB603"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w:t>
            </w:r>
            <w:r w:rsidR="003020B4" w:rsidRPr="00091D05">
              <w:rPr>
                <w:rFonts w:eastAsia="Times New Roman" w:cs="Times New Roman"/>
                <w:bCs/>
                <w:color w:val="767171"/>
                <w:sz w:val="22"/>
                <w:lang w:eastAsia="es-DO"/>
              </w:rPr>
              <w:t>apitulo</w:t>
            </w:r>
          </w:p>
        </w:tc>
        <w:tc>
          <w:tcPr>
            <w:tcW w:w="1743" w:type="pct"/>
            <w:noWrap/>
            <w:hideMark/>
          </w:tcPr>
          <w:p w14:paraId="4E0CD9E6" w14:textId="77777777"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0204</w:t>
            </w:r>
          </w:p>
        </w:tc>
      </w:tr>
      <w:tr w:rsidR="00D15346" w:rsidRPr="00091D05" w14:paraId="6A911016" w14:textId="77777777" w:rsidTr="00FB1FCA">
        <w:trPr>
          <w:trHeight w:val="284"/>
        </w:trPr>
        <w:tc>
          <w:tcPr>
            <w:tcW w:w="3257" w:type="pct"/>
            <w:hideMark/>
          </w:tcPr>
          <w:p w14:paraId="2AA6B8FF" w14:textId="11593BA1"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S</w:t>
            </w:r>
            <w:r w:rsidR="003020B4" w:rsidRPr="00091D05">
              <w:rPr>
                <w:rFonts w:eastAsia="Times New Roman" w:cs="Times New Roman"/>
                <w:bCs/>
                <w:color w:val="767171"/>
                <w:sz w:val="22"/>
                <w:lang w:eastAsia="es-DO"/>
              </w:rPr>
              <w:t>ub capitulo</w:t>
            </w:r>
          </w:p>
        </w:tc>
        <w:tc>
          <w:tcPr>
            <w:tcW w:w="1743" w:type="pct"/>
            <w:noWrap/>
            <w:hideMark/>
          </w:tcPr>
          <w:p w14:paraId="5913E04F" w14:textId="77777777"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01</w:t>
            </w:r>
          </w:p>
        </w:tc>
      </w:tr>
      <w:tr w:rsidR="00D15346" w:rsidRPr="00091D05" w14:paraId="45E27D14" w14:textId="77777777" w:rsidTr="00FB1FCA">
        <w:trPr>
          <w:trHeight w:val="284"/>
        </w:trPr>
        <w:tc>
          <w:tcPr>
            <w:tcW w:w="3257" w:type="pct"/>
            <w:hideMark/>
          </w:tcPr>
          <w:p w14:paraId="5A231094" w14:textId="326F8D27"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U</w:t>
            </w:r>
            <w:r w:rsidR="003020B4" w:rsidRPr="00091D05">
              <w:rPr>
                <w:rFonts w:eastAsia="Times New Roman" w:cs="Times New Roman"/>
                <w:bCs/>
                <w:color w:val="767171"/>
                <w:sz w:val="22"/>
                <w:lang w:eastAsia="es-DO"/>
              </w:rPr>
              <w:t>nidad ejecutora</w:t>
            </w:r>
          </w:p>
        </w:tc>
        <w:tc>
          <w:tcPr>
            <w:tcW w:w="1743" w:type="pct"/>
            <w:noWrap/>
            <w:hideMark/>
          </w:tcPr>
          <w:p w14:paraId="0E3FEFE3" w14:textId="77777777"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0001</w:t>
            </w:r>
          </w:p>
        </w:tc>
      </w:tr>
      <w:tr w:rsidR="00D15346" w:rsidRPr="00091D05" w14:paraId="1EA344CC" w14:textId="77777777" w:rsidTr="00FB1FCA">
        <w:trPr>
          <w:trHeight w:val="260"/>
        </w:trPr>
        <w:tc>
          <w:tcPr>
            <w:tcW w:w="3257" w:type="pct"/>
            <w:hideMark/>
          </w:tcPr>
          <w:p w14:paraId="1CE54926" w14:textId="3BC3576C"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U</w:t>
            </w:r>
            <w:r w:rsidR="003020B4" w:rsidRPr="00091D05">
              <w:rPr>
                <w:rFonts w:eastAsia="Times New Roman" w:cs="Times New Roman"/>
                <w:bCs/>
                <w:color w:val="767171"/>
                <w:sz w:val="22"/>
                <w:lang w:eastAsia="es-DO"/>
              </w:rPr>
              <w:t>nidad de compra</w:t>
            </w:r>
          </w:p>
        </w:tc>
        <w:tc>
          <w:tcPr>
            <w:tcW w:w="1743" w:type="pct"/>
            <w:noWrap/>
            <w:hideMark/>
          </w:tcPr>
          <w:p w14:paraId="23340B53" w14:textId="77777777"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Ministerio de Relaciones Exteriores</w:t>
            </w:r>
          </w:p>
        </w:tc>
      </w:tr>
      <w:tr w:rsidR="00D15346" w:rsidRPr="00091D05" w14:paraId="590C8D48" w14:textId="77777777" w:rsidTr="00FB1FCA">
        <w:trPr>
          <w:trHeight w:val="260"/>
        </w:trPr>
        <w:tc>
          <w:tcPr>
            <w:tcW w:w="3257" w:type="pct"/>
            <w:hideMark/>
          </w:tcPr>
          <w:p w14:paraId="7893112F" w14:textId="31888928"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A</w:t>
            </w:r>
            <w:r w:rsidR="003020B4" w:rsidRPr="00091D05">
              <w:rPr>
                <w:rFonts w:eastAsia="Times New Roman" w:cs="Times New Roman"/>
                <w:bCs/>
                <w:color w:val="767171"/>
                <w:sz w:val="22"/>
                <w:lang w:eastAsia="es-DO"/>
              </w:rPr>
              <w:t>ño fiscal</w:t>
            </w:r>
          </w:p>
        </w:tc>
        <w:tc>
          <w:tcPr>
            <w:tcW w:w="1743" w:type="pct"/>
            <w:noWrap/>
            <w:hideMark/>
          </w:tcPr>
          <w:p w14:paraId="3D07386D" w14:textId="4E85923D" w:rsidR="00E9116E" w:rsidRPr="00091D05" w:rsidRDefault="00684345"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2024</w:t>
            </w:r>
          </w:p>
        </w:tc>
      </w:tr>
      <w:tr w:rsidR="00D15346" w:rsidRPr="00091D05" w14:paraId="3FCBD09B" w14:textId="77777777" w:rsidTr="00FB1FCA">
        <w:trPr>
          <w:trHeight w:val="260"/>
        </w:trPr>
        <w:tc>
          <w:tcPr>
            <w:tcW w:w="3257" w:type="pct"/>
            <w:hideMark/>
          </w:tcPr>
          <w:p w14:paraId="5194DB45" w14:textId="42E1BC83"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F</w:t>
            </w:r>
            <w:r w:rsidR="003020B4" w:rsidRPr="00091D05">
              <w:rPr>
                <w:rFonts w:eastAsia="Times New Roman" w:cs="Times New Roman"/>
                <w:bCs/>
                <w:color w:val="767171"/>
                <w:sz w:val="22"/>
                <w:lang w:eastAsia="es-DO"/>
              </w:rPr>
              <w:t>echa aprobación</w:t>
            </w:r>
          </w:p>
        </w:tc>
        <w:tc>
          <w:tcPr>
            <w:tcW w:w="1743" w:type="pct"/>
            <w:noWrap/>
            <w:hideMark/>
          </w:tcPr>
          <w:p w14:paraId="56ACD748" w14:textId="7CC45CE0" w:rsidR="00E9116E" w:rsidRPr="00091D05" w:rsidRDefault="001C63A8"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06</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02</w:t>
            </w:r>
            <w:r w:rsidR="00E9116E" w:rsidRPr="00091D05">
              <w:rPr>
                <w:rFonts w:eastAsia="Times New Roman" w:cs="Times New Roman"/>
                <w:color w:val="767171"/>
                <w:sz w:val="22"/>
                <w:lang w:eastAsia="es-DO"/>
              </w:rPr>
              <w:t>/202</w:t>
            </w:r>
            <w:r w:rsidRPr="00091D05">
              <w:rPr>
                <w:rFonts w:eastAsia="Times New Roman" w:cs="Times New Roman"/>
                <w:color w:val="767171"/>
                <w:sz w:val="22"/>
                <w:lang w:eastAsia="es-DO"/>
              </w:rPr>
              <w:t>4</w:t>
            </w:r>
          </w:p>
        </w:tc>
      </w:tr>
      <w:tr w:rsidR="00D15346" w:rsidRPr="00091D05" w14:paraId="0EB3FA66" w14:textId="77777777" w:rsidTr="00FB1FCA">
        <w:trPr>
          <w:trHeight w:val="237"/>
        </w:trPr>
        <w:tc>
          <w:tcPr>
            <w:tcW w:w="5000" w:type="pct"/>
            <w:gridSpan w:val="2"/>
            <w:shd w:val="clear" w:color="auto" w:fill="002060"/>
            <w:hideMark/>
          </w:tcPr>
          <w:p w14:paraId="090E8FEC" w14:textId="77777777" w:rsidR="00E9116E" w:rsidRPr="00091D05" w:rsidRDefault="00E9116E" w:rsidP="00FB1FCA">
            <w:pPr>
              <w:spacing w:after="0"/>
              <w:jc w:val="center"/>
              <w:rPr>
                <w:rFonts w:eastAsia="Times New Roman" w:cs="Times New Roman"/>
                <w:bCs/>
                <w:color w:val="767171"/>
                <w:sz w:val="22"/>
                <w:lang w:eastAsia="es-DO"/>
              </w:rPr>
            </w:pPr>
            <w:r w:rsidRPr="00091D05">
              <w:rPr>
                <w:rFonts w:eastAsia="Times New Roman" w:cs="Times New Roman"/>
                <w:bCs/>
                <w:color w:val="FFFFFF" w:themeColor="background1"/>
                <w:sz w:val="22"/>
                <w:lang w:eastAsia="es-DO"/>
              </w:rPr>
              <w:t>MONTOS ESTIMADOS SEGÚN OBJETO DE CONTRATACIÓN</w:t>
            </w:r>
          </w:p>
        </w:tc>
      </w:tr>
      <w:tr w:rsidR="00D15346" w:rsidRPr="00091D05" w14:paraId="13707618" w14:textId="77777777" w:rsidTr="00FB1FCA">
        <w:trPr>
          <w:trHeight w:val="237"/>
        </w:trPr>
        <w:tc>
          <w:tcPr>
            <w:tcW w:w="3257" w:type="pct"/>
            <w:hideMark/>
          </w:tcPr>
          <w:p w14:paraId="2999CE3B" w14:textId="11C41B82"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B</w:t>
            </w:r>
            <w:r w:rsidR="003020B4" w:rsidRPr="00091D05">
              <w:rPr>
                <w:rFonts w:eastAsia="Times New Roman" w:cs="Times New Roman"/>
                <w:bCs/>
                <w:color w:val="767171"/>
                <w:sz w:val="22"/>
                <w:lang w:eastAsia="es-DO"/>
              </w:rPr>
              <w:t>ienes</w:t>
            </w:r>
          </w:p>
        </w:tc>
        <w:tc>
          <w:tcPr>
            <w:tcW w:w="1743" w:type="pct"/>
            <w:noWrap/>
            <w:hideMark/>
          </w:tcPr>
          <w:p w14:paraId="0C898999" w14:textId="7B0EA889" w:rsidR="00E9116E" w:rsidRPr="00091D05" w:rsidRDefault="001C63A8" w:rsidP="00FB1FCA">
            <w:pPr>
              <w:spacing w:after="0"/>
              <w:jc w:val="both"/>
              <w:rPr>
                <w:rFonts w:eastAsia="Times New Roman" w:cs="Times New Roman"/>
                <w:color w:val="767171"/>
                <w:sz w:val="22"/>
                <w:lang w:eastAsia="es-DO"/>
              </w:rPr>
            </w:pPr>
            <w:r w:rsidRPr="00091D05">
              <w:rPr>
                <w:rFonts w:eastAsia="Times New Roman" w:cs="Times New Roman"/>
                <w:color w:val="767171"/>
                <w:sz w:val="22"/>
                <w:lang w:eastAsia="es-DO"/>
              </w:rPr>
              <w:t>161</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802</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957</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57</w:t>
            </w:r>
          </w:p>
        </w:tc>
      </w:tr>
      <w:tr w:rsidR="00D15346" w:rsidRPr="00091D05" w14:paraId="1B42FD4A" w14:textId="77777777" w:rsidTr="00FB1FCA">
        <w:trPr>
          <w:trHeight w:val="237"/>
        </w:trPr>
        <w:tc>
          <w:tcPr>
            <w:tcW w:w="3257" w:type="pct"/>
            <w:hideMark/>
          </w:tcPr>
          <w:p w14:paraId="5C6F4372" w14:textId="5C79B49A"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O</w:t>
            </w:r>
            <w:r w:rsidR="003020B4" w:rsidRPr="00091D05">
              <w:rPr>
                <w:rFonts w:eastAsia="Times New Roman" w:cs="Times New Roman"/>
                <w:bCs/>
                <w:color w:val="767171"/>
                <w:sz w:val="22"/>
                <w:lang w:eastAsia="es-DO"/>
              </w:rPr>
              <w:t>bras</w:t>
            </w:r>
          </w:p>
        </w:tc>
        <w:tc>
          <w:tcPr>
            <w:tcW w:w="1743" w:type="pct"/>
            <w:noWrap/>
            <w:hideMark/>
          </w:tcPr>
          <w:p w14:paraId="337B4641" w14:textId="029D6633" w:rsidR="00E9116E" w:rsidRPr="00091D05" w:rsidRDefault="001C63A8" w:rsidP="00FB1FCA">
            <w:pPr>
              <w:spacing w:after="0"/>
              <w:jc w:val="both"/>
              <w:rPr>
                <w:rFonts w:eastAsia="Times New Roman" w:cs="Times New Roman"/>
                <w:color w:val="767171"/>
                <w:sz w:val="22"/>
                <w:lang w:eastAsia="es-DO"/>
              </w:rPr>
            </w:pPr>
            <w:r w:rsidRPr="00091D05">
              <w:rPr>
                <w:rFonts w:eastAsia="Times New Roman" w:cs="Times New Roman"/>
                <w:color w:val="767171"/>
                <w:sz w:val="22"/>
                <w:lang w:eastAsia="es-DO"/>
              </w:rPr>
              <w:t>876</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193</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884</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39</w:t>
            </w:r>
          </w:p>
        </w:tc>
      </w:tr>
      <w:tr w:rsidR="00D15346" w:rsidRPr="00091D05" w14:paraId="41DCD0C4" w14:textId="77777777" w:rsidTr="00FB1FCA">
        <w:trPr>
          <w:trHeight w:val="237"/>
        </w:trPr>
        <w:tc>
          <w:tcPr>
            <w:tcW w:w="3257" w:type="pct"/>
            <w:hideMark/>
          </w:tcPr>
          <w:p w14:paraId="73FBB2E8" w14:textId="482A4003"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S</w:t>
            </w:r>
            <w:r w:rsidR="003020B4" w:rsidRPr="00091D05">
              <w:rPr>
                <w:rFonts w:eastAsia="Times New Roman" w:cs="Times New Roman"/>
                <w:bCs/>
                <w:color w:val="767171"/>
                <w:sz w:val="22"/>
                <w:lang w:eastAsia="es-DO"/>
              </w:rPr>
              <w:t>ervicios</w:t>
            </w:r>
          </w:p>
        </w:tc>
        <w:tc>
          <w:tcPr>
            <w:tcW w:w="1743" w:type="pct"/>
            <w:noWrap/>
            <w:hideMark/>
          </w:tcPr>
          <w:p w14:paraId="1A0B62DF" w14:textId="64B02CFA" w:rsidR="00E9116E" w:rsidRPr="00091D05" w:rsidRDefault="001C63A8" w:rsidP="00FB1FCA">
            <w:pPr>
              <w:spacing w:after="0"/>
              <w:jc w:val="both"/>
              <w:rPr>
                <w:rFonts w:eastAsia="Times New Roman" w:cs="Times New Roman"/>
                <w:color w:val="767171"/>
                <w:sz w:val="22"/>
                <w:lang w:eastAsia="es-DO"/>
              </w:rPr>
            </w:pPr>
            <w:r w:rsidRPr="00091D05">
              <w:rPr>
                <w:rFonts w:eastAsia="Times New Roman" w:cs="Times New Roman"/>
                <w:color w:val="767171"/>
                <w:sz w:val="22"/>
                <w:lang w:eastAsia="es-DO"/>
              </w:rPr>
              <w:t>455</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895</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431</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26</w:t>
            </w:r>
          </w:p>
        </w:tc>
      </w:tr>
      <w:tr w:rsidR="00D15346" w:rsidRPr="00091D05" w14:paraId="273AFFBD" w14:textId="77777777" w:rsidTr="00FB1FCA">
        <w:trPr>
          <w:trHeight w:val="237"/>
        </w:trPr>
        <w:tc>
          <w:tcPr>
            <w:tcW w:w="3257" w:type="pct"/>
            <w:hideMark/>
          </w:tcPr>
          <w:p w14:paraId="4F41BB2E" w14:textId="1E134894" w:rsidR="00E9116E" w:rsidRPr="00091D05" w:rsidRDefault="003020B4"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Servicios</w:t>
            </w:r>
            <w:r w:rsidR="00E9116E" w:rsidRPr="00091D05">
              <w:rPr>
                <w:rFonts w:eastAsia="Times New Roman" w:cs="Times New Roman"/>
                <w:bCs/>
                <w:color w:val="767171"/>
                <w:sz w:val="22"/>
                <w:lang w:eastAsia="es-DO"/>
              </w:rPr>
              <w:t xml:space="preserve">: </w:t>
            </w:r>
            <w:r w:rsidRPr="00091D05">
              <w:rPr>
                <w:rFonts w:eastAsia="Times New Roman" w:cs="Times New Roman"/>
                <w:bCs/>
                <w:color w:val="767171"/>
                <w:sz w:val="22"/>
                <w:lang w:eastAsia="es-DO"/>
              </w:rPr>
              <w:t>Consultoría</w:t>
            </w:r>
          </w:p>
        </w:tc>
        <w:tc>
          <w:tcPr>
            <w:tcW w:w="1743" w:type="pct"/>
            <w:noWrap/>
            <w:hideMark/>
          </w:tcPr>
          <w:p w14:paraId="27B6B498" w14:textId="1648E560" w:rsidR="00E9116E" w:rsidRPr="00091D05" w:rsidRDefault="00E9116E" w:rsidP="00FB1FCA">
            <w:pPr>
              <w:spacing w:after="0"/>
              <w:jc w:val="both"/>
              <w:rPr>
                <w:rFonts w:eastAsia="Times New Roman" w:cs="Times New Roman"/>
                <w:color w:val="767171"/>
                <w:sz w:val="22"/>
                <w:lang w:eastAsia="es-DO"/>
              </w:rPr>
            </w:pPr>
            <w:r w:rsidRPr="00091D05">
              <w:rPr>
                <w:rFonts w:eastAsia="Times New Roman" w:cs="Times New Roman"/>
                <w:color w:val="767171"/>
                <w:sz w:val="22"/>
                <w:lang w:eastAsia="es-DO"/>
              </w:rPr>
              <w:t xml:space="preserve"> </w:t>
            </w:r>
            <w:r w:rsidR="001C63A8" w:rsidRPr="00091D05">
              <w:rPr>
                <w:rFonts w:eastAsia="Times New Roman" w:cs="Times New Roman"/>
                <w:color w:val="767171"/>
                <w:sz w:val="22"/>
                <w:lang w:eastAsia="es-DO"/>
              </w:rPr>
              <w:t>2,160,000.00</w:t>
            </w:r>
          </w:p>
        </w:tc>
      </w:tr>
      <w:tr w:rsidR="00D15346" w:rsidRPr="00091D05" w14:paraId="2B7ACE80" w14:textId="77777777" w:rsidTr="00FB1FCA">
        <w:trPr>
          <w:trHeight w:val="237"/>
        </w:trPr>
        <w:tc>
          <w:tcPr>
            <w:tcW w:w="3257" w:type="pct"/>
            <w:hideMark/>
          </w:tcPr>
          <w:p w14:paraId="1D71CB4E" w14:textId="4533DADD" w:rsidR="00E9116E" w:rsidRPr="00091D05" w:rsidRDefault="003020B4"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Servicios</w:t>
            </w:r>
            <w:r w:rsidR="00E9116E" w:rsidRPr="00091D05">
              <w:rPr>
                <w:rFonts w:eastAsia="Times New Roman" w:cs="Times New Roman"/>
                <w:bCs/>
                <w:color w:val="767171"/>
                <w:sz w:val="22"/>
                <w:lang w:eastAsia="es-DO"/>
              </w:rPr>
              <w:t xml:space="preserve">: </w:t>
            </w:r>
            <w:r w:rsidRPr="00091D05">
              <w:rPr>
                <w:rFonts w:eastAsia="Times New Roman" w:cs="Times New Roman"/>
                <w:bCs/>
                <w:color w:val="767171"/>
                <w:sz w:val="22"/>
                <w:lang w:eastAsia="es-DO"/>
              </w:rPr>
              <w:t>Consultoría basada en la calidad de los servicios</w:t>
            </w:r>
          </w:p>
        </w:tc>
        <w:tc>
          <w:tcPr>
            <w:tcW w:w="1743" w:type="pct"/>
            <w:noWrap/>
            <w:hideMark/>
          </w:tcPr>
          <w:p w14:paraId="31913A6A" w14:textId="7CAB6A67" w:rsidR="00E9116E" w:rsidRPr="00091D05" w:rsidRDefault="00E9116E" w:rsidP="00FB1FCA">
            <w:pPr>
              <w:spacing w:after="0"/>
              <w:jc w:val="both"/>
              <w:rPr>
                <w:rFonts w:eastAsia="Times New Roman" w:cs="Times New Roman"/>
                <w:color w:val="767171"/>
                <w:sz w:val="22"/>
                <w:lang w:eastAsia="es-DO"/>
              </w:rPr>
            </w:pPr>
            <w:r w:rsidRPr="00091D05">
              <w:rPr>
                <w:rFonts w:eastAsia="Times New Roman" w:cs="Times New Roman"/>
                <w:color w:val="767171"/>
                <w:sz w:val="22"/>
                <w:lang w:eastAsia="es-DO"/>
              </w:rPr>
              <w:t>-</w:t>
            </w:r>
          </w:p>
        </w:tc>
      </w:tr>
      <w:tr w:rsidR="00D15346" w:rsidRPr="00091D05" w14:paraId="318C1989" w14:textId="77777777" w:rsidTr="00FB1FCA">
        <w:trPr>
          <w:trHeight w:val="237"/>
        </w:trPr>
        <w:tc>
          <w:tcPr>
            <w:tcW w:w="5000" w:type="pct"/>
            <w:gridSpan w:val="2"/>
            <w:shd w:val="clear" w:color="auto" w:fill="002060"/>
            <w:hideMark/>
          </w:tcPr>
          <w:p w14:paraId="2150BDBF" w14:textId="77777777" w:rsidR="00E9116E" w:rsidRPr="00091D05" w:rsidRDefault="00E9116E" w:rsidP="00FB1FCA">
            <w:pPr>
              <w:spacing w:after="0"/>
              <w:jc w:val="center"/>
              <w:rPr>
                <w:rFonts w:eastAsia="Times New Roman" w:cs="Times New Roman"/>
                <w:bCs/>
                <w:color w:val="767171"/>
                <w:sz w:val="22"/>
                <w:lang w:eastAsia="es-DO"/>
              </w:rPr>
            </w:pPr>
            <w:r w:rsidRPr="00091D05">
              <w:rPr>
                <w:rFonts w:eastAsia="Times New Roman" w:cs="Times New Roman"/>
                <w:bCs/>
                <w:color w:val="FFFFFF" w:themeColor="background1"/>
                <w:sz w:val="22"/>
                <w:lang w:eastAsia="es-DO"/>
              </w:rPr>
              <w:t>MONTOS ESTIMADOS SEGÚN CLASIFICACIÓN MIPYME</w:t>
            </w:r>
          </w:p>
        </w:tc>
      </w:tr>
      <w:tr w:rsidR="00D15346" w:rsidRPr="00091D05" w14:paraId="37E0DF36" w14:textId="77777777" w:rsidTr="00FB1FCA">
        <w:trPr>
          <w:trHeight w:val="237"/>
        </w:trPr>
        <w:tc>
          <w:tcPr>
            <w:tcW w:w="3257" w:type="pct"/>
            <w:hideMark/>
          </w:tcPr>
          <w:p w14:paraId="66BC6BBE" w14:textId="77777777"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MIPYME</w:t>
            </w:r>
          </w:p>
        </w:tc>
        <w:tc>
          <w:tcPr>
            <w:tcW w:w="1743" w:type="pct"/>
            <w:noWrap/>
            <w:hideMark/>
          </w:tcPr>
          <w:p w14:paraId="657E4318" w14:textId="06FAD9EE"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 xml:space="preserve"> </w:t>
            </w:r>
            <w:r w:rsidR="001C63A8" w:rsidRPr="00091D05">
              <w:rPr>
                <w:rFonts w:eastAsia="Times New Roman" w:cs="Times New Roman"/>
                <w:color w:val="767171"/>
                <w:sz w:val="22"/>
                <w:lang w:eastAsia="es-DO"/>
              </w:rPr>
              <w:t>6</w:t>
            </w:r>
            <w:r w:rsidRPr="00091D05">
              <w:rPr>
                <w:rFonts w:eastAsia="Times New Roman" w:cs="Times New Roman"/>
                <w:color w:val="767171"/>
                <w:sz w:val="22"/>
                <w:lang w:eastAsia="es-DO"/>
              </w:rPr>
              <w:t>,</w:t>
            </w:r>
            <w:r w:rsidR="001C63A8" w:rsidRPr="00091D05">
              <w:rPr>
                <w:rFonts w:eastAsia="Times New Roman" w:cs="Times New Roman"/>
                <w:color w:val="767171"/>
                <w:sz w:val="22"/>
                <w:lang w:eastAsia="es-DO"/>
              </w:rPr>
              <w:t>739</w:t>
            </w:r>
            <w:r w:rsidRPr="00091D05">
              <w:rPr>
                <w:rFonts w:eastAsia="Times New Roman" w:cs="Times New Roman"/>
                <w:color w:val="767171"/>
                <w:sz w:val="22"/>
                <w:lang w:eastAsia="es-DO"/>
              </w:rPr>
              <w:t>,</w:t>
            </w:r>
            <w:r w:rsidR="001C63A8" w:rsidRPr="00091D05">
              <w:rPr>
                <w:rFonts w:eastAsia="Times New Roman" w:cs="Times New Roman"/>
                <w:color w:val="767171"/>
                <w:sz w:val="22"/>
                <w:lang w:eastAsia="es-DO"/>
              </w:rPr>
              <w:t>627.0</w:t>
            </w:r>
            <w:r w:rsidRPr="00091D05">
              <w:rPr>
                <w:rFonts w:eastAsia="Times New Roman" w:cs="Times New Roman"/>
                <w:color w:val="767171"/>
                <w:sz w:val="22"/>
                <w:lang w:eastAsia="es-DO"/>
              </w:rPr>
              <w:t>0</w:t>
            </w:r>
          </w:p>
        </w:tc>
      </w:tr>
      <w:tr w:rsidR="00D15346" w:rsidRPr="00091D05" w14:paraId="190C6DFF" w14:textId="77777777" w:rsidTr="00FB1FCA">
        <w:trPr>
          <w:trHeight w:val="237"/>
        </w:trPr>
        <w:tc>
          <w:tcPr>
            <w:tcW w:w="3257" w:type="pct"/>
            <w:hideMark/>
          </w:tcPr>
          <w:p w14:paraId="48DFFF3F" w14:textId="68C22019"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MIPYME M</w:t>
            </w:r>
            <w:r w:rsidR="005119F3" w:rsidRPr="00091D05">
              <w:rPr>
                <w:rFonts w:eastAsia="Times New Roman" w:cs="Times New Roman"/>
                <w:bCs/>
                <w:color w:val="767171"/>
                <w:sz w:val="22"/>
                <w:lang w:eastAsia="es-DO"/>
              </w:rPr>
              <w:t>ujer</w:t>
            </w:r>
          </w:p>
        </w:tc>
        <w:tc>
          <w:tcPr>
            <w:tcW w:w="1743" w:type="pct"/>
            <w:noWrap/>
            <w:hideMark/>
          </w:tcPr>
          <w:p w14:paraId="544FEB8D" w14:textId="6DFAFC3F"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 xml:space="preserve"> </w:t>
            </w:r>
            <w:r w:rsidR="001C63A8" w:rsidRPr="00091D05">
              <w:rPr>
                <w:rFonts w:eastAsia="Times New Roman" w:cs="Times New Roman"/>
                <w:color w:val="767171"/>
                <w:sz w:val="22"/>
                <w:lang w:eastAsia="es-DO"/>
              </w:rPr>
              <w:t>-</w:t>
            </w:r>
          </w:p>
        </w:tc>
      </w:tr>
      <w:tr w:rsidR="00D15346" w:rsidRPr="00091D05" w14:paraId="6242D3D9" w14:textId="77777777" w:rsidTr="00FB1FCA">
        <w:trPr>
          <w:trHeight w:val="237"/>
        </w:trPr>
        <w:tc>
          <w:tcPr>
            <w:tcW w:w="3257" w:type="pct"/>
            <w:hideMark/>
          </w:tcPr>
          <w:p w14:paraId="0CE48716" w14:textId="23D48313" w:rsidR="00E9116E" w:rsidRPr="00091D05" w:rsidRDefault="00E9116E"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N</w:t>
            </w:r>
            <w:r w:rsidR="005119F3" w:rsidRPr="00091D05">
              <w:rPr>
                <w:rFonts w:eastAsia="Times New Roman" w:cs="Times New Roman"/>
                <w:bCs/>
                <w:color w:val="767171"/>
                <w:sz w:val="22"/>
                <w:lang w:eastAsia="es-DO"/>
              </w:rPr>
              <w:t>o</w:t>
            </w:r>
            <w:r w:rsidRPr="00091D05">
              <w:rPr>
                <w:rFonts w:eastAsia="Times New Roman" w:cs="Times New Roman"/>
                <w:bCs/>
                <w:color w:val="767171"/>
                <w:sz w:val="22"/>
                <w:lang w:eastAsia="es-DO"/>
              </w:rPr>
              <w:t xml:space="preserve"> MIPYME</w:t>
            </w:r>
          </w:p>
        </w:tc>
        <w:tc>
          <w:tcPr>
            <w:tcW w:w="1743" w:type="pct"/>
            <w:noWrap/>
            <w:hideMark/>
          </w:tcPr>
          <w:p w14:paraId="361F1A5B" w14:textId="66F1726F" w:rsidR="00E9116E" w:rsidRPr="00091D05" w:rsidRDefault="00E9116E"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 xml:space="preserve"> </w:t>
            </w:r>
            <w:r w:rsidR="001C63A8" w:rsidRPr="00091D05">
              <w:rPr>
                <w:rFonts w:eastAsia="Times New Roman" w:cs="Times New Roman"/>
                <w:color w:val="767171"/>
                <w:sz w:val="22"/>
                <w:lang w:eastAsia="es-DO"/>
              </w:rPr>
              <w:t>1,489</w:t>
            </w:r>
            <w:r w:rsidRPr="00091D05">
              <w:rPr>
                <w:rFonts w:eastAsia="Times New Roman" w:cs="Times New Roman"/>
                <w:color w:val="767171"/>
                <w:sz w:val="22"/>
                <w:lang w:eastAsia="es-DO"/>
              </w:rPr>
              <w:t>,</w:t>
            </w:r>
            <w:r w:rsidR="001C63A8" w:rsidRPr="00091D05">
              <w:rPr>
                <w:rFonts w:eastAsia="Times New Roman" w:cs="Times New Roman"/>
                <w:color w:val="767171"/>
                <w:sz w:val="22"/>
                <w:lang w:eastAsia="es-DO"/>
              </w:rPr>
              <w:t>312</w:t>
            </w:r>
            <w:r w:rsidRPr="00091D05">
              <w:rPr>
                <w:rFonts w:eastAsia="Times New Roman" w:cs="Times New Roman"/>
                <w:color w:val="767171"/>
                <w:sz w:val="22"/>
                <w:lang w:eastAsia="es-DO"/>
              </w:rPr>
              <w:t>,</w:t>
            </w:r>
            <w:r w:rsidR="001C63A8" w:rsidRPr="00091D05">
              <w:rPr>
                <w:rFonts w:eastAsia="Times New Roman" w:cs="Times New Roman"/>
                <w:color w:val="767171"/>
                <w:sz w:val="22"/>
                <w:lang w:eastAsia="es-DO"/>
              </w:rPr>
              <w:t>646</w:t>
            </w:r>
            <w:r w:rsidRPr="00091D05">
              <w:rPr>
                <w:rFonts w:eastAsia="Times New Roman" w:cs="Times New Roman"/>
                <w:color w:val="767171"/>
                <w:sz w:val="22"/>
                <w:lang w:eastAsia="es-DO"/>
              </w:rPr>
              <w:t>.</w:t>
            </w:r>
            <w:r w:rsidR="001C63A8" w:rsidRPr="00091D05">
              <w:rPr>
                <w:rFonts w:eastAsia="Times New Roman" w:cs="Times New Roman"/>
                <w:color w:val="767171"/>
                <w:sz w:val="22"/>
                <w:lang w:eastAsia="es-DO"/>
              </w:rPr>
              <w:t>17</w:t>
            </w:r>
          </w:p>
        </w:tc>
      </w:tr>
      <w:tr w:rsidR="00D15346" w:rsidRPr="00091D05" w14:paraId="7824ADCF" w14:textId="77777777" w:rsidTr="00FB1FCA">
        <w:trPr>
          <w:trHeight w:val="237"/>
        </w:trPr>
        <w:tc>
          <w:tcPr>
            <w:tcW w:w="5000" w:type="pct"/>
            <w:gridSpan w:val="2"/>
            <w:shd w:val="clear" w:color="auto" w:fill="002060"/>
          </w:tcPr>
          <w:p w14:paraId="7A3C58B9" w14:textId="745697D5" w:rsidR="00AC0A46" w:rsidRPr="00091D05" w:rsidRDefault="00AC0A46" w:rsidP="00FB1FCA">
            <w:pPr>
              <w:spacing w:after="0"/>
              <w:jc w:val="center"/>
              <w:rPr>
                <w:rFonts w:eastAsia="Times New Roman" w:cs="Times New Roman"/>
                <w:bCs/>
                <w:color w:val="FFFFFF" w:themeColor="background1"/>
                <w:sz w:val="22"/>
                <w:lang w:eastAsia="es-DO"/>
              </w:rPr>
            </w:pPr>
            <w:r w:rsidRPr="00091D05">
              <w:rPr>
                <w:rFonts w:eastAsia="Times New Roman" w:cs="Times New Roman"/>
                <w:bCs/>
                <w:color w:val="FFFFFF" w:themeColor="background1"/>
                <w:sz w:val="22"/>
                <w:lang w:eastAsia="es-DO"/>
              </w:rPr>
              <w:t>MONTOS ESTIMADOS SEGÚN TIPO DE PROCEDIMIENTO</w:t>
            </w:r>
          </w:p>
        </w:tc>
      </w:tr>
      <w:tr w:rsidR="00D15346" w:rsidRPr="00091D05" w14:paraId="2AE3AEB6" w14:textId="77777777" w:rsidTr="00FB1FCA">
        <w:trPr>
          <w:trHeight w:val="237"/>
        </w:trPr>
        <w:tc>
          <w:tcPr>
            <w:tcW w:w="3257" w:type="pct"/>
            <w:hideMark/>
          </w:tcPr>
          <w:p w14:paraId="15147CE6" w14:textId="3E152690" w:rsidR="001C63A8" w:rsidRPr="00091D05" w:rsidRDefault="001C63A8" w:rsidP="001C63A8">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Compras por debajo del umbral</w:t>
            </w:r>
          </w:p>
        </w:tc>
        <w:tc>
          <w:tcPr>
            <w:tcW w:w="1743" w:type="pct"/>
            <w:noWrap/>
            <w:hideMark/>
          </w:tcPr>
          <w:p w14:paraId="4E082E43" w14:textId="4682EADE" w:rsidR="001C63A8" w:rsidRPr="00091D05" w:rsidRDefault="001C63A8" w:rsidP="001C63A8">
            <w:pPr>
              <w:spacing w:after="0"/>
              <w:rPr>
                <w:rFonts w:eastAsia="Times New Roman" w:cs="Times New Roman"/>
                <w:color w:val="767171"/>
                <w:sz w:val="22"/>
                <w:lang w:eastAsia="es-DO"/>
              </w:rPr>
            </w:pPr>
            <w:r w:rsidRPr="00091D05">
              <w:rPr>
                <w:rFonts w:eastAsia="Times New Roman" w:cs="Times New Roman"/>
                <w:color w:val="767171"/>
                <w:sz w:val="22"/>
                <w:lang w:eastAsia="es-DO"/>
              </w:rPr>
              <w:t xml:space="preserve"> 40,984,401.40</w:t>
            </w:r>
          </w:p>
        </w:tc>
      </w:tr>
      <w:tr w:rsidR="00D15346" w:rsidRPr="00091D05" w14:paraId="40AB0622" w14:textId="77777777" w:rsidTr="00FB1FCA">
        <w:trPr>
          <w:trHeight w:val="237"/>
        </w:trPr>
        <w:tc>
          <w:tcPr>
            <w:tcW w:w="3257" w:type="pct"/>
            <w:hideMark/>
          </w:tcPr>
          <w:p w14:paraId="7BB244F2" w14:textId="60566839" w:rsidR="001C63A8" w:rsidRPr="00091D05" w:rsidRDefault="001C63A8" w:rsidP="001C63A8">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Compra menor</w:t>
            </w:r>
          </w:p>
        </w:tc>
        <w:tc>
          <w:tcPr>
            <w:tcW w:w="1743" w:type="pct"/>
            <w:noWrap/>
            <w:hideMark/>
          </w:tcPr>
          <w:p w14:paraId="010BE709" w14:textId="6E8999F0" w:rsidR="001C63A8" w:rsidRPr="00091D05" w:rsidRDefault="001C63A8" w:rsidP="001C63A8">
            <w:pPr>
              <w:spacing w:after="0"/>
              <w:rPr>
                <w:rFonts w:eastAsia="Times New Roman" w:cs="Times New Roman"/>
                <w:color w:val="767171"/>
                <w:sz w:val="22"/>
                <w:lang w:eastAsia="es-DO"/>
              </w:rPr>
            </w:pPr>
            <w:r w:rsidRPr="00091D05">
              <w:rPr>
                <w:rFonts w:eastAsia="Times New Roman" w:cs="Times New Roman"/>
                <w:color w:val="767171"/>
                <w:sz w:val="22"/>
                <w:lang w:eastAsia="es-DO"/>
              </w:rPr>
              <w:t xml:space="preserve"> 104,302,500.12</w:t>
            </w:r>
          </w:p>
        </w:tc>
      </w:tr>
      <w:tr w:rsidR="00D15346" w:rsidRPr="00091D05" w14:paraId="4C723DA0" w14:textId="77777777" w:rsidTr="00FB1FCA">
        <w:trPr>
          <w:trHeight w:val="237"/>
        </w:trPr>
        <w:tc>
          <w:tcPr>
            <w:tcW w:w="3257" w:type="pct"/>
            <w:hideMark/>
          </w:tcPr>
          <w:p w14:paraId="7C17133A" w14:textId="636C8B8A" w:rsidR="00E9116E" w:rsidRPr="00091D05" w:rsidRDefault="005119F3"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Comparación de precios</w:t>
            </w:r>
          </w:p>
        </w:tc>
        <w:tc>
          <w:tcPr>
            <w:tcW w:w="1743" w:type="pct"/>
            <w:noWrap/>
            <w:hideMark/>
          </w:tcPr>
          <w:p w14:paraId="1C498B50" w14:textId="77CCBFBE" w:rsidR="00E9116E" w:rsidRPr="00091D05" w:rsidRDefault="001C63A8"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124</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774,455</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77</w:t>
            </w:r>
          </w:p>
        </w:tc>
      </w:tr>
      <w:tr w:rsidR="00D15346" w:rsidRPr="00091D05" w14:paraId="1C54DF6B" w14:textId="77777777" w:rsidTr="00FB1FCA">
        <w:trPr>
          <w:trHeight w:val="237"/>
        </w:trPr>
        <w:tc>
          <w:tcPr>
            <w:tcW w:w="3257" w:type="pct"/>
            <w:hideMark/>
          </w:tcPr>
          <w:p w14:paraId="55B2FA7E" w14:textId="70C97A90" w:rsidR="00E9116E" w:rsidRPr="00091D05" w:rsidRDefault="005119F3"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Licitación pública</w:t>
            </w:r>
          </w:p>
        </w:tc>
        <w:tc>
          <w:tcPr>
            <w:tcW w:w="1743" w:type="pct"/>
            <w:noWrap/>
            <w:hideMark/>
          </w:tcPr>
          <w:p w14:paraId="4E4085AB" w14:textId="1BB588BF" w:rsidR="00E9116E" w:rsidRPr="00091D05" w:rsidRDefault="001C63A8"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1,175</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826</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915</w:t>
            </w:r>
            <w:r w:rsidR="00E9116E" w:rsidRPr="00091D05">
              <w:rPr>
                <w:rFonts w:eastAsia="Times New Roman" w:cs="Times New Roman"/>
                <w:color w:val="767171"/>
                <w:sz w:val="22"/>
                <w:lang w:eastAsia="es-DO"/>
              </w:rPr>
              <w:t>.</w:t>
            </w:r>
            <w:r w:rsidRPr="00091D05">
              <w:rPr>
                <w:rFonts w:eastAsia="Times New Roman" w:cs="Times New Roman"/>
                <w:color w:val="767171"/>
                <w:sz w:val="22"/>
                <w:lang w:eastAsia="es-DO"/>
              </w:rPr>
              <w:t>88</w:t>
            </w:r>
          </w:p>
        </w:tc>
      </w:tr>
      <w:tr w:rsidR="00D15346" w:rsidRPr="00091D05" w14:paraId="7788E9E8" w14:textId="77777777" w:rsidTr="00FB1FCA">
        <w:trPr>
          <w:trHeight w:val="237"/>
        </w:trPr>
        <w:tc>
          <w:tcPr>
            <w:tcW w:w="3257" w:type="pct"/>
            <w:hideMark/>
          </w:tcPr>
          <w:p w14:paraId="7F0BCDBB" w14:textId="69086699" w:rsidR="00E9116E" w:rsidRPr="00091D05" w:rsidRDefault="005119F3"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Licitación pública internacional</w:t>
            </w:r>
          </w:p>
        </w:tc>
        <w:tc>
          <w:tcPr>
            <w:tcW w:w="1743" w:type="pct"/>
            <w:noWrap/>
            <w:hideMark/>
          </w:tcPr>
          <w:p w14:paraId="02E0722D" w14:textId="7F27F9E1" w:rsidR="00E9116E" w:rsidRPr="00091D05" w:rsidRDefault="00E90A13" w:rsidP="00FB1FCA">
            <w:pPr>
              <w:spacing w:after="0"/>
              <w:rPr>
                <w:rFonts w:eastAsia="Times New Roman" w:cs="Times New Roman"/>
                <w:color w:val="767171"/>
                <w:sz w:val="22"/>
                <w:lang w:eastAsia="es-DO"/>
              </w:rPr>
            </w:pPr>
            <w:r>
              <w:rPr>
                <w:rFonts w:eastAsia="Times New Roman" w:cs="Times New Roman"/>
                <w:color w:val="767171"/>
                <w:sz w:val="22"/>
                <w:lang w:eastAsia="es-DO"/>
              </w:rPr>
              <w:t>30,000,000.00</w:t>
            </w:r>
          </w:p>
        </w:tc>
      </w:tr>
      <w:tr w:rsidR="00D15346" w:rsidRPr="00091D05" w14:paraId="19FF9D03" w14:textId="77777777" w:rsidTr="00FB1FCA">
        <w:trPr>
          <w:trHeight w:val="322"/>
        </w:trPr>
        <w:tc>
          <w:tcPr>
            <w:tcW w:w="3257" w:type="pct"/>
            <w:hideMark/>
          </w:tcPr>
          <w:p w14:paraId="5A826703" w14:textId="570FDA0A" w:rsidR="00E9116E" w:rsidRPr="00091D05" w:rsidRDefault="005119F3"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Excepción – contratación de medios de comunicación social</w:t>
            </w:r>
          </w:p>
        </w:tc>
        <w:tc>
          <w:tcPr>
            <w:tcW w:w="1743" w:type="pct"/>
            <w:noWrap/>
            <w:hideMark/>
          </w:tcPr>
          <w:p w14:paraId="57B6C710" w14:textId="0ACC7463" w:rsidR="00E9116E" w:rsidRPr="00091D05" w:rsidRDefault="00E90A13" w:rsidP="00FB1FCA">
            <w:pPr>
              <w:spacing w:after="0"/>
              <w:rPr>
                <w:rFonts w:eastAsia="Times New Roman" w:cs="Times New Roman"/>
                <w:color w:val="767171"/>
                <w:sz w:val="22"/>
                <w:lang w:eastAsia="es-DO"/>
              </w:rPr>
            </w:pPr>
            <w:r>
              <w:rPr>
                <w:rFonts w:eastAsia="Times New Roman" w:cs="Times New Roman"/>
                <w:color w:val="767171"/>
                <w:sz w:val="22"/>
                <w:lang w:eastAsia="es-DO"/>
              </w:rPr>
              <w:t>-</w:t>
            </w:r>
          </w:p>
        </w:tc>
      </w:tr>
      <w:tr w:rsidR="00E9116E" w:rsidRPr="00091D05" w14:paraId="402B2AB1" w14:textId="77777777" w:rsidTr="00FB1FCA">
        <w:trPr>
          <w:trHeight w:val="475"/>
        </w:trPr>
        <w:tc>
          <w:tcPr>
            <w:tcW w:w="3257" w:type="pct"/>
            <w:hideMark/>
          </w:tcPr>
          <w:p w14:paraId="7E373AA7" w14:textId="2B27BD11" w:rsidR="00E9116E" w:rsidRPr="00091D05" w:rsidRDefault="005119F3" w:rsidP="00FB1FCA">
            <w:pPr>
              <w:spacing w:after="0"/>
              <w:rPr>
                <w:rFonts w:eastAsia="Times New Roman" w:cs="Times New Roman"/>
                <w:bCs/>
                <w:color w:val="767171"/>
                <w:sz w:val="22"/>
                <w:lang w:eastAsia="es-DO"/>
              </w:rPr>
            </w:pPr>
            <w:r w:rsidRPr="00091D05">
              <w:rPr>
                <w:rFonts w:eastAsia="Times New Roman" w:cs="Times New Roman"/>
                <w:bCs/>
                <w:color w:val="767171"/>
                <w:sz w:val="22"/>
                <w:lang w:eastAsia="es-DO"/>
              </w:rPr>
              <w:t>Excepción – obras científicas, técnicas, artísticas, o restauración de monumentos históricos</w:t>
            </w:r>
          </w:p>
        </w:tc>
        <w:tc>
          <w:tcPr>
            <w:tcW w:w="1743" w:type="pct"/>
            <w:noWrap/>
            <w:hideMark/>
          </w:tcPr>
          <w:p w14:paraId="27D20C36" w14:textId="4CB304D0" w:rsidR="00E9116E" w:rsidRPr="00091D05" w:rsidRDefault="00E90A13" w:rsidP="00FB1FCA">
            <w:pPr>
              <w:spacing w:after="0"/>
              <w:rPr>
                <w:rFonts w:eastAsia="Times New Roman" w:cs="Times New Roman"/>
                <w:color w:val="767171"/>
                <w:sz w:val="22"/>
                <w:lang w:eastAsia="es-DO"/>
              </w:rPr>
            </w:pPr>
            <w:r w:rsidRPr="00091D05">
              <w:rPr>
                <w:rFonts w:eastAsia="Times New Roman" w:cs="Times New Roman"/>
                <w:color w:val="767171"/>
                <w:sz w:val="22"/>
                <w:lang w:eastAsia="es-DO"/>
              </w:rPr>
              <w:t>3,894,000.00</w:t>
            </w:r>
          </w:p>
        </w:tc>
      </w:tr>
    </w:tbl>
    <w:p w14:paraId="1C74308B" w14:textId="77777777" w:rsidR="00185F31" w:rsidRPr="00D15346" w:rsidRDefault="00185F31" w:rsidP="00A15353">
      <w:pPr>
        <w:spacing w:line="360" w:lineRule="auto"/>
        <w:rPr>
          <w:color w:val="767171"/>
        </w:rPr>
      </w:pPr>
    </w:p>
    <w:p w14:paraId="42C87988" w14:textId="77777777" w:rsidR="00A230EC" w:rsidRPr="00D15346" w:rsidRDefault="00A230EC" w:rsidP="00A15353">
      <w:pPr>
        <w:spacing w:line="360" w:lineRule="auto"/>
        <w:rPr>
          <w:color w:val="767171"/>
        </w:rPr>
      </w:pPr>
    </w:p>
    <w:p w14:paraId="10F90BA1" w14:textId="72FC5E24" w:rsidR="00816668" w:rsidRPr="00D15346" w:rsidRDefault="00816668" w:rsidP="00816668">
      <w:pPr>
        <w:rPr>
          <w:rFonts w:cs="Times New Roman"/>
          <w:b/>
          <w:bCs/>
          <w:color w:val="767171"/>
          <w:szCs w:val="24"/>
          <w:shd w:val="clear" w:color="auto" w:fill="FFFFFF" w:themeFill="background1"/>
        </w:rPr>
      </w:pPr>
      <w:r w:rsidRPr="00D15346">
        <w:rPr>
          <w:rFonts w:cs="Times New Roman"/>
          <w:b/>
          <w:bCs/>
          <w:color w:val="767171"/>
          <w:szCs w:val="24"/>
          <w:shd w:val="clear" w:color="auto" w:fill="FFFFFF" w:themeFill="background1"/>
        </w:rPr>
        <w:lastRenderedPageBreak/>
        <w:t>Anexo 7.</w:t>
      </w:r>
      <w:r w:rsidRPr="00D15346">
        <w:rPr>
          <w:rFonts w:cs="Times New Roman"/>
          <w:color w:val="767171"/>
          <w:szCs w:val="24"/>
        </w:rPr>
        <w:t xml:space="preserve"> </w:t>
      </w:r>
      <w:r w:rsidRPr="00D15346">
        <w:rPr>
          <w:rFonts w:cs="Times New Roman"/>
          <w:b/>
          <w:bCs/>
          <w:color w:val="767171"/>
          <w:szCs w:val="24"/>
          <w:shd w:val="clear" w:color="auto" w:fill="FFFFFF" w:themeFill="background1"/>
        </w:rPr>
        <w:t>Relación de Candidaturas para Ocupar posiciones en Organismos Internacionales</w:t>
      </w:r>
    </w:p>
    <w:p w14:paraId="3D3FE3E6" w14:textId="12163797" w:rsidR="00816668" w:rsidRPr="00D15346" w:rsidRDefault="00FC5124" w:rsidP="007F1E95">
      <w:pPr>
        <w:spacing w:line="276" w:lineRule="auto"/>
        <w:jc w:val="both"/>
        <w:rPr>
          <w:rFonts w:cs="Times New Roman"/>
          <w:color w:val="767171"/>
          <w:szCs w:val="24"/>
          <w:lang w:eastAsia="es-DO"/>
        </w:rPr>
      </w:pPr>
      <w:r w:rsidRPr="00D15346">
        <w:rPr>
          <w:rFonts w:cs="Times New Roman"/>
          <w:b/>
          <w:bCs/>
          <w:color w:val="767171"/>
          <w:szCs w:val="24"/>
          <w:lang w:eastAsia="es-DO"/>
        </w:rPr>
        <w:t xml:space="preserve">2020, </w:t>
      </w:r>
      <w:r w:rsidRPr="00D15346">
        <w:rPr>
          <w:rFonts w:cs="Times New Roman"/>
          <w:color w:val="767171"/>
          <w:szCs w:val="24"/>
          <w:lang w:eastAsia="es-DO"/>
        </w:rPr>
        <w:t xml:space="preserve">se </w:t>
      </w:r>
      <w:r w:rsidR="007F1E95">
        <w:rPr>
          <w:rFonts w:cs="Times New Roman"/>
          <w:color w:val="767171"/>
          <w:szCs w:val="24"/>
          <w:lang w:eastAsia="es-DO"/>
        </w:rPr>
        <w:t xml:space="preserve">inscribieron </w:t>
      </w:r>
      <w:r w:rsidRPr="00D15346">
        <w:rPr>
          <w:rFonts w:cs="Times New Roman"/>
          <w:color w:val="767171"/>
          <w:szCs w:val="24"/>
          <w:lang w:eastAsia="es-DO"/>
        </w:rPr>
        <w:t>3 candidaturas, de las cuales</w:t>
      </w:r>
      <w:r w:rsidR="007F1E95">
        <w:rPr>
          <w:rFonts w:cs="Times New Roman"/>
          <w:color w:val="767171"/>
          <w:szCs w:val="24"/>
          <w:lang w:eastAsia="es-DO"/>
        </w:rPr>
        <w:t xml:space="preserve"> </w:t>
      </w:r>
      <w:r w:rsidRPr="00D15346">
        <w:rPr>
          <w:rFonts w:cs="Times New Roman"/>
          <w:color w:val="767171"/>
          <w:szCs w:val="24"/>
          <w:lang w:eastAsia="es-DO"/>
        </w:rPr>
        <w:t xml:space="preserve">2 </w:t>
      </w:r>
      <w:r w:rsidR="007F1E95">
        <w:rPr>
          <w:rFonts w:cs="Times New Roman"/>
          <w:color w:val="767171"/>
          <w:szCs w:val="24"/>
          <w:lang w:eastAsia="es-DO"/>
        </w:rPr>
        <w:t xml:space="preserve">fueron </w:t>
      </w:r>
      <w:r w:rsidRPr="00D15346">
        <w:rPr>
          <w:rFonts w:cs="Times New Roman"/>
          <w:color w:val="767171"/>
          <w:szCs w:val="24"/>
          <w:lang w:eastAsia="es-DO"/>
        </w:rPr>
        <w:t xml:space="preserve">alcanzadas efectivamente (67%), como se muestra en la relación siguiente:  </w:t>
      </w:r>
    </w:p>
    <w:tbl>
      <w:tblPr>
        <w:tblW w:w="5568" w:type="pct"/>
        <w:tblInd w:w="-14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3598"/>
        <w:gridCol w:w="1532"/>
        <w:gridCol w:w="1382"/>
        <w:gridCol w:w="996"/>
        <w:gridCol w:w="1308"/>
      </w:tblGrid>
      <w:tr w:rsidR="00D15346" w:rsidRPr="00D15346" w14:paraId="2DBA8B54" w14:textId="77777777" w:rsidTr="001D141A">
        <w:trPr>
          <w:trHeight w:val="20"/>
          <w:tblHeader/>
        </w:trPr>
        <w:tc>
          <w:tcPr>
            <w:tcW w:w="5000" w:type="pct"/>
            <w:gridSpan w:val="5"/>
            <w:shd w:val="clear" w:color="auto" w:fill="002060"/>
            <w:vAlign w:val="center"/>
          </w:tcPr>
          <w:p w14:paraId="65273F76" w14:textId="2D90E834" w:rsidR="00FC5124" w:rsidRPr="00DA307C" w:rsidRDefault="00FC5124" w:rsidP="004813F6">
            <w:pPr>
              <w:spacing w:after="0" w:line="240" w:lineRule="auto"/>
              <w:jc w:val="center"/>
              <w:rPr>
                <w:rFonts w:eastAsia="Calibri" w:cs="Times New Roman"/>
                <w:b/>
                <w:bCs/>
                <w:color w:val="FFFFFF" w:themeColor="background1"/>
                <w:szCs w:val="24"/>
              </w:rPr>
            </w:pPr>
            <w:r w:rsidRPr="00DA307C">
              <w:rPr>
                <w:rFonts w:eastAsia="Calibri" w:cs="Times New Roman"/>
                <w:b/>
                <w:bCs/>
                <w:color w:val="FFFFFF" w:themeColor="background1"/>
                <w:szCs w:val="24"/>
              </w:rPr>
              <w:t>Relación de Candidaturas 2020</w:t>
            </w:r>
          </w:p>
        </w:tc>
      </w:tr>
      <w:tr w:rsidR="00D15346" w:rsidRPr="00D15346" w14:paraId="026A9A62" w14:textId="77777777" w:rsidTr="001D141A">
        <w:trPr>
          <w:trHeight w:val="20"/>
          <w:tblHeader/>
        </w:trPr>
        <w:tc>
          <w:tcPr>
            <w:tcW w:w="2040" w:type="pct"/>
            <w:shd w:val="clear" w:color="auto" w:fill="002060"/>
            <w:vAlign w:val="center"/>
          </w:tcPr>
          <w:p w14:paraId="687FF0DA"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Organismo</w:t>
            </w:r>
          </w:p>
        </w:tc>
        <w:tc>
          <w:tcPr>
            <w:tcW w:w="869" w:type="pct"/>
            <w:shd w:val="clear" w:color="auto" w:fill="002060"/>
            <w:vAlign w:val="center"/>
          </w:tcPr>
          <w:p w14:paraId="0F47C526"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 xml:space="preserve">Dependencia </w:t>
            </w:r>
          </w:p>
        </w:tc>
        <w:tc>
          <w:tcPr>
            <w:tcW w:w="784" w:type="pct"/>
            <w:shd w:val="clear" w:color="auto" w:fill="002060"/>
            <w:vAlign w:val="center"/>
          </w:tcPr>
          <w:p w14:paraId="4F62F023"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Año de Elecciones</w:t>
            </w:r>
          </w:p>
        </w:tc>
        <w:tc>
          <w:tcPr>
            <w:tcW w:w="565" w:type="pct"/>
            <w:shd w:val="clear" w:color="auto" w:fill="002060"/>
            <w:vAlign w:val="center"/>
          </w:tcPr>
          <w:p w14:paraId="21A3446F"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Período</w:t>
            </w:r>
          </w:p>
        </w:tc>
        <w:tc>
          <w:tcPr>
            <w:tcW w:w="740" w:type="pct"/>
            <w:shd w:val="clear" w:color="auto" w:fill="002060"/>
            <w:vAlign w:val="center"/>
          </w:tcPr>
          <w:p w14:paraId="0F852860"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ascii="Book Antiqua" w:hAnsi="Book Antiqua" w:cs="Calibri"/>
                <w:color w:val="FFFFFF" w:themeColor="background1"/>
                <w:lang w:val="es-ES" w:eastAsia="es-DO"/>
              </w:rPr>
              <w:t>Cargo</w:t>
            </w:r>
          </w:p>
        </w:tc>
      </w:tr>
      <w:tr w:rsidR="00D15346" w:rsidRPr="00D15346" w14:paraId="7EE00518" w14:textId="77777777" w:rsidTr="001D141A">
        <w:trPr>
          <w:trHeight w:val="20"/>
        </w:trPr>
        <w:tc>
          <w:tcPr>
            <w:tcW w:w="2040" w:type="pct"/>
            <w:shd w:val="clear" w:color="auto" w:fill="auto"/>
            <w:vAlign w:val="center"/>
          </w:tcPr>
          <w:p w14:paraId="4EB15B39" w14:textId="3C5BF182" w:rsidR="00FC5124" w:rsidRPr="00D15346" w:rsidRDefault="00FC5124" w:rsidP="00E75E96">
            <w:pPr>
              <w:pStyle w:val="Prrafodelista"/>
              <w:numPr>
                <w:ilvl w:val="0"/>
                <w:numId w:val="22"/>
              </w:numPr>
              <w:spacing w:after="0" w:line="240" w:lineRule="auto"/>
              <w:rPr>
                <w:rFonts w:cs="Times New Roman"/>
                <w:color w:val="767171"/>
                <w:sz w:val="20"/>
                <w:szCs w:val="20"/>
                <w:lang w:eastAsia="es-DO"/>
              </w:rPr>
            </w:pPr>
            <w:r w:rsidRPr="00D15346">
              <w:rPr>
                <w:rFonts w:cs="Times New Roman"/>
                <w:color w:val="767171"/>
                <w:sz w:val="20"/>
                <w:szCs w:val="20"/>
                <w:lang w:eastAsia="es-DO"/>
              </w:rPr>
              <w:t>Consejo de Delegados de la Junta Interamericana de Defensa (JID)</w:t>
            </w:r>
          </w:p>
        </w:tc>
        <w:tc>
          <w:tcPr>
            <w:tcW w:w="869" w:type="pct"/>
            <w:shd w:val="clear" w:color="auto" w:fill="auto"/>
            <w:vAlign w:val="center"/>
          </w:tcPr>
          <w:p w14:paraId="05056757" w14:textId="664225B9" w:rsidR="00FC5124" w:rsidRPr="00D15346" w:rsidRDefault="00FC5124" w:rsidP="00FC5124">
            <w:pPr>
              <w:spacing w:after="0" w:line="240" w:lineRule="auto"/>
              <w:rPr>
                <w:rFonts w:cs="Times New Roman"/>
                <w:color w:val="767171"/>
                <w:sz w:val="20"/>
                <w:szCs w:val="20"/>
                <w:lang w:eastAsia="es-DO"/>
              </w:rPr>
            </w:pPr>
            <w:r w:rsidRPr="00D15346">
              <w:rPr>
                <w:rFonts w:cs="Times New Roman"/>
                <w:color w:val="767171"/>
                <w:sz w:val="20"/>
                <w:szCs w:val="20"/>
                <w:lang w:eastAsia="es-DO"/>
              </w:rPr>
              <w:t>Organización de los Estados Americanos (OEA)</w:t>
            </w:r>
          </w:p>
        </w:tc>
        <w:tc>
          <w:tcPr>
            <w:tcW w:w="784" w:type="pct"/>
            <w:shd w:val="clear" w:color="auto" w:fill="auto"/>
            <w:vAlign w:val="center"/>
          </w:tcPr>
          <w:p w14:paraId="3B5A1F9D" w14:textId="3DA0DB33" w:rsidR="00FC5124" w:rsidRPr="00D15346" w:rsidRDefault="00FC5124" w:rsidP="00FC5124">
            <w:pPr>
              <w:spacing w:after="0" w:line="240" w:lineRule="auto"/>
              <w:rPr>
                <w:rFonts w:cs="Times New Roman"/>
                <w:color w:val="767171"/>
                <w:sz w:val="20"/>
                <w:szCs w:val="20"/>
                <w:lang w:eastAsia="es-DO"/>
              </w:rPr>
            </w:pPr>
            <w:r w:rsidRPr="00D15346">
              <w:rPr>
                <w:rFonts w:cs="Times New Roman"/>
                <w:color w:val="767171"/>
                <w:sz w:val="20"/>
                <w:szCs w:val="20"/>
                <w:lang w:eastAsia="es-DO"/>
              </w:rPr>
              <w:t>2020</w:t>
            </w:r>
          </w:p>
        </w:tc>
        <w:tc>
          <w:tcPr>
            <w:tcW w:w="565" w:type="pct"/>
            <w:vAlign w:val="center"/>
          </w:tcPr>
          <w:p w14:paraId="0B7BADEB" w14:textId="030585D0" w:rsidR="00FC5124" w:rsidRPr="00D15346" w:rsidRDefault="00FC5124" w:rsidP="00FC5124">
            <w:pPr>
              <w:spacing w:after="0" w:line="240" w:lineRule="auto"/>
              <w:rPr>
                <w:rFonts w:cs="Times New Roman"/>
                <w:color w:val="767171"/>
                <w:sz w:val="20"/>
                <w:szCs w:val="20"/>
                <w:lang w:eastAsia="es-DO"/>
              </w:rPr>
            </w:pPr>
            <w:r w:rsidRPr="00D15346">
              <w:rPr>
                <w:rFonts w:cs="Times New Roman"/>
                <w:color w:val="767171"/>
                <w:sz w:val="20"/>
                <w:szCs w:val="20"/>
                <w:lang w:eastAsia="es-DO"/>
              </w:rPr>
              <w:t>2020-2021</w:t>
            </w:r>
          </w:p>
        </w:tc>
        <w:tc>
          <w:tcPr>
            <w:tcW w:w="740" w:type="pct"/>
            <w:vAlign w:val="center"/>
          </w:tcPr>
          <w:p w14:paraId="22CBC8B8" w14:textId="37D06DB9" w:rsidR="00FC5124" w:rsidRPr="00D15346" w:rsidRDefault="00AA7378" w:rsidP="00FC5124">
            <w:pPr>
              <w:spacing w:after="0" w:line="240" w:lineRule="auto"/>
              <w:rPr>
                <w:rFonts w:cs="Times New Roman"/>
                <w:color w:val="767171"/>
                <w:sz w:val="20"/>
                <w:szCs w:val="20"/>
                <w:lang w:eastAsia="es-DO"/>
              </w:rPr>
            </w:pPr>
            <w:r w:rsidRPr="00D15346">
              <w:rPr>
                <w:rFonts w:cs="Times New Roman"/>
                <w:color w:val="767171"/>
                <w:sz w:val="20"/>
                <w:szCs w:val="20"/>
                <w:lang w:eastAsia="es-DO"/>
              </w:rPr>
              <w:t>Vicepresi</w:t>
            </w:r>
            <w:r>
              <w:rPr>
                <w:rFonts w:cs="Times New Roman"/>
                <w:color w:val="767171"/>
                <w:sz w:val="20"/>
                <w:szCs w:val="20"/>
                <w:lang w:eastAsia="es-DO"/>
              </w:rPr>
              <w:t>d</w:t>
            </w:r>
            <w:r w:rsidRPr="00D15346">
              <w:rPr>
                <w:rFonts w:cs="Times New Roman"/>
                <w:color w:val="767171"/>
                <w:sz w:val="20"/>
                <w:szCs w:val="20"/>
                <w:lang w:eastAsia="es-DO"/>
              </w:rPr>
              <w:t>encia</w:t>
            </w:r>
          </w:p>
        </w:tc>
      </w:tr>
      <w:tr w:rsidR="00D15346" w:rsidRPr="00D15346" w14:paraId="6325DBE3" w14:textId="77777777" w:rsidTr="001D141A">
        <w:trPr>
          <w:trHeight w:val="20"/>
        </w:trPr>
        <w:tc>
          <w:tcPr>
            <w:tcW w:w="2040" w:type="pct"/>
            <w:shd w:val="clear" w:color="auto" w:fill="auto"/>
            <w:vAlign w:val="center"/>
          </w:tcPr>
          <w:p w14:paraId="73306A25" w14:textId="54561132" w:rsidR="00FC5124" w:rsidRPr="00D15346" w:rsidRDefault="00FC5124" w:rsidP="00E75E96">
            <w:pPr>
              <w:pStyle w:val="Prrafodelista"/>
              <w:numPr>
                <w:ilvl w:val="0"/>
                <w:numId w:val="22"/>
              </w:numPr>
              <w:spacing w:after="0" w:line="240" w:lineRule="auto"/>
              <w:rPr>
                <w:rFonts w:cs="Times New Roman"/>
                <w:color w:val="767171"/>
                <w:sz w:val="20"/>
                <w:szCs w:val="20"/>
                <w:lang w:eastAsia="es-DO"/>
              </w:rPr>
            </w:pPr>
            <w:r w:rsidRPr="00D15346">
              <w:rPr>
                <w:rFonts w:cs="Times New Roman"/>
                <w:color w:val="767171"/>
                <w:sz w:val="20"/>
                <w:szCs w:val="20"/>
                <w:lang w:eastAsia="es-DO"/>
              </w:rPr>
              <w:t>Vigesimosexto Período de Sesiones de la Asamblea de la Autoridad Internacional de los Fondos Marinos (ISA)</w:t>
            </w:r>
          </w:p>
        </w:tc>
        <w:tc>
          <w:tcPr>
            <w:tcW w:w="869" w:type="pct"/>
            <w:shd w:val="clear" w:color="auto" w:fill="auto"/>
            <w:vAlign w:val="center"/>
          </w:tcPr>
          <w:p w14:paraId="2364F42C" w14:textId="5CDEBA1B" w:rsidR="00FC5124" w:rsidRPr="00D15346" w:rsidRDefault="00FC5124" w:rsidP="00FC5124">
            <w:pPr>
              <w:spacing w:after="0" w:line="240" w:lineRule="auto"/>
              <w:rPr>
                <w:rFonts w:cs="Times New Roman"/>
                <w:color w:val="767171"/>
                <w:sz w:val="20"/>
                <w:szCs w:val="20"/>
                <w:lang w:eastAsia="es-DO"/>
              </w:rPr>
            </w:pPr>
            <w:r w:rsidRPr="00D15346">
              <w:rPr>
                <w:rFonts w:cs="Times New Roman"/>
                <w:color w:val="767171"/>
                <w:sz w:val="20"/>
                <w:szCs w:val="20"/>
                <w:lang w:eastAsia="es-DO"/>
              </w:rPr>
              <w:t>Organización de las Naciones Unidas (ONU)</w:t>
            </w:r>
          </w:p>
        </w:tc>
        <w:tc>
          <w:tcPr>
            <w:tcW w:w="784" w:type="pct"/>
            <w:shd w:val="clear" w:color="auto" w:fill="auto"/>
            <w:vAlign w:val="center"/>
          </w:tcPr>
          <w:p w14:paraId="72F7F0A8" w14:textId="16EE19A3" w:rsidR="00FC5124" w:rsidRPr="00D15346" w:rsidRDefault="00FC5124" w:rsidP="00FC5124">
            <w:pPr>
              <w:spacing w:after="0" w:line="240" w:lineRule="auto"/>
              <w:rPr>
                <w:rFonts w:cs="Times New Roman"/>
                <w:color w:val="767171"/>
                <w:sz w:val="20"/>
                <w:szCs w:val="20"/>
                <w:lang w:eastAsia="es-DO"/>
              </w:rPr>
            </w:pPr>
            <w:r w:rsidRPr="00D15346">
              <w:rPr>
                <w:rFonts w:cs="Times New Roman"/>
                <w:color w:val="767171"/>
                <w:sz w:val="20"/>
                <w:szCs w:val="20"/>
                <w:lang w:eastAsia="es-DO"/>
              </w:rPr>
              <w:t>2020</w:t>
            </w:r>
          </w:p>
        </w:tc>
        <w:tc>
          <w:tcPr>
            <w:tcW w:w="565" w:type="pct"/>
            <w:vAlign w:val="center"/>
          </w:tcPr>
          <w:p w14:paraId="2CD85179" w14:textId="6CC1A257" w:rsidR="00FC5124" w:rsidRPr="00D15346" w:rsidRDefault="00FC5124" w:rsidP="00FC5124">
            <w:pPr>
              <w:spacing w:after="0" w:line="240" w:lineRule="auto"/>
              <w:rPr>
                <w:rFonts w:cs="Times New Roman"/>
                <w:color w:val="767171"/>
                <w:sz w:val="20"/>
                <w:szCs w:val="20"/>
                <w:lang w:eastAsia="es-DO"/>
              </w:rPr>
            </w:pPr>
            <w:r w:rsidRPr="00D15346">
              <w:rPr>
                <w:rFonts w:cs="Times New Roman"/>
                <w:color w:val="767171"/>
                <w:sz w:val="20"/>
                <w:szCs w:val="20"/>
                <w:lang w:eastAsia="es-DO"/>
              </w:rPr>
              <w:t>2020-2021</w:t>
            </w:r>
          </w:p>
        </w:tc>
        <w:tc>
          <w:tcPr>
            <w:tcW w:w="740" w:type="pct"/>
            <w:vAlign w:val="center"/>
          </w:tcPr>
          <w:p w14:paraId="01BA4CED" w14:textId="58BD2EF3" w:rsidR="00FC5124" w:rsidRPr="00D15346" w:rsidRDefault="00AA7378" w:rsidP="00FC5124">
            <w:pPr>
              <w:spacing w:after="0" w:line="240" w:lineRule="auto"/>
              <w:rPr>
                <w:rFonts w:cs="Times New Roman"/>
                <w:color w:val="767171"/>
                <w:sz w:val="20"/>
                <w:szCs w:val="20"/>
                <w:lang w:eastAsia="es-DO"/>
              </w:rPr>
            </w:pPr>
            <w:r w:rsidRPr="00D15346">
              <w:rPr>
                <w:rFonts w:cs="Times New Roman"/>
                <w:color w:val="767171"/>
                <w:sz w:val="20"/>
                <w:szCs w:val="20"/>
                <w:lang w:eastAsia="es-DO"/>
              </w:rPr>
              <w:t>Vicepresi</w:t>
            </w:r>
            <w:r>
              <w:rPr>
                <w:rFonts w:cs="Times New Roman"/>
                <w:color w:val="767171"/>
                <w:sz w:val="20"/>
                <w:szCs w:val="20"/>
                <w:lang w:eastAsia="es-DO"/>
              </w:rPr>
              <w:t>d</w:t>
            </w:r>
            <w:r w:rsidRPr="00D15346">
              <w:rPr>
                <w:rFonts w:cs="Times New Roman"/>
                <w:color w:val="767171"/>
                <w:sz w:val="20"/>
                <w:szCs w:val="20"/>
                <w:lang w:eastAsia="es-DO"/>
              </w:rPr>
              <w:t>encia</w:t>
            </w:r>
          </w:p>
        </w:tc>
      </w:tr>
    </w:tbl>
    <w:p w14:paraId="02BB43DE" w14:textId="77777777" w:rsidR="00FC5124" w:rsidRPr="00D15346" w:rsidRDefault="00FC5124" w:rsidP="00816668">
      <w:pPr>
        <w:spacing w:line="360" w:lineRule="auto"/>
        <w:rPr>
          <w:rFonts w:cs="Times New Roman"/>
          <w:color w:val="767171"/>
          <w:szCs w:val="24"/>
          <w:lang w:eastAsia="es-DO"/>
        </w:rPr>
      </w:pPr>
    </w:p>
    <w:p w14:paraId="1F24071A" w14:textId="05AC3176" w:rsidR="00816668" w:rsidRPr="00D15346" w:rsidRDefault="00816668" w:rsidP="007F1E95">
      <w:pPr>
        <w:spacing w:line="276" w:lineRule="auto"/>
        <w:jc w:val="both"/>
        <w:rPr>
          <w:rFonts w:cs="Times New Roman"/>
          <w:color w:val="767171"/>
          <w:szCs w:val="24"/>
          <w:lang w:eastAsia="es-DO"/>
        </w:rPr>
      </w:pPr>
      <w:r w:rsidRPr="00D15346">
        <w:rPr>
          <w:rFonts w:cs="Times New Roman"/>
          <w:b/>
          <w:bCs/>
          <w:color w:val="767171"/>
          <w:szCs w:val="24"/>
          <w:lang w:eastAsia="es-DO"/>
        </w:rPr>
        <w:t>2021</w:t>
      </w:r>
      <w:r w:rsidR="007F1E95">
        <w:rPr>
          <w:rFonts w:cs="Times New Roman"/>
          <w:b/>
          <w:bCs/>
          <w:color w:val="767171"/>
          <w:szCs w:val="24"/>
          <w:lang w:eastAsia="es-DO"/>
        </w:rPr>
        <w:t xml:space="preserve"> </w:t>
      </w:r>
      <w:r w:rsidR="007F1E95" w:rsidRPr="007F1E95">
        <w:rPr>
          <w:rFonts w:cs="Times New Roman"/>
          <w:color w:val="767171"/>
          <w:szCs w:val="24"/>
          <w:lang w:eastAsia="es-DO"/>
        </w:rPr>
        <w:t>se inscribieron</w:t>
      </w:r>
      <w:r w:rsidR="007F1E95">
        <w:rPr>
          <w:rFonts w:cs="Times New Roman"/>
          <w:b/>
          <w:bCs/>
          <w:color w:val="767171"/>
          <w:szCs w:val="24"/>
          <w:lang w:eastAsia="es-DO"/>
        </w:rPr>
        <w:t xml:space="preserve"> </w:t>
      </w:r>
      <w:r w:rsidRPr="00D15346">
        <w:rPr>
          <w:rFonts w:cs="Times New Roman"/>
          <w:color w:val="767171"/>
          <w:szCs w:val="24"/>
          <w:lang w:eastAsia="es-DO"/>
        </w:rPr>
        <w:t>14 candidaturas, además de las reelecciones que se presentaron durante el año, para un total de 2</w:t>
      </w:r>
      <w:r w:rsidR="00FC5124" w:rsidRPr="00D15346">
        <w:rPr>
          <w:rFonts w:cs="Times New Roman"/>
          <w:color w:val="767171"/>
          <w:szCs w:val="24"/>
          <w:lang w:eastAsia="es-DO"/>
        </w:rPr>
        <w:t>8</w:t>
      </w:r>
      <w:r w:rsidRPr="00D15346">
        <w:rPr>
          <w:rFonts w:cs="Times New Roman"/>
          <w:color w:val="767171"/>
          <w:szCs w:val="24"/>
          <w:lang w:eastAsia="es-DO"/>
        </w:rPr>
        <w:t xml:space="preserve"> candidaturas de las cuales, </w:t>
      </w:r>
      <w:r w:rsidR="00FC5124" w:rsidRPr="00D15346">
        <w:rPr>
          <w:rFonts w:cs="Times New Roman"/>
          <w:color w:val="767171"/>
          <w:szCs w:val="24"/>
          <w:lang w:eastAsia="es-DO"/>
        </w:rPr>
        <w:t>26</w:t>
      </w:r>
      <w:r w:rsidRPr="00D15346">
        <w:rPr>
          <w:rFonts w:cs="Times New Roman"/>
          <w:color w:val="767171"/>
          <w:szCs w:val="24"/>
          <w:lang w:eastAsia="es-DO"/>
        </w:rPr>
        <w:t xml:space="preserve"> fueron alcanzadas efectivamente (</w:t>
      </w:r>
      <w:r w:rsidR="00FC5124" w:rsidRPr="00D15346">
        <w:rPr>
          <w:rFonts w:cs="Times New Roman"/>
          <w:color w:val="767171"/>
          <w:szCs w:val="24"/>
          <w:lang w:eastAsia="es-DO"/>
        </w:rPr>
        <w:t>93</w:t>
      </w:r>
      <w:r w:rsidRPr="00D15346">
        <w:rPr>
          <w:rFonts w:cs="Times New Roman"/>
          <w:color w:val="767171"/>
          <w:szCs w:val="24"/>
          <w:lang w:eastAsia="es-DO"/>
        </w:rPr>
        <w:t xml:space="preserve">%), como se muestra en la relación siguiente:  </w:t>
      </w:r>
    </w:p>
    <w:tbl>
      <w:tblPr>
        <w:tblW w:w="5530" w:type="pct"/>
        <w:tblInd w:w="-14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973"/>
        <w:gridCol w:w="25"/>
        <w:gridCol w:w="1560"/>
        <w:gridCol w:w="236"/>
        <w:gridCol w:w="870"/>
        <w:gridCol w:w="441"/>
        <w:gridCol w:w="842"/>
        <w:gridCol w:w="247"/>
        <w:gridCol w:w="1315"/>
        <w:gridCol w:w="247"/>
      </w:tblGrid>
      <w:tr w:rsidR="00D15346" w:rsidRPr="00D15346" w14:paraId="191BF547" w14:textId="1EB9E904" w:rsidTr="001D141A">
        <w:trPr>
          <w:trHeight w:val="20"/>
          <w:tblHeader/>
        </w:trPr>
        <w:tc>
          <w:tcPr>
            <w:tcW w:w="5000" w:type="pct"/>
            <w:gridSpan w:val="10"/>
            <w:shd w:val="clear" w:color="auto" w:fill="002060"/>
            <w:vAlign w:val="center"/>
          </w:tcPr>
          <w:p w14:paraId="5D2CF599" w14:textId="2B3948B4" w:rsidR="00436D83" w:rsidRPr="00DA307C" w:rsidRDefault="00436D83" w:rsidP="00436D83">
            <w:pPr>
              <w:spacing w:after="0" w:line="240" w:lineRule="auto"/>
              <w:jc w:val="center"/>
              <w:rPr>
                <w:rFonts w:eastAsia="Calibri" w:cs="Times New Roman"/>
                <w:b/>
                <w:bCs/>
                <w:color w:val="FFFFFF" w:themeColor="background1"/>
                <w:szCs w:val="24"/>
              </w:rPr>
            </w:pPr>
            <w:r w:rsidRPr="00DA307C">
              <w:rPr>
                <w:rFonts w:eastAsia="Calibri" w:cs="Times New Roman"/>
                <w:b/>
                <w:bCs/>
                <w:color w:val="FFFFFF" w:themeColor="background1"/>
                <w:szCs w:val="24"/>
              </w:rPr>
              <w:t>Relación de Candidaturas 2021</w:t>
            </w:r>
          </w:p>
        </w:tc>
      </w:tr>
      <w:tr w:rsidR="00D15346" w:rsidRPr="00D15346" w14:paraId="035A2ABD" w14:textId="20D6E2CC" w:rsidTr="00091D05">
        <w:trPr>
          <w:trHeight w:val="20"/>
          <w:tblHeader/>
        </w:trPr>
        <w:tc>
          <w:tcPr>
            <w:tcW w:w="1711" w:type="pct"/>
            <w:gridSpan w:val="2"/>
            <w:shd w:val="clear" w:color="auto" w:fill="002060"/>
            <w:vAlign w:val="center"/>
          </w:tcPr>
          <w:p w14:paraId="609D5D5D" w14:textId="2174A796" w:rsidR="00436D83" w:rsidRPr="00DA307C" w:rsidRDefault="00436D83" w:rsidP="00436D83">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Organismo</w:t>
            </w:r>
          </w:p>
        </w:tc>
        <w:tc>
          <w:tcPr>
            <w:tcW w:w="1026" w:type="pct"/>
            <w:gridSpan w:val="2"/>
            <w:shd w:val="clear" w:color="auto" w:fill="002060"/>
            <w:vAlign w:val="center"/>
          </w:tcPr>
          <w:p w14:paraId="101397F3" w14:textId="30048BAD" w:rsidR="00436D83" w:rsidRPr="00DA307C" w:rsidRDefault="00436D83" w:rsidP="00436D83">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 xml:space="preserve">Dependencia </w:t>
            </w:r>
          </w:p>
        </w:tc>
        <w:tc>
          <w:tcPr>
            <w:tcW w:w="749" w:type="pct"/>
            <w:gridSpan w:val="2"/>
            <w:shd w:val="clear" w:color="auto" w:fill="002060"/>
            <w:vAlign w:val="center"/>
          </w:tcPr>
          <w:p w14:paraId="5AB8EC9D" w14:textId="7B05574C" w:rsidR="00436D83" w:rsidRPr="00DA307C" w:rsidRDefault="00436D83" w:rsidP="00436D83">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Año de Elecciones</w:t>
            </w:r>
          </w:p>
        </w:tc>
        <w:tc>
          <w:tcPr>
            <w:tcW w:w="622" w:type="pct"/>
            <w:gridSpan w:val="2"/>
            <w:shd w:val="clear" w:color="auto" w:fill="002060"/>
            <w:vAlign w:val="center"/>
          </w:tcPr>
          <w:p w14:paraId="279183A3" w14:textId="16F3058F" w:rsidR="00436D83" w:rsidRPr="00DA307C" w:rsidRDefault="00436D83" w:rsidP="00436D83">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Período</w:t>
            </w:r>
          </w:p>
        </w:tc>
        <w:tc>
          <w:tcPr>
            <w:tcW w:w="891" w:type="pct"/>
            <w:gridSpan w:val="2"/>
            <w:shd w:val="clear" w:color="auto" w:fill="002060"/>
            <w:vAlign w:val="center"/>
          </w:tcPr>
          <w:p w14:paraId="6EC77B62" w14:textId="0428F7AD" w:rsidR="00436D83" w:rsidRPr="00DA307C" w:rsidRDefault="00436D83" w:rsidP="00436D83">
            <w:pPr>
              <w:spacing w:after="0" w:line="240" w:lineRule="auto"/>
              <w:jc w:val="center"/>
              <w:rPr>
                <w:rFonts w:eastAsia="Calibri" w:cs="Times New Roman"/>
                <w:color w:val="FFFFFF" w:themeColor="background1"/>
                <w:szCs w:val="24"/>
              </w:rPr>
            </w:pPr>
            <w:r w:rsidRPr="00DA307C">
              <w:rPr>
                <w:rFonts w:ascii="Book Antiqua" w:hAnsi="Book Antiqua" w:cs="Calibri"/>
                <w:color w:val="FFFFFF" w:themeColor="background1"/>
                <w:lang w:val="es-ES" w:eastAsia="es-DO"/>
              </w:rPr>
              <w:t>Cargo</w:t>
            </w:r>
          </w:p>
        </w:tc>
      </w:tr>
      <w:tr w:rsidR="00D15346" w:rsidRPr="00D15346" w14:paraId="74BFA4D6" w14:textId="75D53F2E" w:rsidTr="00091D05">
        <w:trPr>
          <w:trHeight w:val="20"/>
        </w:trPr>
        <w:tc>
          <w:tcPr>
            <w:tcW w:w="1711" w:type="pct"/>
            <w:gridSpan w:val="2"/>
            <w:shd w:val="clear" w:color="auto" w:fill="auto"/>
            <w:vAlign w:val="center"/>
          </w:tcPr>
          <w:p w14:paraId="3526571F" w14:textId="13DC9449"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Comité Intergubernamental Especial de Expertos de Composición Abierta para la Elaboración de una Convención Internacional Integral sobre la Lucha Contra la Utilización de las Tecnologías de la Información y las Comunicaciones con Fines Delictivos de la Oficina de las Naciones Unidas contra la Droga y el Delito (UNODC)</w:t>
            </w:r>
          </w:p>
        </w:tc>
        <w:tc>
          <w:tcPr>
            <w:tcW w:w="1026" w:type="pct"/>
            <w:gridSpan w:val="2"/>
            <w:shd w:val="clear" w:color="auto" w:fill="auto"/>
            <w:vAlign w:val="center"/>
          </w:tcPr>
          <w:p w14:paraId="1AE91E86" w14:textId="5338AA41"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las Naciones Unidas (ONU)</w:t>
            </w:r>
          </w:p>
        </w:tc>
        <w:tc>
          <w:tcPr>
            <w:tcW w:w="749" w:type="pct"/>
            <w:gridSpan w:val="2"/>
            <w:shd w:val="clear" w:color="auto" w:fill="auto"/>
            <w:vAlign w:val="center"/>
          </w:tcPr>
          <w:p w14:paraId="7C44C17C" w14:textId="526E69C6"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3C45AED2" w14:textId="70DCB2B5"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3 años</w:t>
            </w:r>
          </w:p>
        </w:tc>
        <w:tc>
          <w:tcPr>
            <w:tcW w:w="891" w:type="pct"/>
            <w:gridSpan w:val="2"/>
            <w:vAlign w:val="center"/>
          </w:tcPr>
          <w:p w14:paraId="10E5CD29" w14:textId="5DC0CB87"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Vicepresidencia de Latinoamérica y el Caribe</w:t>
            </w:r>
          </w:p>
        </w:tc>
      </w:tr>
      <w:tr w:rsidR="00D15346" w:rsidRPr="00D15346" w14:paraId="455F47A9" w14:textId="5AFC64B3" w:rsidTr="00091D05">
        <w:trPr>
          <w:trHeight w:val="20"/>
        </w:trPr>
        <w:tc>
          <w:tcPr>
            <w:tcW w:w="1711" w:type="pct"/>
            <w:gridSpan w:val="2"/>
            <w:shd w:val="clear" w:color="auto" w:fill="auto"/>
            <w:vAlign w:val="center"/>
          </w:tcPr>
          <w:p w14:paraId="77238A11" w14:textId="49DEAEF1"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Consejo de la Administración de la Organización Internacional del Trabajo (OIT)</w:t>
            </w:r>
          </w:p>
        </w:tc>
        <w:tc>
          <w:tcPr>
            <w:tcW w:w="1026" w:type="pct"/>
            <w:gridSpan w:val="2"/>
            <w:shd w:val="clear" w:color="auto" w:fill="auto"/>
            <w:vAlign w:val="center"/>
          </w:tcPr>
          <w:p w14:paraId="2974B6C6" w14:textId="784C6D77"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las Naciones Unidas (ONU)</w:t>
            </w:r>
          </w:p>
        </w:tc>
        <w:tc>
          <w:tcPr>
            <w:tcW w:w="749" w:type="pct"/>
            <w:gridSpan w:val="2"/>
            <w:shd w:val="clear" w:color="auto" w:fill="auto"/>
            <w:vAlign w:val="center"/>
          </w:tcPr>
          <w:p w14:paraId="7D94827F" w14:textId="38BA947E"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20EE34EB" w14:textId="68DF68C2"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2021-2024</w:t>
            </w:r>
          </w:p>
        </w:tc>
        <w:tc>
          <w:tcPr>
            <w:tcW w:w="891" w:type="pct"/>
            <w:gridSpan w:val="2"/>
            <w:vAlign w:val="center"/>
          </w:tcPr>
          <w:p w14:paraId="1FB019D2" w14:textId="5DC2C326"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Miembro Adjunto</w:t>
            </w:r>
          </w:p>
        </w:tc>
      </w:tr>
      <w:tr w:rsidR="00D15346" w:rsidRPr="00D15346" w14:paraId="12649413" w14:textId="41DB4B41" w:rsidTr="00091D05">
        <w:trPr>
          <w:trHeight w:val="20"/>
        </w:trPr>
        <w:tc>
          <w:tcPr>
            <w:tcW w:w="1711" w:type="pct"/>
            <w:gridSpan w:val="2"/>
            <w:shd w:val="clear" w:color="auto" w:fill="auto"/>
            <w:vAlign w:val="center"/>
          </w:tcPr>
          <w:p w14:paraId="734CEC3E" w14:textId="1AB8D3D3"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Consejo Ejecutivo de la Organización Mundial del Turismo (OMT)</w:t>
            </w:r>
          </w:p>
        </w:tc>
        <w:tc>
          <w:tcPr>
            <w:tcW w:w="1026" w:type="pct"/>
            <w:gridSpan w:val="2"/>
            <w:shd w:val="clear" w:color="auto" w:fill="auto"/>
            <w:vAlign w:val="center"/>
          </w:tcPr>
          <w:p w14:paraId="690FFC29" w14:textId="6DDCAEE3"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las Naciones Unidas (ONU)</w:t>
            </w:r>
          </w:p>
        </w:tc>
        <w:tc>
          <w:tcPr>
            <w:tcW w:w="749" w:type="pct"/>
            <w:gridSpan w:val="2"/>
            <w:shd w:val="clear" w:color="auto" w:fill="auto"/>
            <w:vAlign w:val="center"/>
          </w:tcPr>
          <w:p w14:paraId="254991A1" w14:textId="727A12BC"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1D34BB91" w14:textId="502DB5D3"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2021-2025</w:t>
            </w:r>
          </w:p>
        </w:tc>
        <w:tc>
          <w:tcPr>
            <w:tcW w:w="891" w:type="pct"/>
            <w:gridSpan w:val="2"/>
            <w:vAlign w:val="center"/>
          </w:tcPr>
          <w:p w14:paraId="14E2DEC6" w14:textId="04A53F7D"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Representante de las Américas</w:t>
            </w:r>
          </w:p>
        </w:tc>
      </w:tr>
      <w:tr w:rsidR="00D15346" w:rsidRPr="00D15346" w14:paraId="70DB8071" w14:textId="5E890375" w:rsidTr="00091D05">
        <w:trPr>
          <w:trHeight w:val="20"/>
        </w:trPr>
        <w:tc>
          <w:tcPr>
            <w:tcW w:w="1711" w:type="pct"/>
            <w:gridSpan w:val="2"/>
            <w:shd w:val="clear" w:color="auto" w:fill="auto"/>
            <w:vAlign w:val="center"/>
          </w:tcPr>
          <w:p w14:paraId="3791546D" w14:textId="4803CE0E"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 xml:space="preserve">Comisión de Historia del Instituto Panamericano de Historia y Geografía (IPGH) </w:t>
            </w:r>
          </w:p>
        </w:tc>
        <w:tc>
          <w:tcPr>
            <w:tcW w:w="1026" w:type="pct"/>
            <w:gridSpan w:val="2"/>
            <w:shd w:val="clear" w:color="auto" w:fill="auto"/>
            <w:vAlign w:val="center"/>
          </w:tcPr>
          <w:p w14:paraId="5D60A3ED" w14:textId="365D3E16"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los Estados Americanos (OEA)</w:t>
            </w:r>
          </w:p>
        </w:tc>
        <w:tc>
          <w:tcPr>
            <w:tcW w:w="749" w:type="pct"/>
            <w:gridSpan w:val="2"/>
            <w:shd w:val="clear" w:color="auto" w:fill="auto"/>
            <w:vAlign w:val="center"/>
          </w:tcPr>
          <w:p w14:paraId="5F7D9C21" w14:textId="1B9E11E9"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73E5B845" w14:textId="1A21D098"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2022-2025</w:t>
            </w:r>
          </w:p>
        </w:tc>
        <w:tc>
          <w:tcPr>
            <w:tcW w:w="891" w:type="pct"/>
            <w:gridSpan w:val="2"/>
            <w:vAlign w:val="center"/>
          </w:tcPr>
          <w:p w14:paraId="49567BD1" w14:textId="1E4C0C7F"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Presidente</w:t>
            </w:r>
          </w:p>
        </w:tc>
      </w:tr>
      <w:tr w:rsidR="00D15346" w:rsidRPr="00D15346" w14:paraId="3DBE981A" w14:textId="15D8D260" w:rsidTr="00091D05">
        <w:trPr>
          <w:trHeight w:val="20"/>
        </w:trPr>
        <w:tc>
          <w:tcPr>
            <w:tcW w:w="1711" w:type="pct"/>
            <w:gridSpan w:val="2"/>
            <w:shd w:val="clear" w:color="auto" w:fill="auto"/>
            <w:vAlign w:val="center"/>
          </w:tcPr>
          <w:p w14:paraId="2FDB62D1" w14:textId="0ED64A03"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lastRenderedPageBreak/>
              <w:t xml:space="preserve">Comisión de Historia del Instituto Panamericano de Historia y Geografía (IPGH) </w:t>
            </w:r>
          </w:p>
        </w:tc>
        <w:tc>
          <w:tcPr>
            <w:tcW w:w="1026" w:type="pct"/>
            <w:gridSpan w:val="2"/>
            <w:shd w:val="clear" w:color="auto" w:fill="auto"/>
            <w:vAlign w:val="center"/>
          </w:tcPr>
          <w:p w14:paraId="0E6AB7D5" w14:textId="730AD8DF"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los Estados Americanos (OEA)</w:t>
            </w:r>
          </w:p>
        </w:tc>
        <w:tc>
          <w:tcPr>
            <w:tcW w:w="749" w:type="pct"/>
            <w:gridSpan w:val="2"/>
            <w:shd w:val="clear" w:color="auto" w:fill="auto"/>
            <w:vAlign w:val="center"/>
          </w:tcPr>
          <w:p w14:paraId="2F1B19EE" w14:textId="5A5CB77C"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46D15CEC" w14:textId="31F7F1E8"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2022-2025</w:t>
            </w:r>
          </w:p>
        </w:tc>
        <w:tc>
          <w:tcPr>
            <w:tcW w:w="891" w:type="pct"/>
            <w:gridSpan w:val="2"/>
            <w:vAlign w:val="center"/>
          </w:tcPr>
          <w:p w14:paraId="3A0B715C" w14:textId="1008244E"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Vicepresidente</w:t>
            </w:r>
          </w:p>
        </w:tc>
      </w:tr>
      <w:tr w:rsidR="00D15346" w:rsidRPr="00D15346" w14:paraId="56AFFBA8" w14:textId="6408B102" w:rsidTr="00091D05">
        <w:trPr>
          <w:trHeight w:val="20"/>
        </w:trPr>
        <w:tc>
          <w:tcPr>
            <w:tcW w:w="1711" w:type="pct"/>
            <w:gridSpan w:val="2"/>
            <w:shd w:val="clear" w:color="auto" w:fill="auto"/>
            <w:vAlign w:val="center"/>
          </w:tcPr>
          <w:p w14:paraId="53DDF2B6" w14:textId="082DA72B"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Unión Internacional de Conservación de la Naturaleza (UICN)</w:t>
            </w:r>
          </w:p>
        </w:tc>
        <w:tc>
          <w:tcPr>
            <w:tcW w:w="1026" w:type="pct"/>
            <w:gridSpan w:val="2"/>
            <w:shd w:val="clear" w:color="auto" w:fill="auto"/>
            <w:vAlign w:val="center"/>
          </w:tcPr>
          <w:p w14:paraId="04B52516" w14:textId="008C6D6F"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Organismo Especializado</w:t>
            </w:r>
          </w:p>
        </w:tc>
        <w:tc>
          <w:tcPr>
            <w:tcW w:w="749" w:type="pct"/>
            <w:gridSpan w:val="2"/>
            <w:shd w:val="clear" w:color="auto" w:fill="auto"/>
            <w:vAlign w:val="center"/>
          </w:tcPr>
          <w:p w14:paraId="345C5EDC" w14:textId="3A632038"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713845ED" w14:textId="07D7DB74"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2021-2024</w:t>
            </w:r>
          </w:p>
        </w:tc>
        <w:tc>
          <w:tcPr>
            <w:tcW w:w="891" w:type="pct"/>
            <w:gridSpan w:val="2"/>
            <w:vAlign w:val="center"/>
          </w:tcPr>
          <w:p w14:paraId="3C7B8AB8" w14:textId="7F0A9780"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Consejero Regional para Norteamérica y el Caribe</w:t>
            </w:r>
          </w:p>
        </w:tc>
      </w:tr>
      <w:tr w:rsidR="00D15346" w:rsidRPr="00D15346" w14:paraId="2D38C916" w14:textId="6A858B62" w:rsidTr="00091D05">
        <w:trPr>
          <w:trHeight w:val="20"/>
        </w:trPr>
        <w:tc>
          <w:tcPr>
            <w:tcW w:w="1711" w:type="pct"/>
            <w:gridSpan w:val="2"/>
            <w:shd w:val="clear" w:color="auto" w:fill="auto"/>
            <w:vAlign w:val="center"/>
          </w:tcPr>
          <w:p w14:paraId="38563ECA" w14:textId="76781022"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76º Período de Sesiones de la Asamblea General de la Organización de las Naciones Unidas</w:t>
            </w:r>
          </w:p>
        </w:tc>
        <w:tc>
          <w:tcPr>
            <w:tcW w:w="1026" w:type="pct"/>
            <w:gridSpan w:val="2"/>
            <w:shd w:val="clear" w:color="auto" w:fill="auto"/>
            <w:vAlign w:val="center"/>
          </w:tcPr>
          <w:p w14:paraId="5FB38E4B" w14:textId="39537628"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las Naciones Unidas (ONU)</w:t>
            </w:r>
          </w:p>
        </w:tc>
        <w:tc>
          <w:tcPr>
            <w:tcW w:w="749" w:type="pct"/>
            <w:gridSpan w:val="2"/>
            <w:shd w:val="clear" w:color="auto" w:fill="auto"/>
            <w:vAlign w:val="center"/>
          </w:tcPr>
          <w:p w14:paraId="0666B4F5" w14:textId="67B4ABAA"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1B415335" w14:textId="192A8807"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2021-2022</w:t>
            </w:r>
          </w:p>
        </w:tc>
        <w:tc>
          <w:tcPr>
            <w:tcW w:w="891" w:type="pct"/>
            <w:gridSpan w:val="2"/>
            <w:vAlign w:val="center"/>
          </w:tcPr>
          <w:p w14:paraId="204126F0" w14:textId="0FB14445"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Vicepresidencia</w:t>
            </w:r>
          </w:p>
        </w:tc>
      </w:tr>
      <w:tr w:rsidR="00D15346" w:rsidRPr="00D15346" w14:paraId="1E6EAB6C" w14:textId="7E7F9415" w:rsidTr="00091D05">
        <w:trPr>
          <w:trHeight w:val="20"/>
        </w:trPr>
        <w:tc>
          <w:tcPr>
            <w:tcW w:w="1711" w:type="pct"/>
            <w:gridSpan w:val="2"/>
            <w:shd w:val="clear" w:color="auto" w:fill="auto"/>
            <w:vAlign w:val="center"/>
          </w:tcPr>
          <w:p w14:paraId="76871FAA" w14:textId="4CE59A94"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 xml:space="preserve">Mesa de la Convención Internacional contra el Dopaje en el Deporte </w:t>
            </w:r>
          </w:p>
        </w:tc>
        <w:tc>
          <w:tcPr>
            <w:tcW w:w="1026" w:type="pct"/>
            <w:gridSpan w:val="2"/>
            <w:shd w:val="clear" w:color="auto" w:fill="auto"/>
            <w:vAlign w:val="center"/>
          </w:tcPr>
          <w:p w14:paraId="38D6B252" w14:textId="750D27E3"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para la Educación, la Ciencia y la Cultura de las Naciones Unidas (UNESCO)</w:t>
            </w:r>
          </w:p>
        </w:tc>
        <w:tc>
          <w:tcPr>
            <w:tcW w:w="749" w:type="pct"/>
            <w:gridSpan w:val="2"/>
            <w:shd w:val="clear" w:color="auto" w:fill="auto"/>
            <w:vAlign w:val="center"/>
          </w:tcPr>
          <w:p w14:paraId="1F83CD7B" w14:textId="2CCBFB0A"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10692CE9" w14:textId="286A88B3"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2021-2023</w:t>
            </w:r>
          </w:p>
        </w:tc>
        <w:tc>
          <w:tcPr>
            <w:tcW w:w="891" w:type="pct"/>
            <w:gridSpan w:val="2"/>
            <w:vAlign w:val="center"/>
          </w:tcPr>
          <w:p w14:paraId="7F60F418" w14:textId="1A0AFB3E"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Presidencia</w:t>
            </w:r>
          </w:p>
        </w:tc>
      </w:tr>
      <w:tr w:rsidR="00D15346" w:rsidRPr="00D15346" w14:paraId="69050951" w14:textId="45813055" w:rsidTr="00091D05">
        <w:trPr>
          <w:trHeight w:val="20"/>
        </w:trPr>
        <w:tc>
          <w:tcPr>
            <w:tcW w:w="1711" w:type="pct"/>
            <w:gridSpan w:val="2"/>
            <w:shd w:val="clear" w:color="auto" w:fill="auto"/>
            <w:vAlign w:val="center"/>
          </w:tcPr>
          <w:p w14:paraId="16B30981" w14:textId="0C805E93"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Centro Latinoamericano de Administración para el Desarrollo (CLAD)</w:t>
            </w:r>
          </w:p>
        </w:tc>
        <w:tc>
          <w:tcPr>
            <w:tcW w:w="1026" w:type="pct"/>
            <w:gridSpan w:val="2"/>
            <w:shd w:val="clear" w:color="auto" w:fill="auto"/>
            <w:vAlign w:val="center"/>
          </w:tcPr>
          <w:p w14:paraId="6D806756" w14:textId="58A5F1BE"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Organismo Especializado</w:t>
            </w:r>
          </w:p>
        </w:tc>
        <w:tc>
          <w:tcPr>
            <w:tcW w:w="749" w:type="pct"/>
            <w:gridSpan w:val="2"/>
            <w:shd w:val="clear" w:color="auto" w:fill="auto"/>
            <w:vAlign w:val="center"/>
          </w:tcPr>
          <w:p w14:paraId="72094766" w14:textId="0979BD1B"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687CCD75" w14:textId="1E5861FE"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2021-2023</w:t>
            </w:r>
          </w:p>
        </w:tc>
        <w:tc>
          <w:tcPr>
            <w:tcW w:w="891" w:type="pct"/>
            <w:gridSpan w:val="2"/>
            <w:vAlign w:val="center"/>
          </w:tcPr>
          <w:p w14:paraId="08281136" w14:textId="3FB4150E"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Presidencia del Consejo Directivo</w:t>
            </w:r>
          </w:p>
        </w:tc>
      </w:tr>
      <w:tr w:rsidR="00D15346" w:rsidRPr="00D15346" w14:paraId="7D71EE68" w14:textId="0429006A" w:rsidTr="00091D05">
        <w:trPr>
          <w:trHeight w:val="20"/>
        </w:trPr>
        <w:tc>
          <w:tcPr>
            <w:tcW w:w="1711" w:type="pct"/>
            <w:gridSpan w:val="2"/>
            <w:shd w:val="clear" w:color="auto" w:fill="auto"/>
            <w:vAlign w:val="center"/>
          </w:tcPr>
          <w:p w14:paraId="01434C9C" w14:textId="4A80FBFE"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 xml:space="preserve">Programa sobre el Hombre y la Biosfera (MAB) </w:t>
            </w:r>
          </w:p>
        </w:tc>
        <w:tc>
          <w:tcPr>
            <w:tcW w:w="1026" w:type="pct"/>
            <w:gridSpan w:val="2"/>
            <w:shd w:val="clear" w:color="auto" w:fill="auto"/>
            <w:vAlign w:val="center"/>
          </w:tcPr>
          <w:p w14:paraId="0DDEAA88" w14:textId="0ADA2873"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para la Educación, la Ciencia y la Cultura de las Naciones Unidas (UNESCO)</w:t>
            </w:r>
          </w:p>
        </w:tc>
        <w:tc>
          <w:tcPr>
            <w:tcW w:w="749" w:type="pct"/>
            <w:gridSpan w:val="2"/>
            <w:shd w:val="clear" w:color="auto" w:fill="auto"/>
            <w:vAlign w:val="center"/>
          </w:tcPr>
          <w:p w14:paraId="3240DD2E" w14:textId="53BA84DA"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1C527F1C" w14:textId="35878B51"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2021-2025</w:t>
            </w:r>
          </w:p>
        </w:tc>
        <w:tc>
          <w:tcPr>
            <w:tcW w:w="891" w:type="pct"/>
            <w:gridSpan w:val="2"/>
            <w:vAlign w:val="center"/>
          </w:tcPr>
          <w:p w14:paraId="34019409" w14:textId="2BF88063"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Miembro</w:t>
            </w:r>
          </w:p>
        </w:tc>
      </w:tr>
      <w:tr w:rsidR="00D15346" w:rsidRPr="00D15346" w14:paraId="51359259" w14:textId="3B98F995" w:rsidTr="00091D05">
        <w:trPr>
          <w:trHeight w:val="20"/>
        </w:trPr>
        <w:tc>
          <w:tcPr>
            <w:tcW w:w="1711" w:type="pct"/>
            <w:gridSpan w:val="2"/>
            <w:shd w:val="clear" w:color="auto" w:fill="auto"/>
            <w:vAlign w:val="center"/>
          </w:tcPr>
          <w:p w14:paraId="16D41949" w14:textId="0B891241"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 xml:space="preserve">Programa de Gestión de Transformaciones Sociales (MOST) </w:t>
            </w:r>
          </w:p>
        </w:tc>
        <w:tc>
          <w:tcPr>
            <w:tcW w:w="1026" w:type="pct"/>
            <w:gridSpan w:val="2"/>
            <w:shd w:val="clear" w:color="auto" w:fill="auto"/>
            <w:vAlign w:val="center"/>
          </w:tcPr>
          <w:p w14:paraId="61DACD60" w14:textId="773F6381"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para la Educación, la Ciencia y la Cultura de las Naciones Unidas (UNESCO)</w:t>
            </w:r>
          </w:p>
        </w:tc>
        <w:tc>
          <w:tcPr>
            <w:tcW w:w="749" w:type="pct"/>
            <w:gridSpan w:val="2"/>
            <w:shd w:val="clear" w:color="auto" w:fill="auto"/>
            <w:vAlign w:val="center"/>
          </w:tcPr>
          <w:p w14:paraId="2205BD22" w14:textId="0CD7B376"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5CAC41FA" w14:textId="4A0C61A0"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2021-2025</w:t>
            </w:r>
          </w:p>
        </w:tc>
        <w:tc>
          <w:tcPr>
            <w:tcW w:w="891" w:type="pct"/>
            <w:gridSpan w:val="2"/>
            <w:vAlign w:val="center"/>
          </w:tcPr>
          <w:p w14:paraId="76AB9A93" w14:textId="580A13F6"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Miembro</w:t>
            </w:r>
          </w:p>
        </w:tc>
      </w:tr>
      <w:tr w:rsidR="00D15346" w:rsidRPr="00D15346" w14:paraId="0705732A" w14:textId="3055E440" w:rsidTr="00091D05">
        <w:trPr>
          <w:trHeight w:val="20"/>
        </w:trPr>
        <w:tc>
          <w:tcPr>
            <w:tcW w:w="1711" w:type="pct"/>
            <w:gridSpan w:val="2"/>
            <w:shd w:val="clear" w:color="auto" w:fill="auto"/>
            <w:vAlign w:val="center"/>
          </w:tcPr>
          <w:p w14:paraId="0F3C47BD" w14:textId="1A8BC570"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Programa Internacional para el Desarrollo de la Comunicación (IPDC)</w:t>
            </w:r>
          </w:p>
        </w:tc>
        <w:tc>
          <w:tcPr>
            <w:tcW w:w="1026" w:type="pct"/>
            <w:gridSpan w:val="2"/>
            <w:shd w:val="clear" w:color="auto" w:fill="auto"/>
            <w:vAlign w:val="center"/>
          </w:tcPr>
          <w:p w14:paraId="1698C440" w14:textId="58E1301C"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para la Educación, la Ciencia y la Cultura de las Naciones Unidas (UNESCO)</w:t>
            </w:r>
          </w:p>
        </w:tc>
        <w:tc>
          <w:tcPr>
            <w:tcW w:w="749" w:type="pct"/>
            <w:gridSpan w:val="2"/>
            <w:shd w:val="clear" w:color="auto" w:fill="auto"/>
            <w:vAlign w:val="center"/>
          </w:tcPr>
          <w:p w14:paraId="7DAD93A1" w14:textId="522B466A"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6543BEA3" w14:textId="6139397B"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2021-2025</w:t>
            </w:r>
          </w:p>
        </w:tc>
        <w:tc>
          <w:tcPr>
            <w:tcW w:w="891" w:type="pct"/>
            <w:gridSpan w:val="2"/>
            <w:vAlign w:val="center"/>
          </w:tcPr>
          <w:p w14:paraId="6A2245FC" w14:textId="6B5F0FE1"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Miembro</w:t>
            </w:r>
          </w:p>
        </w:tc>
      </w:tr>
      <w:tr w:rsidR="00D15346" w:rsidRPr="00D15346" w14:paraId="67361A4C" w14:textId="3FE3D37A" w:rsidTr="00091D05">
        <w:trPr>
          <w:trHeight w:val="20"/>
        </w:trPr>
        <w:tc>
          <w:tcPr>
            <w:tcW w:w="1711" w:type="pct"/>
            <w:gridSpan w:val="2"/>
            <w:shd w:val="clear" w:color="auto" w:fill="auto"/>
            <w:vAlign w:val="center"/>
          </w:tcPr>
          <w:p w14:paraId="771FC67B" w14:textId="12F2E060"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Bureau Internacional de Educación (BIE)</w:t>
            </w:r>
          </w:p>
        </w:tc>
        <w:tc>
          <w:tcPr>
            <w:tcW w:w="1026" w:type="pct"/>
            <w:gridSpan w:val="2"/>
            <w:shd w:val="clear" w:color="auto" w:fill="auto"/>
            <w:vAlign w:val="center"/>
          </w:tcPr>
          <w:p w14:paraId="190E4DAE" w14:textId="4AD6BA64"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para la Educación, la Ciencia y la Cultura de las Naciones Unidas (UNESCO)</w:t>
            </w:r>
          </w:p>
        </w:tc>
        <w:tc>
          <w:tcPr>
            <w:tcW w:w="749" w:type="pct"/>
            <w:gridSpan w:val="2"/>
            <w:shd w:val="clear" w:color="auto" w:fill="auto"/>
            <w:vAlign w:val="center"/>
          </w:tcPr>
          <w:p w14:paraId="54C6BC64" w14:textId="2631678B"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4CB0092C" w14:textId="505E1477"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2021-2025</w:t>
            </w:r>
          </w:p>
        </w:tc>
        <w:tc>
          <w:tcPr>
            <w:tcW w:w="891" w:type="pct"/>
            <w:gridSpan w:val="2"/>
            <w:vAlign w:val="center"/>
          </w:tcPr>
          <w:p w14:paraId="2234BD9F" w14:textId="4443F252" w:rsidR="00436D83" w:rsidRPr="00D15346" w:rsidRDefault="00436D83" w:rsidP="00436D83">
            <w:pPr>
              <w:spacing w:after="0" w:line="240" w:lineRule="auto"/>
              <w:rPr>
                <w:rFonts w:eastAsia="Calibri" w:cs="Times New Roman"/>
                <w:color w:val="767171"/>
                <w:sz w:val="20"/>
                <w:szCs w:val="20"/>
              </w:rPr>
            </w:pPr>
            <w:r w:rsidRPr="00D15346">
              <w:rPr>
                <w:rFonts w:cs="Times New Roman"/>
                <w:color w:val="767171"/>
                <w:sz w:val="20"/>
                <w:szCs w:val="20"/>
                <w:lang w:val="es-ES" w:eastAsia="es-DO"/>
              </w:rPr>
              <w:t>Miembro</w:t>
            </w:r>
          </w:p>
        </w:tc>
      </w:tr>
      <w:tr w:rsidR="00D15346" w:rsidRPr="00D15346" w14:paraId="562D2B22" w14:textId="5C5B4F7B" w:rsidTr="00091D05">
        <w:trPr>
          <w:trHeight w:val="20"/>
        </w:trPr>
        <w:tc>
          <w:tcPr>
            <w:tcW w:w="1711" w:type="pct"/>
            <w:gridSpan w:val="2"/>
            <w:shd w:val="clear" w:color="auto" w:fill="auto"/>
            <w:vAlign w:val="center"/>
          </w:tcPr>
          <w:p w14:paraId="219BCAE0" w14:textId="7F508D19"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Fondo Fiduciario en Beneficio de las Victimas (FFBV) de la Corte Penal Internacional (CPI)</w:t>
            </w:r>
          </w:p>
        </w:tc>
        <w:tc>
          <w:tcPr>
            <w:tcW w:w="1026" w:type="pct"/>
            <w:gridSpan w:val="2"/>
            <w:shd w:val="clear" w:color="auto" w:fill="auto"/>
            <w:vAlign w:val="center"/>
          </w:tcPr>
          <w:p w14:paraId="70C2B11D" w14:textId="0B9474A7" w:rsidR="00436D83" w:rsidRPr="00D15346" w:rsidRDefault="00436D83" w:rsidP="00B17D66">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las Naciones Unidas (ONU)</w:t>
            </w:r>
          </w:p>
        </w:tc>
        <w:tc>
          <w:tcPr>
            <w:tcW w:w="749" w:type="pct"/>
            <w:gridSpan w:val="2"/>
            <w:shd w:val="clear" w:color="auto" w:fill="auto"/>
            <w:vAlign w:val="center"/>
          </w:tcPr>
          <w:p w14:paraId="78119925" w14:textId="4F119D8D" w:rsidR="00436D83" w:rsidRPr="00D15346" w:rsidRDefault="00436D83" w:rsidP="00B17D66">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2021</w:t>
            </w:r>
          </w:p>
        </w:tc>
        <w:tc>
          <w:tcPr>
            <w:tcW w:w="622" w:type="pct"/>
            <w:gridSpan w:val="2"/>
            <w:vAlign w:val="center"/>
          </w:tcPr>
          <w:p w14:paraId="39C17899" w14:textId="71D61238" w:rsidR="00436D83" w:rsidRPr="00D15346" w:rsidRDefault="00436D83" w:rsidP="00B17D66">
            <w:pPr>
              <w:spacing w:after="0" w:line="240" w:lineRule="auto"/>
              <w:rPr>
                <w:rFonts w:eastAsia="Calibri" w:cs="Times New Roman"/>
                <w:color w:val="767171"/>
                <w:sz w:val="20"/>
                <w:szCs w:val="20"/>
              </w:rPr>
            </w:pPr>
            <w:r w:rsidRPr="00D15346">
              <w:rPr>
                <w:rFonts w:cs="Times New Roman"/>
                <w:color w:val="767171"/>
                <w:sz w:val="20"/>
                <w:szCs w:val="20"/>
                <w:lang w:val="es-ES" w:eastAsia="es-DO"/>
              </w:rPr>
              <w:t>2022-2026</w:t>
            </w:r>
          </w:p>
        </w:tc>
        <w:tc>
          <w:tcPr>
            <w:tcW w:w="891" w:type="pct"/>
            <w:gridSpan w:val="2"/>
            <w:vAlign w:val="center"/>
          </w:tcPr>
          <w:p w14:paraId="36050FE7" w14:textId="3C85F30B" w:rsidR="00436D83" w:rsidRPr="00D15346" w:rsidRDefault="00436D83" w:rsidP="00B17D66">
            <w:pPr>
              <w:spacing w:after="0" w:line="240" w:lineRule="auto"/>
              <w:rPr>
                <w:rFonts w:eastAsia="Calibri" w:cs="Times New Roman"/>
                <w:color w:val="767171"/>
                <w:sz w:val="20"/>
                <w:szCs w:val="20"/>
              </w:rPr>
            </w:pPr>
            <w:r w:rsidRPr="00D15346">
              <w:rPr>
                <w:rFonts w:cs="Times New Roman"/>
                <w:color w:val="767171"/>
                <w:sz w:val="20"/>
                <w:szCs w:val="20"/>
                <w:lang w:val="es-ES" w:eastAsia="es-DO"/>
              </w:rPr>
              <w:t>Presidencia del Consejo Directivo</w:t>
            </w:r>
          </w:p>
        </w:tc>
      </w:tr>
      <w:tr w:rsidR="00D15346" w:rsidRPr="00D15346" w14:paraId="25B07045" w14:textId="7B3FF22C" w:rsidTr="00091D05">
        <w:trPr>
          <w:gridAfter w:val="1"/>
          <w:wAfter w:w="141" w:type="pct"/>
          <w:trHeight w:val="20"/>
        </w:trPr>
        <w:tc>
          <w:tcPr>
            <w:tcW w:w="1697" w:type="pct"/>
            <w:shd w:val="clear" w:color="auto" w:fill="auto"/>
            <w:vAlign w:val="center"/>
          </w:tcPr>
          <w:p w14:paraId="1DDC9996" w14:textId="4B11E61B"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lastRenderedPageBreak/>
              <w:t>Comité del Programa y la Coordinación (CPC)</w:t>
            </w:r>
          </w:p>
        </w:tc>
        <w:tc>
          <w:tcPr>
            <w:tcW w:w="905" w:type="pct"/>
            <w:gridSpan w:val="2"/>
            <w:shd w:val="clear" w:color="auto" w:fill="auto"/>
            <w:vAlign w:val="center"/>
          </w:tcPr>
          <w:p w14:paraId="32FCC7FD" w14:textId="352AED14" w:rsidR="00436D83" w:rsidRPr="00D15346" w:rsidRDefault="00436D83" w:rsidP="00091D05">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las Naciones Unidas (ONU)</w:t>
            </w:r>
          </w:p>
        </w:tc>
        <w:tc>
          <w:tcPr>
            <w:tcW w:w="632" w:type="pct"/>
            <w:gridSpan w:val="2"/>
            <w:shd w:val="clear" w:color="auto" w:fill="auto"/>
            <w:vAlign w:val="center"/>
          </w:tcPr>
          <w:p w14:paraId="26910D1A" w14:textId="0D510080"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2021</w:t>
            </w:r>
          </w:p>
        </w:tc>
        <w:tc>
          <w:tcPr>
            <w:tcW w:w="733" w:type="pct"/>
            <w:gridSpan w:val="2"/>
            <w:vAlign w:val="center"/>
          </w:tcPr>
          <w:p w14:paraId="7CCF47C8" w14:textId="44625078" w:rsidR="00436D83" w:rsidRPr="00D15346" w:rsidRDefault="00B17D66" w:rsidP="00B17D66">
            <w:pPr>
              <w:spacing w:after="0" w:line="240" w:lineRule="auto"/>
              <w:ind w:left="-108" w:right="-103"/>
              <w:jc w:val="center"/>
              <w:rPr>
                <w:rFonts w:eastAsia="Calibri" w:cs="Times New Roman"/>
                <w:color w:val="767171"/>
                <w:sz w:val="20"/>
                <w:szCs w:val="20"/>
              </w:rPr>
            </w:pPr>
            <w:r w:rsidRPr="00D15346">
              <w:rPr>
                <w:rFonts w:cs="Times New Roman"/>
                <w:color w:val="767171"/>
                <w:sz w:val="20"/>
                <w:szCs w:val="20"/>
                <w:lang w:val="es-ES" w:eastAsia="es-DO"/>
              </w:rPr>
              <w:t xml:space="preserve"> </w:t>
            </w:r>
            <w:r w:rsidR="00436D83" w:rsidRPr="00D15346">
              <w:rPr>
                <w:rFonts w:cs="Times New Roman"/>
                <w:color w:val="767171"/>
                <w:sz w:val="20"/>
                <w:szCs w:val="20"/>
                <w:lang w:val="es-ES" w:eastAsia="es-DO"/>
              </w:rPr>
              <w:t>2021-2023</w:t>
            </w:r>
          </w:p>
        </w:tc>
        <w:tc>
          <w:tcPr>
            <w:tcW w:w="892" w:type="pct"/>
            <w:gridSpan w:val="2"/>
            <w:vAlign w:val="center"/>
          </w:tcPr>
          <w:p w14:paraId="5F3A7958" w14:textId="73D9F913"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Miembro</w:t>
            </w:r>
          </w:p>
        </w:tc>
      </w:tr>
      <w:tr w:rsidR="00D15346" w:rsidRPr="00D15346" w14:paraId="26379C8E" w14:textId="614E0C71" w:rsidTr="00091D05">
        <w:trPr>
          <w:gridAfter w:val="1"/>
          <w:wAfter w:w="141" w:type="pct"/>
          <w:trHeight w:val="20"/>
        </w:trPr>
        <w:tc>
          <w:tcPr>
            <w:tcW w:w="1697" w:type="pct"/>
            <w:shd w:val="clear" w:color="auto" w:fill="auto"/>
            <w:vAlign w:val="center"/>
          </w:tcPr>
          <w:p w14:paraId="7CCFC807" w14:textId="722AC8C3"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Comisión de Población y Desarrollo (CPD)</w:t>
            </w:r>
          </w:p>
        </w:tc>
        <w:tc>
          <w:tcPr>
            <w:tcW w:w="905" w:type="pct"/>
            <w:gridSpan w:val="2"/>
            <w:shd w:val="clear" w:color="auto" w:fill="auto"/>
            <w:vAlign w:val="center"/>
          </w:tcPr>
          <w:p w14:paraId="4A39A0E4" w14:textId="2DE0E2EA" w:rsidR="00436D83" w:rsidRPr="00D15346" w:rsidRDefault="00436D83" w:rsidP="00091D05">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las Naciones Unidas (ONU)</w:t>
            </w:r>
          </w:p>
        </w:tc>
        <w:tc>
          <w:tcPr>
            <w:tcW w:w="632" w:type="pct"/>
            <w:gridSpan w:val="2"/>
            <w:shd w:val="clear" w:color="auto" w:fill="auto"/>
            <w:vAlign w:val="center"/>
          </w:tcPr>
          <w:p w14:paraId="1FDE177B" w14:textId="4318C65E" w:rsidR="00436D83" w:rsidRPr="00D15346" w:rsidRDefault="00436D83" w:rsidP="00FB356C">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2021</w:t>
            </w:r>
          </w:p>
        </w:tc>
        <w:tc>
          <w:tcPr>
            <w:tcW w:w="733" w:type="pct"/>
            <w:gridSpan w:val="2"/>
            <w:vAlign w:val="center"/>
          </w:tcPr>
          <w:p w14:paraId="5AFA12B3" w14:textId="287ECCC1" w:rsidR="00436D83" w:rsidRPr="00D15346" w:rsidRDefault="00436D83" w:rsidP="00FB356C">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2021-2024</w:t>
            </w:r>
          </w:p>
        </w:tc>
        <w:tc>
          <w:tcPr>
            <w:tcW w:w="892" w:type="pct"/>
            <w:gridSpan w:val="2"/>
            <w:vAlign w:val="center"/>
          </w:tcPr>
          <w:p w14:paraId="0A404556" w14:textId="2B8EDC0D" w:rsidR="00436D83" w:rsidRPr="00D15346" w:rsidRDefault="00436D83" w:rsidP="00FB356C">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Miembro</w:t>
            </w:r>
          </w:p>
        </w:tc>
      </w:tr>
      <w:tr w:rsidR="00D15346" w:rsidRPr="00D15346" w14:paraId="11DD7BDC" w14:textId="5EB0B880" w:rsidTr="00091D05">
        <w:trPr>
          <w:gridAfter w:val="1"/>
          <w:wAfter w:w="141" w:type="pct"/>
          <w:trHeight w:val="20"/>
        </w:trPr>
        <w:tc>
          <w:tcPr>
            <w:tcW w:w="1697" w:type="pct"/>
            <w:shd w:val="clear" w:color="auto" w:fill="auto"/>
            <w:vAlign w:val="center"/>
          </w:tcPr>
          <w:p w14:paraId="3E7DC961" w14:textId="1B0C2AE8"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Junta Ejecutiva del Fondo Internacional para el Desarrollo Agrícola (FIDA)</w:t>
            </w:r>
          </w:p>
        </w:tc>
        <w:tc>
          <w:tcPr>
            <w:tcW w:w="905" w:type="pct"/>
            <w:gridSpan w:val="2"/>
            <w:shd w:val="clear" w:color="auto" w:fill="auto"/>
            <w:vAlign w:val="center"/>
          </w:tcPr>
          <w:p w14:paraId="7AA36740" w14:textId="18EB27C0" w:rsidR="00436D83" w:rsidRPr="00D15346" w:rsidRDefault="00436D83" w:rsidP="00091D05">
            <w:pPr>
              <w:spacing w:after="0" w:line="240" w:lineRule="auto"/>
              <w:rPr>
                <w:rFonts w:eastAsia="Calibri" w:cs="Times New Roman"/>
                <w:color w:val="767171"/>
                <w:sz w:val="20"/>
                <w:szCs w:val="20"/>
              </w:rPr>
            </w:pPr>
            <w:r w:rsidRPr="00D15346">
              <w:rPr>
                <w:rFonts w:cs="Times New Roman"/>
                <w:color w:val="767171"/>
                <w:sz w:val="20"/>
                <w:szCs w:val="20"/>
                <w:lang w:val="es-ES" w:eastAsia="es-DO"/>
              </w:rPr>
              <w:t>Organización de las Naciones Unidas (ONU)</w:t>
            </w:r>
          </w:p>
        </w:tc>
        <w:tc>
          <w:tcPr>
            <w:tcW w:w="632" w:type="pct"/>
            <w:gridSpan w:val="2"/>
            <w:shd w:val="clear" w:color="auto" w:fill="auto"/>
            <w:vAlign w:val="center"/>
          </w:tcPr>
          <w:p w14:paraId="69BCFA5C" w14:textId="664419D8"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2021</w:t>
            </w:r>
          </w:p>
        </w:tc>
        <w:tc>
          <w:tcPr>
            <w:tcW w:w="733" w:type="pct"/>
            <w:gridSpan w:val="2"/>
            <w:vAlign w:val="center"/>
          </w:tcPr>
          <w:p w14:paraId="5B062EAF" w14:textId="5DA06309"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2022-2023</w:t>
            </w:r>
          </w:p>
        </w:tc>
        <w:tc>
          <w:tcPr>
            <w:tcW w:w="892" w:type="pct"/>
            <w:gridSpan w:val="2"/>
            <w:vAlign w:val="center"/>
          </w:tcPr>
          <w:p w14:paraId="3CA2F28C" w14:textId="6D043BDD"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Miembro</w:t>
            </w:r>
          </w:p>
        </w:tc>
      </w:tr>
      <w:tr w:rsidR="00D15346" w:rsidRPr="00D15346" w14:paraId="297BE7BE" w14:textId="523FBBDA" w:rsidTr="00091D05">
        <w:trPr>
          <w:gridAfter w:val="1"/>
          <w:wAfter w:w="141" w:type="pct"/>
          <w:trHeight w:val="20"/>
        </w:trPr>
        <w:tc>
          <w:tcPr>
            <w:tcW w:w="1697" w:type="pct"/>
            <w:shd w:val="clear" w:color="auto" w:fill="auto"/>
            <w:vAlign w:val="center"/>
          </w:tcPr>
          <w:p w14:paraId="78E551A1" w14:textId="0F445106"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Comité Especial de la Reducción del Riesgo de Desastres</w:t>
            </w:r>
          </w:p>
        </w:tc>
        <w:tc>
          <w:tcPr>
            <w:tcW w:w="905" w:type="pct"/>
            <w:gridSpan w:val="2"/>
            <w:shd w:val="clear" w:color="auto" w:fill="auto"/>
            <w:vAlign w:val="center"/>
          </w:tcPr>
          <w:p w14:paraId="10797BDC" w14:textId="5059BFE6" w:rsidR="00436D83" w:rsidRPr="00D15346" w:rsidRDefault="00436D83" w:rsidP="00091D05">
            <w:pPr>
              <w:spacing w:after="0" w:line="240" w:lineRule="auto"/>
              <w:rPr>
                <w:rFonts w:eastAsia="Calibri" w:cs="Times New Roman"/>
                <w:color w:val="767171"/>
                <w:sz w:val="20"/>
                <w:szCs w:val="20"/>
              </w:rPr>
            </w:pPr>
            <w:r w:rsidRPr="00D15346">
              <w:rPr>
                <w:rFonts w:cs="Times New Roman"/>
                <w:color w:val="767171"/>
                <w:sz w:val="20"/>
                <w:szCs w:val="20"/>
                <w:lang w:val="es-ES" w:eastAsia="es-DO"/>
              </w:rPr>
              <w:t>Asociación Estados del Caribe (AEC)</w:t>
            </w:r>
          </w:p>
        </w:tc>
        <w:tc>
          <w:tcPr>
            <w:tcW w:w="632" w:type="pct"/>
            <w:gridSpan w:val="2"/>
            <w:shd w:val="clear" w:color="auto" w:fill="auto"/>
            <w:vAlign w:val="center"/>
          </w:tcPr>
          <w:p w14:paraId="1F916FD4" w14:textId="5CD4A0F4"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2021</w:t>
            </w:r>
          </w:p>
        </w:tc>
        <w:tc>
          <w:tcPr>
            <w:tcW w:w="733" w:type="pct"/>
            <w:gridSpan w:val="2"/>
            <w:vAlign w:val="center"/>
          </w:tcPr>
          <w:p w14:paraId="2320E8F1" w14:textId="642F9F62"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2021-2022</w:t>
            </w:r>
          </w:p>
        </w:tc>
        <w:tc>
          <w:tcPr>
            <w:tcW w:w="892" w:type="pct"/>
            <w:gridSpan w:val="2"/>
            <w:vAlign w:val="center"/>
          </w:tcPr>
          <w:p w14:paraId="72166F9C" w14:textId="12025E47" w:rsidR="00436D83" w:rsidRPr="00D15346" w:rsidRDefault="00436D83" w:rsidP="00FB356C">
            <w:pPr>
              <w:spacing w:after="0" w:line="240" w:lineRule="auto"/>
              <w:rPr>
                <w:rFonts w:eastAsia="Calibri" w:cs="Times New Roman"/>
                <w:color w:val="767171"/>
                <w:sz w:val="20"/>
                <w:szCs w:val="20"/>
              </w:rPr>
            </w:pPr>
            <w:r w:rsidRPr="00D15346">
              <w:rPr>
                <w:rFonts w:cs="Times New Roman"/>
                <w:color w:val="767171"/>
                <w:sz w:val="20"/>
                <w:szCs w:val="20"/>
                <w:lang w:val="es-ES" w:eastAsia="es-DO"/>
              </w:rPr>
              <w:t>Vicepresidencia</w:t>
            </w:r>
          </w:p>
        </w:tc>
      </w:tr>
      <w:tr w:rsidR="00D15346" w:rsidRPr="00D15346" w14:paraId="0EE24CC1" w14:textId="61C4B692" w:rsidTr="00091D05">
        <w:trPr>
          <w:gridAfter w:val="1"/>
          <w:wAfter w:w="141" w:type="pct"/>
          <w:trHeight w:val="20"/>
        </w:trPr>
        <w:tc>
          <w:tcPr>
            <w:tcW w:w="1697" w:type="pct"/>
            <w:shd w:val="clear" w:color="auto" w:fill="auto"/>
            <w:vAlign w:val="center"/>
          </w:tcPr>
          <w:p w14:paraId="117621B1" w14:textId="6ED77092" w:rsidR="00436D83" w:rsidRPr="00D15346" w:rsidRDefault="00436D83" w:rsidP="00E75E96">
            <w:pPr>
              <w:pStyle w:val="Prrafodelista"/>
              <w:numPr>
                <w:ilvl w:val="0"/>
                <w:numId w:val="23"/>
              </w:numPr>
              <w:spacing w:after="0" w:line="240" w:lineRule="auto"/>
              <w:ind w:left="314"/>
              <w:rPr>
                <w:rFonts w:eastAsia="Calibri" w:cs="Times New Roman"/>
                <w:color w:val="767171"/>
                <w:sz w:val="20"/>
                <w:szCs w:val="20"/>
              </w:rPr>
            </w:pPr>
            <w:r w:rsidRPr="00D15346">
              <w:rPr>
                <w:rFonts w:cs="Times New Roman"/>
                <w:color w:val="767171"/>
                <w:sz w:val="20"/>
                <w:szCs w:val="20"/>
                <w:lang w:eastAsia="es-DO"/>
              </w:rPr>
              <w:t>Comité Especial de Turismo Sostenible</w:t>
            </w:r>
          </w:p>
        </w:tc>
        <w:tc>
          <w:tcPr>
            <w:tcW w:w="905" w:type="pct"/>
            <w:gridSpan w:val="2"/>
            <w:shd w:val="clear" w:color="auto" w:fill="auto"/>
            <w:vAlign w:val="center"/>
          </w:tcPr>
          <w:p w14:paraId="7BF74995" w14:textId="492147B8" w:rsidR="00436D83" w:rsidRPr="00D15346" w:rsidRDefault="00436D83" w:rsidP="00091D05">
            <w:pPr>
              <w:spacing w:after="0" w:line="240" w:lineRule="auto"/>
              <w:rPr>
                <w:rFonts w:eastAsia="Calibri" w:cs="Times New Roman"/>
                <w:color w:val="767171"/>
                <w:sz w:val="20"/>
                <w:szCs w:val="20"/>
              </w:rPr>
            </w:pPr>
            <w:r w:rsidRPr="00D15346">
              <w:rPr>
                <w:rFonts w:cs="Times New Roman"/>
                <w:color w:val="767171"/>
                <w:sz w:val="20"/>
                <w:szCs w:val="20"/>
                <w:lang w:val="es-ES" w:eastAsia="es-DO"/>
              </w:rPr>
              <w:t>Asociación Estados del Caribe (AEC)</w:t>
            </w:r>
          </w:p>
        </w:tc>
        <w:tc>
          <w:tcPr>
            <w:tcW w:w="632" w:type="pct"/>
            <w:gridSpan w:val="2"/>
            <w:shd w:val="clear" w:color="auto" w:fill="auto"/>
            <w:vAlign w:val="center"/>
          </w:tcPr>
          <w:p w14:paraId="58CEC181" w14:textId="6DBAAE22"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2021</w:t>
            </w:r>
          </w:p>
        </w:tc>
        <w:tc>
          <w:tcPr>
            <w:tcW w:w="733" w:type="pct"/>
            <w:gridSpan w:val="2"/>
            <w:vAlign w:val="center"/>
          </w:tcPr>
          <w:p w14:paraId="3837D64E" w14:textId="2DB73CF2"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2021-2022</w:t>
            </w:r>
          </w:p>
        </w:tc>
        <w:tc>
          <w:tcPr>
            <w:tcW w:w="892" w:type="pct"/>
            <w:gridSpan w:val="2"/>
            <w:vAlign w:val="center"/>
          </w:tcPr>
          <w:p w14:paraId="529CE577" w14:textId="69A9EDA6" w:rsidR="00436D83" w:rsidRPr="00D15346" w:rsidRDefault="00436D83" w:rsidP="00B17D66">
            <w:pPr>
              <w:spacing w:after="0" w:line="240" w:lineRule="auto"/>
              <w:jc w:val="center"/>
              <w:rPr>
                <w:rFonts w:eastAsia="Calibri" w:cs="Times New Roman"/>
                <w:color w:val="767171"/>
                <w:sz w:val="20"/>
                <w:szCs w:val="20"/>
              </w:rPr>
            </w:pPr>
            <w:r w:rsidRPr="00D15346">
              <w:rPr>
                <w:rFonts w:cs="Times New Roman"/>
                <w:color w:val="767171"/>
                <w:sz w:val="20"/>
                <w:szCs w:val="20"/>
                <w:lang w:val="es-ES" w:eastAsia="es-DO"/>
              </w:rPr>
              <w:t>Vicepresidencia</w:t>
            </w:r>
          </w:p>
        </w:tc>
      </w:tr>
      <w:tr w:rsidR="00D15346" w:rsidRPr="00D15346" w14:paraId="1FC41F6E" w14:textId="77777777" w:rsidTr="00091D05">
        <w:trPr>
          <w:gridAfter w:val="1"/>
          <w:wAfter w:w="141" w:type="pct"/>
          <w:trHeight w:val="20"/>
        </w:trPr>
        <w:tc>
          <w:tcPr>
            <w:tcW w:w="1697" w:type="pct"/>
            <w:shd w:val="clear" w:color="auto" w:fill="auto"/>
            <w:vAlign w:val="center"/>
          </w:tcPr>
          <w:p w14:paraId="7A306A77" w14:textId="26B7EC1C" w:rsidR="00FB356C" w:rsidRPr="00D15346" w:rsidRDefault="00FB356C" w:rsidP="00E75E96">
            <w:pPr>
              <w:pStyle w:val="Prrafodelista"/>
              <w:numPr>
                <w:ilvl w:val="0"/>
                <w:numId w:val="23"/>
              </w:numPr>
              <w:spacing w:after="0" w:line="240" w:lineRule="auto"/>
              <w:ind w:left="314"/>
              <w:rPr>
                <w:rFonts w:cs="Times New Roman"/>
                <w:color w:val="767171"/>
                <w:sz w:val="20"/>
                <w:szCs w:val="20"/>
                <w:lang w:eastAsia="es-DO"/>
              </w:rPr>
            </w:pPr>
            <w:r w:rsidRPr="00D15346">
              <w:rPr>
                <w:rFonts w:cs="Times New Roman"/>
                <w:color w:val="767171"/>
                <w:sz w:val="20"/>
                <w:szCs w:val="20"/>
                <w:lang w:eastAsia="es-DO"/>
              </w:rPr>
              <w:t xml:space="preserve">Comité Especial de Cooperación y Movilización de Recursos </w:t>
            </w:r>
          </w:p>
        </w:tc>
        <w:tc>
          <w:tcPr>
            <w:tcW w:w="905" w:type="pct"/>
            <w:gridSpan w:val="2"/>
            <w:shd w:val="clear" w:color="auto" w:fill="auto"/>
            <w:vAlign w:val="center"/>
          </w:tcPr>
          <w:p w14:paraId="2E7158A2" w14:textId="78E9B4D3" w:rsidR="00FB356C" w:rsidRPr="00D15346" w:rsidRDefault="00FB356C" w:rsidP="00091D05">
            <w:pPr>
              <w:spacing w:after="0" w:line="240" w:lineRule="auto"/>
              <w:rPr>
                <w:rFonts w:cs="Times New Roman"/>
                <w:color w:val="767171"/>
                <w:sz w:val="20"/>
                <w:szCs w:val="20"/>
                <w:lang w:val="es-ES" w:eastAsia="es-DO"/>
              </w:rPr>
            </w:pPr>
            <w:r w:rsidRPr="00D15346">
              <w:rPr>
                <w:rFonts w:cs="Times New Roman"/>
                <w:color w:val="767171"/>
                <w:sz w:val="20"/>
                <w:szCs w:val="20"/>
                <w:lang w:val="es-ES" w:eastAsia="es-DO"/>
              </w:rPr>
              <w:t>Asociación Estados del Caribe (AEC)</w:t>
            </w:r>
          </w:p>
        </w:tc>
        <w:tc>
          <w:tcPr>
            <w:tcW w:w="632" w:type="pct"/>
            <w:gridSpan w:val="2"/>
            <w:shd w:val="clear" w:color="auto" w:fill="auto"/>
            <w:vAlign w:val="center"/>
          </w:tcPr>
          <w:p w14:paraId="4D620D00" w14:textId="38CB0DDF"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lang w:val="es-ES" w:eastAsia="es-DO"/>
              </w:rPr>
              <w:t>2021</w:t>
            </w:r>
          </w:p>
        </w:tc>
        <w:tc>
          <w:tcPr>
            <w:tcW w:w="733" w:type="pct"/>
            <w:gridSpan w:val="2"/>
            <w:vAlign w:val="center"/>
          </w:tcPr>
          <w:p w14:paraId="4599A426" w14:textId="60DFEA5E"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lang w:val="es-ES" w:eastAsia="es-DO"/>
              </w:rPr>
              <w:t>2021-2022</w:t>
            </w:r>
          </w:p>
        </w:tc>
        <w:tc>
          <w:tcPr>
            <w:tcW w:w="892" w:type="pct"/>
            <w:gridSpan w:val="2"/>
            <w:vAlign w:val="center"/>
          </w:tcPr>
          <w:p w14:paraId="323B15E7" w14:textId="092F077F"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lang w:val="es-ES" w:eastAsia="es-DO"/>
              </w:rPr>
              <w:t>Vicepresidencia</w:t>
            </w:r>
          </w:p>
        </w:tc>
      </w:tr>
      <w:tr w:rsidR="00D15346" w:rsidRPr="00D15346" w14:paraId="0C69ADFA" w14:textId="77777777" w:rsidTr="00091D05">
        <w:trPr>
          <w:gridAfter w:val="1"/>
          <w:wAfter w:w="141" w:type="pct"/>
          <w:trHeight w:val="20"/>
        </w:trPr>
        <w:tc>
          <w:tcPr>
            <w:tcW w:w="1697" w:type="pct"/>
            <w:shd w:val="clear" w:color="auto" w:fill="auto"/>
            <w:vAlign w:val="center"/>
          </w:tcPr>
          <w:p w14:paraId="06BAA649" w14:textId="2CCB51EA" w:rsidR="00FB356C" w:rsidRPr="00D15346" w:rsidRDefault="00FB356C" w:rsidP="00E75E96">
            <w:pPr>
              <w:pStyle w:val="Prrafodelista"/>
              <w:numPr>
                <w:ilvl w:val="0"/>
                <w:numId w:val="23"/>
              </w:numPr>
              <w:spacing w:after="0" w:line="240" w:lineRule="auto"/>
              <w:ind w:left="314"/>
              <w:rPr>
                <w:rFonts w:cs="Times New Roman"/>
                <w:color w:val="767171"/>
                <w:sz w:val="20"/>
                <w:szCs w:val="20"/>
                <w:lang w:eastAsia="es-DO"/>
              </w:rPr>
            </w:pPr>
            <w:r w:rsidRPr="00D15346">
              <w:rPr>
                <w:rFonts w:cs="Times New Roman"/>
                <w:color w:val="767171"/>
                <w:sz w:val="20"/>
                <w:szCs w:val="20"/>
                <w:lang w:eastAsia="es-DO"/>
              </w:rPr>
              <w:t>Comisión del Mar Caribe</w:t>
            </w:r>
          </w:p>
        </w:tc>
        <w:tc>
          <w:tcPr>
            <w:tcW w:w="905" w:type="pct"/>
            <w:gridSpan w:val="2"/>
            <w:shd w:val="clear" w:color="auto" w:fill="auto"/>
            <w:vAlign w:val="center"/>
          </w:tcPr>
          <w:p w14:paraId="4189F717" w14:textId="0F123BAD" w:rsidR="00FB356C" w:rsidRPr="00D15346" w:rsidRDefault="00FB356C" w:rsidP="00091D05">
            <w:pPr>
              <w:spacing w:after="0" w:line="240" w:lineRule="auto"/>
              <w:rPr>
                <w:rFonts w:cs="Times New Roman"/>
                <w:color w:val="767171"/>
                <w:sz w:val="20"/>
                <w:szCs w:val="20"/>
                <w:lang w:val="es-ES" w:eastAsia="es-DO"/>
              </w:rPr>
            </w:pPr>
            <w:r w:rsidRPr="00D15346">
              <w:rPr>
                <w:rFonts w:cs="Times New Roman"/>
                <w:color w:val="767171"/>
                <w:sz w:val="20"/>
                <w:szCs w:val="20"/>
                <w:lang w:val="es-ES" w:eastAsia="es-DO"/>
              </w:rPr>
              <w:t>Asociación Estados del Caribe (AEC)</w:t>
            </w:r>
          </w:p>
        </w:tc>
        <w:tc>
          <w:tcPr>
            <w:tcW w:w="632" w:type="pct"/>
            <w:gridSpan w:val="2"/>
            <w:shd w:val="clear" w:color="auto" w:fill="auto"/>
            <w:vAlign w:val="center"/>
          </w:tcPr>
          <w:p w14:paraId="64D90C83" w14:textId="49882221"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lang w:val="es-ES" w:eastAsia="es-DO"/>
              </w:rPr>
              <w:t>2021</w:t>
            </w:r>
          </w:p>
        </w:tc>
        <w:tc>
          <w:tcPr>
            <w:tcW w:w="733" w:type="pct"/>
            <w:gridSpan w:val="2"/>
            <w:vAlign w:val="center"/>
          </w:tcPr>
          <w:p w14:paraId="75C1F1A7" w14:textId="0692345E"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lang w:val="es-ES" w:eastAsia="es-DO"/>
              </w:rPr>
              <w:t>2021-2023</w:t>
            </w:r>
          </w:p>
        </w:tc>
        <w:tc>
          <w:tcPr>
            <w:tcW w:w="892" w:type="pct"/>
            <w:gridSpan w:val="2"/>
            <w:vAlign w:val="center"/>
          </w:tcPr>
          <w:p w14:paraId="2C607B5F" w14:textId="31EFAE99"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lang w:val="es-ES" w:eastAsia="es-DO"/>
              </w:rPr>
              <w:t>Vicepresidencia</w:t>
            </w:r>
          </w:p>
        </w:tc>
      </w:tr>
      <w:tr w:rsidR="00D15346" w:rsidRPr="00D15346" w14:paraId="76340D2B" w14:textId="77777777" w:rsidTr="00091D05">
        <w:trPr>
          <w:gridAfter w:val="1"/>
          <w:wAfter w:w="141" w:type="pct"/>
          <w:trHeight w:val="20"/>
        </w:trPr>
        <w:tc>
          <w:tcPr>
            <w:tcW w:w="1697" w:type="pct"/>
            <w:shd w:val="clear" w:color="auto" w:fill="auto"/>
            <w:vAlign w:val="center"/>
          </w:tcPr>
          <w:p w14:paraId="3A75AC5E" w14:textId="67BA18C7" w:rsidR="00FB356C" w:rsidRPr="00D15346" w:rsidRDefault="00FB356C" w:rsidP="00E75E96">
            <w:pPr>
              <w:pStyle w:val="Prrafodelista"/>
              <w:numPr>
                <w:ilvl w:val="0"/>
                <w:numId w:val="23"/>
              </w:numPr>
              <w:spacing w:after="0" w:line="240" w:lineRule="auto"/>
              <w:ind w:left="314"/>
              <w:rPr>
                <w:rFonts w:cs="Times New Roman"/>
                <w:color w:val="767171"/>
                <w:sz w:val="20"/>
                <w:szCs w:val="20"/>
                <w:lang w:eastAsia="es-DO"/>
              </w:rPr>
            </w:pPr>
            <w:r w:rsidRPr="00D15346">
              <w:rPr>
                <w:rFonts w:cs="Times New Roman"/>
                <w:color w:val="767171"/>
                <w:sz w:val="20"/>
                <w:szCs w:val="20"/>
                <w:lang w:eastAsia="es-DO"/>
              </w:rPr>
              <w:t>Comisión de la Consolidación de la Paz (PBC)</w:t>
            </w:r>
          </w:p>
        </w:tc>
        <w:tc>
          <w:tcPr>
            <w:tcW w:w="905" w:type="pct"/>
            <w:gridSpan w:val="2"/>
            <w:shd w:val="clear" w:color="auto" w:fill="auto"/>
            <w:vAlign w:val="center"/>
          </w:tcPr>
          <w:p w14:paraId="4F625403" w14:textId="695569F9" w:rsidR="00FB356C" w:rsidRPr="00D15346" w:rsidRDefault="00FB356C" w:rsidP="00091D05">
            <w:pPr>
              <w:spacing w:after="0" w:line="240" w:lineRule="auto"/>
              <w:rPr>
                <w:rFonts w:cs="Times New Roman"/>
                <w:color w:val="767171"/>
                <w:sz w:val="20"/>
                <w:szCs w:val="20"/>
                <w:lang w:val="es-ES" w:eastAsia="es-DO"/>
              </w:rPr>
            </w:pPr>
            <w:r w:rsidRPr="00D15346">
              <w:rPr>
                <w:rFonts w:cs="Times New Roman"/>
                <w:color w:val="767171"/>
                <w:sz w:val="20"/>
                <w:szCs w:val="20"/>
                <w:lang w:val="es-ES"/>
              </w:rPr>
              <w:t>Organización de las Naciones Unidas (ONU)</w:t>
            </w:r>
          </w:p>
        </w:tc>
        <w:tc>
          <w:tcPr>
            <w:tcW w:w="632" w:type="pct"/>
            <w:gridSpan w:val="2"/>
            <w:shd w:val="clear" w:color="auto" w:fill="auto"/>
            <w:vAlign w:val="center"/>
          </w:tcPr>
          <w:p w14:paraId="0A3DC3F8" w14:textId="0CCF73F0"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rPr>
              <w:t>2021</w:t>
            </w:r>
          </w:p>
        </w:tc>
        <w:tc>
          <w:tcPr>
            <w:tcW w:w="733" w:type="pct"/>
            <w:gridSpan w:val="2"/>
            <w:vAlign w:val="center"/>
          </w:tcPr>
          <w:p w14:paraId="7E93C281" w14:textId="0D9F890B"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rPr>
              <w:t>2022-2023</w:t>
            </w:r>
          </w:p>
        </w:tc>
        <w:tc>
          <w:tcPr>
            <w:tcW w:w="892" w:type="pct"/>
            <w:gridSpan w:val="2"/>
            <w:vAlign w:val="center"/>
          </w:tcPr>
          <w:p w14:paraId="0599BEA9" w14:textId="3C593015" w:rsidR="00FB356C" w:rsidRPr="00D15346" w:rsidRDefault="00FB356C" w:rsidP="00FB356C">
            <w:pPr>
              <w:spacing w:after="0" w:line="240" w:lineRule="auto"/>
              <w:jc w:val="center"/>
              <w:rPr>
                <w:rFonts w:cs="Times New Roman"/>
                <w:color w:val="767171"/>
                <w:sz w:val="20"/>
                <w:szCs w:val="20"/>
                <w:lang w:val="es-ES" w:eastAsia="es-DO"/>
              </w:rPr>
            </w:pPr>
            <w:r w:rsidRPr="00D15346">
              <w:rPr>
                <w:rFonts w:cs="Times New Roman"/>
                <w:color w:val="767171"/>
                <w:sz w:val="20"/>
                <w:szCs w:val="20"/>
                <w:lang w:val="es-ES"/>
              </w:rPr>
              <w:t xml:space="preserve">Miembro </w:t>
            </w:r>
          </w:p>
        </w:tc>
      </w:tr>
      <w:tr w:rsidR="00D15346" w:rsidRPr="00D15346" w14:paraId="5F678BB4" w14:textId="77777777" w:rsidTr="00091D05">
        <w:trPr>
          <w:gridAfter w:val="1"/>
          <w:wAfter w:w="141" w:type="pct"/>
          <w:trHeight w:val="20"/>
        </w:trPr>
        <w:tc>
          <w:tcPr>
            <w:tcW w:w="1697" w:type="pct"/>
            <w:shd w:val="clear" w:color="auto" w:fill="auto"/>
            <w:vAlign w:val="center"/>
          </w:tcPr>
          <w:p w14:paraId="3638761A" w14:textId="62D4E01C" w:rsidR="00FB356C" w:rsidRPr="00D15346" w:rsidRDefault="00FB356C" w:rsidP="00E75E96">
            <w:pPr>
              <w:pStyle w:val="Prrafodelista"/>
              <w:numPr>
                <w:ilvl w:val="0"/>
                <w:numId w:val="23"/>
              </w:numPr>
              <w:spacing w:after="0" w:line="240" w:lineRule="auto"/>
              <w:ind w:left="314"/>
              <w:rPr>
                <w:rFonts w:cs="Times New Roman"/>
                <w:color w:val="767171"/>
                <w:sz w:val="20"/>
                <w:szCs w:val="20"/>
                <w:lang w:eastAsia="es-DO"/>
              </w:rPr>
            </w:pPr>
            <w:r w:rsidRPr="00D15346">
              <w:rPr>
                <w:rFonts w:cs="Times New Roman"/>
                <w:color w:val="767171"/>
                <w:sz w:val="20"/>
                <w:szCs w:val="20"/>
              </w:rPr>
              <w:t>Junta Ejecutiva del Programa Conjunto de las Naciones Unidas sobre VIH/SIDA</w:t>
            </w:r>
          </w:p>
        </w:tc>
        <w:tc>
          <w:tcPr>
            <w:tcW w:w="905" w:type="pct"/>
            <w:gridSpan w:val="2"/>
            <w:shd w:val="clear" w:color="auto" w:fill="auto"/>
            <w:vAlign w:val="center"/>
          </w:tcPr>
          <w:p w14:paraId="2F17950B" w14:textId="1BA66DBD" w:rsidR="00FB356C" w:rsidRPr="00D15346" w:rsidRDefault="00FB356C" w:rsidP="00091D05">
            <w:pPr>
              <w:spacing w:after="0" w:line="240" w:lineRule="auto"/>
              <w:rPr>
                <w:rFonts w:cs="Times New Roman"/>
                <w:color w:val="767171"/>
                <w:sz w:val="20"/>
                <w:szCs w:val="20"/>
                <w:lang w:val="es-ES"/>
              </w:rPr>
            </w:pPr>
            <w:r w:rsidRPr="00D15346">
              <w:rPr>
                <w:rFonts w:cs="Times New Roman"/>
                <w:color w:val="767171"/>
                <w:sz w:val="20"/>
                <w:szCs w:val="20"/>
                <w:lang w:val="es-ES"/>
              </w:rPr>
              <w:t>Organización de las Naciones Unidas (ONU)</w:t>
            </w:r>
          </w:p>
        </w:tc>
        <w:tc>
          <w:tcPr>
            <w:tcW w:w="632" w:type="pct"/>
            <w:gridSpan w:val="2"/>
            <w:shd w:val="clear" w:color="auto" w:fill="auto"/>
            <w:vAlign w:val="center"/>
          </w:tcPr>
          <w:p w14:paraId="36BD996B" w14:textId="5ACC9DC9" w:rsidR="00FB356C" w:rsidRPr="00D15346" w:rsidRDefault="00FB356C" w:rsidP="00FB356C">
            <w:pPr>
              <w:spacing w:after="0" w:line="240" w:lineRule="auto"/>
              <w:jc w:val="center"/>
              <w:rPr>
                <w:rFonts w:cs="Times New Roman"/>
                <w:color w:val="767171"/>
                <w:sz w:val="20"/>
                <w:szCs w:val="20"/>
              </w:rPr>
            </w:pPr>
            <w:r w:rsidRPr="00D15346">
              <w:rPr>
                <w:rFonts w:cs="Times New Roman"/>
                <w:color w:val="767171"/>
                <w:sz w:val="20"/>
                <w:szCs w:val="20"/>
              </w:rPr>
              <w:t>2021</w:t>
            </w:r>
          </w:p>
        </w:tc>
        <w:tc>
          <w:tcPr>
            <w:tcW w:w="733" w:type="pct"/>
            <w:gridSpan w:val="2"/>
            <w:vAlign w:val="center"/>
          </w:tcPr>
          <w:p w14:paraId="22B37038" w14:textId="76CE15B6" w:rsidR="00FB356C" w:rsidRPr="00D15346" w:rsidRDefault="00FB356C" w:rsidP="00FB356C">
            <w:pPr>
              <w:spacing w:after="0" w:line="240" w:lineRule="auto"/>
              <w:jc w:val="center"/>
              <w:rPr>
                <w:rFonts w:cs="Times New Roman"/>
                <w:color w:val="767171"/>
                <w:sz w:val="20"/>
                <w:szCs w:val="20"/>
              </w:rPr>
            </w:pPr>
            <w:r w:rsidRPr="00D15346">
              <w:rPr>
                <w:rFonts w:cs="Times New Roman"/>
                <w:color w:val="767171"/>
                <w:sz w:val="20"/>
                <w:szCs w:val="20"/>
              </w:rPr>
              <w:t>2022-2024</w:t>
            </w:r>
          </w:p>
        </w:tc>
        <w:tc>
          <w:tcPr>
            <w:tcW w:w="892" w:type="pct"/>
            <w:gridSpan w:val="2"/>
            <w:vAlign w:val="center"/>
          </w:tcPr>
          <w:p w14:paraId="58E4DFB8" w14:textId="5B23E452" w:rsidR="00FB356C" w:rsidRPr="00D15346" w:rsidRDefault="00FB356C" w:rsidP="00FB356C">
            <w:pPr>
              <w:spacing w:after="0" w:line="240" w:lineRule="auto"/>
              <w:jc w:val="center"/>
              <w:rPr>
                <w:rFonts w:cs="Times New Roman"/>
                <w:color w:val="767171"/>
                <w:sz w:val="20"/>
                <w:szCs w:val="20"/>
                <w:lang w:val="es-ES"/>
              </w:rPr>
            </w:pPr>
            <w:r w:rsidRPr="00D15346">
              <w:rPr>
                <w:rFonts w:cs="Times New Roman"/>
                <w:color w:val="767171"/>
                <w:sz w:val="20"/>
                <w:szCs w:val="20"/>
                <w:lang w:val="es-ES"/>
              </w:rPr>
              <w:t xml:space="preserve">Miembro </w:t>
            </w:r>
          </w:p>
        </w:tc>
      </w:tr>
      <w:tr w:rsidR="00D15346" w:rsidRPr="00D15346" w14:paraId="3EF9DC85" w14:textId="77777777" w:rsidTr="00091D05">
        <w:trPr>
          <w:gridAfter w:val="1"/>
          <w:wAfter w:w="141" w:type="pct"/>
          <w:trHeight w:val="20"/>
        </w:trPr>
        <w:tc>
          <w:tcPr>
            <w:tcW w:w="1697" w:type="pct"/>
            <w:shd w:val="clear" w:color="auto" w:fill="auto"/>
            <w:vAlign w:val="center"/>
          </w:tcPr>
          <w:p w14:paraId="51097BFB" w14:textId="6B2ADF10" w:rsidR="00FB356C" w:rsidRPr="00D15346" w:rsidRDefault="00FB356C" w:rsidP="00E75E96">
            <w:pPr>
              <w:pStyle w:val="Prrafodelista"/>
              <w:numPr>
                <w:ilvl w:val="0"/>
                <w:numId w:val="23"/>
              </w:numPr>
              <w:spacing w:after="0" w:line="240" w:lineRule="auto"/>
              <w:ind w:left="314"/>
              <w:rPr>
                <w:rFonts w:cs="Times New Roman"/>
                <w:color w:val="767171"/>
                <w:sz w:val="20"/>
                <w:szCs w:val="20"/>
              </w:rPr>
            </w:pPr>
            <w:r w:rsidRPr="00D15346">
              <w:rPr>
                <w:rFonts w:cs="Times New Roman"/>
                <w:color w:val="767171"/>
                <w:sz w:val="20"/>
                <w:szCs w:val="20"/>
              </w:rPr>
              <w:t>Junta Ejecutiva ONU Mujeres</w:t>
            </w:r>
          </w:p>
        </w:tc>
        <w:tc>
          <w:tcPr>
            <w:tcW w:w="905" w:type="pct"/>
            <w:gridSpan w:val="2"/>
            <w:shd w:val="clear" w:color="auto" w:fill="auto"/>
            <w:vAlign w:val="center"/>
          </w:tcPr>
          <w:p w14:paraId="73E6305C" w14:textId="66BC5FDF" w:rsidR="00FB356C" w:rsidRPr="00D15346" w:rsidRDefault="00FB356C" w:rsidP="00091D05">
            <w:pPr>
              <w:spacing w:after="0" w:line="240" w:lineRule="auto"/>
              <w:rPr>
                <w:rFonts w:cs="Times New Roman"/>
                <w:color w:val="767171"/>
                <w:sz w:val="20"/>
                <w:szCs w:val="20"/>
                <w:lang w:val="es-ES"/>
              </w:rPr>
            </w:pPr>
            <w:r w:rsidRPr="00D15346">
              <w:rPr>
                <w:rFonts w:cs="Times New Roman"/>
                <w:color w:val="767171"/>
                <w:sz w:val="20"/>
                <w:szCs w:val="20"/>
                <w:lang w:val="es-ES"/>
              </w:rPr>
              <w:t>Organización de las Naciones Unidas (ONU)</w:t>
            </w:r>
          </w:p>
        </w:tc>
        <w:tc>
          <w:tcPr>
            <w:tcW w:w="632" w:type="pct"/>
            <w:gridSpan w:val="2"/>
            <w:shd w:val="clear" w:color="auto" w:fill="auto"/>
            <w:vAlign w:val="center"/>
          </w:tcPr>
          <w:p w14:paraId="60DA3401" w14:textId="63B6DFFA" w:rsidR="00FB356C" w:rsidRPr="00D15346" w:rsidRDefault="00FB356C" w:rsidP="00FB356C">
            <w:pPr>
              <w:spacing w:after="0" w:line="240" w:lineRule="auto"/>
              <w:jc w:val="center"/>
              <w:rPr>
                <w:rFonts w:cs="Times New Roman"/>
                <w:color w:val="767171"/>
                <w:sz w:val="20"/>
                <w:szCs w:val="20"/>
              </w:rPr>
            </w:pPr>
            <w:r w:rsidRPr="00D15346">
              <w:rPr>
                <w:rFonts w:cs="Times New Roman"/>
                <w:color w:val="767171"/>
                <w:sz w:val="20"/>
                <w:szCs w:val="20"/>
              </w:rPr>
              <w:t>2021</w:t>
            </w:r>
          </w:p>
        </w:tc>
        <w:tc>
          <w:tcPr>
            <w:tcW w:w="733" w:type="pct"/>
            <w:gridSpan w:val="2"/>
            <w:vAlign w:val="center"/>
          </w:tcPr>
          <w:p w14:paraId="2E09EA7F" w14:textId="79BB5E39" w:rsidR="00FB356C" w:rsidRPr="00D15346" w:rsidRDefault="00FB356C" w:rsidP="00FB356C">
            <w:pPr>
              <w:spacing w:after="0" w:line="240" w:lineRule="auto"/>
              <w:jc w:val="center"/>
              <w:rPr>
                <w:rFonts w:cs="Times New Roman"/>
                <w:color w:val="767171"/>
                <w:sz w:val="20"/>
                <w:szCs w:val="20"/>
              </w:rPr>
            </w:pPr>
            <w:r w:rsidRPr="00D15346">
              <w:rPr>
                <w:rFonts w:cs="Times New Roman"/>
                <w:color w:val="767171"/>
                <w:sz w:val="20"/>
                <w:szCs w:val="20"/>
              </w:rPr>
              <w:t>2022-2024</w:t>
            </w:r>
          </w:p>
        </w:tc>
        <w:tc>
          <w:tcPr>
            <w:tcW w:w="892" w:type="pct"/>
            <w:gridSpan w:val="2"/>
            <w:vAlign w:val="center"/>
          </w:tcPr>
          <w:p w14:paraId="4D75E5B3" w14:textId="241A99D5" w:rsidR="00FB356C" w:rsidRPr="00D15346" w:rsidRDefault="00FB356C" w:rsidP="00FB356C">
            <w:pPr>
              <w:spacing w:after="0" w:line="240" w:lineRule="auto"/>
              <w:jc w:val="center"/>
              <w:rPr>
                <w:rFonts w:cs="Times New Roman"/>
                <w:color w:val="767171"/>
                <w:sz w:val="20"/>
                <w:szCs w:val="20"/>
                <w:lang w:val="es-ES"/>
              </w:rPr>
            </w:pPr>
            <w:r w:rsidRPr="00D15346">
              <w:rPr>
                <w:rFonts w:cs="Times New Roman"/>
                <w:color w:val="767171"/>
                <w:sz w:val="20"/>
                <w:szCs w:val="20"/>
                <w:lang w:val="es-ES"/>
              </w:rPr>
              <w:t xml:space="preserve">Miembro </w:t>
            </w:r>
          </w:p>
        </w:tc>
      </w:tr>
      <w:tr w:rsidR="00D15346" w:rsidRPr="00D15346" w14:paraId="4C0BA350" w14:textId="77777777" w:rsidTr="00091D05">
        <w:trPr>
          <w:gridAfter w:val="1"/>
          <w:wAfter w:w="141" w:type="pct"/>
          <w:trHeight w:val="20"/>
        </w:trPr>
        <w:tc>
          <w:tcPr>
            <w:tcW w:w="1697" w:type="pct"/>
            <w:shd w:val="clear" w:color="auto" w:fill="auto"/>
            <w:vAlign w:val="center"/>
          </w:tcPr>
          <w:p w14:paraId="2AA7B256" w14:textId="323F7ECF" w:rsidR="00FB356C" w:rsidRPr="00D15346" w:rsidRDefault="00FB356C" w:rsidP="00E75E96">
            <w:pPr>
              <w:pStyle w:val="Prrafodelista"/>
              <w:numPr>
                <w:ilvl w:val="0"/>
                <w:numId w:val="23"/>
              </w:numPr>
              <w:spacing w:after="0" w:line="240" w:lineRule="auto"/>
              <w:ind w:left="314"/>
              <w:rPr>
                <w:rFonts w:cs="Times New Roman"/>
                <w:color w:val="767171"/>
                <w:sz w:val="20"/>
                <w:szCs w:val="20"/>
              </w:rPr>
            </w:pPr>
            <w:r w:rsidRPr="00D15346">
              <w:rPr>
                <w:rFonts w:cs="Times New Roman"/>
                <w:color w:val="767171"/>
                <w:sz w:val="20"/>
                <w:szCs w:val="20"/>
              </w:rPr>
              <w:t>Comisión de Prevención del Delito y la Justicia Penal (CCPCJ)</w:t>
            </w:r>
          </w:p>
        </w:tc>
        <w:tc>
          <w:tcPr>
            <w:tcW w:w="905" w:type="pct"/>
            <w:gridSpan w:val="2"/>
            <w:shd w:val="clear" w:color="auto" w:fill="auto"/>
            <w:vAlign w:val="center"/>
          </w:tcPr>
          <w:p w14:paraId="7E714B5B" w14:textId="48F08D70" w:rsidR="00FB356C" w:rsidRPr="00D15346" w:rsidRDefault="00FB356C" w:rsidP="00091D05">
            <w:pPr>
              <w:spacing w:after="0" w:line="240" w:lineRule="auto"/>
              <w:rPr>
                <w:rFonts w:cs="Times New Roman"/>
                <w:color w:val="767171"/>
                <w:sz w:val="20"/>
                <w:szCs w:val="20"/>
                <w:lang w:val="es-ES"/>
              </w:rPr>
            </w:pPr>
            <w:r w:rsidRPr="00D15346">
              <w:rPr>
                <w:rFonts w:cs="Times New Roman"/>
                <w:color w:val="767171"/>
                <w:sz w:val="20"/>
                <w:szCs w:val="20"/>
                <w:lang w:val="es-ES"/>
              </w:rPr>
              <w:t>Organización de las Naciones Unidas (ONU)</w:t>
            </w:r>
          </w:p>
        </w:tc>
        <w:tc>
          <w:tcPr>
            <w:tcW w:w="632" w:type="pct"/>
            <w:gridSpan w:val="2"/>
            <w:shd w:val="clear" w:color="auto" w:fill="auto"/>
            <w:vAlign w:val="center"/>
          </w:tcPr>
          <w:p w14:paraId="5B64D226" w14:textId="4F6ECB0B" w:rsidR="00FB356C" w:rsidRPr="00D15346" w:rsidRDefault="00FB356C" w:rsidP="00FB356C">
            <w:pPr>
              <w:spacing w:after="0" w:line="240" w:lineRule="auto"/>
              <w:jc w:val="center"/>
              <w:rPr>
                <w:rFonts w:cs="Times New Roman"/>
                <w:color w:val="767171"/>
                <w:sz w:val="20"/>
                <w:szCs w:val="20"/>
              </w:rPr>
            </w:pPr>
            <w:r w:rsidRPr="00D15346">
              <w:rPr>
                <w:rFonts w:cs="Times New Roman"/>
                <w:color w:val="767171"/>
                <w:sz w:val="20"/>
                <w:szCs w:val="20"/>
              </w:rPr>
              <w:t>2021</w:t>
            </w:r>
          </w:p>
        </w:tc>
        <w:tc>
          <w:tcPr>
            <w:tcW w:w="733" w:type="pct"/>
            <w:gridSpan w:val="2"/>
            <w:vAlign w:val="center"/>
          </w:tcPr>
          <w:p w14:paraId="45DEF1D1" w14:textId="6870382A" w:rsidR="00FB356C" w:rsidRPr="00D15346" w:rsidRDefault="00FB356C" w:rsidP="00FB356C">
            <w:pPr>
              <w:spacing w:after="0" w:line="240" w:lineRule="auto"/>
              <w:jc w:val="center"/>
              <w:rPr>
                <w:rFonts w:cs="Times New Roman"/>
                <w:color w:val="767171"/>
                <w:sz w:val="20"/>
                <w:szCs w:val="20"/>
              </w:rPr>
            </w:pPr>
            <w:r w:rsidRPr="00D15346">
              <w:rPr>
                <w:rFonts w:cs="Times New Roman"/>
                <w:color w:val="767171"/>
                <w:sz w:val="20"/>
                <w:szCs w:val="20"/>
              </w:rPr>
              <w:t>2022-2024</w:t>
            </w:r>
          </w:p>
        </w:tc>
        <w:tc>
          <w:tcPr>
            <w:tcW w:w="892" w:type="pct"/>
            <w:gridSpan w:val="2"/>
            <w:vAlign w:val="center"/>
          </w:tcPr>
          <w:p w14:paraId="14EFBBFD" w14:textId="342794ED" w:rsidR="00FB356C" w:rsidRPr="00D15346" w:rsidRDefault="00FB356C" w:rsidP="00FB356C">
            <w:pPr>
              <w:spacing w:after="0" w:line="240" w:lineRule="auto"/>
              <w:jc w:val="center"/>
              <w:rPr>
                <w:rFonts w:cs="Times New Roman"/>
                <w:color w:val="767171"/>
                <w:sz w:val="20"/>
                <w:szCs w:val="20"/>
                <w:lang w:val="es-ES"/>
              </w:rPr>
            </w:pPr>
            <w:r w:rsidRPr="00D15346">
              <w:rPr>
                <w:rFonts w:cs="Times New Roman"/>
                <w:color w:val="767171"/>
                <w:sz w:val="20"/>
                <w:szCs w:val="20"/>
                <w:lang w:val="es-ES"/>
              </w:rPr>
              <w:t xml:space="preserve">Miembro </w:t>
            </w:r>
          </w:p>
        </w:tc>
      </w:tr>
      <w:tr w:rsidR="00D15346" w:rsidRPr="00D15346" w14:paraId="64A09BA7" w14:textId="77777777" w:rsidTr="00091D05">
        <w:trPr>
          <w:gridAfter w:val="1"/>
          <w:wAfter w:w="141" w:type="pct"/>
          <w:trHeight w:val="20"/>
        </w:trPr>
        <w:tc>
          <w:tcPr>
            <w:tcW w:w="1697" w:type="pct"/>
            <w:shd w:val="clear" w:color="auto" w:fill="auto"/>
            <w:vAlign w:val="center"/>
          </w:tcPr>
          <w:p w14:paraId="2A629102" w14:textId="27695964" w:rsidR="00FB356C" w:rsidRPr="00D15346" w:rsidRDefault="00FB356C" w:rsidP="00E75E96">
            <w:pPr>
              <w:pStyle w:val="Prrafodelista"/>
              <w:numPr>
                <w:ilvl w:val="0"/>
                <w:numId w:val="23"/>
              </w:numPr>
              <w:spacing w:after="0" w:line="240" w:lineRule="auto"/>
              <w:ind w:left="314"/>
              <w:rPr>
                <w:rFonts w:cs="Times New Roman"/>
                <w:color w:val="767171"/>
                <w:sz w:val="20"/>
                <w:szCs w:val="20"/>
              </w:rPr>
            </w:pPr>
            <w:r w:rsidRPr="00D15346">
              <w:rPr>
                <w:rFonts w:cs="Times New Roman"/>
                <w:color w:val="767171"/>
                <w:sz w:val="20"/>
                <w:szCs w:val="20"/>
              </w:rPr>
              <w:t>Comisión de Desarrollo Social (CSD)</w:t>
            </w:r>
          </w:p>
        </w:tc>
        <w:tc>
          <w:tcPr>
            <w:tcW w:w="905" w:type="pct"/>
            <w:gridSpan w:val="2"/>
            <w:shd w:val="clear" w:color="auto" w:fill="auto"/>
            <w:vAlign w:val="center"/>
          </w:tcPr>
          <w:p w14:paraId="2261CC60" w14:textId="0F971524" w:rsidR="00FB356C" w:rsidRPr="00D15346" w:rsidRDefault="00FB356C" w:rsidP="00091D05">
            <w:pPr>
              <w:spacing w:after="0" w:line="240" w:lineRule="auto"/>
              <w:rPr>
                <w:rFonts w:cs="Times New Roman"/>
                <w:color w:val="767171"/>
                <w:sz w:val="20"/>
                <w:szCs w:val="20"/>
                <w:lang w:val="es-ES"/>
              </w:rPr>
            </w:pPr>
            <w:r w:rsidRPr="00D15346">
              <w:rPr>
                <w:rFonts w:cs="Times New Roman"/>
                <w:color w:val="767171"/>
                <w:sz w:val="20"/>
                <w:szCs w:val="20"/>
              </w:rPr>
              <w:t>Organización de las Naciones Unidas (ONU)</w:t>
            </w:r>
          </w:p>
        </w:tc>
        <w:tc>
          <w:tcPr>
            <w:tcW w:w="632" w:type="pct"/>
            <w:gridSpan w:val="2"/>
            <w:shd w:val="clear" w:color="auto" w:fill="auto"/>
            <w:vAlign w:val="center"/>
          </w:tcPr>
          <w:p w14:paraId="1CEA3FC4" w14:textId="3212C851" w:rsidR="00FB356C" w:rsidRPr="00D15346" w:rsidRDefault="00FB356C" w:rsidP="00FB356C">
            <w:pPr>
              <w:spacing w:after="0" w:line="240" w:lineRule="auto"/>
              <w:jc w:val="center"/>
              <w:rPr>
                <w:rFonts w:cs="Times New Roman"/>
                <w:color w:val="767171"/>
                <w:sz w:val="20"/>
                <w:szCs w:val="20"/>
              </w:rPr>
            </w:pPr>
            <w:r w:rsidRPr="00D15346">
              <w:rPr>
                <w:rFonts w:cs="Times New Roman"/>
                <w:color w:val="767171"/>
                <w:sz w:val="20"/>
                <w:szCs w:val="20"/>
              </w:rPr>
              <w:t>2021</w:t>
            </w:r>
          </w:p>
        </w:tc>
        <w:tc>
          <w:tcPr>
            <w:tcW w:w="733" w:type="pct"/>
            <w:gridSpan w:val="2"/>
            <w:vAlign w:val="center"/>
          </w:tcPr>
          <w:p w14:paraId="619D0137" w14:textId="159B94C9" w:rsidR="00FB356C" w:rsidRPr="00D15346" w:rsidRDefault="00FB356C" w:rsidP="00FB356C">
            <w:pPr>
              <w:spacing w:after="0" w:line="240" w:lineRule="auto"/>
              <w:jc w:val="center"/>
              <w:rPr>
                <w:rFonts w:cs="Times New Roman"/>
                <w:color w:val="767171"/>
                <w:sz w:val="20"/>
                <w:szCs w:val="20"/>
              </w:rPr>
            </w:pPr>
            <w:r w:rsidRPr="00D15346">
              <w:rPr>
                <w:rFonts w:cs="Times New Roman"/>
                <w:color w:val="767171"/>
                <w:sz w:val="20"/>
                <w:szCs w:val="20"/>
              </w:rPr>
              <w:t>2021-2024</w:t>
            </w:r>
          </w:p>
        </w:tc>
        <w:tc>
          <w:tcPr>
            <w:tcW w:w="892" w:type="pct"/>
            <w:gridSpan w:val="2"/>
            <w:vAlign w:val="center"/>
          </w:tcPr>
          <w:p w14:paraId="5F4491F7" w14:textId="0CA78FD5" w:rsidR="00FB356C" w:rsidRPr="00D15346" w:rsidRDefault="00FB356C" w:rsidP="00FB356C">
            <w:pPr>
              <w:spacing w:after="0" w:line="240" w:lineRule="auto"/>
              <w:jc w:val="center"/>
              <w:rPr>
                <w:rFonts w:cs="Times New Roman"/>
                <w:color w:val="767171"/>
                <w:sz w:val="20"/>
                <w:szCs w:val="20"/>
                <w:lang w:val="es-ES"/>
              </w:rPr>
            </w:pPr>
            <w:r w:rsidRPr="00D15346">
              <w:rPr>
                <w:rFonts w:cs="Times New Roman"/>
                <w:color w:val="767171"/>
                <w:sz w:val="20"/>
                <w:szCs w:val="20"/>
              </w:rPr>
              <w:t xml:space="preserve">Miembro </w:t>
            </w:r>
          </w:p>
        </w:tc>
      </w:tr>
    </w:tbl>
    <w:p w14:paraId="7263E368" w14:textId="77777777" w:rsidR="00816668" w:rsidRPr="00D15346" w:rsidRDefault="00816668" w:rsidP="00816668">
      <w:pPr>
        <w:rPr>
          <w:rFonts w:cs="Times New Roman"/>
          <w:color w:val="767171"/>
          <w:szCs w:val="24"/>
        </w:rPr>
      </w:pPr>
    </w:p>
    <w:p w14:paraId="3CF3446F" w14:textId="77777777" w:rsidR="00A60954" w:rsidRPr="00D15346" w:rsidRDefault="00A60954" w:rsidP="00816668">
      <w:pPr>
        <w:rPr>
          <w:rFonts w:cs="Times New Roman"/>
          <w:color w:val="767171"/>
          <w:szCs w:val="24"/>
        </w:rPr>
      </w:pPr>
    </w:p>
    <w:p w14:paraId="0320E70F" w14:textId="77777777" w:rsidR="00A60954" w:rsidRPr="00D15346" w:rsidRDefault="00A60954" w:rsidP="00816668">
      <w:pPr>
        <w:rPr>
          <w:rFonts w:cs="Times New Roman"/>
          <w:color w:val="767171"/>
          <w:szCs w:val="24"/>
        </w:rPr>
      </w:pPr>
    </w:p>
    <w:p w14:paraId="3E1EB377" w14:textId="77777777" w:rsidR="00A60954" w:rsidRPr="00D15346" w:rsidRDefault="00A60954" w:rsidP="00816668">
      <w:pPr>
        <w:rPr>
          <w:rFonts w:cs="Times New Roman"/>
          <w:color w:val="767171"/>
          <w:szCs w:val="24"/>
        </w:rPr>
      </w:pPr>
    </w:p>
    <w:p w14:paraId="7F261114" w14:textId="77777777" w:rsidR="00A60954" w:rsidRPr="00D15346" w:rsidRDefault="00A60954" w:rsidP="00816668">
      <w:pPr>
        <w:spacing w:line="276" w:lineRule="auto"/>
        <w:rPr>
          <w:rFonts w:cs="Times New Roman"/>
          <w:b/>
          <w:bCs/>
          <w:color w:val="767171"/>
          <w:szCs w:val="24"/>
          <w:lang w:eastAsia="es-DO"/>
        </w:rPr>
      </w:pPr>
    </w:p>
    <w:p w14:paraId="702FD2C8" w14:textId="77777777" w:rsidR="00A60954" w:rsidRPr="00D15346" w:rsidRDefault="00A60954" w:rsidP="00816668">
      <w:pPr>
        <w:spacing w:line="276" w:lineRule="auto"/>
        <w:rPr>
          <w:rFonts w:cs="Times New Roman"/>
          <w:b/>
          <w:bCs/>
          <w:color w:val="767171"/>
          <w:szCs w:val="24"/>
          <w:lang w:eastAsia="es-DO"/>
        </w:rPr>
      </w:pPr>
    </w:p>
    <w:p w14:paraId="7D180EDA" w14:textId="3F2C2AB5" w:rsidR="00816668" w:rsidRPr="00D15346" w:rsidRDefault="00816668" w:rsidP="007F1E95">
      <w:pPr>
        <w:spacing w:line="276" w:lineRule="auto"/>
        <w:jc w:val="both"/>
        <w:rPr>
          <w:rFonts w:cs="Times New Roman"/>
          <w:color w:val="767171"/>
          <w:szCs w:val="24"/>
          <w:lang w:eastAsia="es-DO"/>
        </w:rPr>
      </w:pPr>
      <w:r w:rsidRPr="00D15346">
        <w:rPr>
          <w:rFonts w:cs="Times New Roman"/>
          <w:b/>
          <w:bCs/>
          <w:color w:val="767171"/>
          <w:szCs w:val="24"/>
          <w:lang w:eastAsia="es-DO"/>
        </w:rPr>
        <w:lastRenderedPageBreak/>
        <w:t>2022</w:t>
      </w:r>
      <w:r w:rsidR="007F1E95">
        <w:rPr>
          <w:rFonts w:cs="Times New Roman"/>
          <w:b/>
          <w:bCs/>
          <w:color w:val="767171"/>
          <w:szCs w:val="24"/>
          <w:lang w:eastAsia="es-DO"/>
        </w:rPr>
        <w:t xml:space="preserve"> </w:t>
      </w:r>
      <w:r w:rsidR="007F1E95" w:rsidRPr="007F1E95">
        <w:rPr>
          <w:rFonts w:cs="Times New Roman"/>
          <w:color w:val="767171"/>
          <w:szCs w:val="24"/>
          <w:lang w:eastAsia="es-DO"/>
        </w:rPr>
        <w:t>fueron inscritas 1</w:t>
      </w:r>
      <w:r w:rsidR="00FC5124" w:rsidRPr="007F1E95">
        <w:rPr>
          <w:rFonts w:cs="Times New Roman"/>
          <w:color w:val="767171"/>
          <w:szCs w:val="24"/>
          <w:lang w:eastAsia="es-DO"/>
        </w:rPr>
        <w:t>1</w:t>
      </w:r>
      <w:r w:rsidRPr="00D15346">
        <w:rPr>
          <w:rFonts w:cs="Times New Roman"/>
          <w:color w:val="767171"/>
          <w:szCs w:val="24"/>
          <w:lang w:eastAsia="es-DO"/>
        </w:rPr>
        <w:t xml:space="preserve"> candidaturas, de las cuales, a la fecha </w:t>
      </w:r>
      <w:r w:rsidR="00FC5124" w:rsidRPr="00D15346">
        <w:rPr>
          <w:rFonts w:cs="Times New Roman"/>
          <w:color w:val="767171"/>
          <w:szCs w:val="24"/>
          <w:lang w:eastAsia="es-DO"/>
        </w:rPr>
        <w:t>10</w:t>
      </w:r>
      <w:r w:rsidRPr="00D15346">
        <w:rPr>
          <w:rFonts w:cs="Times New Roman"/>
          <w:color w:val="767171"/>
          <w:szCs w:val="24"/>
          <w:lang w:eastAsia="es-DO"/>
        </w:rPr>
        <w:t xml:space="preserve"> </w:t>
      </w:r>
      <w:r w:rsidR="007F1E95">
        <w:rPr>
          <w:rFonts w:cs="Times New Roman"/>
          <w:color w:val="767171"/>
          <w:szCs w:val="24"/>
          <w:lang w:eastAsia="es-DO"/>
        </w:rPr>
        <w:t xml:space="preserve">se </w:t>
      </w:r>
      <w:r w:rsidRPr="00D15346">
        <w:rPr>
          <w:rFonts w:cs="Times New Roman"/>
          <w:color w:val="767171"/>
          <w:szCs w:val="24"/>
          <w:lang w:eastAsia="es-DO"/>
        </w:rPr>
        <w:t>alcanza</w:t>
      </w:r>
      <w:r w:rsidR="007F1E95">
        <w:rPr>
          <w:rFonts w:cs="Times New Roman"/>
          <w:color w:val="767171"/>
          <w:szCs w:val="24"/>
          <w:lang w:eastAsia="es-DO"/>
        </w:rPr>
        <w:t xml:space="preserve">ron </w:t>
      </w:r>
      <w:r w:rsidRPr="00D15346">
        <w:rPr>
          <w:rFonts w:cs="Times New Roman"/>
          <w:color w:val="767171"/>
          <w:szCs w:val="24"/>
          <w:lang w:eastAsia="es-DO"/>
        </w:rPr>
        <w:t>efectivamente (</w:t>
      </w:r>
      <w:r w:rsidR="00FC5124" w:rsidRPr="00D15346">
        <w:rPr>
          <w:rFonts w:cs="Times New Roman"/>
          <w:color w:val="767171"/>
          <w:szCs w:val="24"/>
          <w:lang w:eastAsia="es-DO"/>
        </w:rPr>
        <w:t>91</w:t>
      </w:r>
      <w:r w:rsidRPr="00D15346">
        <w:rPr>
          <w:rFonts w:cs="Times New Roman"/>
          <w:color w:val="767171"/>
          <w:szCs w:val="24"/>
          <w:lang w:eastAsia="es-DO"/>
        </w:rPr>
        <w:t xml:space="preserve">%), como se muestra en la relación siguiente:  </w:t>
      </w:r>
    </w:p>
    <w:tbl>
      <w:tblPr>
        <w:tblW w:w="5365" w:type="pct"/>
        <w:tblInd w:w="-14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996"/>
        <w:gridCol w:w="1532"/>
        <w:gridCol w:w="1276"/>
        <w:gridCol w:w="1087"/>
        <w:gridCol w:w="1604"/>
      </w:tblGrid>
      <w:tr w:rsidR="00D15346" w:rsidRPr="00D15346" w14:paraId="483DCE56" w14:textId="77777777" w:rsidTr="001D141A">
        <w:trPr>
          <w:trHeight w:val="20"/>
          <w:tblHeader/>
        </w:trPr>
        <w:tc>
          <w:tcPr>
            <w:tcW w:w="5000" w:type="pct"/>
            <w:gridSpan w:val="5"/>
            <w:shd w:val="clear" w:color="auto" w:fill="002060"/>
            <w:vAlign w:val="center"/>
          </w:tcPr>
          <w:p w14:paraId="7CAB0723" w14:textId="58E041A9" w:rsidR="00FC5124" w:rsidRPr="00DA307C" w:rsidRDefault="00FC5124" w:rsidP="004813F6">
            <w:pPr>
              <w:spacing w:after="0" w:line="240" w:lineRule="auto"/>
              <w:jc w:val="center"/>
              <w:rPr>
                <w:rFonts w:eastAsia="Calibri" w:cs="Times New Roman"/>
                <w:b/>
                <w:bCs/>
                <w:color w:val="FFFFFF" w:themeColor="background1"/>
                <w:szCs w:val="24"/>
              </w:rPr>
            </w:pPr>
            <w:r w:rsidRPr="00DA307C">
              <w:rPr>
                <w:rFonts w:eastAsia="Calibri" w:cs="Times New Roman"/>
                <w:b/>
                <w:bCs/>
                <w:color w:val="FFFFFF" w:themeColor="background1"/>
                <w:szCs w:val="24"/>
              </w:rPr>
              <w:t>Relación de Candidaturas 2022</w:t>
            </w:r>
          </w:p>
        </w:tc>
      </w:tr>
      <w:tr w:rsidR="00D15346" w:rsidRPr="00D15346" w14:paraId="07967F20" w14:textId="77777777" w:rsidTr="001D141A">
        <w:trPr>
          <w:trHeight w:val="20"/>
          <w:tblHeader/>
        </w:trPr>
        <w:tc>
          <w:tcPr>
            <w:tcW w:w="1763" w:type="pct"/>
            <w:shd w:val="clear" w:color="auto" w:fill="002060"/>
            <w:vAlign w:val="center"/>
          </w:tcPr>
          <w:p w14:paraId="0621A691"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Organismo</w:t>
            </w:r>
          </w:p>
        </w:tc>
        <w:tc>
          <w:tcPr>
            <w:tcW w:w="902" w:type="pct"/>
            <w:shd w:val="clear" w:color="auto" w:fill="002060"/>
            <w:vAlign w:val="center"/>
          </w:tcPr>
          <w:p w14:paraId="53FFBCAD"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 xml:space="preserve">Dependencia </w:t>
            </w:r>
          </w:p>
        </w:tc>
        <w:tc>
          <w:tcPr>
            <w:tcW w:w="751" w:type="pct"/>
            <w:shd w:val="clear" w:color="auto" w:fill="002060"/>
            <w:vAlign w:val="center"/>
          </w:tcPr>
          <w:p w14:paraId="14F614F0"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Año de Elecciones</w:t>
            </w:r>
          </w:p>
        </w:tc>
        <w:tc>
          <w:tcPr>
            <w:tcW w:w="640" w:type="pct"/>
            <w:shd w:val="clear" w:color="auto" w:fill="002060"/>
            <w:vAlign w:val="center"/>
          </w:tcPr>
          <w:p w14:paraId="3F8DF7BB"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Período</w:t>
            </w:r>
          </w:p>
        </w:tc>
        <w:tc>
          <w:tcPr>
            <w:tcW w:w="943" w:type="pct"/>
            <w:shd w:val="clear" w:color="auto" w:fill="002060"/>
            <w:vAlign w:val="center"/>
          </w:tcPr>
          <w:p w14:paraId="446591C8" w14:textId="77777777" w:rsidR="00FC5124" w:rsidRPr="00DA307C" w:rsidRDefault="00FC5124" w:rsidP="004813F6">
            <w:pPr>
              <w:spacing w:after="0" w:line="240" w:lineRule="auto"/>
              <w:jc w:val="center"/>
              <w:rPr>
                <w:rFonts w:eastAsia="Calibri" w:cs="Times New Roman"/>
                <w:color w:val="FFFFFF" w:themeColor="background1"/>
                <w:szCs w:val="24"/>
              </w:rPr>
            </w:pPr>
            <w:r w:rsidRPr="00DA307C">
              <w:rPr>
                <w:rFonts w:ascii="Book Antiqua" w:hAnsi="Book Antiqua" w:cs="Calibri"/>
                <w:color w:val="FFFFFF" w:themeColor="background1"/>
                <w:lang w:val="es-ES" w:eastAsia="es-DO"/>
              </w:rPr>
              <w:t>Cargo</w:t>
            </w:r>
          </w:p>
        </w:tc>
      </w:tr>
      <w:tr w:rsidR="00D15346" w:rsidRPr="00D15346" w14:paraId="3AAFEAE0" w14:textId="77777777" w:rsidTr="001D141A">
        <w:trPr>
          <w:trHeight w:val="20"/>
        </w:trPr>
        <w:tc>
          <w:tcPr>
            <w:tcW w:w="1763" w:type="pct"/>
            <w:shd w:val="clear" w:color="auto" w:fill="auto"/>
            <w:vAlign w:val="center"/>
          </w:tcPr>
          <w:p w14:paraId="33979D75" w14:textId="35A7EBC9" w:rsidR="00FC5124" w:rsidRPr="00D15346" w:rsidRDefault="00FC5124" w:rsidP="00E75E96">
            <w:pPr>
              <w:pStyle w:val="Prrafodelista"/>
              <w:numPr>
                <w:ilvl w:val="0"/>
                <w:numId w:val="24"/>
              </w:numPr>
              <w:spacing w:after="0" w:line="240" w:lineRule="auto"/>
              <w:ind w:left="456"/>
              <w:rPr>
                <w:rFonts w:cs="Times New Roman"/>
                <w:color w:val="767171"/>
                <w:sz w:val="20"/>
                <w:szCs w:val="20"/>
              </w:rPr>
            </w:pPr>
            <w:r w:rsidRPr="00D15346">
              <w:rPr>
                <w:rFonts w:cs="Times New Roman"/>
                <w:color w:val="767171"/>
                <w:sz w:val="20"/>
                <w:szCs w:val="20"/>
              </w:rPr>
              <w:t>Segunda Vicepresidencia del Comité Ejecutivo de la Comisión Latinoamericana de Aviación Civil (CLAC)</w:t>
            </w:r>
          </w:p>
        </w:tc>
        <w:tc>
          <w:tcPr>
            <w:tcW w:w="902" w:type="pct"/>
            <w:shd w:val="clear" w:color="auto" w:fill="auto"/>
            <w:vAlign w:val="center"/>
          </w:tcPr>
          <w:p w14:paraId="5A805922" w14:textId="47FEEF75"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Organismo Especializado</w:t>
            </w:r>
          </w:p>
        </w:tc>
        <w:tc>
          <w:tcPr>
            <w:tcW w:w="751" w:type="pct"/>
            <w:shd w:val="clear" w:color="auto" w:fill="auto"/>
            <w:vAlign w:val="center"/>
          </w:tcPr>
          <w:p w14:paraId="08E86012" w14:textId="065D81DE"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55BA4989" w14:textId="1635E78A"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2022-2024</w:t>
            </w:r>
          </w:p>
        </w:tc>
        <w:tc>
          <w:tcPr>
            <w:tcW w:w="943" w:type="pct"/>
            <w:vAlign w:val="center"/>
          </w:tcPr>
          <w:p w14:paraId="66A3F30B" w14:textId="000088EB"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Segunda Vicepresidencia</w:t>
            </w:r>
          </w:p>
        </w:tc>
      </w:tr>
      <w:tr w:rsidR="00D15346" w:rsidRPr="00D15346" w14:paraId="4FB65D70" w14:textId="77777777" w:rsidTr="001D141A">
        <w:trPr>
          <w:trHeight w:val="20"/>
        </w:trPr>
        <w:tc>
          <w:tcPr>
            <w:tcW w:w="1763" w:type="pct"/>
            <w:shd w:val="clear" w:color="auto" w:fill="auto"/>
            <w:vAlign w:val="center"/>
          </w:tcPr>
          <w:p w14:paraId="09D27336" w14:textId="7221C329"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Tercera Comisión durante el 76º período de Sesiones de la Asamblea General de la Organización de las Naciones Unidas</w:t>
            </w:r>
          </w:p>
        </w:tc>
        <w:tc>
          <w:tcPr>
            <w:tcW w:w="902" w:type="pct"/>
            <w:shd w:val="clear" w:color="auto" w:fill="auto"/>
            <w:vAlign w:val="center"/>
          </w:tcPr>
          <w:p w14:paraId="699A9E4E" w14:textId="4FC553C6"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Organización de las Naciones Unidas (ONU)</w:t>
            </w:r>
          </w:p>
        </w:tc>
        <w:tc>
          <w:tcPr>
            <w:tcW w:w="751" w:type="pct"/>
            <w:shd w:val="clear" w:color="auto" w:fill="auto"/>
            <w:vAlign w:val="center"/>
          </w:tcPr>
          <w:p w14:paraId="6BB7FF4F" w14:textId="0A4D082D"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0CCA65E6" w14:textId="42A4D6F8"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2022-2023</w:t>
            </w:r>
          </w:p>
        </w:tc>
        <w:tc>
          <w:tcPr>
            <w:tcW w:w="943" w:type="pct"/>
            <w:vAlign w:val="center"/>
          </w:tcPr>
          <w:p w14:paraId="4BB3E71F" w14:textId="18969B3B"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Presidencia</w:t>
            </w:r>
          </w:p>
        </w:tc>
      </w:tr>
      <w:tr w:rsidR="00D15346" w:rsidRPr="00D15346" w14:paraId="2FEE14B9" w14:textId="77777777" w:rsidTr="001D141A">
        <w:trPr>
          <w:trHeight w:val="20"/>
        </w:trPr>
        <w:tc>
          <w:tcPr>
            <w:tcW w:w="1763" w:type="pct"/>
            <w:shd w:val="clear" w:color="auto" w:fill="auto"/>
            <w:vAlign w:val="center"/>
          </w:tcPr>
          <w:p w14:paraId="222B6EFA" w14:textId="4ABA13F6"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Comité Directivo Permanente de la Comisión Interamericana de las Telecomunicaciones (COM/CITEL)</w:t>
            </w:r>
          </w:p>
        </w:tc>
        <w:tc>
          <w:tcPr>
            <w:tcW w:w="902" w:type="pct"/>
            <w:shd w:val="clear" w:color="auto" w:fill="auto"/>
            <w:vAlign w:val="center"/>
          </w:tcPr>
          <w:p w14:paraId="774D25C3" w14:textId="1426A32F"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Organización de los Estados Americanos (OEA)</w:t>
            </w:r>
          </w:p>
        </w:tc>
        <w:tc>
          <w:tcPr>
            <w:tcW w:w="751" w:type="pct"/>
            <w:shd w:val="clear" w:color="auto" w:fill="auto"/>
            <w:vAlign w:val="center"/>
          </w:tcPr>
          <w:p w14:paraId="65AEABD7" w14:textId="54012179"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790336A3" w14:textId="79784A0F"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2022-2026</w:t>
            </w:r>
          </w:p>
        </w:tc>
        <w:tc>
          <w:tcPr>
            <w:tcW w:w="943" w:type="pct"/>
            <w:vAlign w:val="center"/>
          </w:tcPr>
          <w:p w14:paraId="0B53FBC3" w14:textId="18AD6384"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Miembro</w:t>
            </w:r>
          </w:p>
        </w:tc>
      </w:tr>
      <w:tr w:rsidR="00D15346" w:rsidRPr="00D15346" w14:paraId="3E3B5582" w14:textId="77777777" w:rsidTr="001D141A">
        <w:trPr>
          <w:trHeight w:val="20"/>
        </w:trPr>
        <w:tc>
          <w:tcPr>
            <w:tcW w:w="1763" w:type="pct"/>
            <w:shd w:val="clear" w:color="auto" w:fill="auto"/>
            <w:vAlign w:val="center"/>
          </w:tcPr>
          <w:p w14:paraId="5B9DCF7A" w14:textId="09CFBBD5"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Comisión Consultiva de Asuntos Administrativos y de Presupuesto (ACABQ)</w:t>
            </w:r>
          </w:p>
        </w:tc>
        <w:tc>
          <w:tcPr>
            <w:tcW w:w="902" w:type="pct"/>
            <w:shd w:val="clear" w:color="auto" w:fill="auto"/>
            <w:vAlign w:val="center"/>
          </w:tcPr>
          <w:p w14:paraId="502D6618" w14:textId="2F61C358"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Organización de las Naciones Unidas (ONU)</w:t>
            </w:r>
          </w:p>
        </w:tc>
        <w:tc>
          <w:tcPr>
            <w:tcW w:w="751" w:type="pct"/>
            <w:shd w:val="clear" w:color="auto" w:fill="auto"/>
            <w:vAlign w:val="center"/>
          </w:tcPr>
          <w:p w14:paraId="78B27A56" w14:textId="2E17E93A"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720C2A5A" w14:textId="53A8AB0C"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2023-2025</w:t>
            </w:r>
          </w:p>
        </w:tc>
        <w:tc>
          <w:tcPr>
            <w:tcW w:w="943" w:type="pct"/>
            <w:vAlign w:val="center"/>
          </w:tcPr>
          <w:p w14:paraId="57C1BB4D" w14:textId="694489D7"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Miembro</w:t>
            </w:r>
          </w:p>
        </w:tc>
      </w:tr>
      <w:tr w:rsidR="00D15346" w:rsidRPr="00D15346" w14:paraId="07E22446" w14:textId="77777777" w:rsidTr="001D141A">
        <w:trPr>
          <w:trHeight w:val="20"/>
        </w:trPr>
        <w:tc>
          <w:tcPr>
            <w:tcW w:w="1763" w:type="pct"/>
            <w:shd w:val="clear" w:color="auto" w:fill="auto"/>
            <w:vAlign w:val="center"/>
          </w:tcPr>
          <w:p w14:paraId="054C4295" w14:textId="25830BA0"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Vicepresidencia del Grupo de Expertos para el Control del Lavado de Activos (GELAVEX)</w:t>
            </w:r>
          </w:p>
        </w:tc>
        <w:tc>
          <w:tcPr>
            <w:tcW w:w="902" w:type="pct"/>
            <w:shd w:val="clear" w:color="auto" w:fill="auto"/>
            <w:vAlign w:val="center"/>
          </w:tcPr>
          <w:p w14:paraId="59A30640" w14:textId="55B94CFB"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Organización de los Estados Americanos (OEA)</w:t>
            </w:r>
          </w:p>
        </w:tc>
        <w:tc>
          <w:tcPr>
            <w:tcW w:w="751" w:type="pct"/>
            <w:shd w:val="clear" w:color="auto" w:fill="auto"/>
            <w:vAlign w:val="center"/>
          </w:tcPr>
          <w:p w14:paraId="5E33A0F6" w14:textId="4B2F6D22"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7DB2E3CA" w14:textId="7ACA367E"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2022-2023</w:t>
            </w:r>
          </w:p>
        </w:tc>
        <w:tc>
          <w:tcPr>
            <w:tcW w:w="943" w:type="pct"/>
            <w:vAlign w:val="center"/>
          </w:tcPr>
          <w:p w14:paraId="52D9C833" w14:textId="2E25A7B0"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Vicepresidencia</w:t>
            </w:r>
          </w:p>
        </w:tc>
      </w:tr>
      <w:tr w:rsidR="00D15346" w:rsidRPr="00D15346" w14:paraId="10A6231B" w14:textId="77777777" w:rsidTr="001D141A">
        <w:trPr>
          <w:trHeight w:val="20"/>
        </w:trPr>
        <w:tc>
          <w:tcPr>
            <w:tcW w:w="1763" w:type="pct"/>
            <w:shd w:val="clear" w:color="auto" w:fill="auto"/>
            <w:vAlign w:val="center"/>
          </w:tcPr>
          <w:p w14:paraId="09963972" w14:textId="6B6DDB74"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Comité Jurídico Interamericano (CJI)</w:t>
            </w:r>
          </w:p>
        </w:tc>
        <w:tc>
          <w:tcPr>
            <w:tcW w:w="902" w:type="pct"/>
            <w:shd w:val="clear" w:color="auto" w:fill="auto"/>
            <w:vAlign w:val="center"/>
          </w:tcPr>
          <w:p w14:paraId="63267DBD" w14:textId="4FFE95F5"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Organización de los Estados Americanos (OEA)</w:t>
            </w:r>
          </w:p>
        </w:tc>
        <w:tc>
          <w:tcPr>
            <w:tcW w:w="751" w:type="pct"/>
            <w:shd w:val="clear" w:color="auto" w:fill="auto"/>
            <w:vAlign w:val="center"/>
          </w:tcPr>
          <w:p w14:paraId="56B2A5C2" w14:textId="468670BA"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1E8DE51C" w14:textId="32C44807"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2023-2026</w:t>
            </w:r>
          </w:p>
        </w:tc>
        <w:tc>
          <w:tcPr>
            <w:tcW w:w="943" w:type="pct"/>
            <w:vAlign w:val="center"/>
          </w:tcPr>
          <w:p w14:paraId="449B30A6" w14:textId="7A4BF165"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Miembro</w:t>
            </w:r>
          </w:p>
        </w:tc>
      </w:tr>
      <w:tr w:rsidR="00D15346" w:rsidRPr="00D15346" w14:paraId="7DE5A756" w14:textId="77777777" w:rsidTr="001D141A">
        <w:trPr>
          <w:trHeight w:val="20"/>
        </w:trPr>
        <w:tc>
          <w:tcPr>
            <w:tcW w:w="1763" w:type="pct"/>
            <w:shd w:val="clear" w:color="auto" w:fill="auto"/>
            <w:vAlign w:val="center"/>
          </w:tcPr>
          <w:p w14:paraId="509D6B45" w14:textId="0534CAA2"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Comisión Jurídica Técnica de la Autoridad Internacional de los Fondos Marinos (ISA)</w:t>
            </w:r>
          </w:p>
        </w:tc>
        <w:tc>
          <w:tcPr>
            <w:tcW w:w="902" w:type="pct"/>
            <w:shd w:val="clear" w:color="auto" w:fill="auto"/>
            <w:vAlign w:val="center"/>
          </w:tcPr>
          <w:p w14:paraId="42291334" w14:textId="3C46DC85"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Autoridad Internacional de los Fondos Marinos (ISA)</w:t>
            </w:r>
          </w:p>
        </w:tc>
        <w:tc>
          <w:tcPr>
            <w:tcW w:w="751" w:type="pct"/>
            <w:shd w:val="clear" w:color="auto" w:fill="auto"/>
            <w:vAlign w:val="center"/>
          </w:tcPr>
          <w:p w14:paraId="3CD28343" w14:textId="1D9FFE59"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73028537" w14:textId="38E6F2A6"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2023-2028</w:t>
            </w:r>
          </w:p>
        </w:tc>
        <w:tc>
          <w:tcPr>
            <w:tcW w:w="943" w:type="pct"/>
            <w:vAlign w:val="center"/>
          </w:tcPr>
          <w:p w14:paraId="42BD940E" w14:textId="4E104939"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Miembro</w:t>
            </w:r>
          </w:p>
        </w:tc>
      </w:tr>
      <w:tr w:rsidR="00D15346" w:rsidRPr="00D15346" w14:paraId="10BB13F3" w14:textId="77777777" w:rsidTr="001D141A">
        <w:trPr>
          <w:trHeight w:val="20"/>
        </w:trPr>
        <w:tc>
          <w:tcPr>
            <w:tcW w:w="1763" w:type="pct"/>
            <w:shd w:val="clear" w:color="auto" w:fill="auto"/>
            <w:vAlign w:val="center"/>
          </w:tcPr>
          <w:p w14:paraId="6E518EAB" w14:textId="68EE74B0"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Comité Especial de la Reducción del Riesgo de Desastres</w:t>
            </w:r>
          </w:p>
        </w:tc>
        <w:tc>
          <w:tcPr>
            <w:tcW w:w="902" w:type="pct"/>
            <w:shd w:val="clear" w:color="auto" w:fill="auto"/>
            <w:vAlign w:val="center"/>
          </w:tcPr>
          <w:p w14:paraId="49DB1CD9" w14:textId="4BAE088D"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Asociación Estados del Caribe (AEC)</w:t>
            </w:r>
          </w:p>
        </w:tc>
        <w:tc>
          <w:tcPr>
            <w:tcW w:w="751" w:type="pct"/>
            <w:shd w:val="clear" w:color="auto" w:fill="auto"/>
            <w:vAlign w:val="center"/>
          </w:tcPr>
          <w:p w14:paraId="75EE8BDE" w14:textId="622443C0"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5B78B816" w14:textId="78390B9C"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2022-2023</w:t>
            </w:r>
          </w:p>
        </w:tc>
        <w:tc>
          <w:tcPr>
            <w:tcW w:w="943" w:type="pct"/>
            <w:vAlign w:val="center"/>
          </w:tcPr>
          <w:p w14:paraId="413B0852" w14:textId="1403EC55"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Vicepresidencia</w:t>
            </w:r>
          </w:p>
        </w:tc>
      </w:tr>
      <w:tr w:rsidR="00D15346" w:rsidRPr="00D15346" w14:paraId="7C2E4C1C" w14:textId="77777777" w:rsidTr="001D141A">
        <w:trPr>
          <w:trHeight w:val="20"/>
        </w:trPr>
        <w:tc>
          <w:tcPr>
            <w:tcW w:w="1763" w:type="pct"/>
            <w:shd w:val="clear" w:color="auto" w:fill="auto"/>
            <w:vAlign w:val="center"/>
          </w:tcPr>
          <w:p w14:paraId="73F902CD" w14:textId="6C287B21"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Comité Especial de Turismo Sostenible</w:t>
            </w:r>
          </w:p>
        </w:tc>
        <w:tc>
          <w:tcPr>
            <w:tcW w:w="902" w:type="pct"/>
            <w:shd w:val="clear" w:color="auto" w:fill="auto"/>
            <w:vAlign w:val="center"/>
          </w:tcPr>
          <w:p w14:paraId="32ED7526" w14:textId="2E676330"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Asociación Estados del Caribe (AEC)</w:t>
            </w:r>
          </w:p>
        </w:tc>
        <w:tc>
          <w:tcPr>
            <w:tcW w:w="751" w:type="pct"/>
            <w:shd w:val="clear" w:color="auto" w:fill="auto"/>
            <w:vAlign w:val="center"/>
          </w:tcPr>
          <w:p w14:paraId="5AB40440" w14:textId="07B038B9"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4713F619" w14:textId="650ACE4D"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2022-2023</w:t>
            </w:r>
          </w:p>
        </w:tc>
        <w:tc>
          <w:tcPr>
            <w:tcW w:w="943" w:type="pct"/>
            <w:vAlign w:val="center"/>
          </w:tcPr>
          <w:p w14:paraId="63D4F7AB" w14:textId="188FD595"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Vicepresidencia</w:t>
            </w:r>
          </w:p>
        </w:tc>
      </w:tr>
      <w:tr w:rsidR="00D15346" w:rsidRPr="00D15346" w14:paraId="79D8DB5D" w14:textId="77777777" w:rsidTr="001D141A">
        <w:trPr>
          <w:trHeight w:val="20"/>
        </w:trPr>
        <w:tc>
          <w:tcPr>
            <w:tcW w:w="1763" w:type="pct"/>
            <w:shd w:val="clear" w:color="auto" w:fill="auto"/>
            <w:vAlign w:val="center"/>
          </w:tcPr>
          <w:p w14:paraId="172ACB15" w14:textId="1194CBC3" w:rsidR="00FC5124" w:rsidRPr="00D15346" w:rsidRDefault="00FC5124" w:rsidP="00E75E96">
            <w:pPr>
              <w:pStyle w:val="Prrafodelista"/>
              <w:numPr>
                <w:ilvl w:val="0"/>
                <w:numId w:val="24"/>
              </w:numPr>
              <w:spacing w:after="0" w:line="240" w:lineRule="auto"/>
              <w:ind w:left="314"/>
              <w:rPr>
                <w:rFonts w:cs="Times New Roman"/>
                <w:color w:val="767171"/>
                <w:sz w:val="20"/>
                <w:szCs w:val="20"/>
              </w:rPr>
            </w:pPr>
            <w:r w:rsidRPr="00D15346">
              <w:rPr>
                <w:rFonts w:cs="Times New Roman"/>
                <w:color w:val="767171"/>
                <w:sz w:val="20"/>
                <w:szCs w:val="20"/>
              </w:rPr>
              <w:t>Comité Especial de Presupuesto y Administración</w:t>
            </w:r>
          </w:p>
        </w:tc>
        <w:tc>
          <w:tcPr>
            <w:tcW w:w="902" w:type="pct"/>
            <w:shd w:val="clear" w:color="auto" w:fill="auto"/>
            <w:vAlign w:val="center"/>
          </w:tcPr>
          <w:p w14:paraId="5FBD904F" w14:textId="5263CDB0"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Asociación Estados del Caribe (AEC)</w:t>
            </w:r>
          </w:p>
        </w:tc>
        <w:tc>
          <w:tcPr>
            <w:tcW w:w="751" w:type="pct"/>
            <w:shd w:val="clear" w:color="auto" w:fill="auto"/>
            <w:vAlign w:val="center"/>
          </w:tcPr>
          <w:p w14:paraId="065622EF" w14:textId="1D10E868"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w:t>
            </w:r>
          </w:p>
        </w:tc>
        <w:tc>
          <w:tcPr>
            <w:tcW w:w="640" w:type="pct"/>
            <w:vAlign w:val="center"/>
          </w:tcPr>
          <w:p w14:paraId="3186E472" w14:textId="0EE0AA36"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2022-2023</w:t>
            </w:r>
          </w:p>
        </w:tc>
        <w:tc>
          <w:tcPr>
            <w:tcW w:w="943" w:type="pct"/>
            <w:vAlign w:val="center"/>
          </w:tcPr>
          <w:p w14:paraId="1EF6B70B" w14:textId="67D8D836" w:rsidR="00FC5124" w:rsidRPr="00D15346" w:rsidRDefault="00FC5124" w:rsidP="00FC5124">
            <w:pPr>
              <w:spacing w:after="0" w:line="240" w:lineRule="auto"/>
              <w:rPr>
                <w:rFonts w:cs="Times New Roman"/>
                <w:color w:val="767171"/>
                <w:sz w:val="20"/>
                <w:szCs w:val="20"/>
              </w:rPr>
            </w:pPr>
            <w:r w:rsidRPr="00D15346">
              <w:rPr>
                <w:rFonts w:cs="Times New Roman"/>
                <w:color w:val="767171"/>
                <w:sz w:val="20"/>
                <w:szCs w:val="20"/>
              </w:rPr>
              <w:t>Vicepresidencia</w:t>
            </w:r>
          </w:p>
        </w:tc>
      </w:tr>
    </w:tbl>
    <w:p w14:paraId="64A21D23" w14:textId="77777777" w:rsidR="00B17D66" w:rsidRPr="00D15346" w:rsidRDefault="00B17D66" w:rsidP="00816668">
      <w:pPr>
        <w:spacing w:line="276" w:lineRule="auto"/>
        <w:rPr>
          <w:rFonts w:cs="Times New Roman"/>
          <w:b/>
          <w:bCs/>
          <w:color w:val="767171"/>
          <w:szCs w:val="24"/>
          <w:lang w:eastAsia="es-DO"/>
        </w:rPr>
      </w:pPr>
    </w:p>
    <w:p w14:paraId="7234290D" w14:textId="77777777" w:rsidR="007F1E95" w:rsidRDefault="007F1E95" w:rsidP="00816668">
      <w:pPr>
        <w:spacing w:line="276" w:lineRule="auto"/>
        <w:rPr>
          <w:rFonts w:cs="Times New Roman"/>
          <w:b/>
          <w:bCs/>
          <w:color w:val="767171"/>
          <w:szCs w:val="24"/>
          <w:lang w:eastAsia="es-DO"/>
        </w:rPr>
      </w:pPr>
    </w:p>
    <w:p w14:paraId="6B8153BE" w14:textId="77777777" w:rsidR="007F1E95" w:rsidRDefault="007F1E95" w:rsidP="00816668">
      <w:pPr>
        <w:spacing w:line="276" w:lineRule="auto"/>
        <w:rPr>
          <w:rFonts w:cs="Times New Roman"/>
          <w:b/>
          <w:bCs/>
          <w:color w:val="767171"/>
          <w:szCs w:val="24"/>
          <w:lang w:eastAsia="es-DO"/>
        </w:rPr>
      </w:pPr>
    </w:p>
    <w:p w14:paraId="6DD166B6" w14:textId="77777777" w:rsidR="007F1E95" w:rsidRDefault="007F1E95" w:rsidP="00816668">
      <w:pPr>
        <w:spacing w:line="276" w:lineRule="auto"/>
        <w:rPr>
          <w:rFonts w:cs="Times New Roman"/>
          <w:b/>
          <w:bCs/>
          <w:color w:val="767171"/>
          <w:szCs w:val="24"/>
          <w:lang w:eastAsia="es-DO"/>
        </w:rPr>
      </w:pPr>
    </w:p>
    <w:p w14:paraId="7E08669B" w14:textId="6F773095" w:rsidR="00816668" w:rsidRPr="00D15346" w:rsidRDefault="00816668" w:rsidP="007F1E95">
      <w:pPr>
        <w:spacing w:line="276" w:lineRule="auto"/>
        <w:jc w:val="both"/>
        <w:rPr>
          <w:rFonts w:cs="Times New Roman"/>
          <w:color w:val="767171"/>
          <w:szCs w:val="24"/>
          <w:lang w:eastAsia="es-DO"/>
        </w:rPr>
      </w:pPr>
      <w:r w:rsidRPr="00D15346">
        <w:rPr>
          <w:rFonts w:cs="Times New Roman"/>
          <w:b/>
          <w:bCs/>
          <w:color w:val="767171"/>
          <w:szCs w:val="24"/>
          <w:lang w:eastAsia="es-DO"/>
        </w:rPr>
        <w:lastRenderedPageBreak/>
        <w:t>2023</w:t>
      </w:r>
      <w:r w:rsidRPr="00D15346">
        <w:rPr>
          <w:rFonts w:cs="Times New Roman"/>
          <w:color w:val="767171"/>
          <w:szCs w:val="24"/>
          <w:lang w:eastAsia="es-DO"/>
        </w:rPr>
        <w:t xml:space="preserve">, se </w:t>
      </w:r>
      <w:r w:rsidR="007F1E95">
        <w:rPr>
          <w:rFonts w:cs="Times New Roman"/>
          <w:color w:val="767171"/>
          <w:szCs w:val="24"/>
          <w:lang w:eastAsia="es-DO"/>
        </w:rPr>
        <w:t xml:space="preserve">inscribieron </w:t>
      </w:r>
      <w:r w:rsidRPr="00D15346">
        <w:rPr>
          <w:rFonts w:cs="Times New Roman"/>
          <w:color w:val="767171"/>
          <w:szCs w:val="24"/>
          <w:lang w:eastAsia="es-DO"/>
        </w:rPr>
        <w:t>1</w:t>
      </w:r>
      <w:r w:rsidR="00B17D66" w:rsidRPr="00D15346">
        <w:rPr>
          <w:rFonts w:cs="Times New Roman"/>
          <w:color w:val="767171"/>
          <w:szCs w:val="24"/>
          <w:lang w:eastAsia="es-DO"/>
        </w:rPr>
        <w:t>6</w:t>
      </w:r>
      <w:r w:rsidRPr="00D15346">
        <w:rPr>
          <w:rFonts w:cs="Times New Roman"/>
          <w:color w:val="767171"/>
          <w:szCs w:val="24"/>
          <w:lang w:eastAsia="es-DO"/>
        </w:rPr>
        <w:t xml:space="preserve"> candidaturas, de las cuales</w:t>
      </w:r>
      <w:r w:rsidR="007F1E95">
        <w:rPr>
          <w:rFonts w:cs="Times New Roman"/>
          <w:color w:val="767171"/>
          <w:szCs w:val="24"/>
          <w:lang w:eastAsia="es-DO"/>
        </w:rPr>
        <w:t xml:space="preserve"> </w:t>
      </w:r>
      <w:r w:rsidRPr="00D15346">
        <w:rPr>
          <w:rFonts w:cs="Times New Roman"/>
          <w:color w:val="767171"/>
          <w:szCs w:val="24"/>
          <w:lang w:eastAsia="es-DO"/>
        </w:rPr>
        <w:t>1</w:t>
      </w:r>
      <w:r w:rsidR="00B17D66" w:rsidRPr="00D15346">
        <w:rPr>
          <w:rFonts w:cs="Times New Roman"/>
          <w:color w:val="767171"/>
          <w:szCs w:val="24"/>
          <w:lang w:eastAsia="es-DO"/>
        </w:rPr>
        <w:t>4</w:t>
      </w:r>
      <w:r w:rsidRPr="00D15346">
        <w:rPr>
          <w:rFonts w:cs="Times New Roman"/>
          <w:color w:val="767171"/>
          <w:szCs w:val="24"/>
          <w:lang w:eastAsia="es-DO"/>
        </w:rPr>
        <w:t xml:space="preserve"> </w:t>
      </w:r>
      <w:r w:rsidR="007F1E95">
        <w:rPr>
          <w:rFonts w:cs="Times New Roman"/>
          <w:color w:val="767171"/>
          <w:szCs w:val="24"/>
          <w:lang w:eastAsia="es-DO"/>
        </w:rPr>
        <w:t xml:space="preserve">fueron </w:t>
      </w:r>
      <w:r w:rsidRPr="00D15346">
        <w:rPr>
          <w:rFonts w:cs="Times New Roman"/>
          <w:color w:val="767171"/>
          <w:szCs w:val="24"/>
          <w:lang w:eastAsia="es-DO"/>
        </w:rPr>
        <w:t>alcanzadas efectivamente (</w:t>
      </w:r>
      <w:r w:rsidR="00B17D66" w:rsidRPr="00D15346">
        <w:rPr>
          <w:rFonts w:cs="Times New Roman"/>
          <w:color w:val="767171"/>
          <w:szCs w:val="24"/>
          <w:lang w:eastAsia="es-DO"/>
        </w:rPr>
        <w:t>88</w:t>
      </w:r>
      <w:r w:rsidRPr="00D15346">
        <w:rPr>
          <w:rFonts w:cs="Times New Roman"/>
          <w:color w:val="767171"/>
          <w:szCs w:val="24"/>
          <w:lang w:eastAsia="es-DO"/>
        </w:rPr>
        <w:t xml:space="preserve">%), como se muestra en la relación siguiente:  </w:t>
      </w:r>
    </w:p>
    <w:tbl>
      <w:tblPr>
        <w:tblW w:w="5445" w:type="pct"/>
        <w:tblInd w:w="-14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3357"/>
        <w:gridCol w:w="1533"/>
        <w:gridCol w:w="1340"/>
        <w:gridCol w:w="1088"/>
        <w:gridCol w:w="1304"/>
      </w:tblGrid>
      <w:tr w:rsidR="00D15346" w:rsidRPr="00D15346" w14:paraId="61F8EC47" w14:textId="77777777" w:rsidTr="001D141A">
        <w:trPr>
          <w:trHeight w:val="20"/>
          <w:tblHeader/>
        </w:trPr>
        <w:tc>
          <w:tcPr>
            <w:tcW w:w="4997" w:type="pct"/>
            <w:gridSpan w:val="5"/>
            <w:shd w:val="clear" w:color="auto" w:fill="002060"/>
            <w:vAlign w:val="center"/>
          </w:tcPr>
          <w:p w14:paraId="0A2253E3" w14:textId="0B406ED1" w:rsidR="00B17D66" w:rsidRPr="00DA307C" w:rsidRDefault="00B17D66" w:rsidP="004813F6">
            <w:pPr>
              <w:spacing w:after="0" w:line="240" w:lineRule="auto"/>
              <w:jc w:val="center"/>
              <w:rPr>
                <w:rFonts w:eastAsia="Calibri" w:cs="Times New Roman"/>
                <w:b/>
                <w:bCs/>
                <w:color w:val="FFFFFF" w:themeColor="background1"/>
                <w:szCs w:val="24"/>
              </w:rPr>
            </w:pPr>
            <w:r w:rsidRPr="00DA307C">
              <w:rPr>
                <w:rFonts w:eastAsia="Calibri" w:cs="Times New Roman"/>
                <w:b/>
                <w:bCs/>
                <w:color w:val="FFFFFF" w:themeColor="background1"/>
                <w:szCs w:val="24"/>
              </w:rPr>
              <w:t>Relación de Candidaturas 2023</w:t>
            </w:r>
          </w:p>
        </w:tc>
      </w:tr>
      <w:tr w:rsidR="00D15346" w:rsidRPr="00D15346" w14:paraId="65E73946" w14:textId="77777777" w:rsidTr="001D141A">
        <w:trPr>
          <w:trHeight w:val="20"/>
          <w:tblHeader/>
        </w:trPr>
        <w:tc>
          <w:tcPr>
            <w:tcW w:w="1947" w:type="pct"/>
            <w:shd w:val="clear" w:color="auto" w:fill="002060"/>
            <w:vAlign w:val="center"/>
          </w:tcPr>
          <w:p w14:paraId="258D3E34"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Organismo</w:t>
            </w:r>
          </w:p>
        </w:tc>
        <w:tc>
          <w:tcPr>
            <w:tcW w:w="889" w:type="pct"/>
            <w:shd w:val="clear" w:color="auto" w:fill="002060"/>
            <w:vAlign w:val="center"/>
          </w:tcPr>
          <w:p w14:paraId="369825A3"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 xml:space="preserve">Dependencia </w:t>
            </w:r>
          </w:p>
        </w:tc>
        <w:tc>
          <w:tcPr>
            <w:tcW w:w="777" w:type="pct"/>
            <w:shd w:val="clear" w:color="auto" w:fill="002060"/>
            <w:vAlign w:val="center"/>
          </w:tcPr>
          <w:p w14:paraId="05E8A267"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Año de Elecciones</w:t>
            </w:r>
          </w:p>
        </w:tc>
        <w:tc>
          <w:tcPr>
            <w:tcW w:w="631" w:type="pct"/>
            <w:shd w:val="clear" w:color="auto" w:fill="002060"/>
            <w:vAlign w:val="center"/>
          </w:tcPr>
          <w:p w14:paraId="48AB0822"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Período</w:t>
            </w:r>
          </w:p>
        </w:tc>
        <w:tc>
          <w:tcPr>
            <w:tcW w:w="756" w:type="pct"/>
            <w:shd w:val="clear" w:color="auto" w:fill="002060"/>
            <w:vAlign w:val="center"/>
          </w:tcPr>
          <w:p w14:paraId="6463DB76"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ascii="Book Antiqua" w:hAnsi="Book Antiqua" w:cs="Calibri"/>
                <w:color w:val="FFFFFF" w:themeColor="background1"/>
                <w:lang w:val="es-ES" w:eastAsia="es-DO"/>
              </w:rPr>
              <w:t>Cargo</w:t>
            </w:r>
          </w:p>
        </w:tc>
      </w:tr>
      <w:tr w:rsidR="00D15346" w:rsidRPr="00D15346" w14:paraId="574CFE52" w14:textId="77777777" w:rsidTr="001D141A">
        <w:trPr>
          <w:trHeight w:val="20"/>
        </w:trPr>
        <w:tc>
          <w:tcPr>
            <w:tcW w:w="1947" w:type="pct"/>
            <w:shd w:val="clear" w:color="auto" w:fill="auto"/>
            <w:vAlign w:val="center"/>
          </w:tcPr>
          <w:p w14:paraId="728D127C" w14:textId="718D577E" w:rsidR="00B17D66" w:rsidRPr="00D15346" w:rsidRDefault="00B17D66" w:rsidP="00E75E96">
            <w:pPr>
              <w:pStyle w:val="Prrafodelista"/>
              <w:numPr>
                <w:ilvl w:val="0"/>
                <w:numId w:val="25"/>
              </w:numPr>
              <w:spacing w:after="0" w:line="240" w:lineRule="auto"/>
              <w:ind w:left="456"/>
              <w:rPr>
                <w:rFonts w:cs="Times New Roman"/>
                <w:color w:val="767171"/>
                <w:sz w:val="20"/>
                <w:szCs w:val="20"/>
                <w:lang w:eastAsia="es-DO"/>
              </w:rPr>
            </w:pPr>
            <w:r w:rsidRPr="00D15346">
              <w:rPr>
                <w:rFonts w:cs="Times New Roman"/>
                <w:color w:val="767171"/>
                <w:sz w:val="21"/>
                <w:szCs w:val="21"/>
                <w:lang w:eastAsia="es-DO"/>
              </w:rPr>
              <w:t>Consejo de Ministros</w:t>
            </w:r>
          </w:p>
        </w:tc>
        <w:tc>
          <w:tcPr>
            <w:tcW w:w="889" w:type="pct"/>
            <w:shd w:val="clear" w:color="auto" w:fill="auto"/>
            <w:vAlign w:val="center"/>
          </w:tcPr>
          <w:p w14:paraId="290B1A02" w14:textId="17DD9D20"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18"/>
                <w:szCs w:val="18"/>
                <w:lang w:val="es-ES" w:eastAsia="es-DO"/>
              </w:rPr>
              <w:t>Asociación Estados del Caribe (AEC)</w:t>
            </w:r>
          </w:p>
        </w:tc>
        <w:tc>
          <w:tcPr>
            <w:tcW w:w="777" w:type="pct"/>
            <w:shd w:val="clear" w:color="auto" w:fill="auto"/>
            <w:vAlign w:val="center"/>
          </w:tcPr>
          <w:p w14:paraId="29F1750D" w14:textId="0609C0CD"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eastAsia="es-DO"/>
              </w:rPr>
              <w:t>2023</w:t>
            </w:r>
          </w:p>
        </w:tc>
        <w:tc>
          <w:tcPr>
            <w:tcW w:w="631" w:type="pct"/>
            <w:vAlign w:val="center"/>
          </w:tcPr>
          <w:p w14:paraId="2F2441A6" w14:textId="1E772179"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eastAsia="es-DO"/>
              </w:rPr>
              <w:t>2023-2024</w:t>
            </w:r>
          </w:p>
        </w:tc>
        <w:tc>
          <w:tcPr>
            <w:tcW w:w="756" w:type="pct"/>
            <w:vAlign w:val="center"/>
          </w:tcPr>
          <w:p w14:paraId="1CF7538D" w14:textId="0B94A74B"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eastAsia="es-DO"/>
              </w:rPr>
              <w:t>Vicepresidencia</w:t>
            </w:r>
          </w:p>
        </w:tc>
      </w:tr>
      <w:tr w:rsidR="00D15346" w:rsidRPr="00D15346" w14:paraId="7AB411DF" w14:textId="77777777" w:rsidTr="001D141A">
        <w:trPr>
          <w:trHeight w:val="20"/>
        </w:trPr>
        <w:tc>
          <w:tcPr>
            <w:tcW w:w="1947" w:type="pct"/>
            <w:shd w:val="clear" w:color="auto" w:fill="auto"/>
            <w:vAlign w:val="center"/>
          </w:tcPr>
          <w:p w14:paraId="3FC56F2C" w14:textId="73A49589" w:rsidR="00B17D66" w:rsidRPr="00D15346" w:rsidRDefault="00B17D66" w:rsidP="00E75E96">
            <w:pPr>
              <w:pStyle w:val="Prrafodelista"/>
              <w:numPr>
                <w:ilvl w:val="0"/>
                <w:numId w:val="25"/>
              </w:numPr>
              <w:spacing w:after="0" w:line="240" w:lineRule="auto"/>
              <w:ind w:left="456"/>
              <w:rPr>
                <w:rFonts w:cs="Times New Roman"/>
                <w:color w:val="767171"/>
                <w:sz w:val="20"/>
                <w:szCs w:val="20"/>
                <w:lang w:eastAsia="es-DO"/>
              </w:rPr>
            </w:pPr>
            <w:r w:rsidRPr="00D15346">
              <w:rPr>
                <w:rFonts w:cs="Times New Roman"/>
                <w:color w:val="767171"/>
                <w:sz w:val="21"/>
                <w:szCs w:val="21"/>
                <w:lang w:eastAsia="es-DO"/>
              </w:rPr>
              <w:t>Comité Especial de Desarrollo del Comercio y las Relaciones Económicas Externas</w:t>
            </w:r>
          </w:p>
        </w:tc>
        <w:tc>
          <w:tcPr>
            <w:tcW w:w="889" w:type="pct"/>
            <w:shd w:val="clear" w:color="auto" w:fill="auto"/>
            <w:vAlign w:val="center"/>
          </w:tcPr>
          <w:p w14:paraId="1446CD98" w14:textId="6881D757"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18"/>
                <w:szCs w:val="18"/>
                <w:lang w:val="es-ES" w:eastAsia="es-DO"/>
              </w:rPr>
              <w:t>Asociación Estados del Caribe (AEC)</w:t>
            </w:r>
          </w:p>
        </w:tc>
        <w:tc>
          <w:tcPr>
            <w:tcW w:w="777" w:type="pct"/>
            <w:shd w:val="clear" w:color="auto" w:fill="auto"/>
            <w:vAlign w:val="center"/>
          </w:tcPr>
          <w:p w14:paraId="7B49F531" w14:textId="1F0C3FC5"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eastAsia="es-DO"/>
              </w:rPr>
              <w:t>2023</w:t>
            </w:r>
          </w:p>
        </w:tc>
        <w:tc>
          <w:tcPr>
            <w:tcW w:w="631" w:type="pct"/>
            <w:vAlign w:val="center"/>
          </w:tcPr>
          <w:p w14:paraId="5F5042BF" w14:textId="298B88B7"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eastAsia="es-DO"/>
              </w:rPr>
              <w:t>2023-2024</w:t>
            </w:r>
          </w:p>
        </w:tc>
        <w:tc>
          <w:tcPr>
            <w:tcW w:w="756" w:type="pct"/>
            <w:vAlign w:val="center"/>
          </w:tcPr>
          <w:p w14:paraId="251D9399" w14:textId="085A27E9"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eastAsia="es-DO"/>
              </w:rPr>
              <w:t>Vicepresidencia</w:t>
            </w:r>
          </w:p>
        </w:tc>
      </w:tr>
      <w:tr w:rsidR="00D15346" w:rsidRPr="00D15346" w14:paraId="23CA421C" w14:textId="77777777" w:rsidTr="001D141A">
        <w:trPr>
          <w:trHeight w:val="20"/>
        </w:trPr>
        <w:tc>
          <w:tcPr>
            <w:tcW w:w="1947" w:type="pct"/>
            <w:shd w:val="clear" w:color="auto" w:fill="auto"/>
            <w:vAlign w:val="center"/>
          </w:tcPr>
          <w:p w14:paraId="6959E76F" w14:textId="05B9D14B"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lang w:eastAsia="es-DO"/>
              </w:rPr>
              <w:t>Consejo Intergubernamental del Programa Hidrológico Internacional (PHI)</w:t>
            </w:r>
          </w:p>
        </w:tc>
        <w:tc>
          <w:tcPr>
            <w:tcW w:w="889" w:type="pct"/>
            <w:shd w:val="clear" w:color="auto" w:fill="auto"/>
            <w:vAlign w:val="center"/>
          </w:tcPr>
          <w:p w14:paraId="391076D3" w14:textId="449ECDD6"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eastAsia="es-DO"/>
              </w:rPr>
              <w:t>Organización para la Educación, la Ciencia y la Cultura de las Naciones Unidas (UNESCO)</w:t>
            </w:r>
          </w:p>
        </w:tc>
        <w:tc>
          <w:tcPr>
            <w:tcW w:w="777" w:type="pct"/>
            <w:shd w:val="clear" w:color="auto" w:fill="auto"/>
            <w:vAlign w:val="center"/>
          </w:tcPr>
          <w:p w14:paraId="47AB4CE7" w14:textId="1B4B6F4C"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2023</w:t>
            </w:r>
          </w:p>
        </w:tc>
        <w:tc>
          <w:tcPr>
            <w:tcW w:w="631" w:type="pct"/>
            <w:vAlign w:val="center"/>
          </w:tcPr>
          <w:p w14:paraId="11B20201" w14:textId="37F9874F"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2023-2027</w:t>
            </w:r>
          </w:p>
        </w:tc>
        <w:tc>
          <w:tcPr>
            <w:tcW w:w="756" w:type="pct"/>
            <w:vAlign w:val="center"/>
          </w:tcPr>
          <w:p w14:paraId="750389CC" w14:textId="7AC8AD39"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Miembro</w:t>
            </w:r>
          </w:p>
        </w:tc>
      </w:tr>
      <w:tr w:rsidR="00D15346" w:rsidRPr="00D15346" w14:paraId="2521A964" w14:textId="77777777" w:rsidTr="001D141A">
        <w:trPr>
          <w:trHeight w:val="20"/>
        </w:trPr>
        <w:tc>
          <w:tcPr>
            <w:tcW w:w="1947" w:type="pct"/>
            <w:shd w:val="clear" w:color="auto" w:fill="auto"/>
            <w:vAlign w:val="center"/>
          </w:tcPr>
          <w:p w14:paraId="04EA1001" w14:textId="7FAA6781"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lang w:eastAsia="es-DO"/>
              </w:rPr>
              <w:t>Consejo de la Oficina Internacional de Educación (OIE)</w:t>
            </w:r>
          </w:p>
        </w:tc>
        <w:tc>
          <w:tcPr>
            <w:tcW w:w="889" w:type="pct"/>
            <w:shd w:val="clear" w:color="auto" w:fill="auto"/>
            <w:vAlign w:val="center"/>
          </w:tcPr>
          <w:p w14:paraId="2274A306" w14:textId="4751AD2F"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eastAsia="es-DO"/>
              </w:rPr>
              <w:t>Organización para la Educación, la Ciencia y la Cultura de las Naciones Unidas (UNESCO)</w:t>
            </w:r>
          </w:p>
        </w:tc>
        <w:tc>
          <w:tcPr>
            <w:tcW w:w="777" w:type="pct"/>
            <w:shd w:val="clear" w:color="auto" w:fill="auto"/>
            <w:vAlign w:val="center"/>
          </w:tcPr>
          <w:p w14:paraId="6F9EDA8B" w14:textId="236DBE84"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2023</w:t>
            </w:r>
          </w:p>
        </w:tc>
        <w:tc>
          <w:tcPr>
            <w:tcW w:w="631" w:type="pct"/>
            <w:vAlign w:val="center"/>
          </w:tcPr>
          <w:p w14:paraId="3C32FDA2" w14:textId="44328AA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2023-2027</w:t>
            </w:r>
          </w:p>
        </w:tc>
        <w:tc>
          <w:tcPr>
            <w:tcW w:w="756" w:type="pct"/>
            <w:vAlign w:val="center"/>
          </w:tcPr>
          <w:p w14:paraId="0B390280" w14:textId="61FDBAB9"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Miembro</w:t>
            </w:r>
          </w:p>
        </w:tc>
      </w:tr>
      <w:tr w:rsidR="00D15346" w:rsidRPr="00D15346" w14:paraId="4437387A" w14:textId="77777777" w:rsidTr="001D141A">
        <w:trPr>
          <w:trHeight w:val="20"/>
        </w:trPr>
        <w:tc>
          <w:tcPr>
            <w:tcW w:w="1947" w:type="pct"/>
            <w:shd w:val="clear" w:color="auto" w:fill="auto"/>
            <w:vAlign w:val="center"/>
          </w:tcPr>
          <w:p w14:paraId="6B3ABF4E" w14:textId="5DF142CB"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lang w:eastAsia="es-DO"/>
              </w:rPr>
              <w:t>Consejo del Programa de Información para Todos (PIPT)</w:t>
            </w:r>
          </w:p>
        </w:tc>
        <w:tc>
          <w:tcPr>
            <w:tcW w:w="889" w:type="pct"/>
            <w:shd w:val="clear" w:color="auto" w:fill="auto"/>
            <w:vAlign w:val="center"/>
          </w:tcPr>
          <w:p w14:paraId="47CA0826" w14:textId="0B9C3BB1"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eastAsia="es-DO"/>
              </w:rPr>
              <w:t>Organización para la Educación, la Ciencia y la Cultura de las Naciones Unidas (UNESCO)</w:t>
            </w:r>
          </w:p>
        </w:tc>
        <w:tc>
          <w:tcPr>
            <w:tcW w:w="777" w:type="pct"/>
            <w:shd w:val="clear" w:color="auto" w:fill="auto"/>
            <w:vAlign w:val="center"/>
          </w:tcPr>
          <w:p w14:paraId="2CA77A8A" w14:textId="03AAB5E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2023</w:t>
            </w:r>
          </w:p>
        </w:tc>
        <w:tc>
          <w:tcPr>
            <w:tcW w:w="631" w:type="pct"/>
            <w:vAlign w:val="center"/>
          </w:tcPr>
          <w:p w14:paraId="3014C6B7" w14:textId="4710B55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2023-2027</w:t>
            </w:r>
          </w:p>
        </w:tc>
        <w:tc>
          <w:tcPr>
            <w:tcW w:w="756" w:type="pct"/>
            <w:vAlign w:val="center"/>
          </w:tcPr>
          <w:p w14:paraId="2818385E" w14:textId="67095EFC"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Miembro</w:t>
            </w:r>
          </w:p>
        </w:tc>
      </w:tr>
      <w:tr w:rsidR="00D15346" w:rsidRPr="00D15346" w14:paraId="4614911D" w14:textId="77777777" w:rsidTr="001D141A">
        <w:trPr>
          <w:trHeight w:val="20"/>
        </w:trPr>
        <w:tc>
          <w:tcPr>
            <w:tcW w:w="1947" w:type="pct"/>
            <w:shd w:val="clear" w:color="auto" w:fill="auto"/>
            <w:vAlign w:val="center"/>
          </w:tcPr>
          <w:p w14:paraId="3C603FFB" w14:textId="6D8DD2F8"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18"/>
                <w:szCs w:val="18"/>
              </w:rPr>
              <w:t>Presidencia del Grupo de Asesores Militares y Policiales de Latinoamérica y el Caribe (GRAMIPOLAC)</w:t>
            </w:r>
          </w:p>
        </w:tc>
        <w:tc>
          <w:tcPr>
            <w:tcW w:w="889" w:type="pct"/>
            <w:shd w:val="clear" w:color="auto" w:fill="auto"/>
            <w:vAlign w:val="center"/>
          </w:tcPr>
          <w:p w14:paraId="53835514" w14:textId="74E363BC"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las Naciones Unidas (ONU)</w:t>
            </w:r>
          </w:p>
        </w:tc>
        <w:tc>
          <w:tcPr>
            <w:tcW w:w="777" w:type="pct"/>
            <w:shd w:val="clear" w:color="auto" w:fill="auto"/>
            <w:vAlign w:val="center"/>
          </w:tcPr>
          <w:p w14:paraId="7063B262" w14:textId="52761603"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2023</w:t>
            </w:r>
          </w:p>
        </w:tc>
        <w:tc>
          <w:tcPr>
            <w:tcW w:w="631" w:type="pct"/>
            <w:vAlign w:val="center"/>
          </w:tcPr>
          <w:p w14:paraId="3BBF5CCD" w14:textId="17374E8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2023-2024</w:t>
            </w:r>
          </w:p>
        </w:tc>
        <w:tc>
          <w:tcPr>
            <w:tcW w:w="756" w:type="pct"/>
            <w:vAlign w:val="center"/>
          </w:tcPr>
          <w:p w14:paraId="37580069" w14:textId="3FCC57ED"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Presidencia</w:t>
            </w:r>
          </w:p>
        </w:tc>
      </w:tr>
      <w:tr w:rsidR="00D15346" w:rsidRPr="00D15346" w14:paraId="7B2C8F26" w14:textId="77777777" w:rsidTr="001D141A">
        <w:trPr>
          <w:trHeight w:val="20"/>
        </w:trPr>
        <w:tc>
          <w:tcPr>
            <w:tcW w:w="1947" w:type="pct"/>
            <w:shd w:val="clear" w:color="auto" w:fill="auto"/>
            <w:vAlign w:val="center"/>
          </w:tcPr>
          <w:p w14:paraId="3959A3D1" w14:textId="1D55F27F"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rPr>
              <w:t>Comisión Regional de las Américas de la Organización Mundial del Turismo (OMT)</w:t>
            </w:r>
          </w:p>
        </w:tc>
        <w:tc>
          <w:tcPr>
            <w:tcW w:w="889" w:type="pct"/>
            <w:shd w:val="clear" w:color="auto" w:fill="auto"/>
            <w:vAlign w:val="center"/>
          </w:tcPr>
          <w:p w14:paraId="3EEE5714" w14:textId="0544ABFC"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las Naciones Unidas (ONU)</w:t>
            </w:r>
          </w:p>
        </w:tc>
        <w:tc>
          <w:tcPr>
            <w:tcW w:w="777" w:type="pct"/>
            <w:shd w:val="clear" w:color="auto" w:fill="auto"/>
            <w:vAlign w:val="center"/>
          </w:tcPr>
          <w:p w14:paraId="588F5F0C" w14:textId="36869EB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2023</w:t>
            </w:r>
          </w:p>
        </w:tc>
        <w:tc>
          <w:tcPr>
            <w:tcW w:w="631" w:type="pct"/>
            <w:vAlign w:val="center"/>
          </w:tcPr>
          <w:p w14:paraId="0F3E45D3" w14:textId="6583A6D9"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2025</w:t>
            </w:r>
          </w:p>
        </w:tc>
        <w:tc>
          <w:tcPr>
            <w:tcW w:w="756" w:type="pct"/>
            <w:vAlign w:val="center"/>
          </w:tcPr>
          <w:p w14:paraId="630969CB" w14:textId="06A4C0E8"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Presidencia</w:t>
            </w:r>
          </w:p>
        </w:tc>
      </w:tr>
      <w:tr w:rsidR="00D15346" w:rsidRPr="00D15346" w14:paraId="0A07D7C6" w14:textId="77777777" w:rsidTr="001D141A">
        <w:trPr>
          <w:trHeight w:val="20"/>
        </w:trPr>
        <w:tc>
          <w:tcPr>
            <w:tcW w:w="1947" w:type="pct"/>
            <w:shd w:val="clear" w:color="auto" w:fill="auto"/>
            <w:vAlign w:val="center"/>
          </w:tcPr>
          <w:p w14:paraId="6386D765" w14:textId="7989313C"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rPr>
              <w:t>Dirección Regional de Centroamérica y el Caribe</w:t>
            </w:r>
          </w:p>
        </w:tc>
        <w:tc>
          <w:tcPr>
            <w:tcW w:w="889" w:type="pct"/>
            <w:shd w:val="clear" w:color="auto" w:fill="auto"/>
            <w:vAlign w:val="center"/>
          </w:tcPr>
          <w:p w14:paraId="47022385" w14:textId="1F32CA67"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Asociación Mundial de Agencias de Promoción de Inversión (WAIPA)</w:t>
            </w:r>
          </w:p>
        </w:tc>
        <w:tc>
          <w:tcPr>
            <w:tcW w:w="777" w:type="pct"/>
            <w:shd w:val="clear" w:color="auto" w:fill="auto"/>
            <w:vAlign w:val="center"/>
          </w:tcPr>
          <w:p w14:paraId="38197963" w14:textId="7A8B91C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2023</w:t>
            </w:r>
          </w:p>
        </w:tc>
        <w:tc>
          <w:tcPr>
            <w:tcW w:w="631" w:type="pct"/>
            <w:vAlign w:val="center"/>
          </w:tcPr>
          <w:p w14:paraId="44529D29" w14:textId="5764809E"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2023-2025</w:t>
            </w:r>
          </w:p>
        </w:tc>
        <w:tc>
          <w:tcPr>
            <w:tcW w:w="756" w:type="pct"/>
            <w:vAlign w:val="center"/>
          </w:tcPr>
          <w:p w14:paraId="306411B3" w14:textId="45A71B0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Dirección regional</w:t>
            </w:r>
          </w:p>
        </w:tc>
      </w:tr>
      <w:tr w:rsidR="00D15346" w:rsidRPr="00D15346" w14:paraId="58EBDD12" w14:textId="77777777" w:rsidTr="001D141A">
        <w:trPr>
          <w:trHeight w:val="20"/>
        </w:trPr>
        <w:tc>
          <w:tcPr>
            <w:tcW w:w="1947" w:type="pct"/>
            <w:shd w:val="clear" w:color="auto" w:fill="auto"/>
            <w:vAlign w:val="center"/>
          </w:tcPr>
          <w:p w14:paraId="29ACAA9A" w14:textId="36C45EB1"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18"/>
                <w:szCs w:val="18"/>
              </w:rPr>
              <w:t>Comité de Expertos del Mecanismo de Seguimiento de la Implementación de la Convención Interamericana contra la Corrupción (MESICIC)</w:t>
            </w:r>
          </w:p>
        </w:tc>
        <w:tc>
          <w:tcPr>
            <w:tcW w:w="889" w:type="pct"/>
            <w:shd w:val="clear" w:color="auto" w:fill="auto"/>
            <w:vAlign w:val="center"/>
          </w:tcPr>
          <w:p w14:paraId="6019A4D8" w14:textId="267177E8"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los Estados Americanos (OEA)</w:t>
            </w:r>
          </w:p>
        </w:tc>
        <w:tc>
          <w:tcPr>
            <w:tcW w:w="777" w:type="pct"/>
            <w:shd w:val="clear" w:color="auto" w:fill="auto"/>
            <w:vAlign w:val="center"/>
          </w:tcPr>
          <w:p w14:paraId="52D5D692" w14:textId="6A11BD52"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2023</w:t>
            </w:r>
          </w:p>
        </w:tc>
        <w:tc>
          <w:tcPr>
            <w:tcW w:w="631" w:type="pct"/>
            <w:vAlign w:val="center"/>
          </w:tcPr>
          <w:p w14:paraId="709592A7" w14:textId="4598DBEA"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2023-2024</w:t>
            </w:r>
          </w:p>
        </w:tc>
        <w:tc>
          <w:tcPr>
            <w:tcW w:w="756" w:type="pct"/>
            <w:vAlign w:val="center"/>
          </w:tcPr>
          <w:p w14:paraId="3527F4EC" w14:textId="143973C8"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Vicepresidencia</w:t>
            </w:r>
          </w:p>
        </w:tc>
      </w:tr>
      <w:tr w:rsidR="00D15346" w:rsidRPr="00D15346" w14:paraId="350688BE" w14:textId="77777777" w:rsidTr="001D141A">
        <w:trPr>
          <w:trHeight w:val="20"/>
        </w:trPr>
        <w:tc>
          <w:tcPr>
            <w:tcW w:w="1947" w:type="pct"/>
            <w:shd w:val="clear" w:color="auto" w:fill="auto"/>
            <w:vAlign w:val="center"/>
          </w:tcPr>
          <w:p w14:paraId="558D3CE4" w14:textId="7B1B75FA"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rPr>
              <w:t>Comisión de Estupefacientes (CND)</w:t>
            </w:r>
          </w:p>
        </w:tc>
        <w:tc>
          <w:tcPr>
            <w:tcW w:w="889" w:type="pct"/>
            <w:shd w:val="clear" w:color="auto" w:fill="auto"/>
            <w:vAlign w:val="center"/>
          </w:tcPr>
          <w:p w14:paraId="2665E74C" w14:textId="6789EC1B"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 xml:space="preserve">Consejo Económico y Social de las Naciones Unidas </w:t>
            </w:r>
            <w:r w:rsidRPr="00D15346">
              <w:rPr>
                <w:rFonts w:cs="Times New Roman"/>
                <w:color w:val="767171"/>
                <w:sz w:val="18"/>
                <w:szCs w:val="18"/>
                <w:lang w:val="es-ES"/>
              </w:rPr>
              <w:lastRenderedPageBreak/>
              <w:t>(ECOSOC) de la ONU</w:t>
            </w:r>
          </w:p>
        </w:tc>
        <w:tc>
          <w:tcPr>
            <w:tcW w:w="777" w:type="pct"/>
            <w:shd w:val="clear" w:color="auto" w:fill="auto"/>
            <w:vAlign w:val="center"/>
          </w:tcPr>
          <w:p w14:paraId="2E671ABD" w14:textId="3133C46A"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lastRenderedPageBreak/>
              <w:t>2023</w:t>
            </w:r>
          </w:p>
        </w:tc>
        <w:tc>
          <w:tcPr>
            <w:tcW w:w="631" w:type="pct"/>
            <w:vAlign w:val="center"/>
          </w:tcPr>
          <w:p w14:paraId="44798D1E" w14:textId="2A02F2F9"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2024-2027</w:t>
            </w:r>
          </w:p>
        </w:tc>
        <w:tc>
          <w:tcPr>
            <w:tcW w:w="756" w:type="pct"/>
            <w:vAlign w:val="center"/>
          </w:tcPr>
          <w:p w14:paraId="0627842E" w14:textId="4E2FF37A"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w:t>
            </w:r>
          </w:p>
        </w:tc>
      </w:tr>
      <w:tr w:rsidR="00D15346" w:rsidRPr="00D15346" w14:paraId="26A189B2" w14:textId="77777777" w:rsidTr="001D141A">
        <w:trPr>
          <w:trHeight w:val="20"/>
        </w:trPr>
        <w:tc>
          <w:tcPr>
            <w:tcW w:w="1947" w:type="pct"/>
            <w:shd w:val="clear" w:color="auto" w:fill="auto"/>
            <w:vAlign w:val="center"/>
          </w:tcPr>
          <w:p w14:paraId="229331D5" w14:textId="209C71EE"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rPr>
              <w:t>Junta Ejecutiva del Programa Mundial de Alimentos (PMA)</w:t>
            </w:r>
          </w:p>
        </w:tc>
        <w:tc>
          <w:tcPr>
            <w:tcW w:w="889" w:type="pct"/>
            <w:shd w:val="clear" w:color="auto" w:fill="auto"/>
            <w:vAlign w:val="center"/>
          </w:tcPr>
          <w:p w14:paraId="03EB6AE2" w14:textId="2CCB6C70"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las Naciones Unidas (ONU)</w:t>
            </w:r>
          </w:p>
        </w:tc>
        <w:tc>
          <w:tcPr>
            <w:tcW w:w="777" w:type="pct"/>
            <w:shd w:val="clear" w:color="auto" w:fill="auto"/>
            <w:vAlign w:val="center"/>
          </w:tcPr>
          <w:p w14:paraId="797023E9" w14:textId="130BC84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2023</w:t>
            </w:r>
          </w:p>
        </w:tc>
        <w:tc>
          <w:tcPr>
            <w:tcW w:w="631" w:type="pct"/>
            <w:vAlign w:val="center"/>
          </w:tcPr>
          <w:p w14:paraId="5E1E8A3E" w14:textId="460EF920"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2024-2026</w:t>
            </w:r>
          </w:p>
        </w:tc>
        <w:tc>
          <w:tcPr>
            <w:tcW w:w="756" w:type="pct"/>
            <w:vAlign w:val="center"/>
          </w:tcPr>
          <w:p w14:paraId="54AA5C3E" w14:textId="47781658"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w:t>
            </w:r>
          </w:p>
        </w:tc>
      </w:tr>
      <w:tr w:rsidR="00D15346" w:rsidRPr="00D15346" w14:paraId="71CA7ED4" w14:textId="77777777" w:rsidTr="001D141A">
        <w:trPr>
          <w:trHeight w:val="20"/>
        </w:trPr>
        <w:tc>
          <w:tcPr>
            <w:tcW w:w="1947" w:type="pct"/>
            <w:shd w:val="clear" w:color="auto" w:fill="auto"/>
            <w:vAlign w:val="center"/>
          </w:tcPr>
          <w:p w14:paraId="08FFFA96" w14:textId="64FE0003"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rPr>
              <w:t>Junta Ejecutiva del Fondo de las Naciones Unidas para la Infancia (UNICEF)</w:t>
            </w:r>
          </w:p>
        </w:tc>
        <w:tc>
          <w:tcPr>
            <w:tcW w:w="889" w:type="pct"/>
            <w:shd w:val="clear" w:color="auto" w:fill="auto"/>
            <w:vAlign w:val="center"/>
          </w:tcPr>
          <w:p w14:paraId="5F3D122D" w14:textId="7F536F51"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Consejo Económico y Social de las Naciones Unidas (ECOSOC) de la ONU</w:t>
            </w:r>
          </w:p>
        </w:tc>
        <w:tc>
          <w:tcPr>
            <w:tcW w:w="777" w:type="pct"/>
            <w:shd w:val="clear" w:color="auto" w:fill="auto"/>
            <w:vAlign w:val="center"/>
          </w:tcPr>
          <w:p w14:paraId="44EF1F57" w14:textId="3EE27CC6"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2023</w:t>
            </w:r>
          </w:p>
        </w:tc>
        <w:tc>
          <w:tcPr>
            <w:tcW w:w="631" w:type="pct"/>
            <w:vAlign w:val="center"/>
          </w:tcPr>
          <w:p w14:paraId="24922207" w14:textId="11D985A2"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2024-2026</w:t>
            </w:r>
          </w:p>
        </w:tc>
        <w:tc>
          <w:tcPr>
            <w:tcW w:w="756" w:type="pct"/>
            <w:vAlign w:val="center"/>
          </w:tcPr>
          <w:p w14:paraId="15301CB8" w14:textId="60E85930"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w:t>
            </w:r>
          </w:p>
        </w:tc>
      </w:tr>
      <w:tr w:rsidR="00D15346" w:rsidRPr="00D15346" w14:paraId="5500ADF9" w14:textId="77777777" w:rsidTr="001D141A">
        <w:trPr>
          <w:trHeight w:val="20"/>
        </w:trPr>
        <w:tc>
          <w:tcPr>
            <w:tcW w:w="1947" w:type="pct"/>
            <w:shd w:val="clear" w:color="auto" w:fill="auto"/>
            <w:vAlign w:val="center"/>
          </w:tcPr>
          <w:p w14:paraId="299D9674" w14:textId="4CB26F43"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rPr>
              <w:t>Consejo de Derechos Humanos (CDH)</w:t>
            </w:r>
          </w:p>
        </w:tc>
        <w:tc>
          <w:tcPr>
            <w:tcW w:w="889" w:type="pct"/>
            <w:shd w:val="clear" w:color="auto" w:fill="auto"/>
            <w:vAlign w:val="center"/>
          </w:tcPr>
          <w:p w14:paraId="1DA19651" w14:textId="74633B99"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las Naciones Unidas (ONU)</w:t>
            </w:r>
          </w:p>
        </w:tc>
        <w:tc>
          <w:tcPr>
            <w:tcW w:w="777" w:type="pct"/>
            <w:shd w:val="clear" w:color="auto" w:fill="auto"/>
            <w:vAlign w:val="center"/>
          </w:tcPr>
          <w:p w14:paraId="5B10616A" w14:textId="1DF249C1"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2023</w:t>
            </w:r>
          </w:p>
        </w:tc>
        <w:tc>
          <w:tcPr>
            <w:tcW w:w="631" w:type="pct"/>
            <w:vAlign w:val="center"/>
          </w:tcPr>
          <w:p w14:paraId="1E75FDFF" w14:textId="73043D9D"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2024-2026</w:t>
            </w:r>
          </w:p>
        </w:tc>
        <w:tc>
          <w:tcPr>
            <w:tcW w:w="756" w:type="pct"/>
            <w:vAlign w:val="center"/>
          </w:tcPr>
          <w:p w14:paraId="2F9DD4FD" w14:textId="04BC9B56"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w:t>
            </w:r>
          </w:p>
        </w:tc>
      </w:tr>
      <w:tr w:rsidR="00D15346" w:rsidRPr="00D15346" w14:paraId="64B3B876" w14:textId="77777777" w:rsidTr="001D141A">
        <w:trPr>
          <w:trHeight w:val="20"/>
        </w:trPr>
        <w:tc>
          <w:tcPr>
            <w:tcW w:w="1947" w:type="pct"/>
            <w:shd w:val="clear" w:color="auto" w:fill="auto"/>
            <w:vAlign w:val="center"/>
          </w:tcPr>
          <w:p w14:paraId="7E1054DC" w14:textId="529FE9EA" w:rsidR="00B17D66" w:rsidRPr="00D15346" w:rsidRDefault="00B17D66" w:rsidP="00E75E96">
            <w:pPr>
              <w:pStyle w:val="Prrafodelista"/>
              <w:numPr>
                <w:ilvl w:val="0"/>
                <w:numId w:val="25"/>
              </w:numPr>
              <w:spacing w:after="0" w:line="240" w:lineRule="auto"/>
              <w:ind w:left="456"/>
              <w:rPr>
                <w:rFonts w:cs="Times New Roman"/>
                <w:color w:val="767171"/>
                <w:sz w:val="21"/>
                <w:szCs w:val="21"/>
                <w:lang w:eastAsia="es-DO"/>
              </w:rPr>
            </w:pPr>
            <w:r w:rsidRPr="00D15346">
              <w:rPr>
                <w:rFonts w:cs="Times New Roman"/>
                <w:color w:val="767171"/>
                <w:sz w:val="21"/>
                <w:szCs w:val="21"/>
                <w:lang w:eastAsia="es-DO"/>
              </w:rPr>
              <w:t>Consejo Ejecutivo</w:t>
            </w:r>
          </w:p>
        </w:tc>
        <w:tc>
          <w:tcPr>
            <w:tcW w:w="889" w:type="pct"/>
            <w:shd w:val="clear" w:color="auto" w:fill="auto"/>
            <w:vAlign w:val="center"/>
          </w:tcPr>
          <w:p w14:paraId="5394729B" w14:textId="5BDD8E46"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eastAsia="es-DO"/>
              </w:rPr>
              <w:t>Organización para la Educación, la Ciencia y la Cultura de las Naciones Unidas (UNESCO)</w:t>
            </w:r>
          </w:p>
        </w:tc>
        <w:tc>
          <w:tcPr>
            <w:tcW w:w="777" w:type="pct"/>
            <w:shd w:val="clear" w:color="auto" w:fill="auto"/>
            <w:vAlign w:val="center"/>
          </w:tcPr>
          <w:p w14:paraId="00FD99BA" w14:textId="5DA7EC38"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2023</w:t>
            </w:r>
          </w:p>
        </w:tc>
        <w:tc>
          <w:tcPr>
            <w:tcW w:w="631" w:type="pct"/>
            <w:vAlign w:val="center"/>
          </w:tcPr>
          <w:p w14:paraId="1BFF19E3" w14:textId="0E1E038D"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2023-2027</w:t>
            </w:r>
          </w:p>
        </w:tc>
        <w:tc>
          <w:tcPr>
            <w:tcW w:w="756" w:type="pct"/>
            <w:vAlign w:val="center"/>
          </w:tcPr>
          <w:p w14:paraId="2490DE7A" w14:textId="307AFE9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eastAsia="es-DO"/>
              </w:rPr>
              <w:t>Miembro</w:t>
            </w:r>
          </w:p>
        </w:tc>
      </w:tr>
    </w:tbl>
    <w:p w14:paraId="235539C1" w14:textId="77777777" w:rsidR="00816668" w:rsidRPr="00D15346" w:rsidRDefault="00816668" w:rsidP="00816668">
      <w:pPr>
        <w:spacing w:line="276" w:lineRule="auto"/>
        <w:rPr>
          <w:rFonts w:cs="Times New Roman"/>
          <w:color w:val="767171"/>
          <w:szCs w:val="24"/>
          <w:lang w:eastAsia="es-DO"/>
        </w:rPr>
      </w:pPr>
    </w:p>
    <w:p w14:paraId="459A72A2" w14:textId="353BC46F" w:rsidR="00E0515A" w:rsidRPr="00D15346" w:rsidRDefault="00E0515A" w:rsidP="007F1E95">
      <w:pPr>
        <w:spacing w:line="276" w:lineRule="auto"/>
        <w:jc w:val="both"/>
        <w:rPr>
          <w:rFonts w:cs="Times New Roman"/>
          <w:color w:val="767171"/>
          <w:szCs w:val="24"/>
          <w:lang w:eastAsia="es-DO"/>
        </w:rPr>
      </w:pPr>
      <w:r w:rsidRPr="00D15346">
        <w:rPr>
          <w:rFonts w:cs="Times New Roman"/>
          <w:b/>
          <w:bCs/>
          <w:color w:val="767171"/>
          <w:szCs w:val="24"/>
          <w:lang w:eastAsia="es-DO"/>
        </w:rPr>
        <w:t>2024</w:t>
      </w:r>
      <w:r w:rsidR="007F1E95">
        <w:rPr>
          <w:rFonts w:cs="Times New Roman"/>
          <w:b/>
          <w:bCs/>
          <w:color w:val="767171"/>
          <w:szCs w:val="24"/>
          <w:lang w:eastAsia="es-DO"/>
        </w:rPr>
        <w:t xml:space="preserve"> </w:t>
      </w:r>
      <w:r w:rsidRPr="00D15346">
        <w:rPr>
          <w:rFonts w:cs="Times New Roman"/>
          <w:color w:val="767171"/>
          <w:szCs w:val="24"/>
          <w:lang w:eastAsia="es-DO"/>
        </w:rPr>
        <w:t>se han inscrito 1</w:t>
      </w:r>
      <w:r w:rsidR="00F96B60">
        <w:rPr>
          <w:rFonts w:cs="Times New Roman"/>
          <w:color w:val="767171"/>
          <w:szCs w:val="24"/>
          <w:lang w:eastAsia="es-DO"/>
        </w:rPr>
        <w:t>7</w:t>
      </w:r>
      <w:r w:rsidRPr="00D15346">
        <w:rPr>
          <w:rFonts w:cs="Times New Roman"/>
          <w:color w:val="767171"/>
          <w:szCs w:val="24"/>
          <w:lang w:eastAsia="es-DO"/>
        </w:rPr>
        <w:t xml:space="preserve"> candidaturas, de las cuales, a la fecha </w:t>
      </w:r>
      <w:r w:rsidR="00B17D66" w:rsidRPr="00D15346">
        <w:rPr>
          <w:rFonts w:cs="Times New Roman"/>
          <w:color w:val="767171"/>
          <w:szCs w:val="24"/>
          <w:lang w:eastAsia="es-DO"/>
        </w:rPr>
        <w:t>1</w:t>
      </w:r>
      <w:r w:rsidR="00F96B60">
        <w:rPr>
          <w:rFonts w:cs="Times New Roman"/>
          <w:color w:val="767171"/>
          <w:szCs w:val="24"/>
          <w:lang w:eastAsia="es-DO"/>
        </w:rPr>
        <w:t>4</w:t>
      </w:r>
      <w:r w:rsidRPr="00D15346">
        <w:rPr>
          <w:rFonts w:cs="Times New Roman"/>
          <w:color w:val="767171"/>
          <w:szCs w:val="24"/>
          <w:lang w:eastAsia="es-DO"/>
        </w:rPr>
        <w:t xml:space="preserve"> han sido alcanzadas efectivamente (</w:t>
      </w:r>
      <w:r w:rsidR="00B17D66" w:rsidRPr="00D15346">
        <w:rPr>
          <w:rFonts w:cs="Times New Roman"/>
          <w:color w:val="767171"/>
          <w:szCs w:val="24"/>
          <w:lang w:eastAsia="es-DO"/>
        </w:rPr>
        <w:t>8</w:t>
      </w:r>
      <w:r w:rsidR="00F96B60">
        <w:rPr>
          <w:rFonts w:cs="Times New Roman"/>
          <w:color w:val="767171"/>
          <w:szCs w:val="24"/>
          <w:lang w:eastAsia="es-DO"/>
        </w:rPr>
        <w:t>2</w:t>
      </w:r>
      <w:r w:rsidRPr="00D15346">
        <w:rPr>
          <w:rFonts w:cs="Times New Roman"/>
          <w:color w:val="767171"/>
          <w:szCs w:val="24"/>
          <w:lang w:eastAsia="es-DO"/>
        </w:rPr>
        <w:t xml:space="preserve">%), como se muestra en la relación siguiente:  </w:t>
      </w:r>
    </w:p>
    <w:tbl>
      <w:tblPr>
        <w:tblW w:w="5541" w:type="pct"/>
        <w:tblInd w:w="-14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3120"/>
        <w:gridCol w:w="1799"/>
        <w:gridCol w:w="1314"/>
        <w:gridCol w:w="1132"/>
        <w:gridCol w:w="1409"/>
      </w:tblGrid>
      <w:tr w:rsidR="00D15346" w:rsidRPr="00D15346" w14:paraId="744DE609" w14:textId="77777777" w:rsidTr="00F96B60">
        <w:trPr>
          <w:trHeight w:val="20"/>
          <w:tblHeader/>
        </w:trPr>
        <w:tc>
          <w:tcPr>
            <w:tcW w:w="5000" w:type="pct"/>
            <w:gridSpan w:val="5"/>
            <w:shd w:val="clear" w:color="auto" w:fill="002060"/>
            <w:vAlign w:val="center"/>
          </w:tcPr>
          <w:p w14:paraId="4D8EA49C" w14:textId="1B4B2182" w:rsidR="00B17D66" w:rsidRPr="00DA307C" w:rsidRDefault="00B17D66" w:rsidP="004813F6">
            <w:pPr>
              <w:spacing w:after="0" w:line="240" w:lineRule="auto"/>
              <w:jc w:val="center"/>
              <w:rPr>
                <w:rFonts w:eastAsia="Calibri" w:cs="Times New Roman"/>
                <w:b/>
                <w:bCs/>
                <w:color w:val="FFFFFF" w:themeColor="background1"/>
                <w:szCs w:val="24"/>
              </w:rPr>
            </w:pPr>
            <w:r w:rsidRPr="00DA307C">
              <w:rPr>
                <w:rFonts w:eastAsia="Calibri" w:cs="Times New Roman"/>
                <w:b/>
                <w:bCs/>
                <w:color w:val="FFFFFF" w:themeColor="background1"/>
                <w:szCs w:val="24"/>
              </w:rPr>
              <w:t>Relación de Candidaturas 2024</w:t>
            </w:r>
          </w:p>
        </w:tc>
      </w:tr>
      <w:tr w:rsidR="00D15346" w:rsidRPr="00D15346" w14:paraId="564C0DA1" w14:textId="77777777" w:rsidTr="00F96B60">
        <w:trPr>
          <w:trHeight w:val="20"/>
          <w:tblHeader/>
        </w:trPr>
        <w:tc>
          <w:tcPr>
            <w:tcW w:w="1778" w:type="pct"/>
            <w:shd w:val="clear" w:color="auto" w:fill="002060"/>
            <w:vAlign w:val="center"/>
          </w:tcPr>
          <w:p w14:paraId="6B7EE0A7"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Organismo</w:t>
            </w:r>
          </w:p>
        </w:tc>
        <w:tc>
          <w:tcPr>
            <w:tcW w:w="1025" w:type="pct"/>
            <w:shd w:val="clear" w:color="auto" w:fill="002060"/>
            <w:vAlign w:val="center"/>
          </w:tcPr>
          <w:p w14:paraId="7D7D4A65"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 xml:space="preserve">Dependencia </w:t>
            </w:r>
          </w:p>
        </w:tc>
        <w:tc>
          <w:tcPr>
            <w:tcW w:w="749" w:type="pct"/>
            <w:shd w:val="clear" w:color="auto" w:fill="002060"/>
            <w:vAlign w:val="center"/>
          </w:tcPr>
          <w:p w14:paraId="4A9BFBE7"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Año de Elecciones</w:t>
            </w:r>
          </w:p>
        </w:tc>
        <w:tc>
          <w:tcPr>
            <w:tcW w:w="645" w:type="pct"/>
            <w:shd w:val="clear" w:color="auto" w:fill="002060"/>
            <w:vAlign w:val="center"/>
          </w:tcPr>
          <w:p w14:paraId="5D1BA675"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cs="Times New Roman"/>
                <w:color w:val="FFFFFF" w:themeColor="background1"/>
                <w:lang w:val="es-ES" w:eastAsia="es-DO"/>
              </w:rPr>
              <w:t>Período</w:t>
            </w:r>
          </w:p>
        </w:tc>
        <w:tc>
          <w:tcPr>
            <w:tcW w:w="803" w:type="pct"/>
            <w:shd w:val="clear" w:color="auto" w:fill="002060"/>
            <w:vAlign w:val="center"/>
          </w:tcPr>
          <w:p w14:paraId="08CDB2AB" w14:textId="77777777" w:rsidR="00B17D66" w:rsidRPr="00DA307C" w:rsidRDefault="00B17D66" w:rsidP="004813F6">
            <w:pPr>
              <w:spacing w:after="0" w:line="240" w:lineRule="auto"/>
              <w:jc w:val="center"/>
              <w:rPr>
                <w:rFonts w:eastAsia="Calibri" w:cs="Times New Roman"/>
                <w:color w:val="FFFFFF" w:themeColor="background1"/>
                <w:szCs w:val="24"/>
              </w:rPr>
            </w:pPr>
            <w:r w:rsidRPr="00DA307C">
              <w:rPr>
                <w:rFonts w:ascii="Book Antiqua" w:hAnsi="Book Antiqua" w:cs="Calibri"/>
                <w:color w:val="FFFFFF" w:themeColor="background1"/>
                <w:lang w:val="es-ES" w:eastAsia="es-DO"/>
              </w:rPr>
              <w:t>Cargo</w:t>
            </w:r>
          </w:p>
        </w:tc>
      </w:tr>
      <w:tr w:rsidR="00D15346" w:rsidRPr="00D15346" w14:paraId="57C7C6E5" w14:textId="77777777" w:rsidTr="00F96B60">
        <w:trPr>
          <w:trHeight w:val="20"/>
        </w:trPr>
        <w:tc>
          <w:tcPr>
            <w:tcW w:w="1778" w:type="pct"/>
            <w:shd w:val="clear" w:color="auto" w:fill="auto"/>
            <w:vAlign w:val="center"/>
          </w:tcPr>
          <w:p w14:paraId="343B15F5" w14:textId="3FDDE762" w:rsidR="00B17D66" w:rsidRPr="00D15346" w:rsidRDefault="00B17D66" w:rsidP="00E75E96">
            <w:pPr>
              <w:pStyle w:val="Prrafodelista"/>
              <w:numPr>
                <w:ilvl w:val="0"/>
                <w:numId w:val="26"/>
              </w:numPr>
              <w:spacing w:after="0" w:line="240" w:lineRule="auto"/>
              <w:ind w:left="456"/>
              <w:rPr>
                <w:rFonts w:cs="Times New Roman"/>
                <w:color w:val="767171"/>
                <w:sz w:val="18"/>
                <w:szCs w:val="18"/>
              </w:rPr>
            </w:pPr>
            <w:r w:rsidRPr="00D15346">
              <w:rPr>
                <w:rFonts w:cs="Times New Roman"/>
                <w:color w:val="767171"/>
                <w:sz w:val="18"/>
                <w:szCs w:val="18"/>
              </w:rPr>
              <w:t xml:space="preserve">Comité Intergubernamental para la Salvaguardia del Patrimonio Cultural Inmaterial </w:t>
            </w:r>
          </w:p>
        </w:tc>
        <w:tc>
          <w:tcPr>
            <w:tcW w:w="1025" w:type="pct"/>
            <w:shd w:val="clear" w:color="auto" w:fill="auto"/>
            <w:vAlign w:val="center"/>
          </w:tcPr>
          <w:p w14:paraId="59C625A1" w14:textId="3F0262C2" w:rsidR="00B17D66" w:rsidRPr="00D15346" w:rsidRDefault="00B17D66" w:rsidP="00B17D66">
            <w:pPr>
              <w:spacing w:after="0" w:line="240" w:lineRule="auto"/>
              <w:rPr>
                <w:rFonts w:cs="Times New Roman"/>
                <w:color w:val="767171"/>
                <w:sz w:val="18"/>
                <w:szCs w:val="18"/>
              </w:rPr>
            </w:pPr>
            <w:r w:rsidRPr="00D15346">
              <w:rPr>
                <w:rFonts w:cs="Times New Roman"/>
                <w:color w:val="767171"/>
                <w:sz w:val="18"/>
                <w:szCs w:val="18"/>
              </w:rPr>
              <w:t>Organización para la Educación, la Ciencia y la Cultura de las Naciones Unidas (UNESCO)</w:t>
            </w:r>
          </w:p>
        </w:tc>
        <w:tc>
          <w:tcPr>
            <w:tcW w:w="749" w:type="pct"/>
            <w:shd w:val="clear" w:color="auto" w:fill="auto"/>
            <w:vAlign w:val="center"/>
          </w:tcPr>
          <w:p w14:paraId="219E7239" w14:textId="5993833E" w:rsidR="00B17D66" w:rsidRPr="00D15346" w:rsidRDefault="00B17D66" w:rsidP="00B17D66">
            <w:pPr>
              <w:spacing w:after="0" w:line="240" w:lineRule="auto"/>
              <w:rPr>
                <w:rFonts w:cs="Times New Roman"/>
                <w:color w:val="767171"/>
                <w:sz w:val="18"/>
                <w:szCs w:val="18"/>
              </w:rPr>
            </w:pPr>
            <w:r w:rsidRPr="00D15346">
              <w:rPr>
                <w:rFonts w:cs="Times New Roman"/>
                <w:color w:val="767171"/>
                <w:sz w:val="18"/>
                <w:szCs w:val="18"/>
              </w:rPr>
              <w:t>2024</w:t>
            </w:r>
          </w:p>
        </w:tc>
        <w:tc>
          <w:tcPr>
            <w:tcW w:w="645" w:type="pct"/>
            <w:vAlign w:val="center"/>
          </w:tcPr>
          <w:p w14:paraId="5690BB4A" w14:textId="0B1EC867" w:rsidR="00B17D66" w:rsidRPr="00D15346" w:rsidRDefault="00B17D66" w:rsidP="00B17D66">
            <w:pPr>
              <w:spacing w:after="0" w:line="240" w:lineRule="auto"/>
              <w:rPr>
                <w:rFonts w:cs="Times New Roman"/>
                <w:color w:val="767171"/>
                <w:sz w:val="18"/>
                <w:szCs w:val="18"/>
              </w:rPr>
            </w:pPr>
            <w:r w:rsidRPr="00D15346">
              <w:rPr>
                <w:rFonts w:cs="Times New Roman"/>
                <w:color w:val="767171"/>
                <w:sz w:val="18"/>
                <w:szCs w:val="18"/>
              </w:rPr>
              <w:t>2024-2028</w:t>
            </w:r>
          </w:p>
        </w:tc>
        <w:tc>
          <w:tcPr>
            <w:tcW w:w="803" w:type="pct"/>
            <w:vAlign w:val="center"/>
          </w:tcPr>
          <w:p w14:paraId="096DE3C6" w14:textId="36FAD9F5" w:rsidR="00B17D66" w:rsidRPr="00D15346" w:rsidRDefault="00B17D66" w:rsidP="00B17D66">
            <w:pPr>
              <w:spacing w:after="0" w:line="240" w:lineRule="auto"/>
              <w:rPr>
                <w:rFonts w:cs="Times New Roman"/>
                <w:color w:val="767171"/>
                <w:sz w:val="18"/>
                <w:szCs w:val="18"/>
              </w:rPr>
            </w:pPr>
            <w:r w:rsidRPr="00D15346">
              <w:rPr>
                <w:rFonts w:cs="Times New Roman"/>
                <w:color w:val="767171"/>
                <w:sz w:val="18"/>
                <w:szCs w:val="18"/>
              </w:rPr>
              <w:t>Miembro</w:t>
            </w:r>
          </w:p>
        </w:tc>
      </w:tr>
      <w:tr w:rsidR="00D15346" w:rsidRPr="00D15346" w14:paraId="15EE569E" w14:textId="77777777" w:rsidTr="00F96B60">
        <w:trPr>
          <w:trHeight w:val="20"/>
        </w:trPr>
        <w:tc>
          <w:tcPr>
            <w:tcW w:w="1778" w:type="pct"/>
            <w:shd w:val="clear" w:color="auto" w:fill="auto"/>
            <w:vAlign w:val="center"/>
          </w:tcPr>
          <w:p w14:paraId="6E08BF80" w14:textId="32C61B3F" w:rsidR="00B17D66" w:rsidRPr="00D15346" w:rsidRDefault="00B17D66" w:rsidP="00E75E96">
            <w:pPr>
              <w:pStyle w:val="Prrafodelista"/>
              <w:numPr>
                <w:ilvl w:val="0"/>
                <w:numId w:val="26"/>
              </w:numPr>
              <w:spacing w:after="0" w:line="240" w:lineRule="auto"/>
              <w:ind w:left="456"/>
              <w:rPr>
                <w:rFonts w:cs="Times New Roman"/>
                <w:color w:val="767171"/>
                <w:sz w:val="20"/>
                <w:szCs w:val="20"/>
                <w:lang w:eastAsia="es-DO"/>
              </w:rPr>
            </w:pPr>
            <w:r w:rsidRPr="00D15346">
              <w:rPr>
                <w:rFonts w:cs="Times New Roman"/>
                <w:color w:val="767171"/>
                <w:sz w:val="21"/>
                <w:szCs w:val="21"/>
              </w:rPr>
              <w:t xml:space="preserve">Presidencia de la Red Interamericana de Compras Gubernamentales (RICG) </w:t>
            </w:r>
          </w:p>
        </w:tc>
        <w:tc>
          <w:tcPr>
            <w:tcW w:w="1025" w:type="pct"/>
            <w:shd w:val="clear" w:color="auto" w:fill="auto"/>
            <w:vAlign w:val="center"/>
          </w:tcPr>
          <w:p w14:paraId="60A77261" w14:textId="042B1818"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18"/>
                <w:szCs w:val="18"/>
                <w:lang w:val="es-ES"/>
              </w:rPr>
              <w:t>Organización de los Estados Americanos (OEA)</w:t>
            </w:r>
          </w:p>
        </w:tc>
        <w:tc>
          <w:tcPr>
            <w:tcW w:w="749" w:type="pct"/>
            <w:shd w:val="clear" w:color="auto" w:fill="auto"/>
            <w:vAlign w:val="center"/>
          </w:tcPr>
          <w:p w14:paraId="12DBEE33" w14:textId="58C1D040"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rPr>
              <w:t>2024</w:t>
            </w:r>
          </w:p>
        </w:tc>
        <w:tc>
          <w:tcPr>
            <w:tcW w:w="645" w:type="pct"/>
            <w:vAlign w:val="center"/>
          </w:tcPr>
          <w:p w14:paraId="1A4DD0C7" w14:textId="3F744D1D"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rPr>
              <w:t>2024-2026</w:t>
            </w:r>
          </w:p>
        </w:tc>
        <w:tc>
          <w:tcPr>
            <w:tcW w:w="803" w:type="pct"/>
            <w:vAlign w:val="center"/>
          </w:tcPr>
          <w:p w14:paraId="364F2940" w14:textId="1CBF7847" w:rsidR="00B17D66" w:rsidRPr="00D15346" w:rsidRDefault="00B17D66" w:rsidP="00B17D66">
            <w:pPr>
              <w:spacing w:after="0" w:line="240" w:lineRule="auto"/>
              <w:rPr>
                <w:rFonts w:cs="Times New Roman"/>
                <w:color w:val="767171"/>
                <w:sz w:val="20"/>
                <w:szCs w:val="20"/>
                <w:lang w:eastAsia="es-DO"/>
              </w:rPr>
            </w:pPr>
            <w:r w:rsidRPr="00D15346">
              <w:rPr>
                <w:rFonts w:cs="Times New Roman"/>
                <w:color w:val="767171"/>
                <w:sz w:val="21"/>
                <w:szCs w:val="21"/>
                <w:lang w:val="es-ES"/>
              </w:rPr>
              <w:t>Presidencia</w:t>
            </w:r>
          </w:p>
        </w:tc>
      </w:tr>
      <w:tr w:rsidR="00D15346" w:rsidRPr="00D15346" w14:paraId="61906192" w14:textId="77777777" w:rsidTr="00F96B60">
        <w:trPr>
          <w:trHeight w:val="20"/>
        </w:trPr>
        <w:tc>
          <w:tcPr>
            <w:tcW w:w="1778" w:type="pct"/>
            <w:shd w:val="clear" w:color="auto" w:fill="auto"/>
            <w:vAlign w:val="center"/>
          </w:tcPr>
          <w:p w14:paraId="737DA11F" w14:textId="6248DAA1"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18"/>
                <w:szCs w:val="18"/>
              </w:rPr>
              <w:t>Comité de Expertos del Mecanismo de Seguimiento de la Implementación de la Convención Interamericana contra la Corrupción (MESICIC)</w:t>
            </w:r>
          </w:p>
        </w:tc>
        <w:tc>
          <w:tcPr>
            <w:tcW w:w="1025" w:type="pct"/>
            <w:shd w:val="clear" w:color="auto" w:fill="auto"/>
            <w:vAlign w:val="center"/>
          </w:tcPr>
          <w:p w14:paraId="359B052B" w14:textId="119DC39A"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los Estados Americanos (OEA)</w:t>
            </w:r>
          </w:p>
        </w:tc>
        <w:tc>
          <w:tcPr>
            <w:tcW w:w="749" w:type="pct"/>
            <w:shd w:val="clear" w:color="auto" w:fill="auto"/>
            <w:vAlign w:val="center"/>
          </w:tcPr>
          <w:p w14:paraId="17221379" w14:textId="1102AC5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1151BC10" w14:textId="706C8B31"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2024-2025</w:t>
            </w:r>
          </w:p>
        </w:tc>
        <w:tc>
          <w:tcPr>
            <w:tcW w:w="803" w:type="pct"/>
            <w:vAlign w:val="center"/>
          </w:tcPr>
          <w:p w14:paraId="07A860A5" w14:textId="1067F4FF"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Presidencia</w:t>
            </w:r>
          </w:p>
        </w:tc>
      </w:tr>
      <w:tr w:rsidR="00D15346" w:rsidRPr="00D15346" w14:paraId="49CF11A6" w14:textId="77777777" w:rsidTr="00F96B60">
        <w:trPr>
          <w:trHeight w:val="20"/>
        </w:trPr>
        <w:tc>
          <w:tcPr>
            <w:tcW w:w="1778" w:type="pct"/>
            <w:shd w:val="clear" w:color="auto" w:fill="auto"/>
            <w:vAlign w:val="center"/>
          </w:tcPr>
          <w:p w14:paraId="7AFC10C0" w14:textId="39DD8B63"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 xml:space="preserve">Consejo de Administración </w:t>
            </w:r>
          </w:p>
        </w:tc>
        <w:tc>
          <w:tcPr>
            <w:tcW w:w="1025" w:type="pct"/>
            <w:shd w:val="clear" w:color="auto" w:fill="auto"/>
            <w:vAlign w:val="center"/>
          </w:tcPr>
          <w:p w14:paraId="331B997A" w14:textId="4204FAAF"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Internacional del Trabajo (OIT)</w:t>
            </w:r>
          </w:p>
        </w:tc>
        <w:tc>
          <w:tcPr>
            <w:tcW w:w="749" w:type="pct"/>
            <w:shd w:val="clear" w:color="auto" w:fill="auto"/>
            <w:vAlign w:val="center"/>
          </w:tcPr>
          <w:p w14:paraId="44DB9D62" w14:textId="4C254CFF"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38319E0E" w14:textId="15CFC8BF"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2024-2027</w:t>
            </w:r>
          </w:p>
        </w:tc>
        <w:tc>
          <w:tcPr>
            <w:tcW w:w="803" w:type="pct"/>
            <w:vAlign w:val="center"/>
          </w:tcPr>
          <w:p w14:paraId="628956AD" w14:textId="5D677C9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 titular</w:t>
            </w:r>
          </w:p>
        </w:tc>
      </w:tr>
      <w:tr w:rsidR="00D15346" w:rsidRPr="00D15346" w14:paraId="714F5827" w14:textId="77777777" w:rsidTr="00F96B60">
        <w:trPr>
          <w:trHeight w:val="20"/>
        </w:trPr>
        <w:tc>
          <w:tcPr>
            <w:tcW w:w="1778" w:type="pct"/>
            <w:shd w:val="clear" w:color="auto" w:fill="auto"/>
            <w:vAlign w:val="center"/>
          </w:tcPr>
          <w:p w14:paraId="27E4EF3D" w14:textId="70205483"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Comité sobre los Derechos de las Personas con Discapacidad (CRPD)</w:t>
            </w:r>
          </w:p>
        </w:tc>
        <w:tc>
          <w:tcPr>
            <w:tcW w:w="1025" w:type="pct"/>
            <w:shd w:val="clear" w:color="auto" w:fill="auto"/>
            <w:vAlign w:val="center"/>
          </w:tcPr>
          <w:p w14:paraId="14BABA26" w14:textId="61EA0790"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las Naciones Unidas (ONU)</w:t>
            </w:r>
          </w:p>
        </w:tc>
        <w:tc>
          <w:tcPr>
            <w:tcW w:w="749" w:type="pct"/>
            <w:shd w:val="clear" w:color="auto" w:fill="auto"/>
            <w:vAlign w:val="center"/>
          </w:tcPr>
          <w:p w14:paraId="5A84061D" w14:textId="75852B4F"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15EB7D39" w14:textId="4CF0DFFB"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2025-2028</w:t>
            </w:r>
          </w:p>
        </w:tc>
        <w:tc>
          <w:tcPr>
            <w:tcW w:w="803" w:type="pct"/>
            <w:vAlign w:val="center"/>
          </w:tcPr>
          <w:p w14:paraId="062FC2C3" w14:textId="177EB8FC"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Experto a título individual</w:t>
            </w:r>
          </w:p>
        </w:tc>
      </w:tr>
      <w:tr w:rsidR="00D15346" w:rsidRPr="00D15346" w14:paraId="1C19D056" w14:textId="77777777" w:rsidTr="00F96B60">
        <w:trPr>
          <w:trHeight w:val="20"/>
        </w:trPr>
        <w:tc>
          <w:tcPr>
            <w:tcW w:w="1778" w:type="pct"/>
            <w:shd w:val="clear" w:color="auto" w:fill="auto"/>
            <w:vAlign w:val="center"/>
          </w:tcPr>
          <w:p w14:paraId="0BF5BB8B" w14:textId="4596A5FE"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Consejo Económico y Social (ECOSOC)</w:t>
            </w:r>
          </w:p>
        </w:tc>
        <w:tc>
          <w:tcPr>
            <w:tcW w:w="1025" w:type="pct"/>
            <w:shd w:val="clear" w:color="auto" w:fill="auto"/>
            <w:vAlign w:val="center"/>
          </w:tcPr>
          <w:p w14:paraId="6D288235" w14:textId="038CA061"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las Naciones Unidas (ONU)</w:t>
            </w:r>
          </w:p>
        </w:tc>
        <w:tc>
          <w:tcPr>
            <w:tcW w:w="749" w:type="pct"/>
            <w:shd w:val="clear" w:color="auto" w:fill="auto"/>
            <w:vAlign w:val="center"/>
          </w:tcPr>
          <w:p w14:paraId="46182CBB" w14:textId="7C955218"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2878D6FB" w14:textId="239A48F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2025-2028</w:t>
            </w:r>
          </w:p>
        </w:tc>
        <w:tc>
          <w:tcPr>
            <w:tcW w:w="803" w:type="pct"/>
            <w:vAlign w:val="center"/>
          </w:tcPr>
          <w:p w14:paraId="3EDC14E1" w14:textId="74DA34E9"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w:t>
            </w:r>
          </w:p>
        </w:tc>
      </w:tr>
      <w:tr w:rsidR="00D15346" w:rsidRPr="00D15346" w14:paraId="261898E4" w14:textId="77777777" w:rsidTr="00F96B60">
        <w:trPr>
          <w:trHeight w:val="20"/>
        </w:trPr>
        <w:tc>
          <w:tcPr>
            <w:tcW w:w="1778" w:type="pct"/>
            <w:shd w:val="clear" w:color="auto" w:fill="auto"/>
            <w:vAlign w:val="center"/>
          </w:tcPr>
          <w:p w14:paraId="255A297E" w14:textId="023257FD" w:rsidR="00B17D66" w:rsidRPr="00D15346" w:rsidRDefault="00037758" w:rsidP="00E75E96">
            <w:pPr>
              <w:pStyle w:val="Prrafodelista"/>
              <w:numPr>
                <w:ilvl w:val="0"/>
                <w:numId w:val="26"/>
              </w:numPr>
              <w:spacing w:after="0" w:line="240" w:lineRule="auto"/>
              <w:ind w:left="456"/>
              <w:rPr>
                <w:rFonts w:cs="Times New Roman"/>
                <w:color w:val="767171"/>
                <w:sz w:val="21"/>
                <w:szCs w:val="21"/>
              </w:rPr>
            </w:pPr>
            <w:r w:rsidRPr="00D15346">
              <w:rPr>
                <w:rFonts w:cs="Times New Roman"/>
                <w:color w:val="767171"/>
                <w:sz w:val="21"/>
                <w:szCs w:val="21"/>
              </w:rPr>
              <w:lastRenderedPageBreak/>
              <w:t>Comité Especial de Transporte</w:t>
            </w:r>
          </w:p>
        </w:tc>
        <w:tc>
          <w:tcPr>
            <w:tcW w:w="1025" w:type="pct"/>
            <w:shd w:val="clear" w:color="auto" w:fill="auto"/>
            <w:vAlign w:val="center"/>
          </w:tcPr>
          <w:p w14:paraId="0EF68DBC" w14:textId="657F2C93"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Asociación de Estados del Caribe (AEC)</w:t>
            </w:r>
          </w:p>
        </w:tc>
        <w:tc>
          <w:tcPr>
            <w:tcW w:w="749" w:type="pct"/>
            <w:shd w:val="clear" w:color="auto" w:fill="auto"/>
            <w:vAlign w:val="center"/>
          </w:tcPr>
          <w:p w14:paraId="23A8194D" w14:textId="0F5D441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02DF54B3" w14:textId="7FC531B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2024-2025</w:t>
            </w:r>
          </w:p>
        </w:tc>
        <w:tc>
          <w:tcPr>
            <w:tcW w:w="803" w:type="pct"/>
            <w:vAlign w:val="center"/>
          </w:tcPr>
          <w:p w14:paraId="4CC11392" w14:textId="6FA23786"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Vicepresidencia</w:t>
            </w:r>
          </w:p>
        </w:tc>
      </w:tr>
      <w:tr w:rsidR="00D15346" w:rsidRPr="00D15346" w14:paraId="5CD81AB8" w14:textId="77777777" w:rsidTr="00F96B60">
        <w:trPr>
          <w:trHeight w:val="20"/>
        </w:trPr>
        <w:tc>
          <w:tcPr>
            <w:tcW w:w="1778" w:type="pct"/>
            <w:shd w:val="clear" w:color="auto" w:fill="auto"/>
            <w:vAlign w:val="center"/>
          </w:tcPr>
          <w:p w14:paraId="18AE2CEF" w14:textId="6C87E307" w:rsidR="00B17D66" w:rsidRPr="00D15346" w:rsidRDefault="00037758" w:rsidP="00E75E96">
            <w:pPr>
              <w:pStyle w:val="Prrafodelista"/>
              <w:numPr>
                <w:ilvl w:val="0"/>
                <w:numId w:val="26"/>
              </w:numPr>
              <w:spacing w:after="0" w:line="240" w:lineRule="auto"/>
              <w:ind w:left="456"/>
              <w:rPr>
                <w:rFonts w:cs="Times New Roman"/>
                <w:color w:val="767171"/>
                <w:sz w:val="21"/>
                <w:szCs w:val="21"/>
              </w:rPr>
            </w:pPr>
            <w:r w:rsidRPr="00D15346">
              <w:rPr>
                <w:rFonts w:cs="Times New Roman"/>
                <w:color w:val="767171"/>
                <w:sz w:val="21"/>
                <w:szCs w:val="21"/>
              </w:rPr>
              <w:t>Comité Especial de Riesgos y Desastres</w:t>
            </w:r>
          </w:p>
        </w:tc>
        <w:tc>
          <w:tcPr>
            <w:tcW w:w="1025" w:type="pct"/>
            <w:shd w:val="clear" w:color="auto" w:fill="auto"/>
            <w:vAlign w:val="center"/>
          </w:tcPr>
          <w:p w14:paraId="6CFE98F3" w14:textId="44F450CE"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Asociación de Estados del Caribe (AEC)</w:t>
            </w:r>
          </w:p>
        </w:tc>
        <w:tc>
          <w:tcPr>
            <w:tcW w:w="749" w:type="pct"/>
            <w:shd w:val="clear" w:color="auto" w:fill="auto"/>
            <w:vAlign w:val="center"/>
          </w:tcPr>
          <w:p w14:paraId="7E3E9118" w14:textId="2A27476D"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4151386F" w14:textId="5977FD6E"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2024-2025</w:t>
            </w:r>
          </w:p>
        </w:tc>
        <w:tc>
          <w:tcPr>
            <w:tcW w:w="803" w:type="pct"/>
            <w:vAlign w:val="center"/>
          </w:tcPr>
          <w:p w14:paraId="63EED7C2" w14:textId="6867450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Vicepresidencia</w:t>
            </w:r>
          </w:p>
        </w:tc>
      </w:tr>
      <w:tr w:rsidR="00D15346" w:rsidRPr="00D15346" w14:paraId="21F0F72A" w14:textId="77777777" w:rsidTr="00F96B60">
        <w:trPr>
          <w:trHeight w:val="20"/>
        </w:trPr>
        <w:tc>
          <w:tcPr>
            <w:tcW w:w="1778" w:type="pct"/>
            <w:shd w:val="clear" w:color="auto" w:fill="auto"/>
            <w:vAlign w:val="center"/>
          </w:tcPr>
          <w:p w14:paraId="6985FE9A" w14:textId="2A228F0B" w:rsidR="00B17D66" w:rsidRPr="00D15346" w:rsidRDefault="00B17D66" w:rsidP="00E75E96">
            <w:pPr>
              <w:pStyle w:val="Prrafodelista"/>
              <w:numPr>
                <w:ilvl w:val="0"/>
                <w:numId w:val="26"/>
              </w:numPr>
              <w:spacing w:after="0" w:line="240" w:lineRule="auto"/>
              <w:ind w:left="456"/>
              <w:rPr>
                <w:rFonts w:cs="Times New Roman"/>
                <w:color w:val="767171"/>
                <w:sz w:val="21"/>
                <w:szCs w:val="21"/>
              </w:rPr>
            </w:pPr>
            <w:r w:rsidRPr="00D15346">
              <w:rPr>
                <w:rFonts w:cs="Times New Roman"/>
                <w:color w:val="767171"/>
                <w:sz w:val="21"/>
                <w:szCs w:val="21"/>
              </w:rPr>
              <w:t>Comité Especial de Desarrollo del Comercio y Relaciones Económicas Externas</w:t>
            </w:r>
          </w:p>
        </w:tc>
        <w:tc>
          <w:tcPr>
            <w:tcW w:w="1025" w:type="pct"/>
            <w:shd w:val="clear" w:color="auto" w:fill="auto"/>
            <w:vAlign w:val="center"/>
          </w:tcPr>
          <w:p w14:paraId="54853A27" w14:textId="5E7F1EBE"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Asociación de Estados del Caribe (AEC)</w:t>
            </w:r>
          </w:p>
        </w:tc>
        <w:tc>
          <w:tcPr>
            <w:tcW w:w="749" w:type="pct"/>
            <w:shd w:val="clear" w:color="auto" w:fill="auto"/>
            <w:vAlign w:val="center"/>
          </w:tcPr>
          <w:p w14:paraId="1614CCB4" w14:textId="0A84AE9D"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36FDC366" w14:textId="602667A8"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2024-2025</w:t>
            </w:r>
          </w:p>
        </w:tc>
        <w:tc>
          <w:tcPr>
            <w:tcW w:w="803" w:type="pct"/>
            <w:vAlign w:val="center"/>
          </w:tcPr>
          <w:p w14:paraId="403DE7C3" w14:textId="51C31F44"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Vicepresidencia</w:t>
            </w:r>
          </w:p>
        </w:tc>
      </w:tr>
      <w:tr w:rsidR="00D15346" w:rsidRPr="00D15346" w14:paraId="69D1E0CC" w14:textId="77777777" w:rsidTr="00F96B60">
        <w:trPr>
          <w:trHeight w:val="20"/>
        </w:trPr>
        <w:tc>
          <w:tcPr>
            <w:tcW w:w="1778" w:type="pct"/>
            <w:shd w:val="clear" w:color="auto" w:fill="auto"/>
            <w:vAlign w:val="center"/>
          </w:tcPr>
          <w:p w14:paraId="3446B923" w14:textId="3DA86F77"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Junta Ejecutiva del UNDP/UNFPA/UNOPS</w:t>
            </w:r>
          </w:p>
        </w:tc>
        <w:tc>
          <w:tcPr>
            <w:tcW w:w="1025" w:type="pct"/>
            <w:shd w:val="clear" w:color="auto" w:fill="auto"/>
            <w:vAlign w:val="center"/>
          </w:tcPr>
          <w:p w14:paraId="18393402" w14:textId="14A3DDC5"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Consejo Económico y Social de las Naciones Unidas (ECOSOC) de la ONU</w:t>
            </w:r>
          </w:p>
        </w:tc>
        <w:tc>
          <w:tcPr>
            <w:tcW w:w="749" w:type="pct"/>
            <w:shd w:val="clear" w:color="auto" w:fill="auto"/>
            <w:vAlign w:val="center"/>
          </w:tcPr>
          <w:p w14:paraId="658CDE5B" w14:textId="50D1FB7B"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2024</w:t>
            </w:r>
          </w:p>
        </w:tc>
        <w:tc>
          <w:tcPr>
            <w:tcW w:w="645" w:type="pct"/>
            <w:vAlign w:val="center"/>
          </w:tcPr>
          <w:p w14:paraId="683B3AA6" w14:textId="59302ECD"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2025-2027</w:t>
            </w:r>
          </w:p>
        </w:tc>
        <w:tc>
          <w:tcPr>
            <w:tcW w:w="803" w:type="pct"/>
            <w:vAlign w:val="center"/>
          </w:tcPr>
          <w:p w14:paraId="4345DA3B" w14:textId="5D4EAC21"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w:t>
            </w:r>
          </w:p>
        </w:tc>
      </w:tr>
      <w:tr w:rsidR="00D15346" w:rsidRPr="00D15346" w14:paraId="07AC54FD" w14:textId="77777777" w:rsidTr="00F96B60">
        <w:trPr>
          <w:trHeight w:val="20"/>
        </w:trPr>
        <w:tc>
          <w:tcPr>
            <w:tcW w:w="1778" w:type="pct"/>
            <w:shd w:val="clear" w:color="auto" w:fill="auto"/>
            <w:vAlign w:val="center"/>
          </w:tcPr>
          <w:p w14:paraId="33A9EA5F" w14:textId="418ED5CA"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Comisión de Estadística</w:t>
            </w:r>
          </w:p>
        </w:tc>
        <w:tc>
          <w:tcPr>
            <w:tcW w:w="1025" w:type="pct"/>
            <w:shd w:val="clear" w:color="auto" w:fill="auto"/>
            <w:vAlign w:val="center"/>
          </w:tcPr>
          <w:p w14:paraId="18910672" w14:textId="385B1565"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Consejo Económico y Social de las Naciones Unidas (ECOSOC) de la ONU</w:t>
            </w:r>
          </w:p>
        </w:tc>
        <w:tc>
          <w:tcPr>
            <w:tcW w:w="749" w:type="pct"/>
            <w:shd w:val="clear" w:color="auto" w:fill="auto"/>
            <w:vAlign w:val="center"/>
          </w:tcPr>
          <w:p w14:paraId="0EB10548" w14:textId="45CC2FAA"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2024</w:t>
            </w:r>
          </w:p>
        </w:tc>
        <w:tc>
          <w:tcPr>
            <w:tcW w:w="645" w:type="pct"/>
            <w:vAlign w:val="center"/>
          </w:tcPr>
          <w:p w14:paraId="382441AC" w14:textId="4388A2B9"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2025-2028</w:t>
            </w:r>
          </w:p>
        </w:tc>
        <w:tc>
          <w:tcPr>
            <w:tcW w:w="803" w:type="pct"/>
            <w:vAlign w:val="center"/>
          </w:tcPr>
          <w:p w14:paraId="61F824E5" w14:textId="4176C2EE"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w:t>
            </w:r>
          </w:p>
        </w:tc>
      </w:tr>
      <w:tr w:rsidR="00D15346" w:rsidRPr="00D15346" w14:paraId="51A2A7BA" w14:textId="77777777" w:rsidTr="00F96B60">
        <w:trPr>
          <w:trHeight w:val="20"/>
        </w:trPr>
        <w:tc>
          <w:tcPr>
            <w:tcW w:w="1778" w:type="pct"/>
            <w:shd w:val="clear" w:color="auto" w:fill="auto"/>
            <w:vAlign w:val="center"/>
          </w:tcPr>
          <w:p w14:paraId="794521AF" w14:textId="0010A9ED"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Buró directivo de la Agencia Internacional de las Energías Renovables (IRENA)</w:t>
            </w:r>
          </w:p>
        </w:tc>
        <w:tc>
          <w:tcPr>
            <w:tcW w:w="1025" w:type="pct"/>
            <w:shd w:val="clear" w:color="auto" w:fill="auto"/>
            <w:vAlign w:val="center"/>
          </w:tcPr>
          <w:p w14:paraId="6C2A241E" w14:textId="13E14E22"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Organismo Especializado</w:t>
            </w:r>
          </w:p>
        </w:tc>
        <w:tc>
          <w:tcPr>
            <w:tcW w:w="749" w:type="pct"/>
            <w:shd w:val="clear" w:color="auto" w:fill="auto"/>
            <w:vAlign w:val="center"/>
          </w:tcPr>
          <w:p w14:paraId="27B88252" w14:textId="607FE325" w:rsidR="00B17D66" w:rsidRPr="00D15346" w:rsidRDefault="00F96B60" w:rsidP="00B17D66">
            <w:pPr>
              <w:spacing w:after="0" w:line="240" w:lineRule="auto"/>
              <w:rPr>
                <w:rFonts w:cs="Times New Roman"/>
                <w:color w:val="767171"/>
                <w:sz w:val="21"/>
                <w:szCs w:val="21"/>
                <w:lang w:val="es-ES" w:eastAsia="es-DO"/>
              </w:rPr>
            </w:pPr>
            <w:r>
              <w:rPr>
                <w:rFonts w:cs="Times New Roman"/>
                <w:color w:val="767171"/>
                <w:sz w:val="21"/>
                <w:szCs w:val="21"/>
                <w:lang w:val="es-ES"/>
              </w:rPr>
              <w:t>2024</w:t>
            </w:r>
          </w:p>
        </w:tc>
        <w:tc>
          <w:tcPr>
            <w:tcW w:w="645" w:type="pct"/>
            <w:vAlign w:val="center"/>
          </w:tcPr>
          <w:p w14:paraId="6C6C3B29" w14:textId="0FC6F2A2"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2024-2025</w:t>
            </w:r>
          </w:p>
        </w:tc>
        <w:tc>
          <w:tcPr>
            <w:tcW w:w="803" w:type="pct"/>
            <w:vAlign w:val="center"/>
          </w:tcPr>
          <w:p w14:paraId="484E277F" w14:textId="77777777" w:rsidR="00B17D66" w:rsidRPr="00D15346" w:rsidRDefault="00B17D66" w:rsidP="00F96B60">
            <w:pPr>
              <w:rPr>
                <w:rFonts w:cs="Times New Roman"/>
                <w:color w:val="767171"/>
                <w:sz w:val="21"/>
                <w:szCs w:val="21"/>
                <w:lang w:val="es-ES"/>
              </w:rPr>
            </w:pPr>
            <w:r w:rsidRPr="00D15346">
              <w:rPr>
                <w:rFonts w:cs="Times New Roman"/>
                <w:color w:val="767171"/>
                <w:sz w:val="21"/>
                <w:szCs w:val="21"/>
                <w:lang w:val="es-ES"/>
              </w:rPr>
              <w:t>Vicepresidencia</w:t>
            </w:r>
          </w:p>
          <w:p w14:paraId="0F2676A7" w14:textId="5E56F050" w:rsidR="00B17D66" w:rsidRPr="00D15346" w:rsidRDefault="00B17D66" w:rsidP="00B17D66">
            <w:pPr>
              <w:spacing w:after="0" w:line="240" w:lineRule="auto"/>
              <w:rPr>
                <w:rFonts w:cs="Times New Roman"/>
                <w:color w:val="767171"/>
                <w:sz w:val="21"/>
                <w:szCs w:val="21"/>
                <w:lang w:val="es-ES" w:eastAsia="es-DO"/>
              </w:rPr>
            </w:pPr>
          </w:p>
        </w:tc>
      </w:tr>
      <w:tr w:rsidR="00D15346" w:rsidRPr="00D15346" w14:paraId="486713FC" w14:textId="77777777" w:rsidTr="00F96B60">
        <w:trPr>
          <w:trHeight w:val="20"/>
        </w:trPr>
        <w:tc>
          <w:tcPr>
            <w:tcW w:w="1778" w:type="pct"/>
            <w:shd w:val="clear" w:color="auto" w:fill="auto"/>
            <w:vAlign w:val="center"/>
          </w:tcPr>
          <w:p w14:paraId="68097A36" w14:textId="412F71AF"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Consejo Superior de la FLACSO</w:t>
            </w:r>
          </w:p>
        </w:tc>
        <w:tc>
          <w:tcPr>
            <w:tcW w:w="1025" w:type="pct"/>
            <w:shd w:val="clear" w:color="auto" w:fill="auto"/>
            <w:vAlign w:val="center"/>
          </w:tcPr>
          <w:p w14:paraId="4EA25C2F" w14:textId="487CD7CD"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Facultad Latinoamericana de Ciencias Sociales (FLACSO)</w:t>
            </w:r>
          </w:p>
        </w:tc>
        <w:tc>
          <w:tcPr>
            <w:tcW w:w="749" w:type="pct"/>
            <w:shd w:val="clear" w:color="auto" w:fill="auto"/>
            <w:vAlign w:val="center"/>
          </w:tcPr>
          <w:p w14:paraId="45B74680" w14:textId="6F52E7FE"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231864A8" w14:textId="02197DD6"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2024-2028</w:t>
            </w:r>
          </w:p>
        </w:tc>
        <w:tc>
          <w:tcPr>
            <w:tcW w:w="803" w:type="pct"/>
            <w:vAlign w:val="center"/>
          </w:tcPr>
          <w:p w14:paraId="79DA57CC" w14:textId="59E00C2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rPr>
              <w:t>Consejero Título individual</w:t>
            </w:r>
          </w:p>
        </w:tc>
      </w:tr>
      <w:tr w:rsidR="00D15346" w:rsidRPr="00D15346" w14:paraId="244803C3" w14:textId="77777777" w:rsidTr="00F96B60">
        <w:trPr>
          <w:trHeight w:val="20"/>
        </w:trPr>
        <w:tc>
          <w:tcPr>
            <w:tcW w:w="1778" w:type="pct"/>
            <w:shd w:val="clear" w:color="auto" w:fill="auto"/>
            <w:vAlign w:val="center"/>
          </w:tcPr>
          <w:p w14:paraId="35769386" w14:textId="1D890ACA"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 xml:space="preserve">Comité Intergubernamental para la Salvaguardia del Patrimonio Cultural Inmaterial </w:t>
            </w:r>
          </w:p>
        </w:tc>
        <w:tc>
          <w:tcPr>
            <w:tcW w:w="1025" w:type="pct"/>
            <w:shd w:val="clear" w:color="auto" w:fill="auto"/>
            <w:vAlign w:val="center"/>
          </w:tcPr>
          <w:p w14:paraId="21064184" w14:textId="31DEE132"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para la Educación, la Ciencia y la Cultura de las Naciones Unidas (UNESCO)</w:t>
            </w:r>
          </w:p>
        </w:tc>
        <w:tc>
          <w:tcPr>
            <w:tcW w:w="749" w:type="pct"/>
            <w:shd w:val="clear" w:color="auto" w:fill="auto"/>
            <w:vAlign w:val="center"/>
          </w:tcPr>
          <w:p w14:paraId="080C2386" w14:textId="07FBCBCB"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54BB727E" w14:textId="7C69FF3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2024-2028</w:t>
            </w:r>
          </w:p>
        </w:tc>
        <w:tc>
          <w:tcPr>
            <w:tcW w:w="803" w:type="pct"/>
            <w:vAlign w:val="center"/>
          </w:tcPr>
          <w:p w14:paraId="3624290F" w14:textId="4A283DA5"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Miembro</w:t>
            </w:r>
          </w:p>
        </w:tc>
      </w:tr>
      <w:tr w:rsidR="00D15346" w:rsidRPr="00D15346" w14:paraId="4CA96A66" w14:textId="77777777" w:rsidTr="00F96B60">
        <w:trPr>
          <w:trHeight w:val="20"/>
        </w:trPr>
        <w:tc>
          <w:tcPr>
            <w:tcW w:w="1778" w:type="pct"/>
            <w:shd w:val="clear" w:color="auto" w:fill="auto"/>
            <w:vAlign w:val="center"/>
          </w:tcPr>
          <w:p w14:paraId="4AEA95A7" w14:textId="04D1CEB1" w:rsidR="00B17D66" w:rsidRPr="00D15346" w:rsidRDefault="00B17D66" w:rsidP="00E75E96">
            <w:pPr>
              <w:pStyle w:val="Prrafodelista"/>
              <w:numPr>
                <w:ilvl w:val="0"/>
                <w:numId w:val="26"/>
              </w:numPr>
              <w:spacing w:after="0" w:line="240" w:lineRule="auto"/>
              <w:ind w:left="456"/>
              <w:rPr>
                <w:rFonts w:cs="Times New Roman"/>
                <w:color w:val="767171"/>
                <w:sz w:val="21"/>
                <w:szCs w:val="21"/>
                <w:lang w:eastAsia="es-DO"/>
              </w:rPr>
            </w:pPr>
            <w:r w:rsidRPr="00D15346">
              <w:rPr>
                <w:rFonts w:cs="Times New Roman"/>
                <w:color w:val="767171"/>
                <w:sz w:val="21"/>
                <w:szCs w:val="21"/>
              </w:rPr>
              <w:t xml:space="preserve">Presidencia de la Red Interamericana de Compras Gubernamentales (RICG) </w:t>
            </w:r>
          </w:p>
        </w:tc>
        <w:tc>
          <w:tcPr>
            <w:tcW w:w="1025" w:type="pct"/>
            <w:shd w:val="clear" w:color="auto" w:fill="auto"/>
            <w:vAlign w:val="center"/>
          </w:tcPr>
          <w:p w14:paraId="247C06E7" w14:textId="7FF3176A" w:rsidR="00B17D66" w:rsidRPr="00D15346" w:rsidRDefault="00B17D66" w:rsidP="00B17D66">
            <w:pPr>
              <w:spacing w:after="0" w:line="240" w:lineRule="auto"/>
              <w:rPr>
                <w:rFonts w:cs="Times New Roman"/>
                <w:color w:val="767171"/>
                <w:sz w:val="18"/>
                <w:szCs w:val="18"/>
                <w:lang w:val="es-ES" w:eastAsia="es-DO"/>
              </w:rPr>
            </w:pPr>
            <w:r w:rsidRPr="00D15346">
              <w:rPr>
                <w:rFonts w:cs="Times New Roman"/>
                <w:color w:val="767171"/>
                <w:sz w:val="18"/>
                <w:szCs w:val="18"/>
                <w:lang w:val="es-ES"/>
              </w:rPr>
              <w:t>Organización de los Estados Americanos (OEA)</w:t>
            </w:r>
          </w:p>
        </w:tc>
        <w:tc>
          <w:tcPr>
            <w:tcW w:w="749" w:type="pct"/>
            <w:shd w:val="clear" w:color="auto" w:fill="auto"/>
            <w:vAlign w:val="center"/>
          </w:tcPr>
          <w:p w14:paraId="4521A096" w14:textId="2BD649C6"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w:t>
            </w:r>
          </w:p>
        </w:tc>
        <w:tc>
          <w:tcPr>
            <w:tcW w:w="645" w:type="pct"/>
            <w:vAlign w:val="center"/>
          </w:tcPr>
          <w:p w14:paraId="361A7E13" w14:textId="56D90BF7"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2024-2026</w:t>
            </w:r>
          </w:p>
        </w:tc>
        <w:tc>
          <w:tcPr>
            <w:tcW w:w="803" w:type="pct"/>
            <w:vAlign w:val="center"/>
          </w:tcPr>
          <w:p w14:paraId="316361BD" w14:textId="5FACF72B" w:rsidR="00B17D66" w:rsidRPr="00D15346" w:rsidRDefault="00B17D66" w:rsidP="00B17D66">
            <w:pPr>
              <w:spacing w:after="0" w:line="240" w:lineRule="auto"/>
              <w:rPr>
                <w:rFonts w:cs="Times New Roman"/>
                <w:color w:val="767171"/>
                <w:sz w:val="21"/>
                <w:szCs w:val="21"/>
                <w:lang w:val="es-ES" w:eastAsia="es-DO"/>
              </w:rPr>
            </w:pPr>
            <w:r w:rsidRPr="00D15346">
              <w:rPr>
                <w:rFonts w:cs="Times New Roman"/>
                <w:color w:val="767171"/>
                <w:sz w:val="21"/>
                <w:szCs w:val="21"/>
                <w:lang w:val="es-ES"/>
              </w:rPr>
              <w:t>Presidencia</w:t>
            </w:r>
          </w:p>
        </w:tc>
      </w:tr>
      <w:tr w:rsidR="00F96B60" w:rsidRPr="00D15346" w14:paraId="14ADF8F4" w14:textId="77777777" w:rsidTr="00F96B60">
        <w:trPr>
          <w:trHeight w:val="20"/>
        </w:trPr>
        <w:tc>
          <w:tcPr>
            <w:tcW w:w="1778" w:type="pct"/>
            <w:shd w:val="clear" w:color="auto" w:fill="auto"/>
            <w:vAlign w:val="center"/>
          </w:tcPr>
          <w:p w14:paraId="4C85ECFA" w14:textId="044553F7" w:rsidR="00F96B60" w:rsidRPr="00D15346" w:rsidRDefault="00F96B60" w:rsidP="00E75E96">
            <w:pPr>
              <w:pStyle w:val="Prrafodelista"/>
              <w:numPr>
                <w:ilvl w:val="0"/>
                <w:numId w:val="26"/>
              </w:numPr>
              <w:spacing w:after="0" w:line="240" w:lineRule="auto"/>
              <w:ind w:left="456"/>
              <w:rPr>
                <w:rFonts w:cs="Times New Roman"/>
                <w:color w:val="767171"/>
                <w:sz w:val="21"/>
                <w:szCs w:val="21"/>
              </w:rPr>
            </w:pPr>
            <w:bookmarkStart w:id="252" w:name="_Hlk184812601"/>
            <w:r w:rsidRPr="00F96B60">
              <w:rPr>
                <w:rFonts w:cs="Times New Roman"/>
                <w:color w:val="767171"/>
                <w:sz w:val="21"/>
                <w:szCs w:val="21"/>
              </w:rPr>
              <w:t>Comisión de las Naciones Unidas para el Derecho Mercantil (CNUDMI)</w:t>
            </w:r>
          </w:p>
        </w:tc>
        <w:tc>
          <w:tcPr>
            <w:tcW w:w="1025" w:type="pct"/>
            <w:shd w:val="clear" w:color="auto" w:fill="auto"/>
            <w:vAlign w:val="center"/>
          </w:tcPr>
          <w:p w14:paraId="48E1046B" w14:textId="571E1ACF" w:rsidR="00F96B60" w:rsidRPr="00F96B60" w:rsidRDefault="00F96B60" w:rsidP="00F96B60">
            <w:pPr>
              <w:spacing w:after="0" w:line="240" w:lineRule="auto"/>
              <w:rPr>
                <w:rFonts w:cs="Times New Roman"/>
                <w:color w:val="767171"/>
                <w:sz w:val="21"/>
                <w:szCs w:val="21"/>
              </w:rPr>
            </w:pPr>
            <w:r w:rsidRPr="00F96B60">
              <w:rPr>
                <w:rFonts w:cs="Times New Roman"/>
                <w:color w:val="767171"/>
                <w:sz w:val="21"/>
                <w:szCs w:val="21"/>
              </w:rPr>
              <w:t>Organización de las Naciones Unidas (ONU)</w:t>
            </w:r>
          </w:p>
        </w:tc>
        <w:tc>
          <w:tcPr>
            <w:tcW w:w="749" w:type="pct"/>
            <w:shd w:val="clear" w:color="auto" w:fill="auto"/>
            <w:vAlign w:val="center"/>
          </w:tcPr>
          <w:p w14:paraId="7B734F4A" w14:textId="38F769C4" w:rsidR="00F96B60" w:rsidRPr="00F96B60" w:rsidRDefault="00F96B60" w:rsidP="00F96B60">
            <w:pPr>
              <w:spacing w:after="0" w:line="240" w:lineRule="auto"/>
              <w:rPr>
                <w:rFonts w:cs="Times New Roman"/>
                <w:color w:val="767171"/>
                <w:sz w:val="21"/>
                <w:szCs w:val="21"/>
              </w:rPr>
            </w:pPr>
            <w:r w:rsidRPr="00F96B60">
              <w:rPr>
                <w:rFonts w:cs="Times New Roman"/>
                <w:color w:val="767171"/>
                <w:sz w:val="21"/>
                <w:szCs w:val="21"/>
              </w:rPr>
              <w:t>2024</w:t>
            </w:r>
          </w:p>
        </w:tc>
        <w:tc>
          <w:tcPr>
            <w:tcW w:w="645" w:type="pct"/>
            <w:vAlign w:val="center"/>
          </w:tcPr>
          <w:p w14:paraId="11B5C298" w14:textId="06A153A2" w:rsidR="00F96B60" w:rsidRPr="00F96B60" w:rsidRDefault="00F96B60" w:rsidP="00F96B60">
            <w:pPr>
              <w:spacing w:after="0" w:line="240" w:lineRule="auto"/>
              <w:rPr>
                <w:rFonts w:cs="Times New Roman"/>
                <w:color w:val="767171"/>
                <w:sz w:val="21"/>
                <w:szCs w:val="21"/>
              </w:rPr>
            </w:pPr>
            <w:r w:rsidRPr="00F96B60">
              <w:rPr>
                <w:rFonts w:cs="Times New Roman"/>
                <w:color w:val="767171"/>
                <w:sz w:val="21"/>
                <w:szCs w:val="21"/>
              </w:rPr>
              <w:t>2025-2031</w:t>
            </w:r>
          </w:p>
        </w:tc>
        <w:tc>
          <w:tcPr>
            <w:tcW w:w="803" w:type="pct"/>
            <w:vAlign w:val="center"/>
          </w:tcPr>
          <w:p w14:paraId="04F70CAD" w14:textId="76120FA4" w:rsidR="00F96B60" w:rsidRPr="00F96B60" w:rsidRDefault="00F96B60" w:rsidP="00F96B60">
            <w:pPr>
              <w:spacing w:after="0" w:line="240" w:lineRule="auto"/>
              <w:rPr>
                <w:rFonts w:cs="Times New Roman"/>
                <w:color w:val="767171"/>
                <w:sz w:val="21"/>
                <w:szCs w:val="21"/>
              </w:rPr>
            </w:pPr>
            <w:r w:rsidRPr="00F96B60">
              <w:rPr>
                <w:rFonts w:cs="Times New Roman"/>
                <w:color w:val="767171"/>
                <w:sz w:val="21"/>
                <w:szCs w:val="21"/>
              </w:rPr>
              <w:t>Miembro</w:t>
            </w:r>
          </w:p>
        </w:tc>
      </w:tr>
      <w:bookmarkEnd w:id="252"/>
      <w:tr w:rsidR="00F96B60" w:rsidRPr="00D15346" w14:paraId="78BFBADF" w14:textId="77777777" w:rsidTr="00F96B60">
        <w:trPr>
          <w:trHeight w:val="20"/>
        </w:trPr>
        <w:tc>
          <w:tcPr>
            <w:tcW w:w="1778" w:type="pct"/>
            <w:shd w:val="clear" w:color="auto" w:fill="auto"/>
            <w:vAlign w:val="center"/>
          </w:tcPr>
          <w:p w14:paraId="640C2B07" w14:textId="7DD78DEF" w:rsidR="00F96B60" w:rsidRPr="00F96B60" w:rsidRDefault="00F96B60" w:rsidP="00E75E96">
            <w:pPr>
              <w:pStyle w:val="Prrafodelista"/>
              <w:numPr>
                <w:ilvl w:val="0"/>
                <w:numId w:val="26"/>
              </w:numPr>
              <w:spacing w:after="0" w:line="240" w:lineRule="auto"/>
              <w:ind w:left="456"/>
              <w:rPr>
                <w:rFonts w:cs="Times New Roman"/>
                <w:color w:val="767171"/>
                <w:sz w:val="21"/>
                <w:szCs w:val="21"/>
              </w:rPr>
            </w:pPr>
            <w:r w:rsidRPr="00F96B60">
              <w:rPr>
                <w:rFonts w:cs="Times New Roman"/>
                <w:color w:val="767171"/>
                <w:sz w:val="21"/>
                <w:szCs w:val="21"/>
              </w:rPr>
              <w:t>Comité del Patrimonio Mundial</w:t>
            </w:r>
          </w:p>
        </w:tc>
        <w:tc>
          <w:tcPr>
            <w:tcW w:w="1025" w:type="pct"/>
            <w:shd w:val="clear" w:color="auto" w:fill="auto"/>
            <w:vAlign w:val="center"/>
          </w:tcPr>
          <w:p w14:paraId="41DB9471" w14:textId="30EB1C57" w:rsidR="00F96B60" w:rsidRPr="00F96B60" w:rsidRDefault="00F96B60" w:rsidP="00F96B60">
            <w:pPr>
              <w:spacing w:after="0" w:line="240" w:lineRule="auto"/>
              <w:rPr>
                <w:rFonts w:cs="Times New Roman"/>
                <w:color w:val="767171"/>
                <w:sz w:val="21"/>
                <w:szCs w:val="21"/>
              </w:rPr>
            </w:pPr>
            <w:r w:rsidRPr="00F96B60">
              <w:rPr>
                <w:rFonts w:cs="Times New Roman"/>
                <w:color w:val="767171"/>
                <w:sz w:val="21"/>
                <w:szCs w:val="21"/>
              </w:rPr>
              <w:t>Organización de las Naciones Unidas para la Educación, la Ciencia y la Cultura (UNESCO)</w:t>
            </w:r>
          </w:p>
        </w:tc>
        <w:tc>
          <w:tcPr>
            <w:tcW w:w="749" w:type="pct"/>
            <w:shd w:val="clear" w:color="auto" w:fill="auto"/>
            <w:vAlign w:val="center"/>
          </w:tcPr>
          <w:p w14:paraId="1FDA9848" w14:textId="46AAF06D" w:rsidR="00F96B60" w:rsidRPr="00F96B60" w:rsidRDefault="00F96B60" w:rsidP="00F96B60">
            <w:pPr>
              <w:spacing w:after="0" w:line="240" w:lineRule="auto"/>
              <w:rPr>
                <w:rFonts w:cs="Times New Roman"/>
                <w:color w:val="767171"/>
                <w:sz w:val="21"/>
                <w:szCs w:val="21"/>
              </w:rPr>
            </w:pPr>
            <w:r w:rsidRPr="00F96B60">
              <w:rPr>
                <w:rFonts w:cs="Times New Roman"/>
                <w:color w:val="767171"/>
                <w:sz w:val="21"/>
                <w:szCs w:val="21"/>
              </w:rPr>
              <w:t>2025</w:t>
            </w:r>
          </w:p>
        </w:tc>
        <w:tc>
          <w:tcPr>
            <w:tcW w:w="645" w:type="pct"/>
            <w:vAlign w:val="center"/>
          </w:tcPr>
          <w:p w14:paraId="2010C4D8" w14:textId="26D64FA1" w:rsidR="00F96B60" w:rsidRPr="00F96B60" w:rsidRDefault="00F96B60" w:rsidP="00F96B60">
            <w:pPr>
              <w:spacing w:after="0" w:line="240" w:lineRule="auto"/>
              <w:rPr>
                <w:rFonts w:cs="Times New Roman"/>
                <w:color w:val="767171"/>
                <w:sz w:val="21"/>
                <w:szCs w:val="21"/>
              </w:rPr>
            </w:pPr>
            <w:r w:rsidRPr="00F96B60">
              <w:rPr>
                <w:rFonts w:cs="Times New Roman"/>
                <w:color w:val="767171"/>
                <w:sz w:val="21"/>
                <w:szCs w:val="21"/>
              </w:rPr>
              <w:t>2025-2029</w:t>
            </w:r>
          </w:p>
        </w:tc>
        <w:tc>
          <w:tcPr>
            <w:tcW w:w="803" w:type="pct"/>
            <w:vAlign w:val="center"/>
          </w:tcPr>
          <w:p w14:paraId="3E5C5F45" w14:textId="06B998A7" w:rsidR="00F96B60" w:rsidRPr="00F96B60" w:rsidRDefault="00F96B60" w:rsidP="00F96B60">
            <w:pPr>
              <w:spacing w:after="0" w:line="240" w:lineRule="auto"/>
              <w:rPr>
                <w:rFonts w:cs="Times New Roman"/>
                <w:color w:val="767171"/>
                <w:sz w:val="21"/>
                <w:szCs w:val="21"/>
              </w:rPr>
            </w:pPr>
            <w:r w:rsidRPr="00F96B60">
              <w:rPr>
                <w:rFonts w:cs="Times New Roman"/>
                <w:color w:val="767171"/>
                <w:sz w:val="21"/>
                <w:szCs w:val="21"/>
              </w:rPr>
              <w:t>Miembro</w:t>
            </w:r>
          </w:p>
        </w:tc>
      </w:tr>
    </w:tbl>
    <w:p w14:paraId="49B82018" w14:textId="43E61C61" w:rsidR="0099023F" w:rsidRPr="00D15346" w:rsidRDefault="0099023F" w:rsidP="00940803">
      <w:pPr>
        <w:pStyle w:val="Prrafodelista"/>
        <w:keepNext/>
        <w:keepLines/>
        <w:spacing w:after="0" w:line="360" w:lineRule="auto"/>
        <w:jc w:val="both"/>
        <w:outlineLvl w:val="0"/>
        <w:rPr>
          <w:rFonts w:cs="Times New Roman"/>
          <w:color w:val="767171"/>
          <w:szCs w:val="24"/>
        </w:rPr>
      </w:pPr>
    </w:p>
    <w:sectPr w:rsidR="0099023F" w:rsidRPr="00D15346" w:rsidSect="00C47125">
      <w:headerReference w:type="default" r:id="rId68"/>
      <w:footerReference w:type="default" r:id="rId69"/>
      <w:pgSz w:w="12242" w:h="15842" w:code="1"/>
      <w:pgMar w:top="1440" w:right="2160" w:bottom="1440" w:left="215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CF453" w14:textId="77777777" w:rsidR="006A7630" w:rsidRPr="001269C3" w:rsidRDefault="006A7630" w:rsidP="00E84651">
      <w:pPr>
        <w:spacing w:after="0" w:line="240" w:lineRule="auto"/>
      </w:pPr>
      <w:r w:rsidRPr="001269C3">
        <w:separator/>
      </w:r>
    </w:p>
  </w:endnote>
  <w:endnote w:type="continuationSeparator" w:id="0">
    <w:p w14:paraId="62892B83" w14:textId="77777777" w:rsidR="006A7630" w:rsidRPr="001269C3" w:rsidRDefault="006A7630" w:rsidP="00E84651">
      <w:pPr>
        <w:spacing w:after="0" w:line="240" w:lineRule="auto"/>
      </w:pPr>
      <w:r w:rsidRPr="00126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Extra Light">
    <w:panose1 w:val="00000300000000000000"/>
    <w:charset w:val="00"/>
    <w:family w:val="modern"/>
    <w:notTrueType/>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tifex CF">
    <w:panose1 w:val="00000500000000000000"/>
    <w:charset w:val="00"/>
    <w:family w:val="modern"/>
    <w:notTrueType/>
    <w:pitch w:val="variable"/>
    <w:sig w:usb0="00000007" w:usb1="00000000" w:usb2="00000000" w:usb3="00000000" w:csb0="00000093"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tifex CF Light">
    <w:panose1 w:val="000004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rtifexCF-Regular">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299714"/>
      <w:docPartObj>
        <w:docPartGallery w:val="Page Numbers (Bottom of Page)"/>
        <w:docPartUnique/>
      </w:docPartObj>
    </w:sdtPr>
    <w:sdtEndPr/>
    <w:sdtContent>
      <w:p w14:paraId="6575640A" w14:textId="77777777" w:rsidR="00F765EC" w:rsidRPr="001269C3" w:rsidRDefault="00F765EC">
        <w:pPr>
          <w:pStyle w:val="Piedepgina"/>
          <w:jc w:val="center"/>
        </w:pPr>
        <w:r w:rsidRPr="001269C3">
          <w:rPr>
            <w:noProof/>
            <w:color w:val="767171"/>
            <w:lang w:eastAsia="es-ES"/>
          </w:rPr>
          <w:drawing>
            <wp:inline distT="0" distB="0" distL="0" distR="0" wp14:anchorId="5CDF6E02" wp14:editId="2C687989">
              <wp:extent cx="1838960" cy="337820"/>
              <wp:effectExtent l="0" t="0" r="8890" b="5080"/>
              <wp:docPr id="867885727" name="Imagen 86788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1A9E6193" w14:textId="181C0898" w:rsidR="00F765EC" w:rsidRPr="001269C3" w:rsidRDefault="00F765EC">
        <w:pPr>
          <w:pStyle w:val="Piedepgina"/>
          <w:jc w:val="center"/>
        </w:pPr>
        <w:r w:rsidRPr="001269C3">
          <w:fldChar w:fldCharType="begin"/>
        </w:r>
        <w:r w:rsidRPr="001269C3">
          <w:instrText xml:space="preserve"> PAGE   \* MERGEFORMAT </w:instrText>
        </w:r>
        <w:r w:rsidRPr="001269C3">
          <w:fldChar w:fldCharType="separate"/>
        </w:r>
        <w:r w:rsidR="00E71F91" w:rsidRPr="001269C3">
          <w:t>1</w:t>
        </w:r>
        <w:r w:rsidRPr="001269C3">
          <w:fldChar w:fldCharType="end"/>
        </w:r>
      </w:p>
    </w:sdtContent>
  </w:sdt>
  <w:p w14:paraId="5882525B" w14:textId="77777777" w:rsidR="00F765EC" w:rsidRPr="001269C3" w:rsidRDefault="00F765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51F1" w14:textId="77777777" w:rsidR="00F765EC" w:rsidRPr="001269C3" w:rsidRDefault="00F765EC" w:rsidP="00C3284D">
    <w:pPr>
      <w:pStyle w:val="Piedepgina"/>
      <w:jc w:val="center"/>
    </w:pPr>
  </w:p>
  <w:p w14:paraId="02AE42D3" w14:textId="77777777" w:rsidR="00F765EC" w:rsidRPr="001269C3" w:rsidRDefault="003C59C3" w:rsidP="00C3284D">
    <w:pPr>
      <w:pStyle w:val="Piedepgina"/>
      <w:jc w:val="center"/>
      <w:rPr>
        <w:color w:val="767171"/>
      </w:rPr>
    </w:pPr>
    <w:r>
      <w:rPr>
        <w:color w:val="767171"/>
      </w:rPr>
      <w:pict w14:anchorId="5D8A56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8.5pt;mso-position-horizontal-relative:char;mso-position-vertical-relative:line">
          <v:imagedata r:id="rId1" o:title="" croptop="4262f" cropleft="2981f"/>
        </v:shape>
      </w:pict>
    </w:r>
  </w:p>
  <w:p w14:paraId="72465BEF" w14:textId="19EB78FD" w:rsidR="00F765EC" w:rsidRPr="001269C3" w:rsidRDefault="00F765EC" w:rsidP="00C3284D">
    <w:pPr>
      <w:pStyle w:val="Piedepgina"/>
      <w:jc w:val="center"/>
      <w:rPr>
        <w:color w:val="767171"/>
      </w:rPr>
    </w:pPr>
    <w:r w:rsidRPr="001269C3">
      <w:rPr>
        <w:color w:val="767171"/>
      </w:rPr>
      <w:fldChar w:fldCharType="begin"/>
    </w:r>
    <w:r w:rsidRPr="001269C3">
      <w:rPr>
        <w:color w:val="767171"/>
      </w:rPr>
      <w:instrText>PAGE   \* MERGEFORMAT</w:instrText>
    </w:r>
    <w:r w:rsidRPr="001269C3">
      <w:rPr>
        <w:color w:val="767171"/>
      </w:rPr>
      <w:fldChar w:fldCharType="separate"/>
    </w:r>
    <w:r w:rsidR="00E71F91" w:rsidRPr="001269C3">
      <w:rPr>
        <w:color w:val="767171"/>
      </w:rPr>
      <w:t>16</w:t>
    </w:r>
    <w:r w:rsidRPr="001269C3">
      <w:rPr>
        <w:color w:val="767171"/>
      </w:rPr>
      <w:fldChar w:fldCharType="end"/>
    </w:r>
  </w:p>
  <w:p w14:paraId="1041E461" w14:textId="77777777" w:rsidR="00F765EC" w:rsidRPr="001269C3" w:rsidRDefault="00F765E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561060"/>
      <w:docPartObj>
        <w:docPartGallery w:val="Page Numbers (Bottom of Page)"/>
        <w:docPartUnique/>
      </w:docPartObj>
    </w:sdtPr>
    <w:sdtEndPr/>
    <w:sdtContent>
      <w:p w14:paraId="36D8391D" w14:textId="77777777" w:rsidR="00BF2A62" w:rsidRPr="001269C3" w:rsidRDefault="00BF2A62">
        <w:pPr>
          <w:pStyle w:val="Piedepgina"/>
          <w:jc w:val="center"/>
        </w:pPr>
        <w:r w:rsidRPr="001269C3">
          <w:rPr>
            <w:noProof/>
            <w:color w:val="767171"/>
            <w:lang w:eastAsia="es-ES"/>
          </w:rPr>
          <w:drawing>
            <wp:inline distT="0" distB="0" distL="0" distR="0" wp14:anchorId="0A750249" wp14:editId="45E5711A">
              <wp:extent cx="1838960" cy="337820"/>
              <wp:effectExtent l="0" t="0" r="8890" b="5080"/>
              <wp:docPr id="1604874484" name="Imagen 1604874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2013ED85" w14:textId="77777777" w:rsidR="00BF2A62" w:rsidRPr="001269C3" w:rsidRDefault="00BF2A62">
        <w:pPr>
          <w:pStyle w:val="Piedepgina"/>
          <w:jc w:val="center"/>
        </w:pPr>
        <w:r w:rsidRPr="001269C3">
          <w:fldChar w:fldCharType="begin"/>
        </w:r>
        <w:r w:rsidRPr="001269C3">
          <w:instrText xml:space="preserve"> PAGE   \* MERGEFORMAT </w:instrText>
        </w:r>
        <w:r w:rsidRPr="001269C3">
          <w:fldChar w:fldCharType="separate"/>
        </w:r>
        <w:r w:rsidRPr="001269C3">
          <w:t>1</w:t>
        </w:r>
        <w:r w:rsidRPr="001269C3">
          <w:fldChar w:fldCharType="end"/>
        </w:r>
      </w:p>
    </w:sdtContent>
  </w:sdt>
  <w:p w14:paraId="378BD4F1" w14:textId="77777777" w:rsidR="00BF2A62" w:rsidRPr="001269C3" w:rsidRDefault="00BF2A6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6070811"/>
      <w:docPartObj>
        <w:docPartGallery w:val="Page Numbers (Bottom of Page)"/>
        <w:docPartUnique/>
      </w:docPartObj>
    </w:sdtPr>
    <w:sdtEndPr/>
    <w:sdtContent>
      <w:p w14:paraId="79F4ACB3" w14:textId="77777777" w:rsidR="00BF2A62" w:rsidRPr="001269C3" w:rsidRDefault="00BF2A62">
        <w:pPr>
          <w:pStyle w:val="Piedepgina"/>
          <w:jc w:val="center"/>
        </w:pPr>
        <w:r w:rsidRPr="001269C3">
          <w:rPr>
            <w:noProof/>
            <w:color w:val="767171"/>
            <w:lang w:eastAsia="es-ES"/>
          </w:rPr>
          <w:drawing>
            <wp:inline distT="0" distB="0" distL="0" distR="0" wp14:anchorId="4EC2296B" wp14:editId="09BBC145">
              <wp:extent cx="1838960" cy="337820"/>
              <wp:effectExtent l="0" t="0" r="8890" b="5080"/>
              <wp:docPr id="683170061" name="Imagen 68317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4549" t="6503"/>
                      <a:stretch>
                        <a:fillRect/>
                      </a:stretch>
                    </pic:blipFill>
                    <pic:spPr bwMode="auto">
                      <a:xfrm>
                        <a:off x="0" y="0"/>
                        <a:ext cx="1838960" cy="337820"/>
                      </a:xfrm>
                      <a:prstGeom prst="rect">
                        <a:avLst/>
                      </a:prstGeom>
                      <a:noFill/>
                    </pic:spPr>
                  </pic:pic>
                </a:graphicData>
              </a:graphic>
            </wp:inline>
          </w:drawing>
        </w:r>
      </w:p>
      <w:p w14:paraId="3A924291" w14:textId="77777777" w:rsidR="00BF2A62" w:rsidRPr="001269C3" w:rsidRDefault="00BF2A62">
        <w:pPr>
          <w:pStyle w:val="Piedepgina"/>
          <w:jc w:val="center"/>
        </w:pPr>
        <w:r w:rsidRPr="001269C3">
          <w:fldChar w:fldCharType="begin"/>
        </w:r>
        <w:r w:rsidRPr="001269C3">
          <w:instrText xml:space="preserve"> PAGE   \* MERGEFORMAT </w:instrText>
        </w:r>
        <w:r w:rsidRPr="001269C3">
          <w:fldChar w:fldCharType="separate"/>
        </w:r>
        <w:r w:rsidRPr="001269C3">
          <w:t>1</w:t>
        </w:r>
        <w:r w:rsidRPr="001269C3">
          <w:fldChar w:fldCharType="end"/>
        </w:r>
      </w:p>
    </w:sdtContent>
  </w:sdt>
  <w:p w14:paraId="1810921D" w14:textId="77777777" w:rsidR="00BF2A62" w:rsidRPr="001269C3" w:rsidRDefault="00BF2A6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sdtContent>
      <w:p w14:paraId="76783BEA" w14:textId="77777777" w:rsidR="00F765EC" w:rsidRPr="001269C3" w:rsidRDefault="00F765EC" w:rsidP="0021106F">
        <w:pPr>
          <w:pStyle w:val="Piedepgina"/>
          <w:jc w:val="center"/>
        </w:pPr>
        <w:r w:rsidRPr="001269C3">
          <w:rPr>
            <w:noProof/>
            <w:lang w:eastAsia="es-ES"/>
          </w:rPr>
          <w:drawing>
            <wp:inline distT="0" distB="0" distL="0" distR="0" wp14:anchorId="54F82055" wp14:editId="56ABEC78">
              <wp:extent cx="2995930" cy="408305"/>
              <wp:effectExtent l="0" t="0" r="0" b="0"/>
              <wp:docPr id="23"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0508509E" w14:textId="05AF5ED9" w:rsidR="00F765EC" w:rsidRPr="001269C3" w:rsidRDefault="00F765EC" w:rsidP="0021106F">
        <w:pPr>
          <w:pStyle w:val="Piedepgina"/>
          <w:jc w:val="center"/>
        </w:pPr>
        <w:r w:rsidRPr="001269C3">
          <w:rPr>
            <w:rFonts w:cs="Times New Roman"/>
            <w:color w:val="7F7F7F" w:themeColor="text1" w:themeTint="80"/>
          </w:rPr>
          <w:fldChar w:fldCharType="begin"/>
        </w:r>
        <w:r w:rsidRPr="001269C3">
          <w:rPr>
            <w:rFonts w:cs="Times New Roman"/>
            <w:color w:val="7F7F7F" w:themeColor="text1" w:themeTint="80"/>
          </w:rPr>
          <w:instrText xml:space="preserve"> PAGE   \* MERGEFORMAT </w:instrText>
        </w:r>
        <w:r w:rsidRPr="001269C3">
          <w:rPr>
            <w:rFonts w:cs="Times New Roman"/>
            <w:color w:val="7F7F7F" w:themeColor="text1" w:themeTint="80"/>
          </w:rPr>
          <w:fldChar w:fldCharType="separate"/>
        </w:r>
        <w:r w:rsidR="00E71F91" w:rsidRPr="001269C3">
          <w:rPr>
            <w:rFonts w:cs="Times New Roman"/>
            <w:color w:val="7F7F7F" w:themeColor="text1" w:themeTint="80"/>
          </w:rPr>
          <w:t>121</w:t>
        </w:r>
        <w:r w:rsidRPr="001269C3">
          <w:rPr>
            <w:rFonts w:cs="Times New Roman"/>
            <w:color w:val="7F7F7F" w:themeColor="text1" w:themeTint="80"/>
          </w:rPr>
          <w:fldChar w:fldCharType="end"/>
        </w:r>
      </w:p>
    </w:sdtContent>
  </w:sdt>
  <w:p w14:paraId="2B095E5E" w14:textId="77777777" w:rsidR="00F765EC" w:rsidRPr="001269C3" w:rsidRDefault="00F765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8C3B" w14:textId="77777777" w:rsidR="006A7630" w:rsidRPr="001269C3" w:rsidRDefault="006A7630" w:rsidP="00E84651">
      <w:pPr>
        <w:spacing w:after="0" w:line="240" w:lineRule="auto"/>
      </w:pPr>
      <w:r w:rsidRPr="001269C3">
        <w:separator/>
      </w:r>
    </w:p>
  </w:footnote>
  <w:footnote w:type="continuationSeparator" w:id="0">
    <w:p w14:paraId="23B64D35" w14:textId="77777777" w:rsidR="006A7630" w:rsidRPr="001269C3" w:rsidRDefault="006A7630" w:rsidP="00E84651">
      <w:pPr>
        <w:spacing w:after="0" w:line="240" w:lineRule="auto"/>
      </w:pPr>
      <w:r w:rsidRPr="001269C3">
        <w:continuationSeparator/>
      </w:r>
    </w:p>
  </w:footnote>
  <w:footnote w:id="1">
    <w:p w14:paraId="55591F74" w14:textId="7A9FE011" w:rsidR="00AA375A" w:rsidRPr="007B5752" w:rsidRDefault="00AA375A" w:rsidP="00AA375A">
      <w:pPr>
        <w:pStyle w:val="Sinespaciado"/>
        <w:jc w:val="both"/>
        <w:outlineLvl w:val="0"/>
      </w:pPr>
      <w:r>
        <w:rPr>
          <w:rStyle w:val="Refdenotaalpie"/>
        </w:rPr>
        <w:footnoteRef/>
      </w:r>
      <w:r>
        <w:t xml:space="preserve"> </w:t>
      </w:r>
      <w:r w:rsidRPr="007B5752">
        <w:rPr>
          <w:rFonts w:ascii="Times New Roman" w:eastAsiaTheme="minorHAnsi" w:hAnsi="Times New Roman" w:cstheme="minorBidi"/>
          <w:color w:val="7F7F7F" w:themeColor="text1" w:themeTint="80"/>
          <w:sz w:val="18"/>
          <w:szCs w:val="18"/>
        </w:rPr>
        <w:t>Ver Anexo Relación de instrumentos legales suscritos en el periodo enero- del 2024</w:t>
      </w:r>
      <w:r>
        <w:rPr>
          <w:rFonts w:ascii="Times New Roman" w:eastAsiaTheme="minorHAnsi" w:hAnsi="Times New Roman" w:cstheme="minorBidi"/>
          <w:color w:val="7F7F7F" w:themeColor="text1" w:themeTint="80"/>
          <w:sz w:val="18"/>
          <w:szCs w:val="18"/>
        </w:rPr>
        <w:t>.</w:t>
      </w:r>
    </w:p>
  </w:footnote>
  <w:footnote w:id="2">
    <w:p w14:paraId="0DC6A923" w14:textId="77777777" w:rsidR="00A55309" w:rsidRPr="00814CFE" w:rsidRDefault="00A55309" w:rsidP="00A55309">
      <w:pPr>
        <w:pStyle w:val="Textonotapie"/>
        <w:jc w:val="both"/>
      </w:pPr>
      <w:r>
        <w:rPr>
          <w:rStyle w:val="Refdenotaalpie"/>
        </w:rPr>
        <w:footnoteRef/>
      </w:r>
      <w:r>
        <w:t xml:space="preserve"> </w:t>
      </w:r>
      <w:r w:rsidRPr="00814CFE">
        <w:rPr>
          <w:color w:val="7F7F7F" w:themeColor="text1" w:themeTint="80"/>
          <w:sz w:val="18"/>
          <w:szCs w:val="18"/>
        </w:rPr>
        <w:t xml:space="preserve">Se celebraron </w:t>
      </w:r>
      <w:r>
        <w:rPr>
          <w:color w:val="7F7F7F" w:themeColor="text1" w:themeTint="80"/>
          <w:sz w:val="18"/>
          <w:szCs w:val="18"/>
        </w:rPr>
        <w:t>consultas políticas</w:t>
      </w:r>
      <w:r w:rsidRPr="00814CFE">
        <w:rPr>
          <w:color w:val="7F7F7F" w:themeColor="text1" w:themeTint="80"/>
          <w:sz w:val="18"/>
          <w:szCs w:val="18"/>
        </w:rPr>
        <w:t xml:space="preserve"> con representantes de los </w:t>
      </w:r>
      <w:r>
        <w:rPr>
          <w:color w:val="7F7F7F" w:themeColor="text1" w:themeTint="80"/>
          <w:sz w:val="18"/>
          <w:szCs w:val="18"/>
        </w:rPr>
        <w:t>países</w:t>
      </w:r>
      <w:r w:rsidRPr="00814CFE">
        <w:rPr>
          <w:color w:val="7F7F7F" w:themeColor="text1" w:themeTint="80"/>
          <w:sz w:val="18"/>
          <w:szCs w:val="18"/>
        </w:rPr>
        <w:t xml:space="preserve"> siguientes: </w:t>
      </w:r>
      <w:r>
        <w:rPr>
          <w:color w:val="7F7F7F" w:themeColor="text1" w:themeTint="80"/>
          <w:sz w:val="18"/>
          <w:szCs w:val="18"/>
        </w:rPr>
        <w:t>República Checa, Angola, Hungría, Antigua y Barbuda, China, República de Turkiye, Egipto, Austria y España.</w:t>
      </w:r>
    </w:p>
  </w:footnote>
  <w:footnote w:id="3">
    <w:p w14:paraId="649514C8" w14:textId="6263E269" w:rsidR="00AA375A" w:rsidRPr="00C52E1B" w:rsidRDefault="00AA375A" w:rsidP="00AA375A">
      <w:pPr>
        <w:pStyle w:val="Sinespaciado"/>
        <w:jc w:val="both"/>
        <w:outlineLvl w:val="0"/>
      </w:pPr>
      <w:r>
        <w:rPr>
          <w:rStyle w:val="Refdenotaalpie"/>
        </w:rPr>
        <w:footnoteRef/>
      </w:r>
      <w:r>
        <w:t xml:space="preserve"> </w:t>
      </w:r>
      <w:r w:rsidRPr="007B5752">
        <w:rPr>
          <w:rFonts w:ascii="Times New Roman" w:eastAsiaTheme="minorHAnsi" w:hAnsi="Times New Roman" w:cstheme="minorBidi"/>
          <w:color w:val="7F7F7F" w:themeColor="text1" w:themeTint="80"/>
          <w:sz w:val="18"/>
          <w:szCs w:val="18"/>
        </w:rPr>
        <w:t>Ver Anexo Relación de instrumentos legales suscritos en el periodo enero- del 2024</w:t>
      </w:r>
      <w:r>
        <w:rPr>
          <w:rFonts w:ascii="Times New Roman" w:eastAsiaTheme="minorHAnsi" w:hAnsi="Times New Roman" w:cstheme="minorBidi"/>
          <w:color w:val="7F7F7F" w:themeColor="text1" w:themeTint="80"/>
          <w:sz w:val="18"/>
          <w:szCs w:val="18"/>
        </w:rPr>
        <w:t>.</w:t>
      </w:r>
    </w:p>
  </w:footnote>
  <w:footnote w:id="4">
    <w:p w14:paraId="78014B63" w14:textId="2CF1C843" w:rsidR="009E1839" w:rsidRPr="007B5752" w:rsidRDefault="009E1839" w:rsidP="009E1839">
      <w:pPr>
        <w:pStyle w:val="Sinespaciado"/>
        <w:jc w:val="both"/>
        <w:outlineLvl w:val="0"/>
      </w:pPr>
      <w:r>
        <w:rPr>
          <w:rStyle w:val="Refdenotaalpie"/>
        </w:rPr>
        <w:footnoteRef/>
      </w:r>
      <w:r>
        <w:t xml:space="preserve"> </w:t>
      </w:r>
      <w:r w:rsidRPr="007B5752">
        <w:rPr>
          <w:rFonts w:ascii="Times New Roman" w:eastAsiaTheme="minorHAnsi" w:hAnsi="Times New Roman" w:cstheme="minorBidi"/>
          <w:color w:val="7F7F7F" w:themeColor="text1" w:themeTint="80"/>
          <w:sz w:val="18"/>
          <w:szCs w:val="18"/>
        </w:rPr>
        <w:t>Ver Anexo Relación de instrumentos legales suscritos en el periodo enero- del 2024</w:t>
      </w:r>
      <w:r>
        <w:rPr>
          <w:rFonts w:ascii="Times New Roman" w:eastAsiaTheme="minorHAnsi" w:hAnsi="Times New Roman" w:cstheme="minorBidi"/>
          <w:color w:val="7F7F7F" w:themeColor="text1" w:themeTint="80"/>
          <w:sz w:val="18"/>
          <w:szCs w:val="18"/>
        </w:rPr>
        <w:t>.</w:t>
      </w:r>
    </w:p>
  </w:footnote>
  <w:footnote w:id="5">
    <w:p w14:paraId="274159AE" w14:textId="00A1BEC4" w:rsidR="00B61780" w:rsidRPr="00B61780" w:rsidRDefault="00B61780">
      <w:pPr>
        <w:pStyle w:val="Textonotapie"/>
        <w:rPr>
          <w:lang w:val="es-ES"/>
        </w:rPr>
      </w:pPr>
      <w:r>
        <w:rPr>
          <w:rStyle w:val="Refdenotaalpie"/>
        </w:rPr>
        <w:footnoteRef/>
      </w:r>
      <w:r>
        <w:t xml:space="preserve"> </w:t>
      </w:r>
      <w:r>
        <w:rPr>
          <w:lang w:val="es-ES"/>
        </w:rPr>
        <w:t xml:space="preserve">Ver anexo de </w:t>
      </w:r>
      <w:r w:rsidRPr="00816668">
        <w:rPr>
          <w:lang w:val="es-ES"/>
        </w:rPr>
        <w:t>Relación de Candidaturas para Ocupar posiciones en Organismos Internacionales</w:t>
      </w:r>
    </w:p>
  </w:footnote>
  <w:footnote w:id="6">
    <w:p w14:paraId="61A6D51F" w14:textId="33358B09" w:rsidR="00320163" w:rsidRPr="00320163" w:rsidRDefault="00320163" w:rsidP="00320163">
      <w:pPr>
        <w:pStyle w:val="Textonotapie"/>
        <w:jc w:val="both"/>
        <w:rPr>
          <w:lang w:val="es-ES"/>
        </w:rPr>
      </w:pPr>
      <w:r>
        <w:rPr>
          <w:rStyle w:val="Refdenotaalpie"/>
        </w:rPr>
        <w:footnoteRef/>
      </w:r>
      <w:r>
        <w:t xml:space="preserve"> </w:t>
      </w:r>
      <w:r w:rsidRPr="00A17975">
        <w:rPr>
          <w:sz w:val="16"/>
          <w:szCs w:val="16"/>
        </w:rPr>
        <w:t>M</w:t>
      </w:r>
      <w:r w:rsidRPr="00A17975">
        <w:rPr>
          <w:rFonts w:eastAsia="Calibri" w:cs="Times New Roman"/>
          <w:color w:val="808080" w:themeColor="background1" w:themeShade="80"/>
        </w:rPr>
        <w:t>arca registrada de ProColombia, para identificar un sistema de más de 20 años de experiencia, a la medida, efectivo y de calidad que genera relaciones comerciales y culturales entre empresarios colombianos y compradores e inversionistas internacionales, por medio de encuentros de negocios presenciales o virtuales.</w:t>
      </w:r>
    </w:p>
  </w:footnote>
  <w:footnote w:id="7">
    <w:p w14:paraId="0C12F6D3" w14:textId="06778297" w:rsidR="00B60664" w:rsidRPr="00B60664" w:rsidRDefault="00B60664">
      <w:pPr>
        <w:pStyle w:val="Textonotapie"/>
        <w:rPr>
          <w:lang w:val="es-ES"/>
        </w:rPr>
      </w:pPr>
      <w:r w:rsidRPr="001269C3">
        <w:rPr>
          <w:rStyle w:val="Refdenotaalpie"/>
        </w:rPr>
        <w:footnoteRef/>
      </w:r>
      <w:r w:rsidRPr="001269C3">
        <w:t xml:space="preserve"> Ver Anexo 1. Relación de Instrumentos Jurídicos firmados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F765EC" w:rsidRPr="001269C3" w:rsidRDefault="00F765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227"/>
    <w:multiLevelType w:val="hybridMultilevel"/>
    <w:tmpl w:val="23AC08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2D00D0D"/>
    <w:multiLevelType w:val="hybridMultilevel"/>
    <w:tmpl w:val="BEF09B48"/>
    <w:lvl w:ilvl="0" w:tplc="447A4AF4">
      <w:start w:val="1"/>
      <w:numFmt w:val="bullet"/>
      <w:lvlText w:val=""/>
      <w:lvlJc w:val="left"/>
      <w:pPr>
        <w:ind w:left="720" w:hanging="360"/>
      </w:pPr>
      <w:rPr>
        <w:rFonts w:ascii="Symbol" w:hAnsi="Symbol" w:hint="default"/>
        <w:color w:val="808080" w:themeColor="background1" w:themeShade="8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511541"/>
    <w:multiLevelType w:val="hybridMultilevel"/>
    <w:tmpl w:val="3174A9BE"/>
    <w:lvl w:ilvl="0" w:tplc="137A6B8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62478"/>
    <w:multiLevelType w:val="multilevel"/>
    <w:tmpl w:val="00D07F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0A0934"/>
    <w:multiLevelType w:val="hybridMultilevel"/>
    <w:tmpl w:val="AE64AF8A"/>
    <w:lvl w:ilvl="0" w:tplc="DB084D0A">
      <w:start w:val="1"/>
      <w:numFmt w:val="bullet"/>
      <w:lvlText w:val=""/>
      <w:lvlJc w:val="left"/>
      <w:pPr>
        <w:ind w:left="720" w:hanging="360"/>
      </w:pPr>
      <w:rPr>
        <w:rFonts w:ascii="Symbol" w:hAnsi="Symbol" w:hint="default"/>
        <w:color w:val="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93D2761"/>
    <w:multiLevelType w:val="hybridMultilevel"/>
    <w:tmpl w:val="F60E2838"/>
    <w:lvl w:ilvl="0" w:tplc="0C0A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7E0231"/>
    <w:multiLevelType w:val="hybridMultilevel"/>
    <w:tmpl w:val="D2D48FB4"/>
    <w:lvl w:ilvl="0" w:tplc="DB084D0A">
      <w:start w:val="1"/>
      <w:numFmt w:val="bullet"/>
      <w:lvlText w:val=""/>
      <w:lvlJc w:val="left"/>
      <w:pPr>
        <w:ind w:left="720" w:hanging="360"/>
      </w:pPr>
      <w:rPr>
        <w:rFonts w:ascii="Symbol" w:hAnsi="Symbol" w:hint="default"/>
        <w:color w:val="808080" w:themeColor="background1" w:themeShade="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D808F3"/>
    <w:multiLevelType w:val="hybridMultilevel"/>
    <w:tmpl w:val="AFC219AE"/>
    <w:lvl w:ilvl="0" w:tplc="FFFFFFFF">
      <w:start w:val="1"/>
      <w:numFmt w:val="decimal"/>
      <w:lvlText w:val="%1."/>
      <w:lvlJc w:val="left"/>
      <w:pPr>
        <w:ind w:left="4188" w:hanging="360"/>
      </w:pPr>
    </w:lvl>
    <w:lvl w:ilvl="1" w:tplc="FFFFFFFF" w:tentative="1">
      <w:start w:val="1"/>
      <w:numFmt w:val="lowerLetter"/>
      <w:lvlText w:val="%2."/>
      <w:lvlJc w:val="left"/>
      <w:pPr>
        <w:ind w:left="4908" w:hanging="360"/>
      </w:pPr>
    </w:lvl>
    <w:lvl w:ilvl="2" w:tplc="FFFFFFFF" w:tentative="1">
      <w:start w:val="1"/>
      <w:numFmt w:val="lowerRoman"/>
      <w:lvlText w:val="%3."/>
      <w:lvlJc w:val="right"/>
      <w:pPr>
        <w:ind w:left="5628" w:hanging="180"/>
      </w:pPr>
    </w:lvl>
    <w:lvl w:ilvl="3" w:tplc="FFFFFFFF" w:tentative="1">
      <w:start w:val="1"/>
      <w:numFmt w:val="decimal"/>
      <w:lvlText w:val="%4."/>
      <w:lvlJc w:val="left"/>
      <w:pPr>
        <w:ind w:left="6348" w:hanging="360"/>
      </w:pPr>
    </w:lvl>
    <w:lvl w:ilvl="4" w:tplc="FFFFFFFF" w:tentative="1">
      <w:start w:val="1"/>
      <w:numFmt w:val="lowerLetter"/>
      <w:lvlText w:val="%5."/>
      <w:lvlJc w:val="left"/>
      <w:pPr>
        <w:ind w:left="7068" w:hanging="360"/>
      </w:pPr>
    </w:lvl>
    <w:lvl w:ilvl="5" w:tplc="FFFFFFFF" w:tentative="1">
      <w:start w:val="1"/>
      <w:numFmt w:val="lowerRoman"/>
      <w:lvlText w:val="%6."/>
      <w:lvlJc w:val="right"/>
      <w:pPr>
        <w:ind w:left="7788" w:hanging="180"/>
      </w:pPr>
    </w:lvl>
    <w:lvl w:ilvl="6" w:tplc="FFFFFFFF" w:tentative="1">
      <w:start w:val="1"/>
      <w:numFmt w:val="decimal"/>
      <w:lvlText w:val="%7."/>
      <w:lvlJc w:val="left"/>
      <w:pPr>
        <w:ind w:left="8508" w:hanging="360"/>
      </w:pPr>
    </w:lvl>
    <w:lvl w:ilvl="7" w:tplc="FFFFFFFF" w:tentative="1">
      <w:start w:val="1"/>
      <w:numFmt w:val="lowerLetter"/>
      <w:lvlText w:val="%8."/>
      <w:lvlJc w:val="left"/>
      <w:pPr>
        <w:ind w:left="9228" w:hanging="360"/>
      </w:pPr>
    </w:lvl>
    <w:lvl w:ilvl="8" w:tplc="FFFFFFFF" w:tentative="1">
      <w:start w:val="1"/>
      <w:numFmt w:val="lowerRoman"/>
      <w:lvlText w:val="%9."/>
      <w:lvlJc w:val="right"/>
      <w:pPr>
        <w:ind w:left="9948" w:hanging="180"/>
      </w:pPr>
    </w:lvl>
  </w:abstractNum>
  <w:abstractNum w:abstractNumId="8" w15:restartNumberingAfterBreak="0">
    <w:nsid w:val="0E022123"/>
    <w:multiLevelType w:val="hybridMultilevel"/>
    <w:tmpl w:val="2FD0A9FE"/>
    <w:lvl w:ilvl="0" w:tplc="07546324">
      <w:start w:val="1"/>
      <w:numFmt w:val="bullet"/>
      <w:lvlText w:val=""/>
      <w:lvlJc w:val="left"/>
      <w:pPr>
        <w:ind w:left="720" w:hanging="360"/>
      </w:pPr>
      <w:rPr>
        <w:rFonts w:ascii="Symbol" w:hAnsi="Symbol" w:hint="default"/>
        <w:color w:val="767171" w:themeColor="background2" w:themeShade="8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501B25"/>
    <w:multiLevelType w:val="hybridMultilevel"/>
    <w:tmpl w:val="02F0147E"/>
    <w:lvl w:ilvl="0" w:tplc="5E6A5DF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0F5C6896"/>
    <w:multiLevelType w:val="hybridMultilevel"/>
    <w:tmpl w:val="75E40B48"/>
    <w:lvl w:ilvl="0" w:tplc="0C0A000F">
      <w:start w:val="1"/>
      <w:numFmt w:val="decimal"/>
      <w:lvlText w:val="%1."/>
      <w:lvlJc w:val="left"/>
      <w:pPr>
        <w:ind w:left="1004" w:hanging="360"/>
      </w:pPr>
      <w:rPr>
        <w:rFonts w:hint="default"/>
      </w:r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1" w15:restartNumberingAfterBreak="0">
    <w:nsid w:val="107222E3"/>
    <w:multiLevelType w:val="hybridMultilevel"/>
    <w:tmpl w:val="17FA3C8C"/>
    <w:lvl w:ilvl="0" w:tplc="0409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2" w15:restartNumberingAfterBreak="0">
    <w:nsid w:val="10F0065B"/>
    <w:multiLevelType w:val="hybridMultilevel"/>
    <w:tmpl w:val="DC16FBDE"/>
    <w:lvl w:ilvl="0" w:tplc="0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2066BAC"/>
    <w:multiLevelType w:val="hybridMultilevel"/>
    <w:tmpl w:val="0AD60FA0"/>
    <w:lvl w:ilvl="0" w:tplc="B00093F4">
      <w:start w:val="3"/>
      <w:numFmt w:val="upperRoman"/>
      <w:lvlText w:val="%1."/>
      <w:lvlJc w:val="right"/>
      <w:pPr>
        <w:ind w:left="644" w:hanging="360"/>
      </w:pPr>
      <w:rPr>
        <w:rFonts w:hint="default"/>
      </w:rPr>
    </w:lvl>
    <w:lvl w:ilvl="1" w:tplc="0C0A0015">
      <w:start w:val="1"/>
      <w:numFmt w:val="upp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2667759D"/>
    <w:multiLevelType w:val="hybridMultilevel"/>
    <w:tmpl w:val="AE48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7230AF"/>
    <w:multiLevelType w:val="multilevel"/>
    <w:tmpl w:val="C376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0D39BF"/>
    <w:multiLevelType w:val="hybridMultilevel"/>
    <w:tmpl w:val="0390ED08"/>
    <w:lvl w:ilvl="0" w:tplc="0C0A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D485704"/>
    <w:multiLevelType w:val="hybridMultilevel"/>
    <w:tmpl w:val="ECD42F40"/>
    <w:lvl w:ilvl="0" w:tplc="51826EA6">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7E0612"/>
    <w:multiLevelType w:val="multilevel"/>
    <w:tmpl w:val="794A984A"/>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E966DD"/>
    <w:multiLevelType w:val="hybridMultilevel"/>
    <w:tmpl w:val="E46CC8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32983D9B"/>
    <w:multiLevelType w:val="hybridMultilevel"/>
    <w:tmpl w:val="95B60CF8"/>
    <w:lvl w:ilvl="0" w:tplc="8B084CCC">
      <w:numFmt w:val="bullet"/>
      <w:lvlText w:val=""/>
      <w:lvlJc w:val="left"/>
      <w:pPr>
        <w:ind w:left="1440" w:hanging="360"/>
      </w:pPr>
      <w:rPr>
        <w:rFonts w:ascii="Symbol" w:eastAsia="Symbol" w:hAnsi="Symbol" w:cs="Symbol" w:hint="default"/>
        <w:w w:val="100"/>
        <w:sz w:val="24"/>
        <w:szCs w:val="24"/>
        <w:lang w:val="es-ES" w:eastAsia="en-US" w:bidi="ar-SA"/>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1" w15:restartNumberingAfterBreak="0">
    <w:nsid w:val="329A6A39"/>
    <w:multiLevelType w:val="hybridMultilevel"/>
    <w:tmpl w:val="D766E0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4F60531"/>
    <w:multiLevelType w:val="hybridMultilevel"/>
    <w:tmpl w:val="039A82AC"/>
    <w:lvl w:ilvl="0" w:tplc="3C563018">
      <w:start w:val="1"/>
      <w:numFmt w:val="bullet"/>
      <w:lvlText w:val=""/>
      <w:lvlJc w:val="left"/>
      <w:pPr>
        <w:ind w:left="720" w:hanging="360"/>
      </w:pPr>
      <w:rPr>
        <w:rFonts w:ascii="Symbol" w:hAnsi="Symbol" w:hint="default"/>
        <w:color w:val="808080" w:themeColor="background1" w:themeShade="8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34FB4BE7"/>
    <w:multiLevelType w:val="hybridMultilevel"/>
    <w:tmpl w:val="397EE0D0"/>
    <w:lvl w:ilvl="0" w:tplc="ADA414BE">
      <w:start w:val="1"/>
      <w:numFmt w:val="bullet"/>
      <w:lvlText w:val=""/>
      <w:lvlJc w:val="left"/>
      <w:pPr>
        <w:ind w:left="2256" w:hanging="360"/>
      </w:pPr>
      <w:rPr>
        <w:rFonts w:ascii="Symbol" w:hAnsi="Symbol" w:hint="default"/>
        <w:color w:val="767171" w:themeColor="background2" w:themeShade="80"/>
      </w:rPr>
    </w:lvl>
    <w:lvl w:ilvl="1" w:tplc="FFFFFFFF" w:tentative="1">
      <w:start w:val="1"/>
      <w:numFmt w:val="bullet"/>
      <w:lvlText w:val="o"/>
      <w:lvlJc w:val="left"/>
      <w:pPr>
        <w:ind w:left="2976" w:hanging="360"/>
      </w:pPr>
      <w:rPr>
        <w:rFonts w:ascii="Courier New" w:hAnsi="Courier New" w:cs="Courier New" w:hint="default"/>
      </w:rPr>
    </w:lvl>
    <w:lvl w:ilvl="2" w:tplc="FFFFFFFF" w:tentative="1">
      <w:start w:val="1"/>
      <w:numFmt w:val="bullet"/>
      <w:lvlText w:val=""/>
      <w:lvlJc w:val="left"/>
      <w:pPr>
        <w:ind w:left="3696" w:hanging="360"/>
      </w:pPr>
      <w:rPr>
        <w:rFonts w:ascii="Wingdings" w:hAnsi="Wingdings" w:hint="default"/>
      </w:rPr>
    </w:lvl>
    <w:lvl w:ilvl="3" w:tplc="FFFFFFFF" w:tentative="1">
      <w:start w:val="1"/>
      <w:numFmt w:val="bullet"/>
      <w:lvlText w:val=""/>
      <w:lvlJc w:val="left"/>
      <w:pPr>
        <w:ind w:left="4416" w:hanging="360"/>
      </w:pPr>
      <w:rPr>
        <w:rFonts w:ascii="Symbol" w:hAnsi="Symbol" w:hint="default"/>
      </w:rPr>
    </w:lvl>
    <w:lvl w:ilvl="4" w:tplc="FFFFFFFF" w:tentative="1">
      <w:start w:val="1"/>
      <w:numFmt w:val="bullet"/>
      <w:lvlText w:val="o"/>
      <w:lvlJc w:val="left"/>
      <w:pPr>
        <w:ind w:left="5136" w:hanging="360"/>
      </w:pPr>
      <w:rPr>
        <w:rFonts w:ascii="Courier New" w:hAnsi="Courier New" w:cs="Courier New" w:hint="default"/>
      </w:rPr>
    </w:lvl>
    <w:lvl w:ilvl="5" w:tplc="FFFFFFFF" w:tentative="1">
      <w:start w:val="1"/>
      <w:numFmt w:val="bullet"/>
      <w:lvlText w:val=""/>
      <w:lvlJc w:val="left"/>
      <w:pPr>
        <w:ind w:left="5856" w:hanging="360"/>
      </w:pPr>
      <w:rPr>
        <w:rFonts w:ascii="Wingdings" w:hAnsi="Wingdings" w:hint="default"/>
      </w:rPr>
    </w:lvl>
    <w:lvl w:ilvl="6" w:tplc="FFFFFFFF" w:tentative="1">
      <w:start w:val="1"/>
      <w:numFmt w:val="bullet"/>
      <w:lvlText w:val=""/>
      <w:lvlJc w:val="left"/>
      <w:pPr>
        <w:ind w:left="6576" w:hanging="360"/>
      </w:pPr>
      <w:rPr>
        <w:rFonts w:ascii="Symbol" w:hAnsi="Symbol" w:hint="default"/>
      </w:rPr>
    </w:lvl>
    <w:lvl w:ilvl="7" w:tplc="FFFFFFFF" w:tentative="1">
      <w:start w:val="1"/>
      <w:numFmt w:val="bullet"/>
      <w:lvlText w:val="o"/>
      <w:lvlJc w:val="left"/>
      <w:pPr>
        <w:ind w:left="7296" w:hanging="360"/>
      </w:pPr>
      <w:rPr>
        <w:rFonts w:ascii="Courier New" w:hAnsi="Courier New" w:cs="Courier New" w:hint="default"/>
      </w:rPr>
    </w:lvl>
    <w:lvl w:ilvl="8" w:tplc="FFFFFFFF" w:tentative="1">
      <w:start w:val="1"/>
      <w:numFmt w:val="bullet"/>
      <w:lvlText w:val=""/>
      <w:lvlJc w:val="left"/>
      <w:pPr>
        <w:ind w:left="8016" w:hanging="360"/>
      </w:pPr>
      <w:rPr>
        <w:rFonts w:ascii="Wingdings" w:hAnsi="Wingdings" w:hint="default"/>
      </w:rPr>
    </w:lvl>
  </w:abstractNum>
  <w:abstractNum w:abstractNumId="24" w15:restartNumberingAfterBreak="0">
    <w:nsid w:val="39D6158C"/>
    <w:multiLevelType w:val="hybridMultilevel"/>
    <w:tmpl w:val="981C19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A1457B1"/>
    <w:multiLevelType w:val="hybridMultilevel"/>
    <w:tmpl w:val="FA8EA678"/>
    <w:lvl w:ilvl="0" w:tplc="E0F248CE">
      <w:start w:val="1"/>
      <w:numFmt w:val="bullet"/>
      <w:lvlText w:val=""/>
      <w:lvlJc w:val="left"/>
      <w:pPr>
        <w:ind w:left="786" w:hanging="360"/>
      </w:pPr>
      <w:rPr>
        <w:rFonts w:ascii="Symbol" w:hAnsi="Symbol" w:hint="default"/>
        <w:color w:val="767171" w:themeColor="background2" w:themeShade="80"/>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6" w15:restartNumberingAfterBreak="0">
    <w:nsid w:val="3A371856"/>
    <w:multiLevelType w:val="hybridMultilevel"/>
    <w:tmpl w:val="C3FAD4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1813D3C"/>
    <w:multiLevelType w:val="hybridMultilevel"/>
    <w:tmpl w:val="AFC219AE"/>
    <w:lvl w:ilvl="0" w:tplc="0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43E32252"/>
    <w:multiLevelType w:val="hybridMultilevel"/>
    <w:tmpl w:val="D7D0EF98"/>
    <w:lvl w:ilvl="0" w:tplc="FED8704C">
      <w:start w:val="1"/>
      <w:numFmt w:val="decimal"/>
      <w:lvlText w:val="4.%1"/>
      <w:lvlJc w:val="righ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44B47738"/>
    <w:multiLevelType w:val="multilevel"/>
    <w:tmpl w:val="085E5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5227415"/>
    <w:multiLevelType w:val="multilevel"/>
    <w:tmpl w:val="511A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772784"/>
    <w:multiLevelType w:val="hybridMultilevel"/>
    <w:tmpl w:val="819CA04E"/>
    <w:lvl w:ilvl="0" w:tplc="756E6834">
      <w:start w:val="1"/>
      <w:numFmt w:val="bullet"/>
      <w:lvlText w:val=""/>
      <w:lvlJc w:val="left"/>
      <w:pPr>
        <w:ind w:left="720" w:hanging="360"/>
      </w:pPr>
      <w:rPr>
        <w:rFonts w:ascii="Symbol" w:hAnsi="Symbol" w:hint="default"/>
        <w:color w:val="767171" w:themeColor="background2"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46AD2540"/>
    <w:multiLevelType w:val="hybridMultilevel"/>
    <w:tmpl w:val="7124FF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420B46"/>
    <w:multiLevelType w:val="hybridMultilevel"/>
    <w:tmpl w:val="7DB034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E0A24AB"/>
    <w:multiLevelType w:val="hybridMultilevel"/>
    <w:tmpl w:val="E8CED15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F5F312D"/>
    <w:multiLevelType w:val="multilevel"/>
    <w:tmpl w:val="085E55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FB6462D"/>
    <w:multiLevelType w:val="hybridMultilevel"/>
    <w:tmpl w:val="CAA83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FE016D6"/>
    <w:multiLevelType w:val="hybridMultilevel"/>
    <w:tmpl w:val="549C7C7C"/>
    <w:lvl w:ilvl="0" w:tplc="E0F248CE">
      <w:start w:val="1"/>
      <w:numFmt w:val="bullet"/>
      <w:lvlText w:val=""/>
      <w:lvlJc w:val="left"/>
      <w:pPr>
        <w:ind w:left="360" w:hanging="360"/>
      </w:pPr>
      <w:rPr>
        <w:rFonts w:ascii="Symbol" w:hAnsi="Symbol" w:hint="default"/>
        <w:color w:val="767171" w:themeColor="background2" w:themeShade="8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52DA3D03"/>
    <w:multiLevelType w:val="hybridMultilevel"/>
    <w:tmpl w:val="7AC6795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53CB5C8F"/>
    <w:multiLevelType w:val="hybridMultilevel"/>
    <w:tmpl w:val="B0E827CE"/>
    <w:lvl w:ilvl="0" w:tplc="447A4AF4">
      <w:start w:val="1"/>
      <w:numFmt w:val="bullet"/>
      <w:lvlText w:val=""/>
      <w:lvlJc w:val="left"/>
      <w:pPr>
        <w:ind w:left="720" w:hanging="360"/>
      </w:pPr>
      <w:rPr>
        <w:rFonts w:ascii="Symbol" w:hAnsi="Symbol" w:hint="default"/>
        <w:color w:val="808080" w:themeColor="background1" w:themeShade="8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54D543C9"/>
    <w:multiLevelType w:val="hybridMultilevel"/>
    <w:tmpl w:val="58808118"/>
    <w:lvl w:ilvl="0" w:tplc="0C0A0001">
      <w:start w:val="1"/>
      <w:numFmt w:val="bullet"/>
      <w:lvlText w:val=""/>
      <w:lvlJc w:val="left"/>
      <w:pPr>
        <w:ind w:left="862" w:hanging="360"/>
      </w:pPr>
      <w:rPr>
        <w:rFonts w:ascii="Symbol" w:hAnsi="Symbol" w:hint="default"/>
      </w:rPr>
    </w:lvl>
    <w:lvl w:ilvl="1" w:tplc="1C0A0003" w:tentative="1">
      <w:start w:val="1"/>
      <w:numFmt w:val="bullet"/>
      <w:lvlText w:val="o"/>
      <w:lvlJc w:val="left"/>
      <w:pPr>
        <w:ind w:left="1582" w:hanging="360"/>
      </w:pPr>
      <w:rPr>
        <w:rFonts w:ascii="Courier New" w:hAnsi="Courier New" w:cs="Courier New" w:hint="default"/>
      </w:rPr>
    </w:lvl>
    <w:lvl w:ilvl="2" w:tplc="1C0A0005" w:tentative="1">
      <w:start w:val="1"/>
      <w:numFmt w:val="bullet"/>
      <w:lvlText w:val=""/>
      <w:lvlJc w:val="left"/>
      <w:pPr>
        <w:ind w:left="2302" w:hanging="360"/>
      </w:pPr>
      <w:rPr>
        <w:rFonts w:ascii="Wingdings" w:hAnsi="Wingdings" w:hint="default"/>
      </w:rPr>
    </w:lvl>
    <w:lvl w:ilvl="3" w:tplc="1C0A0001" w:tentative="1">
      <w:start w:val="1"/>
      <w:numFmt w:val="bullet"/>
      <w:lvlText w:val=""/>
      <w:lvlJc w:val="left"/>
      <w:pPr>
        <w:ind w:left="3022" w:hanging="360"/>
      </w:pPr>
      <w:rPr>
        <w:rFonts w:ascii="Symbol" w:hAnsi="Symbol" w:hint="default"/>
      </w:rPr>
    </w:lvl>
    <w:lvl w:ilvl="4" w:tplc="1C0A0003" w:tentative="1">
      <w:start w:val="1"/>
      <w:numFmt w:val="bullet"/>
      <w:lvlText w:val="o"/>
      <w:lvlJc w:val="left"/>
      <w:pPr>
        <w:ind w:left="3742" w:hanging="360"/>
      </w:pPr>
      <w:rPr>
        <w:rFonts w:ascii="Courier New" w:hAnsi="Courier New" w:cs="Courier New" w:hint="default"/>
      </w:rPr>
    </w:lvl>
    <w:lvl w:ilvl="5" w:tplc="1C0A0005" w:tentative="1">
      <w:start w:val="1"/>
      <w:numFmt w:val="bullet"/>
      <w:lvlText w:val=""/>
      <w:lvlJc w:val="left"/>
      <w:pPr>
        <w:ind w:left="4462" w:hanging="360"/>
      </w:pPr>
      <w:rPr>
        <w:rFonts w:ascii="Wingdings" w:hAnsi="Wingdings" w:hint="default"/>
      </w:rPr>
    </w:lvl>
    <w:lvl w:ilvl="6" w:tplc="1C0A0001" w:tentative="1">
      <w:start w:val="1"/>
      <w:numFmt w:val="bullet"/>
      <w:lvlText w:val=""/>
      <w:lvlJc w:val="left"/>
      <w:pPr>
        <w:ind w:left="5182" w:hanging="360"/>
      </w:pPr>
      <w:rPr>
        <w:rFonts w:ascii="Symbol" w:hAnsi="Symbol" w:hint="default"/>
      </w:rPr>
    </w:lvl>
    <w:lvl w:ilvl="7" w:tplc="1C0A0003" w:tentative="1">
      <w:start w:val="1"/>
      <w:numFmt w:val="bullet"/>
      <w:lvlText w:val="o"/>
      <w:lvlJc w:val="left"/>
      <w:pPr>
        <w:ind w:left="5902" w:hanging="360"/>
      </w:pPr>
      <w:rPr>
        <w:rFonts w:ascii="Courier New" w:hAnsi="Courier New" w:cs="Courier New" w:hint="default"/>
      </w:rPr>
    </w:lvl>
    <w:lvl w:ilvl="8" w:tplc="1C0A0005" w:tentative="1">
      <w:start w:val="1"/>
      <w:numFmt w:val="bullet"/>
      <w:lvlText w:val=""/>
      <w:lvlJc w:val="left"/>
      <w:pPr>
        <w:ind w:left="6622" w:hanging="360"/>
      </w:pPr>
      <w:rPr>
        <w:rFonts w:ascii="Wingdings" w:hAnsi="Wingdings" w:hint="default"/>
      </w:rPr>
    </w:lvl>
  </w:abstractNum>
  <w:abstractNum w:abstractNumId="41" w15:restartNumberingAfterBreak="0">
    <w:nsid w:val="55957EC9"/>
    <w:multiLevelType w:val="hybridMultilevel"/>
    <w:tmpl w:val="D65894DE"/>
    <w:lvl w:ilvl="0" w:tplc="0C0A0017">
      <w:start w:val="1"/>
      <w:numFmt w:val="lowerLetter"/>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56F829A5"/>
    <w:multiLevelType w:val="hybridMultilevel"/>
    <w:tmpl w:val="860CF228"/>
    <w:lvl w:ilvl="0" w:tplc="0C0A0013">
      <w:start w:val="1"/>
      <w:numFmt w:val="upperRoman"/>
      <w:lvlText w:val="%1."/>
      <w:lvlJc w:val="right"/>
      <w:pPr>
        <w:ind w:left="720" w:hanging="360"/>
      </w:pPr>
      <w:rPr>
        <w:rFonts w:hint="default"/>
      </w:rPr>
    </w:lvl>
    <w:lvl w:ilvl="1" w:tplc="1C0A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D94DB7"/>
    <w:multiLevelType w:val="hybridMultilevel"/>
    <w:tmpl w:val="57724046"/>
    <w:lvl w:ilvl="0" w:tplc="2272D354">
      <w:start w:val="5"/>
      <w:numFmt w:val="upperRoman"/>
      <w:lvlText w:val="%1."/>
      <w:lvlJc w:val="right"/>
      <w:pPr>
        <w:ind w:left="720" w:hanging="360"/>
      </w:pPr>
      <w:rPr>
        <w:rFonts w:hint="default"/>
        <w:b/>
        <w:sz w:val="2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4" w15:restartNumberingAfterBreak="0">
    <w:nsid w:val="59195417"/>
    <w:multiLevelType w:val="hybridMultilevel"/>
    <w:tmpl w:val="2A40689E"/>
    <w:lvl w:ilvl="0" w:tplc="ADA414BE">
      <w:start w:val="1"/>
      <w:numFmt w:val="bullet"/>
      <w:lvlText w:val=""/>
      <w:lvlJc w:val="left"/>
      <w:pPr>
        <w:ind w:left="2256" w:hanging="360"/>
      </w:pPr>
      <w:rPr>
        <w:rFonts w:ascii="Symbol" w:hAnsi="Symbol" w:hint="default"/>
        <w:color w:val="767171" w:themeColor="background2" w:themeShade="80"/>
      </w:rPr>
    </w:lvl>
    <w:lvl w:ilvl="1" w:tplc="FFFFFFFF" w:tentative="1">
      <w:start w:val="1"/>
      <w:numFmt w:val="bullet"/>
      <w:lvlText w:val="o"/>
      <w:lvlJc w:val="left"/>
      <w:pPr>
        <w:ind w:left="2976" w:hanging="360"/>
      </w:pPr>
      <w:rPr>
        <w:rFonts w:ascii="Courier New" w:hAnsi="Courier New" w:cs="Courier New" w:hint="default"/>
      </w:rPr>
    </w:lvl>
    <w:lvl w:ilvl="2" w:tplc="FFFFFFFF" w:tentative="1">
      <w:start w:val="1"/>
      <w:numFmt w:val="bullet"/>
      <w:lvlText w:val=""/>
      <w:lvlJc w:val="left"/>
      <w:pPr>
        <w:ind w:left="3696" w:hanging="360"/>
      </w:pPr>
      <w:rPr>
        <w:rFonts w:ascii="Wingdings" w:hAnsi="Wingdings" w:hint="default"/>
      </w:rPr>
    </w:lvl>
    <w:lvl w:ilvl="3" w:tplc="FFFFFFFF" w:tentative="1">
      <w:start w:val="1"/>
      <w:numFmt w:val="bullet"/>
      <w:lvlText w:val=""/>
      <w:lvlJc w:val="left"/>
      <w:pPr>
        <w:ind w:left="4416" w:hanging="360"/>
      </w:pPr>
      <w:rPr>
        <w:rFonts w:ascii="Symbol" w:hAnsi="Symbol" w:hint="default"/>
      </w:rPr>
    </w:lvl>
    <w:lvl w:ilvl="4" w:tplc="FFFFFFFF" w:tentative="1">
      <w:start w:val="1"/>
      <w:numFmt w:val="bullet"/>
      <w:lvlText w:val="o"/>
      <w:lvlJc w:val="left"/>
      <w:pPr>
        <w:ind w:left="5136" w:hanging="360"/>
      </w:pPr>
      <w:rPr>
        <w:rFonts w:ascii="Courier New" w:hAnsi="Courier New" w:cs="Courier New" w:hint="default"/>
      </w:rPr>
    </w:lvl>
    <w:lvl w:ilvl="5" w:tplc="FFFFFFFF" w:tentative="1">
      <w:start w:val="1"/>
      <w:numFmt w:val="bullet"/>
      <w:lvlText w:val=""/>
      <w:lvlJc w:val="left"/>
      <w:pPr>
        <w:ind w:left="5856" w:hanging="360"/>
      </w:pPr>
      <w:rPr>
        <w:rFonts w:ascii="Wingdings" w:hAnsi="Wingdings" w:hint="default"/>
      </w:rPr>
    </w:lvl>
    <w:lvl w:ilvl="6" w:tplc="FFFFFFFF" w:tentative="1">
      <w:start w:val="1"/>
      <w:numFmt w:val="bullet"/>
      <w:lvlText w:val=""/>
      <w:lvlJc w:val="left"/>
      <w:pPr>
        <w:ind w:left="6576" w:hanging="360"/>
      </w:pPr>
      <w:rPr>
        <w:rFonts w:ascii="Symbol" w:hAnsi="Symbol" w:hint="default"/>
      </w:rPr>
    </w:lvl>
    <w:lvl w:ilvl="7" w:tplc="FFFFFFFF" w:tentative="1">
      <w:start w:val="1"/>
      <w:numFmt w:val="bullet"/>
      <w:lvlText w:val="o"/>
      <w:lvlJc w:val="left"/>
      <w:pPr>
        <w:ind w:left="7296" w:hanging="360"/>
      </w:pPr>
      <w:rPr>
        <w:rFonts w:ascii="Courier New" w:hAnsi="Courier New" w:cs="Courier New" w:hint="default"/>
      </w:rPr>
    </w:lvl>
    <w:lvl w:ilvl="8" w:tplc="FFFFFFFF" w:tentative="1">
      <w:start w:val="1"/>
      <w:numFmt w:val="bullet"/>
      <w:lvlText w:val=""/>
      <w:lvlJc w:val="left"/>
      <w:pPr>
        <w:ind w:left="8016" w:hanging="360"/>
      </w:pPr>
      <w:rPr>
        <w:rFonts w:ascii="Wingdings" w:hAnsi="Wingdings" w:hint="default"/>
      </w:rPr>
    </w:lvl>
  </w:abstractNum>
  <w:abstractNum w:abstractNumId="45" w15:restartNumberingAfterBreak="0">
    <w:nsid w:val="594D3243"/>
    <w:multiLevelType w:val="multilevel"/>
    <w:tmpl w:val="DE56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764E81"/>
    <w:multiLevelType w:val="hybridMultilevel"/>
    <w:tmpl w:val="FCFCE4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5AE831AB"/>
    <w:multiLevelType w:val="hybridMultilevel"/>
    <w:tmpl w:val="D486A7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64665C80"/>
    <w:multiLevelType w:val="hybridMultilevel"/>
    <w:tmpl w:val="7124FFF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649C040F"/>
    <w:multiLevelType w:val="hybridMultilevel"/>
    <w:tmpl w:val="A8D473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65F536E6"/>
    <w:multiLevelType w:val="hybridMultilevel"/>
    <w:tmpl w:val="AFC219AE"/>
    <w:lvl w:ilvl="0" w:tplc="FFFFFFFF">
      <w:start w:val="1"/>
      <w:numFmt w:val="decimal"/>
      <w:lvlText w:val="%1."/>
      <w:lvlJc w:val="left"/>
      <w:pPr>
        <w:ind w:left="4188" w:hanging="360"/>
      </w:pPr>
    </w:lvl>
    <w:lvl w:ilvl="1" w:tplc="FFFFFFFF" w:tentative="1">
      <w:start w:val="1"/>
      <w:numFmt w:val="lowerLetter"/>
      <w:lvlText w:val="%2."/>
      <w:lvlJc w:val="left"/>
      <w:pPr>
        <w:ind w:left="4908" w:hanging="360"/>
      </w:pPr>
    </w:lvl>
    <w:lvl w:ilvl="2" w:tplc="FFFFFFFF" w:tentative="1">
      <w:start w:val="1"/>
      <w:numFmt w:val="lowerRoman"/>
      <w:lvlText w:val="%3."/>
      <w:lvlJc w:val="right"/>
      <w:pPr>
        <w:ind w:left="5628" w:hanging="180"/>
      </w:pPr>
    </w:lvl>
    <w:lvl w:ilvl="3" w:tplc="FFFFFFFF" w:tentative="1">
      <w:start w:val="1"/>
      <w:numFmt w:val="decimal"/>
      <w:lvlText w:val="%4."/>
      <w:lvlJc w:val="left"/>
      <w:pPr>
        <w:ind w:left="6348" w:hanging="360"/>
      </w:pPr>
    </w:lvl>
    <w:lvl w:ilvl="4" w:tplc="FFFFFFFF" w:tentative="1">
      <w:start w:val="1"/>
      <w:numFmt w:val="lowerLetter"/>
      <w:lvlText w:val="%5."/>
      <w:lvlJc w:val="left"/>
      <w:pPr>
        <w:ind w:left="7068" w:hanging="360"/>
      </w:pPr>
    </w:lvl>
    <w:lvl w:ilvl="5" w:tplc="FFFFFFFF" w:tentative="1">
      <w:start w:val="1"/>
      <w:numFmt w:val="lowerRoman"/>
      <w:lvlText w:val="%6."/>
      <w:lvlJc w:val="right"/>
      <w:pPr>
        <w:ind w:left="7788" w:hanging="180"/>
      </w:pPr>
    </w:lvl>
    <w:lvl w:ilvl="6" w:tplc="FFFFFFFF" w:tentative="1">
      <w:start w:val="1"/>
      <w:numFmt w:val="decimal"/>
      <w:lvlText w:val="%7."/>
      <w:lvlJc w:val="left"/>
      <w:pPr>
        <w:ind w:left="8508" w:hanging="360"/>
      </w:pPr>
    </w:lvl>
    <w:lvl w:ilvl="7" w:tplc="FFFFFFFF" w:tentative="1">
      <w:start w:val="1"/>
      <w:numFmt w:val="lowerLetter"/>
      <w:lvlText w:val="%8."/>
      <w:lvlJc w:val="left"/>
      <w:pPr>
        <w:ind w:left="9228" w:hanging="360"/>
      </w:pPr>
    </w:lvl>
    <w:lvl w:ilvl="8" w:tplc="FFFFFFFF" w:tentative="1">
      <w:start w:val="1"/>
      <w:numFmt w:val="lowerRoman"/>
      <w:lvlText w:val="%9."/>
      <w:lvlJc w:val="right"/>
      <w:pPr>
        <w:ind w:left="9948" w:hanging="180"/>
      </w:pPr>
    </w:lvl>
  </w:abstractNum>
  <w:abstractNum w:abstractNumId="51" w15:restartNumberingAfterBreak="0">
    <w:nsid w:val="662849C1"/>
    <w:multiLevelType w:val="hybridMultilevel"/>
    <w:tmpl w:val="4C3858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2" w15:restartNumberingAfterBreak="0">
    <w:nsid w:val="6A0B69EF"/>
    <w:multiLevelType w:val="hybridMultilevel"/>
    <w:tmpl w:val="A27289F6"/>
    <w:lvl w:ilvl="0" w:tplc="DB084D0A">
      <w:start w:val="1"/>
      <w:numFmt w:val="bullet"/>
      <w:lvlText w:val=""/>
      <w:lvlJc w:val="left"/>
      <w:pPr>
        <w:ind w:left="720" w:hanging="360"/>
      </w:pPr>
      <w:rPr>
        <w:rFonts w:ascii="Symbol" w:hAnsi="Symbol" w:hint="default"/>
        <w:color w:val="808080" w:themeColor="background1" w:themeShade="8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6C1C2B88"/>
    <w:multiLevelType w:val="hybridMultilevel"/>
    <w:tmpl w:val="FF4A6F18"/>
    <w:lvl w:ilvl="0" w:tplc="0C0A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0176B10"/>
    <w:multiLevelType w:val="hybridMultilevel"/>
    <w:tmpl w:val="76261AC8"/>
    <w:lvl w:ilvl="0" w:tplc="D0AE51E2">
      <w:start w:val="1"/>
      <w:numFmt w:val="decimal"/>
      <w:lvlText w:val="%1)"/>
      <w:lvlJc w:val="left"/>
      <w:pPr>
        <w:ind w:left="720" w:hanging="360"/>
      </w:pPr>
      <w:rPr>
        <w:rFont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43E42FD"/>
    <w:multiLevelType w:val="hybridMultilevel"/>
    <w:tmpl w:val="2A4CF100"/>
    <w:lvl w:ilvl="0" w:tplc="0409000F">
      <w:start w:val="1"/>
      <w:numFmt w:val="decimal"/>
      <w:lvlText w:val="%1."/>
      <w:lvlJc w:val="left"/>
      <w:pPr>
        <w:ind w:left="720" w:hanging="360"/>
      </w:pPr>
    </w:lvl>
    <w:lvl w:ilvl="1" w:tplc="9236BEF0">
      <w:start w:val="1"/>
      <w:numFmt w:val="lowerLetter"/>
      <w:lvlText w:val="%2)"/>
      <w:lvlJc w:val="left"/>
      <w:pPr>
        <w:ind w:left="1440" w:hanging="360"/>
      </w:pPr>
      <w:rPr>
        <w:rFonts w:hint="default"/>
      </w:rPr>
    </w:lvl>
    <w:lvl w:ilvl="2" w:tplc="0DCEFB96">
      <w:start w:val="1"/>
      <w:numFmt w:val="decimal"/>
      <w:lvlText w:val="%3)"/>
      <w:lvlJc w:val="left"/>
      <w:pPr>
        <w:ind w:left="234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4FE75CB"/>
    <w:multiLevelType w:val="multilevel"/>
    <w:tmpl w:val="6234DD9A"/>
    <w:lvl w:ilvl="0">
      <w:start w:val="4"/>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8A65D70"/>
    <w:multiLevelType w:val="hybridMultilevel"/>
    <w:tmpl w:val="B26C649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8" w15:restartNumberingAfterBreak="0">
    <w:nsid w:val="78F528C5"/>
    <w:multiLevelType w:val="hybridMultilevel"/>
    <w:tmpl w:val="6C4AD7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9" w15:restartNumberingAfterBreak="0">
    <w:nsid w:val="79DE0661"/>
    <w:multiLevelType w:val="hybridMultilevel"/>
    <w:tmpl w:val="B30EA18A"/>
    <w:lvl w:ilvl="0" w:tplc="AB9059DE">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B9F65AC"/>
    <w:multiLevelType w:val="hybridMultilevel"/>
    <w:tmpl w:val="81307056"/>
    <w:lvl w:ilvl="0" w:tplc="1C0A0015">
      <w:start w:val="1"/>
      <w:numFmt w:val="upperLetter"/>
      <w:lvlText w:val="%1."/>
      <w:lvlJc w:val="left"/>
      <w:pPr>
        <w:ind w:left="1440" w:hanging="360"/>
      </w:pPr>
    </w:lvl>
    <w:lvl w:ilvl="1" w:tplc="2C7E236C">
      <w:start w:val="1"/>
      <w:numFmt w:val="decimal"/>
      <w:lvlText w:val="%2."/>
      <w:lvlJc w:val="left"/>
      <w:pPr>
        <w:ind w:left="2490" w:hanging="690"/>
      </w:pPr>
      <w:rPr>
        <w:rFonts w:hint="default"/>
      </w:r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1" w15:restartNumberingAfterBreak="0">
    <w:nsid w:val="7BE01015"/>
    <w:multiLevelType w:val="hybridMultilevel"/>
    <w:tmpl w:val="D5525210"/>
    <w:lvl w:ilvl="0" w:tplc="96CA6C6C">
      <w:start w:val="1"/>
      <w:numFmt w:val="decimal"/>
      <w:lvlText w:val="5.%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C8E3939"/>
    <w:multiLevelType w:val="multilevel"/>
    <w:tmpl w:val="F6E43112"/>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3" w15:restartNumberingAfterBreak="0">
    <w:nsid w:val="7EF54DBB"/>
    <w:multiLevelType w:val="multilevel"/>
    <w:tmpl w:val="9BF8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6426569">
    <w:abstractNumId w:val="47"/>
  </w:num>
  <w:num w:numId="2" w16cid:durableId="651568117">
    <w:abstractNumId w:val="18"/>
  </w:num>
  <w:num w:numId="3" w16cid:durableId="1641038400">
    <w:abstractNumId w:val="42"/>
  </w:num>
  <w:num w:numId="4" w16cid:durableId="2136410270">
    <w:abstractNumId w:val="38"/>
  </w:num>
  <w:num w:numId="5" w16cid:durableId="674959189">
    <w:abstractNumId w:val="55"/>
  </w:num>
  <w:num w:numId="6" w16cid:durableId="1812861523">
    <w:abstractNumId w:val="17"/>
  </w:num>
  <w:num w:numId="7" w16cid:durableId="1894997710">
    <w:abstractNumId w:val="60"/>
  </w:num>
  <w:num w:numId="8" w16cid:durableId="1398937148">
    <w:abstractNumId w:val="61"/>
  </w:num>
  <w:num w:numId="9" w16cid:durableId="890113516">
    <w:abstractNumId w:val="43"/>
  </w:num>
  <w:num w:numId="10" w16cid:durableId="340553131">
    <w:abstractNumId w:val="28"/>
  </w:num>
  <w:num w:numId="11" w16cid:durableId="1551528494">
    <w:abstractNumId w:val="54"/>
  </w:num>
  <w:num w:numId="12" w16cid:durableId="150028289">
    <w:abstractNumId w:val="41"/>
  </w:num>
  <w:num w:numId="13" w16cid:durableId="736436313">
    <w:abstractNumId w:val="21"/>
  </w:num>
  <w:num w:numId="14" w16cid:durableId="1662392445">
    <w:abstractNumId w:val="59"/>
  </w:num>
  <w:num w:numId="15" w16cid:durableId="1936554426">
    <w:abstractNumId w:val="48"/>
  </w:num>
  <w:num w:numId="16" w16cid:durableId="904604615">
    <w:abstractNumId w:val="32"/>
  </w:num>
  <w:num w:numId="17" w16cid:durableId="602955931">
    <w:abstractNumId w:val="57"/>
  </w:num>
  <w:num w:numId="18" w16cid:durableId="62804355">
    <w:abstractNumId w:val="33"/>
  </w:num>
  <w:num w:numId="19" w16cid:durableId="1612515038">
    <w:abstractNumId w:val="14"/>
  </w:num>
  <w:num w:numId="20" w16cid:durableId="1041440631">
    <w:abstractNumId w:val="40"/>
  </w:num>
  <w:num w:numId="21" w16cid:durableId="1916041239">
    <w:abstractNumId w:val="49"/>
  </w:num>
  <w:num w:numId="22" w16cid:durableId="73822677">
    <w:abstractNumId w:val="27"/>
  </w:num>
  <w:num w:numId="23" w16cid:durableId="2134401123">
    <w:abstractNumId w:val="12"/>
  </w:num>
  <w:num w:numId="24" w16cid:durableId="795485313">
    <w:abstractNumId w:val="9"/>
  </w:num>
  <w:num w:numId="25" w16cid:durableId="11419583">
    <w:abstractNumId w:val="7"/>
  </w:num>
  <w:num w:numId="26" w16cid:durableId="1552884737">
    <w:abstractNumId w:val="50"/>
  </w:num>
  <w:num w:numId="27" w16cid:durableId="1428381113">
    <w:abstractNumId w:val="31"/>
  </w:num>
  <w:num w:numId="28" w16cid:durableId="1888452599">
    <w:abstractNumId w:val="4"/>
  </w:num>
  <w:num w:numId="29" w16cid:durableId="645284691">
    <w:abstractNumId w:val="11"/>
  </w:num>
  <w:num w:numId="30" w16cid:durableId="1705210245">
    <w:abstractNumId w:val="29"/>
  </w:num>
  <w:num w:numId="31" w16cid:durableId="1471751315">
    <w:abstractNumId w:val="35"/>
  </w:num>
  <w:num w:numId="32" w16cid:durableId="1536231473">
    <w:abstractNumId w:val="5"/>
  </w:num>
  <w:num w:numId="33" w16cid:durableId="325476906">
    <w:abstractNumId w:val="24"/>
  </w:num>
  <w:num w:numId="34" w16cid:durableId="610550752">
    <w:abstractNumId w:val="26"/>
  </w:num>
  <w:num w:numId="35" w16cid:durableId="515772291">
    <w:abstractNumId w:val="25"/>
  </w:num>
  <w:num w:numId="36" w16cid:durableId="325590653">
    <w:abstractNumId w:val="51"/>
  </w:num>
  <w:num w:numId="37" w16cid:durableId="1680424102">
    <w:abstractNumId w:val="58"/>
  </w:num>
  <w:num w:numId="38" w16cid:durableId="146820107">
    <w:abstractNumId w:val="0"/>
  </w:num>
  <w:num w:numId="39" w16cid:durableId="69157114">
    <w:abstractNumId w:val="34"/>
  </w:num>
  <w:num w:numId="40" w16cid:durableId="1475374245">
    <w:abstractNumId w:val="19"/>
  </w:num>
  <w:num w:numId="41" w16cid:durableId="538855030">
    <w:abstractNumId w:val="46"/>
  </w:num>
  <w:num w:numId="42" w16cid:durableId="430246203">
    <w:abstractNumId w:val="20"/>
  </w:num>
  <w:num w:numId="43" w16cid:durableId="34962950">
    <w:abstractNumId w:val="8"/>
  </w:num>
  <w:num w:numId="44" w16cid:durableId="2102296211">
    <w:abstractNumId w:val="39"/>
  </w:num>
  <w:num w:numId="45" w16cid:durableId="1335188612">
    <w:abstractNumId w:val="22"/>
  </w:num>
  <w:num w:numId="46" w16cid:durableId="1552614495">
    <w:abstractNumId w:val="1"/>
  </w:num>
  <w:num w:numId="47" w16cid:durableId="1885864648">
    <w:abstractNumId w:val="63"/>
  </w:num>
  <w:num w:numId="48" w16cid:durableId="845512106">
    <w:abstractNumId w:val="45"/>
  </w:num>
  <w:num w:numId="49" w16cid:durableId="1805342593">
    <w:abstractNumId w:val="30"/>
  </w:num>
  <w:num w:numId="50" w16cid:durableId="1462991745">
    <w:abstractNumId w:val="15"/>
  </w:num>
  <w:num w:numId="51" w16cid:durableId="287013672">
    <w:abstractNumId w:val="16"/>
  </w:num>
  <w:num w:numId="52" w16cid:durableId="818691636">
    <w:abstractNumId w:val="53"/>
  </w:num>
  <w:num w:numId="53" w16cid:durableId="1222786836">
    <w:abstractNumId w:val="6"/>
  </w:num>
  <w:num w:numId="54" w16cid:durableId="171183103">
    <w:abstractNumId w:val="52"/>
  </w:num>
  <w:num w:numId="55" w16cid:durableId="757169914">
    <w:abstractNumId w:val="23"/>
  </w:num>
  <w:num w:numId="56" w16cid:durableId="815679846">
    <w:abstractNumId w:val="44"/>
  </w:num>
  <w:num w:numId="57" w16cid:durableId="868182861">
    <w:abstractNumId w:val="37"/>
  </w:num>
  <w:num w:numId="58" w16cid:durableId="2047483707">
    <w:abstractNumId w:val="36"/>
  </w:num>
  <w:num w:numId="59" w16cid:durableId="1743062106">
    <w:abstractNumId w:val="2"/>
  </w:num>
  <w:num w:numId="60" w16cid:durableId="1085735074">
    <w:abstractNumId w:val="3"/>
  </w:num>
  <w:num w:numId="61" w16cid:durableId="1046222152">
    <w:abstractNumId w:val="13"/>
  </w:num>
  <w:num w:numId="62" w16cid:durableId="419915696">
    <w:abstractNumId w:val="10"/>
  </w:num>
  <w:num w:numId="63" w16cid:durableId="2113359703">
    <w:abstractNumId w:val="62"/>
  </w:num>
  <w:num w:numId="64" w16cid:durableId="45105572">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DO" w:vendorID="64" w:dllVersion="0" w:nlCheck="1" w:checkStyle="0"/>
  <w:activeWritingStyle w:appName="MSWord" w:lang="en-US" w:vendorID="64" w:dllVersion="0" w:nlCheck="1" w:checkStyle="0"/>
  <w:activeWritingStyle w:appName="MSWord" w:lang="es-ES" w:vendorID="64" w:dllVersion="0" w:nlCheck="1" w:checkStyle="0"/>
  <w:activeWritingStyle w:appName="MSWord" w:lang="es-US" w:vendorID="64" w:dllVersion="0" w:nlCheck="1" w:checkStyle="0"/>
  <w:activeWritingStyle w:appName="MSWord" w:lang="es-419" w:vendorID="64" w:dllVersion="0" w:nlCheck="1" w:checkStyle="0"/>
  <w:activeWritingStyle w:appName="MSWord" w:lang="es-CL" w:vendorID="64" w:dllVersion="0" w:nlCheck="1" w:checkStyle="0"/>
  <w:activeWritingStyle w:appName="MSWord" w:lang="es-MX" w:vendorID="64" w:dllVersion="0" w:nlCheck="1" w:checkStyle="0"/>
  <w:activeWritingStyle w:appName="MSWord" w:lang="es-ES_tradnl" w:vendorID="64" w:dllVersion="0"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3AF"/>
    <w:rsid w:val="000010E1"/>
    <w:rsid w:val="0000131D"/>
    <w:rsid w:val="0000190B"/>
    <w:rsid w:val="00001F82"/>
    <w:rsid w:val="000020EC"/>
    <w:rsid w:val="0000235D"/>
    <w:rsid w:val="0000340C"/>
    <w:rsid w:val="00004B9E"/>
    <w:rsid w:val="00004DE6"/>
    <w:rsid w:val="00004F54"/>
    <w:rsid w:val="0000598E"/>
    <w:rsid w:val="00007F6F"/>
    <w:rsid w:val="00012D48"/>
    <w:rsid w:val="00013FCE"/>
    <w:rsid w:val="000145A6"/>
    <w:rsid w:val="000147C4"/>
    <w:rsid w:val="00014C35"/>
    <w:rsid w:val="00014E93"/>
    <w:rsid w:val="00016816"/>
    <w:rsid w:val="00020469"/>
    <w:rsid w:val="000213AD"/>
    <w:rsid w:val="0002367A"/>
    <w:rsid w:val="000243E9"/>
    <w:rsid w:val="00025130"/>
    <w:rsid w:val="00025E55"/>
    <w:rsid w:val="00027ADF"/>
    <w:rsid w:val="00027F33"/>
    <w:rsid w:val="00031815"/>
    <w:rsid w:val="0003216F"/>
    <w:rsid w:val="00032357"/>
    <w:rsid w:val="0003286A"/>
    <w:rsid w:val="00032CC6"/>
    <w:rsid w:val="00034142"/>
    <w:rsid w:val="00034DCC"/>
    <w:rsid w:val="0003589D"/>
    <w:rsid w:val="00036A37"/>
    <w:rsid w:val="00036A86"/>
    <w:rsid w:val="00036EB9"/>
    <w:rsid w:val="00036EF5"/>
    <w:rsid w:val="00037307"/>
    <w:rsid w:val="00037758"/>
    <w:rsid w:val="00040923"/>
    <w:rsid w:val="000424DE"/>
    <w:rsid w:val="000439B0"/>
    <w:rsid w:val="000457BB"/>
    <w:rsid w:val="00045FE7"/>
    <w:rsid w:val="00046B25"/>
    <w:rsid w:val="00046D93"/>
    <w:rsid w:val="00050017"/>
    <w:rsid w:val="00051BD8"/>
    <w:rsid w:val="00053580"/>
    <w:rsid w:val="00053E39"/>
    <w:rsid w:val="000545DD"/>
    <w:rsid w:val="000555D0"/>
    <w:rsid w:val="00055666"/>
    <w:rsid w:val="00056898"/>
    <w:rsid w:val="00056BB5"/>
    <w:rsid w:val="000607A4"/>
    <w:rsid w:val="00060E45"/>
    <w:rsid w:val="00061161"/>
    <w:rsid w:val="00062D78"/>
    <w:rsid w:val="0006310E"/>
    <w:rsid w:val="00063492"/>
    <w:rsid w:val="000655A8"/>
    <w:rsid w:val="0006565D"/>
    <w:rsid w:val="00066290"/>
    <w:rsid w:val="000662DF"/>
    <w:rsid w:val="0006640E"/>
    <w:rsid w:val="0007427A"/>
    <w:rsid w:val="000744E4"/>
    <w:rsid w:val="00074CA7"/>
    <w:rsid w:val="00075DD6"/>
    <w:rsid w:val="00076B18"/>
    <w:rsid w:val="0007783D"/>
    <w:rsid w:val="0007798F"/>
    <w:rsid w:val="00077AFA"/>
    <w:rsid w:val="00077CE0"/>
    <w:rsid w:val="00081021"/>
    <w:rsid w:val="000826F2"/>
    <w:rsid w:val="000859F5"/>
    <w:rsid w:val="0008631B"/>
    <w:rsid w:val="00086D5A"/>
    <w:rsid w:val="00087860"/>
    <w:rsid w:val="00087F93"/>
    <w:rsid w:val="00087FA4"/>
    <w:rsid w:val="000900B3"/>
    <w:rsid w:val="000900F6"/>
    <w:rsid w:val="00091204"/>
    <w:rsid w:val="0009120E"/>
    <w:rsid w:val="00091813"/>
    <w:rsid w:val="00091D05"/>
    <w:rsid w:val="000929D0"/>
    <w:rsid w:val="00093419"/>
    <w:rsid w:val="00094B0B"/>
    <w:rsid w:val="00094BB4"/>
    <w:rsid w:val="00095408"/>
    <w:rsid w:val="00096A90"/>
    <w:rsid w:val="00097360"/>
    <w:rsid w:val="000975CC"/>
    <w:rsid w:val="000A07AC"/>
    <w:rsid w:val="000A0E77"/>
    <w:rsid w:val="000A101F"/>
    <w:rsid w:val="000A111A"/>
    <w:rsid w:val="000A1611"/>
    <w:rsid w:val="000A1C80"/>
    <w:rsid w:val="000A1E04"/>
    <w:rsid w:val="000A1EBE"/>
    <w:rsid w:val="000A3E92"/>
    <w:rsid w:val="000A4D47"/>
    <w:rsid w:val="000A5F80"/>
    <w:rsid w:val="000A60DC"/>
    <w:rsid w:val="000A6A6D"/>
    <w:rsid w:val="000B1BC1"/>
    <w:rsid w:val="000B5382"/>
    <w:rsid w:val="000B5615"/>
    <w:rsid w:val="000C00E7"/>
    <w:rsid w:val="000C0DDD"/>
    <w:rsid w:val="000C4517"/>
    <w:rsid w:val="000C4AB5"/>
    <w:rsid w:val="000C58A9"/>
    <w:rsid w:val="000C5F38"/>
    <w:rsid w:val="000C6981"/>
    <w:rsid w:val="000C6B0C"/>
    <w:rsid w:val="000C7154"/>
    <w:rsid w:val="000C7D7D"/>
    <w:rsid w:val="000D06D0"/>
    <w:rsid w:val="000D0E63"/>
    <w:rsid w:val="000D12DB"/>
    <w:rsid w:val="000D228D"/>
    <w:rsid w:val="000D2549"/>
    <w:rsid w:val="000D43DC"/>
    <w:rsid w:val="000D48D0"/>
    <w:rsid w:val="000D6091"/>
    <w:rsid w:val="000D7123"/>
    <w:rsid w:val="000E0739"/>
    <w:rsid w:val="000E09EC"/>
    <w:rsid w:val="000E1E75"/>
    <w:rsid w:val="000E2547"/>
    <w:rsid w:val="000E27B2"/>
    <w:rsid w:val="000E3CB1"/>
    <w:rsid w:val="000E4A8E"/>
    <w:rsid w:val="000E5D03"/>
    <w:rsid w:val="000E5D3B"/>
    <w:rsid w:val="000E6614"/>
    <w:rsid w:val="000E787B"/>
    <w:rsid w:val="000F08B9"/>
    <w:rsid w:val="000F0B07"/>
    <w:rsid w:val="000F0E24"/>
    <w:rsid w:val="000F123D"/>
    <w:rsid w:val="000F1B05"/>
    <w:rsid w:val="000F1D87"/>
    <w:rsid w:val="000F3F6B"/>
    <w:rsid w:val="000F4062"/>
    <w:rsid w:val="000F51D6"/>
    <w:rsid w:val="000F6E79"/>
    <w:rsid w:val="000F7442"/>
    <w:rsid w:val="001011ED"/>
    <w:rsid w:val="00101660"/>
    <w:rsid w:val="00102A31"/>
    <w:rsid w:val="00102EBA"/>
    <w:rsid w:val="001072F1"/>
    <w:rsid w:val="001075F7"/>
    <w:rsid w:val="00107678"/>
    <w:rsid w:val="001106E3"/>
    <w:rsid w:val="00111463"/>
    <w:rsid w:val="001118C9"/>
    <w:rsid w:val="0011202B"/>
    <w:rsid w:val="00113B2A"/>
    <w:rsid w:val="001141EB"/>
    <w:rsid w:val="0011472F"/>
    <w:rsid w:val="00114945"/>
    <w:rsid w:val="0011598D"/>
    <w:rsid w:val="001163F8"/>
    <w:rsid w:val="001167BA"/>
    <w:rsid w:val="001173B8"/>
    <w:rsid w:val="001214B8"/>
    <w:rsid w:val="001218FB"/>
    <w:rsid w:val="001232D0"/>
    <w:rsid w:val="00123B18"/>
    <w:rsid w:val="00123C1D"/>
    <w:rsid w:val="00123E5E"/>
    <w:rsid w:val="001240D0"/>
    <w:rsid w:val="00124FF5"/>
    <w:rsid w:val="00125052"/>
    <w:rsid w:val="001252EC"/>
    <w:rsid w:val="001269C3"/>
    <w:rsid w:val="001270CB"/>
    <w:rsid w:val="00127927"/>
    <w:rsid w:val="0013034D"/>
    <w:rsid w:val="001322D8"/>
    <w:rsid w:val="00132BDC"/>
    <w:rsid w:val="00132F0B"/>
    <w:rsid w:val="001341AB"/>
    <w:rsid w:val="00134203"/>
    <w:rsid w:val="001376EB"/>
    <w:rsid w:val="001413BC"/>
    <w:rsid w:val="001414E6"/>
    <w:rsid w:val="001418A2"/>
    <w:rsid w:val="001419B6"/>
    <w:rsid w:val="00144215"/>
    <w:rsid w:val="00144B94"/>
    <w:rsid w:val="00144D6E"/>
    <w:rsid w:val="00144DE8"/>
    <w:rsid w:val="001452A7"/>
    <w:rsid w:val="001460A3"/>
    <w:rsid w:val="00146D41"/>
    <w:rsid w:val="00147583"/>
    <w:rsid w:val="001533EC"/>
    <w:rsid w:val="00153872"/>
    <w:rsid w:val="001550B9"/>
    <w:rsid w:val="001574C9"/>
    <w:rsid w:val="0016044C"/>
    <w:rsid w:val="00160504"/>
    <w:rsid w:val="001607F1"/>
    <w:rsid w:val="00160E47"/>
    <w:rsid w:val="001631E9"/>
    <w:rsid w:val="001647D6"/>
    <w:rsid w:val="00164D5E"/>
    <w:rsid w:val="00165676"/>
    <w:rsid w:val="00167258"/>
    <w:rsid w:val="00171B9A"/>
    <w:rsid w:val="00171E2A"/>
    <w:rsid w:val="00172F08"/>
    <w:rsid w:val="00173353"/>
    <w:rsid w:val="00173865"/>
    <w:rsid w:val="00174601"/>
    <w:rsid w:val="00175073"/>
    <w:rsid w:val="00177417"/>
    <w:rsid w:val="00177F6A"/>
    <w:rsid w:val="00181D7F"/>
    <w:rsid w:val="001820B1"/>
    <w:rsid w:val="00185866"/>
    <w:rsid w:val="00185F31"/>
    <w:rsid w:val="00186A0D"/>
    <w:rsid w:val="00186F98"/>
    <w:rsid w:val="00190F9E"/>
    <w:rsid w:val="00191471"/>
    <w:rsid w:val="00191637"/>
    <w:rsid w:val="00191FAC"/>
    <w:rsid w:val="00192C14"/>
    <w:rsid w:val="00192F2B"/>
    <w:rsid w:val="00193C79"/>
    <w:rsid w:val="0019406B"/>
    <w:rsid w:val="00194122"/>
    <w:rsid w:val="00194153"/>
    <w:rsid w:val="00196660"/>
    <w:rsid w:val="001972A0"/>
    <w:rsid w:val="00197762"/>
    <w:rsid w:val="001A1846"/>
    <w:rsid w:val="001A1B3C"/>
    <w:rsid w:val="001A5207"/>
    <w:rsid w:val="001A6230"/>
    <w:rsid w:val="001A6D23"/>
    <w:rsid w:val="001A72EB"/>
    <w:rsid w:val="001B07C8"/>
    <w:rsid w:val="001B0C4A"/>
    <w:rsid w:val="001B14F6"/>
    <w:rsid w:val="001B1A9F"/>
    <w:rsid w:val="001B1F1A"/>
    <w:rsid w:val="001B2A01"/>
    <w:rsid w:val="001B2CA4"/>
    <w:rsid w:val="001B32BC"/>
    <w:rsid w:val="001B5A3B"/>
    <w:rsid w:val="001B5C85"/>
    <w:rsid w:val="001C22D5"/>
    <w:rsid w:val="001C31F9"/>
    <w:rsid w:val="001C372A"/>
    <w:rsid w:val="001C4256"/>
    <w:rsid w:val="001C4670"/>
    <w:rsid w:val="001C63A8"/>
    <w:rsid w:val="001D141A"/>
    <w:rsid w:val="001D3524"/>
    <w:rsid w:val="001D3B21"/>
    <w:rsid w:val="001D3ECE"/>
    <w:rsid w:val="001D463C"/>
    <w:rsid w:val="001D4970"/>
    <w:rsid w:val="001D4DD8"/>
    <w:rsid w:val="001D529C"/>
    <w:rsid w:val="001D55E7"/>
    <w:rsid w:val="001D568D"/>
    <w:rsid w:val="001D631D"/>
    <w:rsid w:val="001E0783"/>
    <w:rsid w:val="001E1AAE"/>
    <w:rsid w:val="001E213D"/>
    <w:rsid w:val="001E246B"/>
    <w:rsid w:val="001E2603"/>
    <w:rsid w:val="001E2916"/>
    <w:rsid w:val="001E2CEA"/>
    <w:rsid w:val="001E2E6F"/>
    <w:rsid w:val="001E3A2F"/>
    <w:rsid w:val="001E404A"/>
    <w:rsid w:val="001E453D"/>
    <w:rsid w:val="001E64EA"/>
    <w:rsid w:val="001E6F53"/>
    <w:rsid w:val="001E7038"/>
    <w:rsid w:val="001E7908"/>
    <w:rsid w:val="001E7964"/>
    <w:rsid w:val="001E7B22"/>
    <w:rsid w:val="001F10DB"/>
    <w:rsid w:val="001F1111"/>
    <w:rsid w:val="001F140B"/>
    <w:rsid w:val="001F32C6"/>
    <w:rsid w:val="001F442D"/>
    <w:rsid w:val="001F47DE"/>
    <w:rsid w:val="001F4B68"/>
    <w:rsid w:val="001F4E6F"/>
    <w:rsid w:val="001F5327"/>
    <w:rsid w:val="001F5E7B"/>
    <w:rsid w:val="001F66E6"/>
    <w:rsid w:val="001F6714"/>
    <w:rsid w:val="001F7C8D"/>
    <w:rsid w:val="00202260"/>
    <w:rsid w:val="002053AF"/>
    <w:rsid w:val="00206554"/>
    <w:rsid w:val="00206D49"/>
    <w:rsid w:val="00210C99"/>
    <w:rsid w:val="00211060"/>
    <w:rsid w:val="0021106F"/>
    <w:rsid w:val="00211E84"/>
    <w:rsid w:val="00216321"/>
    <w:rsid w:val="00216453"/>
    <w:rsid w:val="00216CE3"/>
    <w:rsid w:val="00221863"/>
    <w:rsid w:val="00223582"/>
    <w:rsid w:val="00223782"/>
    <w:rsid w:val="00227DB9"/>
    <w:rsid w:val="00230C1C"/>
    <w:rsid w:val="00230E63"/>
    <w:rsid w:val="00230F48"/>
    <w:rsid w:val="0023229F"/>
    <w:rsid w:val="0023388D"/>
    <w:rsid w:val="00233925"/>
    <w:rsid w:val="00234C6C"/>
    <w:rsid w:val="00236677"/>
    <w:rsid w:val="00237A4A"/>
    <w:rsid w:val="00237F07"/>
    <w:rsid w:val="00241786"/>
    <w:rsid w:val="00241D0E"/>
    <w:rsid w:val="00242503"/>
    <w:rsid w:val="00243333"/>
    <w:rsid w:val="0024352A"/>
    <w:rsid w:val="00244628"/>
    <w:rsid w:val="00244A0C"/>
    <w:rsid w:val="00244B04"/>
    <w:rsid w:val="00245C19"/>
    <w:rsid w:val="00246D92"/>
    <w:rsid w:val="00246F2C"/>
    <w:rsid w:val="00247316"/>
    <w:rsid w:val="002479CE"/>
    <w:rsid w:val="002503A4"/>
    <w:rsid w:val="00250508"/>
    <w:rsid w:val="00253DA8"/>
    <w:rsid w:val="002565B1"/>
    <w:rsid w:val="0025795D"/>
    <w:rsid w:val="0026021E"/>
    <w:rsid w:val="002605C7"/>
    <w:rsid w:val="0026094D"/>
    <w:rsid w:val="00260C24"/>
    <w:rsid w:val="00261006"/>
    <w:rsid w:val="00262A4E"/>
    <w:rsid w:val="00263117"/>
    <w:rsid w:val="0026377E"/>
    <w:rsid w:val="002642CE"/>
    <w:rsid w:val="002645EA"/>
    <w:rsid w:val="00264A6E"/>
    <w:rsid w:val="00266B77"/>
    <w:rsid w:val="002678DD"/>
    <w:rsid w:val="002700B2"/>
    <w:rsid w:val="002725C6"/>
    <w:rsid w:val="002746C5"/>
    <w:rsid w:val="00275026"/>
    <w:rsid w:val="002750A1"/>
    <w:rsid w:val="00275AD7"/>
    <w:rsid w:val="00275E63"/>
    <w:rsid w:val="002768CE"/>
    <w:rsid w:val="00277199"/>
    <w:rsid w:val="00277A7B"/>
    <w:rsid w:val="002816CC"/>
    <w:rsid w:val="0028209E"/>
    <w:rsid w:val="002828BC"/>
    <w:rsid w:val="0028649E"/>
    <w:rsid w:val="00286995"/>
    <w:rsid w:val="00286C45"/>
    <w:rsid w:val="00290406"/>
    <w:rsid w:val="002919D1"/>
    <w:rsid w:val="00292270"/>
    <w:rsid w:val="00294F7B"/>
    <w:rsid w:val="00294FFF"/>
    <w:rsid w:val="002950BA"/>
    <w:rsid w:val="00295CE1"/>
    <w:rsid w:val="00296D77"/>
    <w:rsid w:val="002979AF"/>
    <w:rsid w:val="002A0C72"/>
    <w:rsid w:val="002A104C"/>
    <w:rsid w:val="002A116B"/>
    <w:rsid w:val="002A1230"/>
    <w:rsid w:val="002A3CA7"/>
    <w:rsid w:val="002A4282"/>
    <w:rsid w:val="002A4EDD"/>
    <w:rsid w:val="002A4F9F"/>
    <w:rsid w:val="002A5546"/>
    <w:rsid w:val="002A7074"/>
    <w:rsid w:val="002A7330"/>
    <w:rsid w:val="002A7B1B"/>
    <w:rsid w:val="002A7C26"/>
    <w:rsid w:val="002B0488"/>
    <w:rsid w:val="002B2123"/>
    <w:rsid w:val="002B2D27"/>
    <w:rsid w:val="002B2FA5"/>
    <w:rsid w:val="002B3725"/>
    <w:rsid w:val="002B38F5"/>
    <w:rsid w:val="002B391E"/>
    <w:rsid w:val="002B4239"/>
    <w:rsid w:val="002B4BC0"/>
    <w:rsid w:val="002B630F"/>
    <w:rsid w:val="002C15BC"/>
    <w:rsid w:val="002C1663"/>
    <w:rsid w:val="002C24A0"/>
    <w:rsid w:val="002C448D"/>
    <w:rsid w:val="002C4557"/>
    <w:rsid w:val="002C47FE"/>
    <w:rsid w:val="002D15BB"/>
    <w:rsid w:val="002D1C45"/>
    <w:rsid w:val="002D287D"/>
    <w:rsid w:val="002D3ADD"/>
    <w:rsid w:val="002D4F27"/>
    <w:rsid w:val="002D5F46"/>
    <w:rsid w:val="002D64D0"/>
    <w:rsid w:val="002D75F7"/>
    <w:rsid w:val="002E15C6"/>
    <w:rsid w:val="002E1D06"/>
    <w:rsid w:val="002E28EC"/>
    <w:rsid w:val="002E5474"/>
    <w:rsid w:val="002E54C5"/>
    <w:rsid w:val="002E5CB0"/>
    <w:rsid w:val="002E70B0"/>
    <w:rsid w:val="002E70D7"/>
    <w:rsid w:val="002E71DF"/>
    <w:rsid w:val="002E76C6"/>
    <w:rsid w:val="002E7B33"/>
    <w:rsid w:val="002E7D05"/>
    <w:rsid w:val="002F05FD"/>
    <w:rsid w:val="002F24E5"/>
    <w:rsid w:val="002F2610"/>
    <w:rsid w:val="002F2FB1"/>
    <w:rsid w:val="002F3502"/>
    <w:rsid w:val="002F4967"/>
    <w:rsid w:val="002F5CD0"/>
    <w:rsid w:val="002F640D"/>
    <w:rsid w:val="002F6A12"/>
    <w:rsid w:val="002F6AE1"/>
    <w:rsid w:val="002F6CBC"/>
    <w:rsid w:val="003020B4"/>
    <w:rsid w:val="003020EB"/>
    <w:rsid w:val="003034D9"/>
    <w:rsid w:val="003058E0"/>
    <w:rsid w:val="003060F2"/>
    <w:rsid w:val="00306FD9"/>
    <w:rsid w:val="003102CB"/>
    <w:rsid w:val="003105DA"/>
    <w:rsid w:val="00310FB5"/>
    <w:rsid w:val="0031514E"/>
    <w:rsid w:val="003158CD"/>
    <w:rsid w:val="00320163"/>
    <w:rsid w:val="00323484"/>
    <w:rsid w:val="00323775"/>
    <w:rsid w:val="00323CBB"/>
    <w:rsid w:val="00325B6C"/>
    <w:rsid w:val="0032630A"/>
    <w:rsid w:val="00327319"/>
    <w:rsid w:val="00330082"/>
    <w:rsid w:val="00330670"/>
    <w:rsid w:val="00331803"/>
    <w:rsid w:val="003327A9"/>
    <w:rsid w:val="00332D86"/>
    <w:rsid w:val="00334387"/>
    <w:rsid w:val="0033500E"/>
    <w:rsid w:val="00335EEA"/>
    <w:rsid w:val="003363EB"/>
    <w:rsid w:val="003369E9"/>
    <w:rsid w:val="00337213"/>
    <w:rsid w:val="003375E2"/>
    <w:rsid w:val="00337855"/>
    <w:rsid w:val="003415EE"/>
    <w:rsid w:val="0034169A"/>
    <w:rsid w:val="00341AE2"/>
    <w:rsid w:val="00341B67"/>
    <w:rsid w:val="0034219A"/>
    <w:rsid w:val="0034224F"/>
    <w:rsid w:val="003422EF"/>
    <w:rsid w:val="00343198"/>
    <w:rsid w:val="00343930"/>
    <w:rsid w:val="003442EE"/>
    <w:rsid w:val="00346CE3"/>
    <w:rsid w:val="00347A80"/>
    <w:rsid w:val="00347E99"/>
    <w:rsid w:val="00350475"/>
    <w:rsid w:val="00350AD6"/>
    <w:rsid w:val="00353EBF"/>
    <w:rsid w:val="00354EDE"/>
    <w:rsid w:val="0035623D"/>
    <w:rsid w:val="0035644B"/>
    <w:rsid w:val="00356C45"/>
    <w:rsid w:val="003571A8"/>
    <w:rsid w:val="00360384"/>
    <w:rsid w:val="00360FD7"/>
    <w:rsid w:val="00361F46"/>
    <w:rsid w:val="003621FA"/>
    <w:rsid w:val="0036307B"/>
    <w:rsid w:val="0036344F"/>
    <w:rsid w:val="00363F5F"/>
    <w:rsid w:val="00365528"/>
    <w:rsid w:val="0036699D"/>
    <w:rsid w:val="00366EE9"/>
    <w:rsid w:val="00366F99"/>
    <w:rsid w:val="00367EC2"/>
    <w:rsid w:val="003705F9"/>
    <w:rsid w:val="00370905"/>
    <w:rsid w:val="00370CF2"/>
    <w:rsid w:val="00372155"/>
    <w:rsid w:val="003740E8"/>
    <w:rsid w:val="00375197"/>
    <w:rsid w:val="0037614B"/>
    <w:rsid w:val="003767C7"/>
    <w:rsid w:val="00376AA9"/>
    <w:rsid w:val="00377850"/>
    <w:rsid w:val="003808A5"/>
    <w:rsid w:val="00380BB9"/>
    <w:rsid w:val="00380BC9"/>
    <w:rsid w:val="00382661"/>
    <w:rsid w:val="0038391E"/>
    <w:rsid w:val="00383C31"/>
    <w:rsid w:val="0038567C"/>
    <w:rsid w:val="0038613B"/>
    <w:rsid w:val="00386C17"/>
    <w:rsid w:val="00387BA9"/>
    <w:rsid w:val="00390501"/>
    <w:rsid w:val="00392249"/>
    <w:rsid w:val="00393A49"/>
    <w:rsid w:val="00394063"/>
    <w:rsid w:val="003948CB"/>
    <w:rsid w:val="00394BB3"/>
    <w:rsid w:val="00395615"/>
    <w:rsid w:val="00395B03"/>
    <w:rsid w:val="003968F6"/>
    <w:rsid w:val="00397476"/>
    <w:rsid w:val="00397751"/>
    <w:rsid w:val="0039785B"/>
    <w:rsid w:val="003A0266"/>
    <w:rsid w:val="003A14A8"/>
    <w:rsid w:val="003A1777"/>
    <w:rsid w:val="003A3CA4"/>
    <w:rsid w:val="003A47AD"/>
    <w:rsid w:val="003A4B53"/>
    <w:rsid w:val="003A6B08"/>
    <w:rsid w:val="003A7CB1"/>
    <w:rsid w:val="003B084C"/>
    <w:rsid w:val="003B1524"/>
    <w:rsid w:val="003B428A"/>
    <w:rsid w:val="003B490C"/>
    <w:rsid w:val="003B5047"/>
    <w:rsid w:val="003B575F"/>
    <w:rsid w:val="003C1D23"/>
    <w:rsid w:val="003C4186"/>
    <w:rsid w:val="003C4DE7"/>
    <w:rsid w:val="003C5467"/>
    <w:rsid w:val="003C56FF"/>
    <w:rsid w:val="003C59C3"/>
    <w:rsid w:val="003D26E3"/>
    <w:rsid w:val="003D2711"/>
    <w:rsid w:val="003D36FD"/>
    <w:rsid w:val="003D3991"/>
    <w:rsid w:val="003D41A2"/>
    <w:rsid w:val="003D43B8"/>
    <w:rsid w:val="003D43C5"/>
    <w:rsid w:val="003D5A0D"/>
    <w:rsid w:val="003D6871"/>
    <w:rsid w:val="003D7125"/>
    <w:rsid w:val="003E1712"/>
    <w:rsid w:val="003E2700"/>
    <w:rsid w:val="003E2997"/>
    <w:rsid w:val="003E2C14"/>
    <w:rsid w:val="003E536C"/>
    <w:rsid w:val="003F24D2"/>
    <w:rsid w:val="003F34AE"/>
    <w:rsid w:val="003F5438"/>
    <w:rsid w:val="003F6779"/>
    <w:rsid w:val="003F6BE1"/>
    <w:rsid w:val="003F7B47"/>
    <w:rsid w:val="00400222"/>
    <w:rsid w:val="00400A56"/>
    <w:rsid w:val="0040106C"/>
    <w:rsid w:val="00403D71"/>
    <w:rsid w:val="00403E9B"/>
    <w:rsid w:val="00404044"/>
    <w:rsid w:val="00405426"/>
    <w:rsid w:val="00406C40"/>
    <w:rsid w:val="00410B98"/>
    <w:rsid w:val="00411138"/>
    <w:rsid w:val="00412043"/>
    <w:rsid w:val="004145D3"/>
    <w:rsid w:val="0041733E"/>
    <w:rsid w:val="00420C30"/>
    <w:rsid w:val="004210F3"/>
    <w:rsid w:val="00421998"/>
    <w:rsid w:val="00423C04"/>
    <w:rsid w:val="00424664"/>
    <w:rsid w:val="004246AB"/>
    <w:rsid w:val="00424A7B"/>
    <w:rsid w:val="00425CF6"/>
    <w:rsid w:val="00425FC8"/>
    <w:rsid w:val="0042626C"/>
    <w:rsid w:val="0042659A"/>
    <w:rsid w:val="004317E4"/>
    <w:rsid w:val="004327DD"/>
    <w:rsid w:val="00432B67"/>
    <w:rsid w:val="00433595"/>
    <w:rsid w:val="00436A8B"/>
    <w:rsid w:val="00436D83"/>
    <w:rsid w:val="00437B84"/>
    <w:rsid w:val="00440709"/>
    <w:rsid w:val="00440DFC"/>
    <w:rsid w:val="0044136F"/>
    <w:rsid w:val="00441C67"/>
    <w:rsid w:val="00441F71"/>
    <w:rsid w:val="00442633"/>
    <w:rsid w:val="00443609"/>
    <w:rsid w:val="00443BFC"/>
    <w:rsid w:val="004441B6"/>
    <w:rsid w:val="004442AE"/>
    <w:rsid w:val="00446069"/>
    <w:rsid w:val="004462C4"/>
    <w:rsid w:val="00447230"/>
    <w:rsid w:val="004527EE"/>
    <w:rsid w:val="00453708"/>
    <w:rsid w:val="00456A56"/>
    <w:rsid w:val="00457010"/>
    <w:rsid w:val="0045737B"/>
    <w:rsid w:val="004609CF"/>
    <w:rsid w:val="00460CDF"/>
    <w:rsid w:val="00461A40"/>
    <w:rsid w:val="00462BF2"/>
    <w:rsid w:val="00462F67"/>
    <w:rsid w:val="0046326F"/>
    <w:rsid w:val="004634E6"/>
    <w:rsid w:val="00463E86"/>
    <w:rsid w:val="00464ED5"/>
    <w:rsid w:val="00465995"/>
    <w:rsid w:val="00466E06"/>
    <w:rsid w:val="004679AF"/>
    <w:rsid w:val="00467E5C"/>
    <w:rsid w:val="00471B3B"/>
    <w:rsid w:val="00472060"/>
    <w:rsid w:val="00474067"/>
    <w:rsid w:val="004745BE"/>
    <w:rsid w:val="00474EBA"/>
    <w:rsid w:val="004825E0"/>
    <w:rsid w:val="00483395"/>
    <w:rsid w:val="004838EF"/>
    <w:rsid w:val="00484E72"/>
    <w:rsid w:val="0048744D"/>
    <w:rsid w:val="00490094"/>
    <w:rsid w:val="0049068B"/>
    <w:rsid w:val="00492443"/>
    <w:rsid w:val="004942E1"/>
    <w:rsid w:val="004948D2"/>
    <w:rsid w:val="004950B4"/>
    <w:rsid w:val="00495AD2"/>
    <w:rsid w:val="00496214"/>
    <w:rsid w:val="004A0573"/>
    <w:rsid w:val="004A2060"/>
    <w:rsid w:val="004A2245"/>
    <w:rsid w:val="004A3C51"/>
    <w:rsid w:val="004A58EF"/>
    <w:rsid w:val="004A6E8D"/>
    <w:rsid w:val="004A7A0C"/>
    <w:rsid w:val="004A7CDD"/>
    <w:rsid w:val="004B018E"/>
    <w:rsid w:val="004B0543"/>
    <w:rsid w:val="004B0815"/>
    <w:rsid w:val="004B34F3"/>
    <w:rsid w:val="004B372B"/>
    <w:rsid w:val="004B4420"/>
    <w:rsid w:val="004B4EDA"/>
    <w:rsid w:val="004B52CD"/>
    <w:rsid w:val="004B5491"/>
    <w:rsid w:val="004C010E"/>
    <w:rsid w:val="004C0E11"/>
    <w:rsid w:val="004C1975"/>
    <w:rsid w:val="004C25B8"/>
    <w:rsid w:val="004C2CBD"/>
    <w:rsid w:val="004C31FF"/>
    <w:rsid w:val="004C39CD"/>
    <w:rsid w:val="004C4D06"/>
    <w:rsid w:val="004C5073"/>
    <w:rsid w:val="004C530A"/>
    <w:rsid w:val="004C6180"/>
    <w:rsid w:val="004C644A"/>
    <w:rsid w:val="004C6D25"/>
    <w:rsid w:val="004C6D4D"/>
    <w:rsid w:val="004D114B"/>
    <w:rsid w:val="004D1535"/>
    <w:rsid w:val="004D1B37"/>
    <w:rsid w:val="004D1B87"/>
    <w:rsid w:val="004D3344"/>
    <w:rsid w:val="004D3918"/>
    <w:rsid w:val="004D4FE4"/>
    <w:rsid w:val="004D5679"/>
    <w:rsid w:val="004D5BAD"/>
    <w:rsid w:val="004D6334"/>
    <w:rsid w:val="004D67D3"/>
    <w:rsid w:val="004D7318"/>
    <w:rsid w:val="004D7721"/>
    <w:rsid w:val="004D7D4D"/>
    <w:rsid w:val="004E0099"/>
    <w:rsid w:val="004E162F"/>
    <w:rsid w:val="004E1AD4"/>
    <w:rsid w:val="004F00D5"/>
    <w:rsid w:val="004F013E"/>
    <w:rsid w:val="004F479A"/>
    <w:rsid w:val="004F55CD"/>
    <w:rsid w:val="004F5607"/>
    <w:rsid w:val="004F5CF7"/>
    <w:rsid w:val="004F5EC9"/>
    <w:rsid w:val="004F709F"/>
    <w:rsid w:val="004F7120"/>
    <w:rsid w:val="004F7881"/>
    <w:rsid w:val="004F7B79"/>
    <w:rsid w:val="005014A3"/>
    <w:rsid w:val="00501B1A"/>
    <w:rsid w:val="00502187"/>
    <w:rsid w:val="00502275"/>
    <w:rsid w:val="00504AFD"/>
    <w:rsid w:val="0050773F"/>
    <w:rsid w:val="005119F3"/>
    <w:rsid w:val="00513594"/>
    <w:rsid w:val="00513AC9"/>
    <w:rsid w:val="00513EB1"/>
    <w:rsid w:val="005147BE"/>
    <w:rsid w:val="00514835"/>
    <w:rsid w:val="00515AF6"/>
    <w:rsid w:val="00515D9F"/>
    <w:rsid w:val="00516D2C"/>
    <w:rsid w:val="005176E1"/>
    <w:rsid w:val="0052041B"/>
    <w:rsid w:val="00521B06"/>
    <w:rsid w:val="00524A44"/>
    <w:rsid w:val="00524B72"/>
    <w:rsid w:val="00524BD1"/>
    <w:rsid w:val="00525263"/>
    <w:rsid w:val="00525C06"/>
    <w:rsid w:val="0052756D"/>
    <w:rsid w:val="0052778C"/>
    <w:rsid w:val="00532E88"/>
    <w:rsid w:val="0053302B"/>
    <w:rsid w:val="00533842"/>
    <w:rsid w:val="00533949"/>
    <w:rsid w:val="0053486E"/>
    <w:rsid w:val="005364D2"/>
    <w:rsid w:val="00536B56"/>
    <w:rsid w:val="00537B98"/>
    <w:rsid w:val="005416BD"/>
    <w:rsid w:val="00541E73"/>
    <w:rsid w:val="005421D6"/>
    <w:rsid w:val="00542B04"/>
    <w:rsid w:val="00542F2E"/>
    <w:rsid w:val="00543B15"/>
    <w:rsid w:val="00544B05"/>
    <w:rsid w:val="00544D2D"/>
    <w:rsid w:val="00545797"/>
    <w:rsid w:val="00545A26"/>
    <w:rsid w:val="0054621E"/>
    <w:rsid w:val="005463BF"/>
    <w:rsid w:val="0054687B"/>
    <w:rsid w:val="0054745D"/>
    <w:rsid w:val="005478C1"/>
    <w:rsid w:val="0055021B"/>
    <w:rsid w:val="005527D2"/>
    <w:rsid w:val="00552B0E"/>
    <w:rsid w:val="00552C41"/>
    <w:rsid w:val="00552F94"/>
    <w:rsid w:val="00553A32"/>
    <w:rsid w:val="00553AE2"/>
    <w:rsid w:val="005545F1"/>
    <w:rsid w:val="00554B0F"/>
    <w:rsid w:val="00555F14"/>
    <w:rsid w:val="00556C80"/>
    <w:rsid w:val="00556F18"/>
    <w:rsid w:val="00557BD5"/>
    <w:rsid w:val="00557E78"/>
    <w:rsid w:val="00561EA2"/>
    <w:rsid w:val="00562F3A"/>
    <w:rsid w:val="0056331A"/>
    <w:rsid w:val="0056396E"/>
    <w:rsid w:val="00563DD6"/>
    <w:rsid w:val="00564312"/>
    <w:rsid w:val="00565FF3"/>
    <w:rsid w:val="005673A3"/>
    <w:rsid w:val="00567C64"/>
    <w:rsid w:val="00570507"/>
    <w:rsid w:val="005711A2"/>
    <w:rsid w:val="00571EE1"/>
    <w:rsid w:val="00573A66"/>
    <w:rsid w:val="00574C49"/>
    <w:rsid w:val="00574D7C"/>
    <w:rsid w:val="005757FF"/>
    <w:rsid w:val="00580183"/>
    <w:rsid w:val="005801E4"/>
    <w:rsid w:val="00580217"/>
    <w:rsid w:val="005805BA"/>
    <w:rsid w:val="00580680"/>
    <w:rsid w:val="0058082A"/>
    <w:rsid w:val="00583AF7"/>
    <w:rsid w:val="00583F0E"/>
    <w:rsid w:val="00586873"/>
    <w:rsid w:val="005868DA"/>
    <w:rsid w:val="005869BB"/>
    <w:rsid w:val="0058772E"/>
    <w:rsid w:val="00592040"/>
    <w:rsid w:val="00592D7B"/>
    <w:rsid w:val="0059364B"/>
    <w:rsid w:val="00593877"/>
    <w:rsid w:val="00593DDE"/>
    <w:rsid w:val="00594288"/>
    <w:rsid w:val="00594E1C"/>
    <w:rsid w:val="005961BF"/>
    <w:rsid w:val="0059690B"/>
    <w:rsid w:val="005A09BE"/>
    <w:rsid w:val="005A1518"/>
    <w:rsid w:val="005A3213"/>
    <w:rsid w:val="005A488F"/>
    <w:rsid w:val="005A49E3"/>
    <w:rsid w:val="005A5C4A"/>
    <w:rsid w:val="005A5D06"/>
    <w:rsid w:val="005A6695"/>
    <w:rsid w:val="005A7765"/>
    <w:rsid w:val="005B1AED"/>
    <w:rsid w:val="005B2445"/>
    <w:rsid w:val="005B4D0B"/>
    <w:rsid w:val="005B6405"/>
    <w:rsid w:val="005B78EF"/>
    <w:rsid w:val="005C0223"/>
    <w:rsid w:val="005C0720"/>
    <w:rsid w:val="005C083A"/>
    <w:rsid w:val="005C0896"/>
    <w:rsid w:val="005C0A67"/>
    <w:rsid w:val="005C3EC9"/>
    <w:rsid w:val="005C4092"/>
    <w:rsid w:val="005C52E3"/>
    <w:rsid w:val="005C594C"/>
    <w:rsid w:val="005C7176"/>
    <w:rsid w:val="005C792E"/>
    <w:rsid w:val="005D179E"/>
    <w:rsid w:val="005D2216"/>
    <w:rsid w:val="005D2567"/>
    <w:rsid w:val="005D5454"/>
    <w:rsid w:val="005D6AE2"/>
    <w:rsid w:val="005E48A2"/>
    <w:rsid w:val="005E584B"/>
    <w:rsid w:val="005E586A"/>
    <w:rsid w:val="005E594E"/>
    <w:rsid w:val="005E7742"/>
    <w:rsid w:val="005F2985"/>
    <w:rsid w:val="005F2AD8"/>
    <w:rsid w:val="005F3C69"/>
    <w:rsid w:val="005F44B5"/>
    <w:rsid w:val="005F493C"/>
    <w:rsid w:val="005F4A88"/>
    <w:rsid w:val="005F4D68"/>
    <w:rsid w:val="005F4E57"/>
    <w:rsid w:val="005F6109"/>
    <w:rsid w:val="005F6704"/>
    <w:rsid w:val="005F73D0"/>
    <w:rsid w:val="005F77B2"/>
    <w:rsid w:val="006023FF"/>
    <w:rsid w:val="006029AA"/>
    <w:rsid w:val="006048CF"/>
    <w:rsid w:val="0060663B"/>
    <w:rsid w:val="00606CED"/>
    <w:rsid w:val="00607A15"/>
    <w:rsid w:val="00607ECD"/>
    <w:rsid w:val="0061001D"/>
    <w:rsid w:val="00611DA2"/>
    <w:rsid w:val="00613D51"/>
    <w:rsid w:val="006203AF"/>
    <w:rsid w:val="00620C39"/>
    <w:rsid w:val="00621118"/>
    <w:rsid w:val="0062144E"/>
    <w:rsid w:val="006228F9"/>
    <w:rsid w:val="00622A95"/>
    <w:rsid w:val="00623FBB"/>
    <w:rsid w:val="006256A6"/>
    <w:rsid w:val="00626D57"/>
    <w:rsid w:val="00631F6E"/>
    <w:rsid w:val="00632C29"/>
    <w:rsid w:val="00632F53"/>
    <w:rsid w:val="0063427B"/>
    <w:rsid w:val="006344E4"/>
    <w:rsid w:val="00634B87"/>
    <w:rsid w:val="00635C7A"/>
    <w:rsid w:val="00636046"/>
    <w:rsid w:val="006360E7"/>
    <w:rsid w:val="00636F7A"/>
    <w:rsid w:val="00637172"/>
    <w:rsid w:val="00637810"/>
    <w:rsid w:val="00640DF3"/>
    <w:rsid w:val="006419C7"/>
    <w:rsid w:val="00641D2E"/>
    <w:rsid w:val="00642A36"/>
    <w:rsid w:val="0064602B"/>
    <w:rsid w:val="00647C76"/>
    <w:rsid w:val="00650142"/>
    <w:rsid w:val="00652BC6"/>
    <w:rsid w:val="0065741E"/>
    <w:rsid w:val="00657C28"/>
    <w:rsid w:val="006619C8"/>
    <w:rsid w:val="006625BF"/>
    <w:rsid w:val="0066260B"/>
    <w:rsid w:val="006636F0"/>
    <w:rsid w:val="00663813"/>
    <w:rsid w:val="00663A43"/>
    <w:rsid w:val="00663CD8"/>
    <w:rsid w:val="006645E3"/>
    <w:rsid w:val="00666237"/>
    <w:rsid w:val="0066641F"/>
    <w:rsid w:val="0066644F"/>
    <w:rsid w:val="00666F66"/>
    <w:rsid w:val="00667AE2"/>
    <w:rsid w:val="006705CC"/>
    <w:rsid w:val="006734AF"/>
    <w:rsid w:val="00674B98"/>
    <w:rsid w:val="00675190"/>
    <w:rsid w:val="006753F6"/>
    <w:rsid w:val="006758FE"/>
    <w:rsid w:val="00676489"/>
    <w:rsid w:val="00677F0F"/>
    <w:rsid w:val="00680C7E"/>
    <w:rsid w:val="00681496"/>
    <w:rsid w:val="00681DE8"/>
    <w:rsid w:val="00682664"/>
    <w:rsid w:val="00682F41"/>
    <w:rsid w:val="006831D9"/>
    <w:rsid w:val="00683452"/>
    <w:rsid w:val="00684345"/>
    <w:rsid w:val="00684467"/>
    <w:rsid w:val="006865E8"/>
    <w:rsid w:val="00687CCA"/>
    <w:rsid w:val="00691120"/>
    <w:rsid w:val="00692EA6"/>
    <w:rsid w:val="00694E5D"/>
    <w:rsid w:val="00694F4D"/>
    <w:rsid w:val="006956B5"/>
    <w:rsid w:val="006959EB"/>
    <w:rsid w:val="00695DFF"/>
    <w:rsid w:val="006971CF"/>
    <w:rsid w:val="006A1BA5"/>
    <w:rsid w:val="006A41A3"/>
    <w:rsid w:val="006A4529"/>
    <w:rsid w:val="006A486F"/>
    <w:rsid w:val="006A5D02"/>
    <w:rsid w:val="006A6E35"/>
    <w:rsid w:val="006A7630"/>
    <w:rsid w:val="006B029F"/>
    <w:rsid w:val="006B0514"/>
    <w:rsid w:val="006B1156"/>
    <w:rsid w:val="006B1BA7"/>
    <w:rsid w:val="006B1BAF"/>
    <w:rsid w:val="006B238D"/>
    <w:rsid w:val="006B292F"/>
    <w:rsid w:val="006B2B77"/>
    <w:rsid w:val="006B4663"/>
    <w:rsid w:val="006B5536"/>
    <w:rsid w:val="006B5D0E"/>
    <w:rsid w:val="006B61B9"/>
    <w:rsid w:val="006B78C3"/>
    <w:rsid w:val="006B78F1"/>
    <w:rsid w:val="006C36B5"/>
    <w:rsid w:val="006C3C3D"/>
    <w:rsid w:val="006C4FF8"/>
    <w:rsid w:val="006C6C35"/>
    <w:rsid w:val="006D109A"/>
    <w:rsid w:val="006D2678"/>
    <w:rsid w:val="006D28F0"/>
    <w:rsid w:val="006D2E88"/>
    <w:rsid w:val="006D3A7E"/>
    <w:rsid w:val="006D45B2"/>
    <w:rsid w:val="006D7B8E"/>
    <w:rsid w:val="006E014E"/>
    <w:rsid w:val="006E297D"/>
    <w:rsid w:val="006E3F08"/>
    <w:rsid w:val="006E7CDD"/>
    <w:rsid w:val="006F1439"/>
    <w:rsid w:val="006F14FB"/>
    <w:rsid w:val="006F156E"/>
    <w:rsid w:val="006F203A"/>
    <w:rsid w:val="006F2976"/>
    <w:rsid w:val="006F2F39"/>
    <w:rsid w:val="006F5BCE"/>
    <w:rsid w:val="0070062F"/>
    <w:rsid w:val="00701A52"/>
    <w:rsid w:val="00701E1F"/>
    <w:rsid w:val="0070252B"/>
    <w:rsid w:val="007063CD"/>
    <w:rsid w:val="00706621"/>
    <w:rsid w:val="00707B00"/>
    <w:rsid w:val="0071119B"/>
    <w:rsid w:val="007119B9"/>
    <w:rsid w:val="00712666"/>
    <w:rsid w:val="00712C1E"/>
    <w:rsid w:val="007133BB"/>
    <w:rsid w:val="0071646D"/>
    <w:rsid w:val="00717379"/>
    <w:rsid w:val="007174DB"/>
    <w:rsid w:val="007214B0"/>
    <w:rsid w:val="007214D3"/>
    <w:rsid w:val="00724B31"/>
    <w:rsid w:val="00725822"/>
    <w:rsid w:val="00726DB9"/>
    <w:rsid w:val="007273A1"/>
    <w:rsid w:val="00732C7A"/>
    <w:rsid w:val="00734705"/>
    <w:rsid w:val="00734C3D"/>
    <w:rsid w:val="00735E67"/>
    <w:rsid w:val="00742A33"/>
    <w:rsid w:val="007433A1"/>
    <w:rsid w:val="007434F8"/>
    <w:rsid w:val="00743A51"/>
    <w:rsid w:val="00744093"/>
    <w:rsid w:val="00747143"/>
    <w:rsid w:val="00747F23"/>
    <w:rsid w:val="00750C43"/>
    <w:rsid w:val="00756700"/>
    <w:rsid w:val="00756B97"/>
    <w:rsid w:val="007579A4"/>
    <w:rsid w:val="00760012"/>
    <w:rsid w:val="0076033D"/>
    <w:rsid w:val="00760C88"/>
    <w:rsid w:val="0076111B"/>
    <w:rsid w:val="007624A7"/>
    <w:rsid w:val="0076253A"/>
    <w:rsid w:val="0076270B"/>
    <w:rsid w:val="00762D80"/>
    <w:rsid w:val="00763874"/>
    <w:rsid w:val="00763BB5"/>
    <w:rsid w:val="00765130"/>
    <w:rsid w:val="00765590"/>
    <w:rsid w:val="00765AC4"/>
    <w:rsid w:val="00767942"/>
    <w:rsid w:val="00767B12"/>
    <w:rsid w:val="00771C41"/>
    <w:rsid w:val="007723F4"/>
    <w:rsid w:val="007724F1"/>
    <w:rsid w:val="007732CB"/>
    <w:rsid w:val="00773477"/>
    <w:rsid w:val="007737E2"/>
    <w:rsid w:val="007755AD"/>
    <w:rsid w:val="007759FC"/>
    <w:rsid w:val="00776831"/>
    <w:rsid w:val="00777BB3"/>
    <w:rsid w:val="007824E4"/>
    <w:rsid w:val="00783ACC"/>
    <w:rsid w:val="00784D70"/>
    <w:rsid w:val="00785BD8"/>
    <w:rsid w:val="00786C60"/>
    <w:rsid w:val="0078751D"/>
    <w:rsid w:val="00787794"/>
    <w:rsid w:val="00790BC3"/>
    <w:rsid w:val="00791130"/>
    <w:rsid w:val="00791975"/>
    <w:rsid w:val="007919FC"/>
    <w:rsid w:val="00794989"/>
    <w:rsid w:val="00795005"/>
    <w:rsid w:val="00795423"/>
    <w:rsid w:val="00795661"/>
    <w:rsid w:val="007957C3"/>
    <w:rsid w:val="00795A16"/>
    <w:rsid w:val="007971B8"/>
    <w:rsid w:val="007A042C"/>
    <w:rsid w:val="007A08A0"/>
    <w:rsid w:val="007A1376"/>
    <w:rsid w:val="007A178B"/>
    <w:rsid w:val="007A38BA"/>
    <w:rsid w:val="007A40FE"/>
    <w:rsid w:val="007A5771"/>
    <w:rsid w:val="007A65D6"/>
    <w:rsid w:val="007A6776"/>
    <w:rsid w:val="007A74E4"/>
    <w:rsid w:val="007B22D9"/>
    <w:rsid w:val="007B3876"/>
    <w:rsid w:val="007B3C6D"/>
    <w:rsid w:val="007B456D"/>
    <w:rsid w:val="007B64D1"/>
    <w:rsid w:val="007B6EBB"/>
    <w:rsid w:val="007B6FED"/>
    <w:rsid w:val="007C05E7"/>
    <w:rsid w:val="007C19ED"/>
    <w:rsid w:val="007C21AE"/>
    <w:rsid w:val="007C273D"/>
    <w:rsid w:val="007C29BF"/>
    <w:rsid w:val="007C558A"/>
    <w:rsid w:val="007C657B"/>
    <w:rsid w:val="007C7AFB"/>
    <w:rsid w:val="007D1109"/>
    <w:rsid w:val="007D16EF"/>
    <w:rsid w:val="007D241C"/>
    <w:rsid w:val="007D3041"/>
    <w:rsid w:val="007D6875"/>
    <w:rsid w:val="007D7E20"/>
    <w:rsid w:val="007E013E"/>
    <w:rsid w:val="007E11A5"/>
    <w:rsid w:val="007E240A"/>
    <w:rsid w:val="007E3BAC"/>
    <w:rsid w:val="007E430D"/>
    <w:rsid w:val="007E54FB"/>
    <w:rsid w:val="007E64C1"/>
    <w:rsid w:val="007F0580"/>
    <w:rsid w:val="007F0770"/>
    <w:rsid w:val="007F0884"/>
    <w:rsid w:val="007F180D"/>
    <w:rsid w:val="007F1E95"/>
    <w:rsid w:val="007F1ED6"/>
    <w:rsid w:val="007F4189"/>
    <w:rsid w:val="007F4E30"/>
    <w:rsid w:val="007F4F9D"/>
    <w:rsid w:val="007F72AB"/>
    <w:rsid w:val="007F7CDA"/>
    <w:rsid w:val="008058EE"/>
    <w:rsid w:val="0080754A"/>
    <w:rsid w:val="0081199B"/>
    <w:rsid w:val="00811A45"/>
    <w:rsid w:val="008123A6"/>
    <w:rsid w:val="008127B3"/>
    <w:rsid w:val="00814404"/>
    <w:rsid w:val="008149F5"/>
    <w:rsid w:val="00814CFE"/>
    <w:rsid w:val="00815F00"/>
    <w:rsid w:val="008164F9"/>
    <w:rsid w:val="00816668"/>
    <w:rsid w:val="00817B51"/>
    <w:rsid w:val="0082065D"/>
    <w:rsid w:val="00821D31"/>
    <w:rsid w:val="00822607"/>
    <w:rsid w:val="0082263C"/>
    <w:rsid w:val="008248C0"/>
    <w:rsid w:val="00824C85"/>
    <w:rsid w:val="008250C8"/>
    <w:rsid w:val="00825AF9"/>
    <w:rsid w:val="00826118"/>
    <w:rsid w:val="008272A9"/>
    <w:rsid w:val="008311ED"/>
    <w:rsid w:val="00833C39"/>
    <w:rsid w:val="00834372"/>
    <w:rsid w:val="0083452E"/>
    <w:rsid w:val="00834FC3"/>
    <w:rsid w:val="0083584A"/>
    <w:rsid w:val="00837288"/>
    <w:rsid w:val="008413BF"/>
    <w:rsid w:val="00841430"/>
    <w:rsid w:val="00841E04"/>
    <w:rsid w:val="008428A9"/>
    <w:rsid w:val="00842CAE"/>
    <w:rsid w:val="00842DF4"/>
    <w:rsid w:val="00842F19"/>
    <w:rsid w:val="00842F6F"/>
    <w:rsid w:val="00843F67"/>
    <w:rsid w:val="008453E3"/>
    <w:rsid w:val="0084551A"/>
    <w:rsid w:val="00846247"/>
    <w:rsid w:val="0084768F"/>
    <w:rsid w:val="00852019"/>
    <w:rsid w:val="00852581"/>
    <w:rsid w:val="0085441D"/>
    <w:rsid w:val="00854EEA"/>
    <w:rsid w:val="00857269"/>
    <w:rsid w:val="00857628"/>
    <w:rsid w:val="008578F8"/>
    <w:rsid w:val="008608A2"/>
    <w:rsid w:val="00860C56"/>
    <w:rsid w:val="00861EB8"/>
    <w:rsid w:val="008655FE"/>
    <w:rsid w:val="008660B1"/>
    <w:rsid w:val="008661C2"/>
    <w:rsid w:val="00866401"/>
    <w:rsid w:val="00867F94"/>
    <w:rsid w:val="00870093"/>
    <w:rsid w:val="00872CF0"/>
    <w:rsid w:val="00873076"/>
    <w:rsid w:val="008745C5"/>
    <w:rsid w:val="008751D4"/>
    <w:rsid w:val="00876D31"/>
    <w:rsid w:val="008773DA"/>
    <w:rsid w:val="0087772C"/>
    <w:rsid w:val="00877BA1"/>
    <w:rsid w:val="00881498"/>
    <w:rsid w:val="0088174A"/>
    <w:rsid w:val="008819C9"/>
    <w:rsid w:val="0088222B"/>
    <w:rsid w:val="008853BA"/>
    <w:rsid w:val="00887723"/>
    <w:rsid w:val="00887F70"/>
    <w:rsid w:val="00890491"/>
    <w:rsid w:val="00892216"/>
    <w:rsid w:val="008944AB"/>
    <w:rsid w:val="008965A2"/>
    <w:rsid w:val="00896808"/>
    <w:rsid w:val="00896865"/>
    <w:rsid w:val="00897193"/>
    <w:rsid w:val="00897B53"/>
    <w:rsid w:val="008A03CF"/>
    <w:rsid w:val="008A1331"/>
    <w:rsid w:val="008A1891"/>
    <w:rsid w:val="008A1921"/>
    <w:rsid w:val="008A3531"/>
    <w:rsid w:val="008A4D18"/>
    <w:rsid w:val="008A60EB"/>
    <w:rsid w:val="008A770D"/>
    <w:rsid w:val="008B0A51"/>
    <w:rsid w:val="008B37CF"/>
    <w:rsid w:val="008B3981"/>
    <w:rsid w:val="008B3BE6"/>
    <w:rsid w:val="008B4C49"/>
    <w:rsid w:val="008B63FF"/>
    <w:rsid w:val="008B64DB"/>
    <w:rsid w:val="008C05AC"/>
    <w:rsid w:val="008C214B"/>
    <w:rsid w:val="008C22C6"/>
    <w:rsid w:val="008C5C36"/>
    <w:rsid w:val="008C6745"/>
    <w:rsid w:val="008C7857"/>
    <w:rsid w:val="008C787F"/>
    <w:rsid w:val="008D012A"/>
    <w:rsid w:val="008D025E"/>
    <w:rsid w:val="008D2C4B"/>
    <w:rsid w:val="008D353D"/>
    <w:rsid w:val="008D37B1"/>
    <w:rsid w:val="008D38AA"/>
    <w:rsid w:val="008D57E7"/>
    <w:rsid w:val="008D596F"/>
    <w:rsid w:val="008D6630"/>
    <w:rsid w:val="008D7112"/>
    <w:rsid w:val="008D76C4"/>
    <w:rsid w:val="008D7F4E"/>
    <w:rsid w:val="008E0E78"/>
    <w:rsid w:val="008E261F"/>
    <w:rsid w:val="008E3ABC"/>
    <w:rsid w:val="008E3D92"/>
    <w:rsid w:val="008E4C53"/>
    <w:rsid w:val="008E7C6E"/>
    <w:rsid w:val="008E7C92"/>
    <w:rsid w:val="008F25E8"/>
    <w:rsid w:val="008F26BC"/>
    <w:rsid w:val="008F34B7"/>
    <w:rsid w:val="008F3B85"/>
    <w:rsid w:val="008F451F"/>
    <w:rsid w:val="008F4842"/>
    <w:rsid w:val="008F5100"/>
    <w:rsid w:val="008F6148"/>
    <w:rsid w:val="008F6EBD"/>
    <w:rsid w:val="008F7918"/>
    <w:rsid w:val="008F7E3F"/>
    <w:rsid w:val="008F7F88"/>
    <w:rsid w:val="009000C6"/>
    <w:rsid w:val="0090059F"/>
    <w:rsid w:val="00900A24"/>
    <w:rsid w:val="00900AB8"/>
    <w:rsid w:val="00900C7C"/>
    <w:rsid w:val="0090202A"/>
    <w:rsid w:val="0090279E"/>
    <w:rsid w:val="00902A79"/>
    <w:rsid w:val="00902FA9"/>
    <w:rsid w:val="009047D8"/>
    <w:rsid w:val="00904883"/>
    <w:rsid w:val="00904DE4"/>
    <w:rsid w:val="00906966"/>
    <w:rsid w:val="00906B0D"/>
    <w:rsid w:val="009114D0"/>
    <w:rsid w:val="00912485"/>
    <w:rsid w:val="009131A9"/>
    <w:rsid w:val="009133DB"/>
    <w:rsid w:val="0091485C"/>
    <w:rsid w:val="00917B1B"/>
    <w:rsid w:val="009211A9"/>
    <w:rsid w:val="0092280A"/>
    <w:rsid w:val="00922DCC"/>
    <w:rsid w:val="00922EB7"/>
    <w:rsid w:val="0092544B"/>
    <w:rsid w:val="0092558A"/>
    <w:rsid w:val="009256FD"/>
    <w:rsid w:val="00925B40"/>
    <w:rsid w:val="009267C7"/>
    <w:rsid w:val="00926D94"/>
    <w:rsid w:val="009305C6"/>
    <w:rsid w:val="00930E30"/>
    <w:rsid w:val="00930FCB"/>
    <w:rsid w:val="00931B4F"/>
    <w:rsid w:val="00931F24"/>
    <w:rsid w:val="0093219A"/>
    <w:rsid w:val="009321AF"/>
    <w:rsid w:val="009325FB"/>
    <w:rsid w:val="00932732"/>
    <w:rsid w:val="00933776"/>
    <w:rsid w:val="0093480D"/>
    <w:rsid w:val="0093562C"/>
    <w:rsid w:val="00935DEE"/>
    <w:rsid w:val="00940803"/>
    <w:rsid w:val="00941173"/>
    <w:rsid w:val="00941910"/>
    <w:rsid w:val="00941CC8"/>
    <w:rsid w:val="00942855"/>
    <w:rsid w:val="0094390D"/>
    <w:rsid w:val="00944081"/>
    <w:rsid w:val="0094462B"/>
    <w:rsid w:val="00944CAB"/>
    <w:rsid w:val="009457C1"/>
    <w:rsid w:val="009468C1"/>
    <w:rsid w:val="00946FD9"/>
    <w:rsid w:val="009474CB"/>
    <w:rsid w:val="00951996"/>
    <w:rsid w:val="00951DC8"/>
    <w:rsid w:val="009531E5"/>
    <w:rsid w:val="00953941"/>
    <w:rsid w:val="009539D7"/>
    <w:rsid w:val="00954720"/>
    <w:rsid w:val="00955294"/>
    <w:rsid w:val="00955EEB"/>
    <w:rsid w:val="00956276"/>
    <w:rsid w:val="009564AC"/>
    <w:rsid w:val="009608A8"/>
    <w:rsid w:val="00960DE9"/>
    <w:rsid w:val="009622E9"/>
    <w:rsid w:val="00962FC0"/>
    <w:rsid w:val="0096473B"/>
    <w:rsid w:val="0096484B"/>
    <w:rsid w:val="00964F67"/>
    <w:rsid w:val="0096576E"/>
    <w:rsid w:val="009666AB"/>
    <w:rsid w:val="009702D9"/>
    <w:rsid w:val="009727DB"/>
    <w:rsid w:val="00972AA5"/>
    <w:rsid w:val="00973B60"/>
    <w:rsid w:val="00975245"/>
    <w:rsid w:val="009760C9"/>
    <w:rsid w:val="009762AB"/>
    <w:rsid w:val="00976946"/>
    <w:rsid w:val="00976965"/>
    <w:rsid w:val="00977573"/>
    <w:rsid w:val="009806E0"/>
    <w:rsid w:val="0098114E"/>
    <w:rsid w:val="0098143F"/>
    <w:rsid w:val="009835BA"/>
    <w:rsid w:val="00984906"/>
    <w:rsid w:val="00985CA8"/>
    <w:rsid w:val="0098735A"/>
    <w:rsid w:val="0099023F"/>
    <w:rsid w:val="00990321"/>
    <w:rsid w:val="009904DB"/>
    <w:rsid w:val="00990BD2"/>
    <w:rsid w:val="00991ADA"/>
    <w:rsid w:val="00992BB3"/>
    <w:rsid w:val="0099327F"/>
    <w:rsid w:val="00993AE3"/>
    <w:rsid w:val="00995A69"/>
    <w:rsid w:val="009965AF"/>
    <w:rsid w:val="0099661F"/>
    <w:rsid w:val="00997243"/>
    <w:rsid w:val="00997D2F"/>
    <w:rsid w:val="009A0B51"/>
    <w:rsid w:val="009A112D"/>
    <w:rsid w:val="009A15D1"/>
    <w:rsid w:val="009A1EAF"/>
    <w:rsid w:val="009A2053"/>
    <w:rsid w:val="009A2895"/>
    <w:rsid w:val="009A49D5"/>
    <w:rsid w:val="009A4A1D"/>
    <w:rsid w:val="009A4A45"/>
    <w:rsid w:val="009A6010"/>
    <w:rsid w:val="009A62BE"/>
    <w:rsid w:val="009A6765"/>
    <w:rsid w:val="009B0C43"/>
    <w:rsid w:val="009B1147"/>
    <w:rsid w:val="009B134D"/>
    <w:rsid w:val="009B2863"/>
    <w:rsid w:val="009B3588"/>
    <w:rsid w:val="009B3A27"/>
    <w:rsid w:val="009B4091"/>
    <w:rsid w:val="009B41DE"/>
    <w:rsid w:val="009B4235"/>
    <w:rsid w:val="009B5560"/>
    <w:rsid w:val="009B5BEB"/>
    <w:rsid w:val="009B611C"/>
    <w:rsid w:val="009B6E5A"/>
    <w:rsid w:val="009B7559"/>
    <w:rsid w:val="009B7F26"/>
    <w:rsid w:val="009C1257"/>
    <w:rsid w:val="009C3083"/>
    <w:rsid w:val="009C3612"/>
    <w:rsid w:val="009C4BD4"/>
    <w:rsid w:val="009C508E"/>
    <w:rsid w:val="009C5E70"/>
    <w:rsid w:val="009C6445"/>
    <w:rsid w:val="009C655C"/>
    <w:rsid w:val="009C6786"/>
    <w:rsid w:val="009C76B9"/>
    <w:rsid w:val="009C7F18"/>
    <w:rsid w:val="009D1386"/>
    <w:rsid w:val="009D2A33"/>
    <w:rsid w:val="009D3B06"/>
    <w:rsid w:val="009D40E6"/>
    <w:rsid w:val="009D4F59"/>
    <w:rsid w:val="009D668D"/>
    <w:rsid w:val="009D6EA0"/>
    <w:rsid w:val="009D72C1"/>
    <w:rsid w:val="009E094D"/>
    <w:rsid w:val="009E1839"/>
    <w:rsid w:val="009E2195"/>
    <w:rsid w:val="009E2D51"/>
    <w:rsid w:val="009E3ABA"/>
    <w:rsid w:val="009E3DA2"/>
    <w:rsid w:val="009E401D"/>
    <w:rsid w:val="009E47CB"/>
    <w:rsid w:val="009E588B"/>
    <w:rsid w:val="009E6624"/>
    <w:rsid w:val="009E6AD6"/>
    <w:rsid w:val="009F04E1"/>
    <w:rsid w:val="009F090D"/>
    <w:rsid w:val="009F1A82"/>
    <w:rsid w:val="009F220E"/>
    <w:rsid w:val="009F79C1"/>
    <w:rsid w:val="009F7BF6"/>
    <w:rsid w:val="009F7CB9"/>
    <w:rsid w:val="00A0007D"/>
    <w:rsid w:val="00A002C6"/>
    <w:rsid w:val="00A0158C"/>
    <w:rsid w:val="00A016FE"/>
    <w:rsid w:val="00A03986"/>
    <w:rsid w:val="00A046A3"/>
    <w:rsid w:val="00A04CE0"/>
    <w:rsid w:val="00A052AD"/>
    <w:rsid w:val="00A06AD7"/>
    <w:rsid w:val="00A07588"/>
    <w:rsid w:val="00A11A02"/>
    <w:rsid w:val="00A1242B"/>
    <w:rsid w:val="00A131E5"/>
    <w:rsid w:val="00A1352A"/>
    <w:rsid w:val="00A138FD"/>
    <w:rsid w:val="00A13A24"/>
    <w:rsid w:val="00A14002"/>
    <w:rsid w:val="00A142DE"/>
    <w:rsid w:val="00A14BE4"/>
    <w:rsid w:val="00A14D10"/>
    <w:rsid w:val="00A15353"/>
    <w:rsid w:val="00A15720"/>
    <w:rsid w:val="00A169C8"/>
    <w:rsid w:val="00A1742F"/>
    <w:rsid w:val="00A17975"/>
    <w:rsid w:val="00A17C07"/>
    <w:rsid w:val="00A202E6"/>
    <w:rsid w:val="00A22709"/>
    <w:rsid w:val="00A230EC"/>
    <w:rsid w:val="00A26213"/>
    <w:rsid w:val="00A26707"/>
    <w:rsid w:val="00A26880"/>
    <w:rsid w:val="00A272E5"/>
    <w:rsid w:val="00A302A4"/>
    <w:rsid w:val="00A30439"/>
    <w:rsid w:val="00A31762"/>
    <w:rsid w:val="00A31FB2"/>
    <w:rsid w:val="00A33BBE"/>
    <w:rsid w:val="00A34F30"/>
    <w:rsid w:val="00A3528A"/>
    <w:rsid w:val="00A35AF5"/>
    <w:rsid w:val="00A35DEE"/>
    <w:rsid w:val="00A36817"/>
    <w:rsid w:val="00A37251"/>
    <w:rsid w:val="00A405C7"/>
    <w:rsid w:val="00A41520"/>
    <w:rsid w:val="00A42C41"/>
    <w:rsid w:val="00A42DFF"/>
    <w:rsid w:val="00A43FF1"/>
    <w:rsid w:val="00A447A0"/>
    <w:rsid w:val="00A45B34"/>
    <w:rsid w:val="00A45C16"/>
    <w:rsid w:val="00A464B2"/>
    <w:rsid w:val="00A46BE2"/>
    <w:rsid w:val="00A4774D"/>
    <w:rsid w:val="00A47B20"/>
    <w:rsid w:val="00A501C3"/>
    <w:rsid w:val="00A531BF"/>
    <w:rsid w:val="00A53FC8"/>
    <w:rsid w:val="00A54FD1"/>
    <w:rsid w:val="00A55309"/>
    <w:rsid w:val="00A55736"/>
    <w:rsid w:val="00A56545"/>
    <w:rsid w:val="00A56921"/>
    <w:rsid w:val="00A569DE"/>
    <w:rsid w:val="00A56A71"/>
    <w:rsid w:val="00A56F72"/>
    <w:rsid w:val="00A60954"/>
    <w:rsid w:val="00A61DD6"/>
    <w:rsid w:val="00A6214C"/>
    <w:rsid w:val="00A63104"/>
    <w:rsid w:val="00A64314"/>
    <w:rsid w:val="00A643C7"/>
    <w:rsid w:val="00A6472D"/>
    <w:rsid w:val="00A64FEA"/>
    <w:rsid w:val="00A66194"/>
    <w:rsid w:val="00A67341"/>
    <w:rsid w:val="00A67954"/>
    <w:rsid w:val="00A67A78"/>
    <w:rsid w:val="00A72D21"/>
    <w:rsid w:val="00A72EB2"/>
    <w:rsid w:val="00A72F9B"/>
    <w:rsid w:val="00A736FC"/>
    <w:rsid w:val="00A73F0F"/>
    <w:rsid w:val="00A750F9"/>
    <w:rsid w:val="00A75264"/>
    <w:rsid w:val="00A75878"/>
    <w:rsid w:val="00A761FE"/>
    <w:rsid w:val="00A767A7"/>
    <w:rsid w:val="00A76A01"/>
    <w:rsid w:val="00A77A5E"/>
    <w:rsid w:val="00A77A9C"/>
    <w:rsid w:val="00A805BF"/>
    <w:rsid w:val="00A80CB0"/>
    <w:rsid w:val="00A81255"/>
    <w:rsid w:val="00A81B21"/>
    <w:rsid w:val="00A81B76"/>
    <w:rsid w:val="00A8253B"/>
    <w:rsid w:val="00A8351C"/>
    <w:rsid w:val="00A8383B"/>
    <w:rsid w:val="00A84493"/>
    <w:rsid w:val="00A854FD"/>
    <w:rsid w:val="00A8598B"/>
    <w:rsid w:val="00A85AF3"/>
    <w:rsid w:val="00A90CB7"/>
    <w:rsid w:val="00A90E4B"/>
    <w:rsid w:val="00A91B44"/>
    <w:rsid w:val="00A922AC"/>
    <w:rsid w:val="00A9379B"/>
    <w:rsid w:val="00A939F6"/>
    <w:rsid w:val="00A93D05"/>
    <w:rsid w:val="00A94876"/>
    <w:rsid w:val="00A949FF"/>
    <w:rsid w:val="00A94A19"/>
    <w:rsid w:val="00A96665"/>
    <w:rsid w:val="00A97011"/>
    <w:rsid w:val="00A97A32"/>
    <w:rsid w:val="00AA0636"/>
    <w:rsid w:val="00AA375A"/>
    <w:rsid w:val="00AA3D2D"/>
    <w:rsid w:val="00AA43FE"/>
    <w:rsid w:val="00AA4CA5"/>
    <w:rsid w:val="00AA6598"/>
    <w:rsid w:val="00AA6875"/>
    <w:rsid w:val="00AA6A50"/>
    <w:rsid w:val="00AA6AC0"/>
    <w:rsid w:val="00AA6FAE"/>
    <w:rsid w:val="00AA7252"/>
    <w:rsid w:val="00AA7378"/>
    <w:rsid w:val="00AB18F0"/>
    <w:rsid w:val="00AB1E4F"/>
    <w:rsid w:val="00AB254F"/>
    <w:rsid w:val="00AB5F04"/>
    <w:rsid w:val="00AB5F40"/>
    <w:rsid w:val="00AB6658"/>
    <w:rsid w:val="00AC02BF"/>
    <w:rsid w:val="00AC07A8"/>
    <w:rsid w:val="00AC0A46"/>
    <w:rsid w:val="00AC0AF6"/>
    <w:rsid w:val="00AC12EC"/>
    <w:rsid w:val="00AC1A3A"/>
    <w:rsid w:val="00AC1E68"/>
    <w:rsid w:val="00AC3DCB"/>
    <w:rsid w:val="00AC3F69"/>
    <w:rsid w:val="00AC4E05"/>
    <w:rsid w:val="00AC500F"/>
    <w:rsid w:val="00AC5B5E"/>
    <w:rsid w:val="00AC60CE"/>
    <w:rsid w:val="00AC7AA5"/>
    <w:rsid w:val="00AD1634"/>
    <w:rsid w:val="00AD17EB"/>
    <w:rsid w:val="00AD2241"/>
    <w:rsid w:val="00AD282F"/>
    <w:rsid w:val="00AD2A31"/>
    <w:rsid w:val="00AD2CD8"/>
    <w:rsid w:val="00AD3A99"/>
    <w:rsid w:val="00AD3F26"/>
    <w:rsid w:val="00AD407F"/>
    <w:rsid w:val="00AD41E4"/>
    <w:rsid w:val="00AD492C"/>
    <w:rsid w:val="00AD6423"/>
    <w:rsid w:val="00AD7C13"/>
    <w:rsid w:val="00AE0914"/>
    <w:rsid w:val="00AE3E28"/>
    <w:rsid w:val="00AE4DC2"/>
    <w:rsid w:val="00AE6337"/>
    <w:rsid w:val="00AE6847"/>
    <w:rsid w:val="00AE71A5"/>
    <w:rsid w:val="00AF006A"/>
    <w:rsid w:val="00AF07BA"/>
    <w:rsid w:val="00AF09A4"/>
    <w:rsid w:val="00AF12F9"/>
    <w:rsid w:val="00AF2E5C"/>
    <w:rsid w:val="00AF5B8C"/>
    <w:rsid w:val="00AF64B7"/>
    <w:rsid w:val="00AF6BCA"/>
    <w:rsid w:val="00AF6C2E"/>
    <w:rsid w:val="00AF7328"/>
    <w:rsid w:val="00B002BF"/>
    <w:rsid w:val="00B018F4"/>
    <w:rsid w:val="00B03655"/>
    <w:rsid w:val="00B05A03"/>
    <w:rsid w:val="00B07CD8"/>
    <w:rsid w:val="00B12AFB"/>
    <w:rsid w:val="00B132AF"/>
    <w:rsid w:val="00B13F70"/>
    <w:rsid w:val="00B151F7"/>
    <w:rsid w:val="00B157D1"/>
    <w:rsid w:val="00B16669"/>
    <w:rsid w:val="00B16855"/>
    <w:rsid w:val="00B17121"/>
    <w:rsid w:val="00B17D66"/>
    <w:rsid w:val="00B204CE"/>
    <w:rsid w:val="00B20FE1"/>
    <w:rsid w:val="00B211FB"/>
    <w:rsid w:val="00B21445"/>
    <w:rsid w:val="00B21E46"/>
    <w:rsid w:val="00B23C78"/>
    <w:rsid w:val="00B2499D"/>
    <w:rsid w:val="00B24D50"/>
    <w:rsid w:val="00B25E18"/>
    <w:rsid w:val="00B3098A"/>
    <w:rsid w:val="00B3315C"/>
    <w:rsid w:val="00B358FC"/>
    <w:rsid w:val="00B37F9A"/>
    <w:rsid w:val="00B43E96"/>
    <w:rsid w:val="00B44264"/>
    <w:rsid w:val="00B44470"/>
    <w:rsid w:val="00B465E6"/>
    <w:rsid w:val="00B47316"/>
    <w:rsid w:val="00B47CE2"/>
    <w:rsid w:val="00B5029C"/>
    <w:rsid w:val="00B50A91"/>
    <w:rsid w:val="00B50E17"/>
    <w:rsid w:val="00B5229F"/>
    <w:rsid w:val="00B525EB"/>
    <w:rsid w:val="00B5263F"/>
    <w:rsid w:val="00B526F9"/>
    <w:rsid w:val="00B52AE1"/>
    <w:rsid w:val="00B52B4C"/>
    <w:rsid w:val="00B545F0"/>
    <w:rsid w:val="00B54DD3"/>
    <w:rsid w:val="00B55B88"/>
    <w:rsid w:val="00B56CA4"/>
    <w:rsid w:val="00B579F0"/>
    <w:rsid w:val="00B57D9F"/>
    <w:rsid w:val="00B6044A"/>
    <w:rsid w:val="00B60664"/>
    <w:rsid w:val="00B60873"/>
    <w:rsid w:val="00B60A35"/>
    <w:rsid w:val="00B60C18"/>
    <w:rsid w:val="00B60DB2"/>
    <w:rsid w:val="00B61780"/>
    <w:rsid w:val="00B61B71"/>
    <w:rsid w:val="00B62495"/>
    <w:rsid w:val="00B6317C"/>
    <w:rsid w:val="00B64046"/>
    <w:rsid w:val="00B64545"/>
    <w:rsid w:val="00B6492B"/>
    <w:rsid w:val="00B650EE"/>
    <w:rsid w:val="00B66D79"/>
    <w:rsid w:val="00B7141C"/>
    <w:rsid w:val="00B72160"/>
    <w:rsid w:val="00B73404"/>
    <w:rsid w:val="00B73F3B"/>
    <w:rsid w:val="00B748AD"/>
    <w:rsid w:val="00B76754"/>
    <w:rsid w:val="00B76AAF"/>
    <w:rsid w:val="00B77083"/>
    <w:rsid w:val="00B77B58"/>
    <w:rsid w:val="00B8087E"/>
    <w:rsid w:val="00B80B02"/>
    <w:rsid w:val="00B83BC9"/>
    <w:rsid w:val="00B83FD7"/>
    <w:rsid w:val="00B847C3"/>
    <w:rsid w:val="00B84B5B"/>
    <w:rsid w:val="00B8503C"/>
    <w:rsid w:val="00B864EA"/>
    <w:rsid w:val="00B8747F"/>
    <w:rsid w:val="00B877F4"/>
    <w:rsid w:val="00B90F8C"/>
    <w:rsid w:val="00B91BBB"/>
    <w:rsid w:val="00B91E86"/>
    <w:rsid w:val="00B94071"/>
    <w:rsid w:val="00B95DA0"/>
    <w:rsid w:val="00B9654F"/>
    <w:rsid w:val="00B97769"/>
    <w:rsid w:val="00BA0E5C"/>
    <w:rsid w:val="00BA175A"/>
    <w:rsid w:val="00BA1979"/>
    <w:rsid w:val="00BA1AC8"/>
    <w:rsid w:val="00BA1D2B"/>
    <w:rsid w:val="00BA20FC"/>
    <w:rsid w:val="00BA22C3"/>
    <w:rsid w:val="00BA2A52"/>
    <w:rsid w:val="00BA48FB"/>
    <w:rsid w:val="00BA56DF"/>
    <w:rsid w:val="00BA5B64"/>
    <w:rsid w:val="00BA5CE1"/>
    <w:rsid w:val="00BA68B0"/>
    <w:rsid w:val="00BB0ABD"/>
    <w:rsid w:val="00BB0E92"/>
    <w:rsid w:val="00BB0EA6"/>
    <w:rsid w:val="00BB1BDC"/>
    <w:rsid w:val="00BB3494"/>
    <w:rsid w:val="00BB456B"/>
    <w:rsid w:val="00BB4C77"/>
    <w:rsid w:val="00BB5573"/>
    <w:rsid w:val="00BB605D"/>
    <w:rsid w:val="00BC0D5B"/>
    <w:rsid w:val="00BC0E19"/>
    <w:rsid w:val="00BC1101"/>
    <w:rsid w:val="00BC210C"/>
    <w:rsid w:val="00BC321E"/>
    <w:rsid w:val="00BC33F2"/>
    <w:rsid w:val="00BC45E9"/>
    <w:rsid w:val="00BC5244"/>
    <w:rsid w:val="00BC60EF"/>
    <w:rsid w:val="00BC63B0"/>
    <w:rsid w:val="00BC7015"/>
    <w:rsid w:val="00BC731B"/>
    <w:rsid w:val="00BD0475"/>
    <w:rsid w:val="00BD2A28"/>
    <w:rsid w:val="00BD2E56"/>
    <w:rsid w:val="00BD3CED"/>
    <w:rsid w:val="00BD5422"/>
    <w:rsid w:val="00BD79AD"/>
    <w:rsid w:val="00BE0C24"/>
    <w:rsid w:val="00BE0D69"/>
    <w:rsid w:val="00BE2790"/>
    <w:rsid w:val="00BE2D7F"/>
    <w:rsid w:val="00BE348A"/>
    <w:rsid w:val="00BE3668"/>
    <w:rsid w:val="00BE44EC"/>
    <w:rsid w:val="00BE47B7"/>
    <w:rsid w:val="00BE53B3"/>
    <w:rsid w:val="00BE560C"/>
    <w:rsid w:val="00BF1628"/>
    <w:rsid w:val="00BF2A62"/>
    <w:rsid w:val="00BF2CFA"/>
    <w:rsid w:val="00BF3051"/>
    <w:rsid w:val="00BF399C"/>
    <w:rsid w:val="00BF39F8"/>
    <w:rsid w:val="00BF3AFC"/>
    <w:rsid w:val="00BF42BA"/>
    <w:rsid w:val="00BF517D"/>
    <w:rsid w:val="00BF719E"/>
    <w:rsid w:val="00C02322"/>
    <w:rsid w:val="00C02D1C"/>
    <w:rsid w:val="00C03396"/>
    <w:rsid w:val="00C03617"/>
    <w:rsid w:val="00C053C6"/>
    <w:rsid w:val="00C05DBD"/>
    <w:rsid w:val="00C05EFD"/>
    <w:rsid w:val="00C06302"/>
    <w:rsid w:val="00C102DA"/>
    <w:rsid w:val="00C10543"/>
    <w:rsid w:val="00C1148D"/>
    <w:rsid w:val="00C1251D"/>
    <w:rsid w:val="00C13551"/>
    <w:rsid w:val="00C13A77"/>
    <w:rsid w:val="00C14025"/>
    <w:rsid w:val="00C1481C"/>
    <w:rsid w:val="00C14CD0"/>
    <w:rsid w:val="00C16BBB"/>
    <w:rsid w:val="00C17801"/>
    <w:rsid w:val="00C200EC"/>
    <w:rsid w:val="00C2017E"/>
    <w:rsid w:val="00C215E5"/>
    <w:rsid w:val="00C2237D"/>
    <w:rsid w:val="00C242B3"/>
    <w:rsid w:val="00C24FFC"/>
    <w:rsid w:val="00C25098"/>
    <w:rsid w:val="00C25523"/>
    <w:rsid w:val="00C25715"/>
    <w:rsid w:val="00C26007"/>
    <w:rsid w:val="00C26A43"/>
    <w:rsid w:val="00C3098C"/>
    <w:rsid w:val="00C3099B"/>
    <w:rsid w:val="00C313CB"/>
    <w:rsid w:val="00C31AE4"/>
    <w:rsid w:val="00C3284D"/>
    <w:rsid w:val="00C34434"/>
    <w:rsid w:val="00C34AF9"/>
    <w:rsid w:val="00C3547C"/>
    <w:rsid w:val="00C36B74"/>
    <w:rsid w:val="00C37062"/>
    <w:rsid w:val="00C370B5"/>
    <w:rsid w:val="00C4046F"/>
    <w:rsid w:val="00C40FB7"/>
    <w:rsid w:val="00C410B4"/>
    <w:rsid w:val="00C442C0"/>
    <w:rsid w:val="00C44BB5"/>
    <w:rsid w:val="00C45B95"/>
    <w:rsid w:val="00C47125"/>
    <w:rsid w:val="00C47BD4"/>
    <w:rsid w:val="00C47E81"/>
    <w:rsid w:val="00C47EA6"/>
    <w:rsid w:val="00C51C27"/>
    <w:rsid w:val="00C520F1"/>
    <w:rsid w:val="00C5239E"/>
    <w:rsid w:val="00C537A8"/>
    <w:rsid w:val="00C53D43"/>
    <w:rsid w:val="00C558D6"/>
    <w:rsid w:val="00C5598D"/>
    <w:rsid w:val="00C55AA0"/>
    <w:rsid w:val="00C56042"/>
    <w:rsid w:val="00C60F9B"/>
    <w:rsid w:val="00C62801"/>
    <w:rsid w:val="00C63046"/>
    <w:rsid w:val="00C6421C"/>
    <w:rsid w:val="00C6784B"/>
    <w:rsid w:val="00C70D09"/>
    <w:rsid w:val="00C72A01"/>
    <w:rsid w:val="00C73940"/>
    <w:rsid w:val="00C74C56"/>
    <w:rsid w:val="00C760DC"/>
    <w:rsid w:val="00C76863"/>
    <w:rsid w:val="00C7698D"/>
    <w:rsid w:val="00C76AFB"/>
    <w:rsid w:val="00C80743"/>
    <w:rsid w:val="00C81AF0"/>
    <w:rsid w:val="00C82293"/>
    <w:rsid w:val="00C82B49"/>
    <w:rsid w:val="00C83BCE"/>
    <w:rsid w:val="00C84B3B"/>
    <w:rsid w:val="00C8575C"/>
    <w:rsid w:val="00C860DA"/>
    <w:rsid w:val="00C86901"/>
    <w:rsid w:val="00C86C97"/>
    <w:rsid w:val="00C8705B"/>
    <w:rsid w:val="00C87845"/>
    <w:rsid w:val="00C87B5E"/>
    <w:rsid w:val="00C91DDD"/>
    <w:rsid w:val="00C91F04"/>
    <w:rsid w:val="00C931AB"/>
    <w:rsid w:val="00C9384F"/>
    <w:rsid w:val="00C93C8B"/>
    <w:rsid w:val="00C943E7"/>
    <w:rsid w:val="00C9444A"/>
    <w:rsid w:val="00C94B28"/>
    <w:rsid w:val="00C966FF"/>
    <w:rsid w:val="00CA0B7D"/>
    <w:rsid w:val="00CA1D5D"/>
    <w:rsid w:val="00CA27FC"/>
    <w:rsid w:val="00CA335B"/>
    <w:rsid w:val="00CA3440"/>
    <w:rsid w:val="00CA3F4A"/>
    <w:rsid w:val="00CA3FE1"/>
    <w:rsid w:val="00CA5EF8"/>
    <w:rsid w:val="00CA6CE7"/>
    <w:rsid w:val="00CA6F73"/>
    <w:rsid w:val="00CA768B"/>
    <w:rsid w:val="00CB1A02"/>
    <w:rsid w:val="00CB3CDF"/>
    <w:rsid w:val="00CB411C"/>
    <w:rsid w:val="00CB5A72"/>
    <w:rsid w:val="00CB64B6"/>
    <w:rsid w:val="00CC1446"/>
    <w:rsid w:val="00CC18FB"/>
    <w:rsid w:val="00CC228E"/>
    <w:rsid w:val="00CC40B0"/>
    <w:rsid w:val="00CC4DA5"/>
    <w:rsid w:val="00CC4E80"/>
    <w:rsid w:val="00CC5C94"/>
    <w:rsid w:val="00CC5CBB"/>
    <w:rsid w:val="00CC7EC6"/>
    <w:rsid w:val="00CC7F79"/>
    <w:rsid w:val="00CD05FF"/>
    <w:rsid w:val="00CD0AF3"/>
    <w:rsid w:val="00CD0DBB"/>
    <w:rsid w:val="00CD1EC8"/>
    <w:rsid w:val="00CD1FC7"/>
    <w:rsid w:val="00CD2817"/>
    <w:rsid w:val="00CD2D5E"/>
    <w:rsid w:val="00CD3146"/>
    <w:rsid w:val="00CD4881"/>
    <w:rsid w:val="00CD4FC3"/>
    <w:rsid w:val="00CD5607"/>
    <w:rsid w:val="00CD5984"/>
    <w:rsid w:val="00CD68F6"/>
    <w:rsid w:val="00CE07EB"/>
    <w:rsid w:val="00CE3437"/>
    <w:rsid w:val="00CE5826"/>
    <w:rsid w:val="00CF0F63"/>
    <w:rsid w:val="00CF10A6"/>
    <w:rsid w:val="00CF34A3"/>
    <w:rsid w:val="00CF40D2"/>
    <w:rsid w:val="00CF487B"/>
    <w:rsid w:val="00CF493E"/>
    <w:rsid w:val="00CF4B19"/>
    <w:rsid w:val="00CF56CC"/>
    <w:rsid w:val="00CF598E"/>
    <w:rsid w:val="00CF5EC5"/>
    <w:rsid w:val="00CF5FE9"/>
    <w:rsid w:val="00CF6EEA"/>
    <w:rsid w:val="00D0085C"/>
    <w:rsid w:val="00D025FC"/>
    <w:rsid w:val="00D03268"/>
    <w:rsid w:val="00D033C5"/>
    <w:rsid w:val="00D04E7A"/>
    <w:rsid w:val="00D0564E"/>
    <w:rsid w:val="00D063E6"/>
    <w:rsid w:val="00D074D6"/>
    <w:rsid w:val="00D079D1"/>
    <w:rsid w:val="00D07B68"/>
    <w:rsid w:val="00D105C9"/>
    <w:rsid w:val="00D12997"/>
    <w:rsid w:val="00D1299A"/>
    <w:rsid w:val="00D12B5A"/>
    <w:rsid w:val="00D15346"/>
    <w:rsid w:val="00D15C53"/>
    <w:rsid w:val="00D16009"/>
    <w:rsid w:val="00D17228"/>
    <w:rsid w:val="00D20EEE"/>
    <w:rsid w:val="00D223FD"/>
    <w:rsid w:val="00D22567"/>
    <w:rsid w:val="00D24B29"/>
    <w:rsid w:val="00D25735"/>
    <w:rsid w:val="00D26474"/>
    <w:rsid w:val="00D27321"/>
    <w:rsid w:val="00D30195"/>
    <w:rsid w:val="00D30433"/>
    <w:rsid w:val="00D30DBE"/>
    <w:rsid w:val="00D314C6"/>
    <w:rsid w:val="00D31A88"/>
    <w:rsid w:val="00D31FCC"/>
    <w:rsid w:val="00D328C7"/>
    <w:rsid w:val="00D3302B"/>
    <w:rsid w:val="00D331AF"/>
    <w:rsid w:val="00D3423C"/>
    <w:rsid w:val="00D355D5"/>
    <w:rsid w:val="00D358DB"/>
    <w:rsid w:val="00D42E91"/>
    <w:rsid w:val="00D4357C"/>
    <w:rsid w:val="00D4449C"/>
    <w:rsid w:val="00D44588"/>
    <w:rsid w:val="00D44973"/>
    <w:rsid w:val="00D4610C"/>
    <w:rsid w:val="00D47D93"/>
    <w:rsid w:val="00D50778"/>
    <w:rsid w:val="00D50979"/>
    <w:rsid w:val="00D5262A"/>
    <w:rsid w:val="00D53BE1"/>
    <w:rsid w:val="00D545D6"/>
    <w:rsid w:val="00D5508D"/>
    <w:rsid w:val="00D552B5"/>
    <w:rsid w:val="00D5571B"/>
    <w:rsid w:val="00D571E5"/>
    <w:rsid w:val="00D61E0A"/>
    <w:rsid w:val="00D62EEB"/>
    <w:rsid w:val="00D63EBF"/>
    <w:rsid w:val="00D6479E"/>
    <w:rsid w:val="00D65F52"/>
    <w:rsid w:val="00D6713B"/>
    <w:rsid w:val="00D67307"/>
    <w:rsid w:val="00D67C9C"/>
    <w:rsid w:val="00D7007C"/>
    <w:rsid w:val="00D701EB"/>
    <w:rsid w:val="00D70A0C"/>
    <w:rsid w:val="00D7173A"/>
    <w:rsid w:val="00D71E17"/>
    <w:rsid w:val="00D727A2"/>
    <w:rsid w:val="00D73510"/>
    <w:rsid w:val="00D73AA1"/>
    <w:rsid w:val="00D77010"/>
    <w:rsid w:val="00D82190"/>
    <w:rsid w:val="00D831C2"/>
    <w:rsid w:val="00D83214"/>
    <w:rsid w:val="00D84FC7"/>
    <w:rsid w:val="00D861E6"/>
    <w:rsid w:val="00D873C7"/>
    <w:rsid w:val="00D8742D"/>
    <w:rsid w:val="00D87663"/>
    <w:rsid w:val="00D91463"/>
    <w:rsid w:val="00D921F2"/>
    <w:rsid w:val="00D928AA"/>
    <w:rsid w:val="00D9329D"/>
    <w:rsid w:val="00D934FD"/>
    <w:rsid w:val="00D93CEF"/>
    <w:rsid w:val="00D94AB7"/>
    <w:rsid w:val="00D94F61"/>
    <w:rsid w:val="00D96FAE"/>
    <w:rsid w:val="00D9717D"/>
    <w:rsid w:val="00D97B6F"/>
    <w:rsid w:val="00DA01B6"/>
    <w:rsid w:val="00DA1AAD"/>
    <w:rsid w:val="00DA20AE"/>
    <w:rsid w:val="00DA22CA"/>
    <w:rsid w:val="00DA26AF"/>
    <w:rsid w:val="00DA307C"/>
    <w:rsid w:val="00DA3C30"/>
    <w:rsid w:val="00DA3EBA"/>
    <w:rsid w:val="00DA5231"/>
    <w:rsid w:val="00DA534F"/>
    <w:rsid w:val="00DA6155"/>
    <w:rsid w:val="00DA6A95"/>
    <w:rsid w:val="00DA6F02"/>
    <w:rsid w:val="00DB0249"/>
    <w:rsid w:val="00DB295E"/>
    <w:rsid w:val="00DB2C16"/>
    <w:rsid w:val="00DB4041"/>
    <w:rsid w:val="00DB56AD"/>
    <w:rsid w:val="00DB5DC5"/>
    <w:rsid w:val="00DB5E9E"/>
    <w:rsid w:val="00DB7336"/>
    <w:rsid w:val="00DB7443"/>
    <w:rsid w:val="00DB75E1"/>
    <w:rsid w:val="00DC0370"/>
    <w:rsid w:val="00DC04AB"/>
    <w:rsid w:val="00DC1B23"/>
    <w:rsid w:val="00DC2DCB"/>
    <w:rsid w:val="00DC3340"/>
    <w:rsid w:val="00DC3BBA"/>
    <w:rsid w:val="00DC4586"/>
    <w:rsid w:val="00DC4F0A"/>
    <w:rsid w:val="00DC5618"/>
    <w:rsid w:val="00DC5C6E"/>
    <w:rsid w:val="00DC62F0"/>
    <w:rsid w:val="00DD02C9"/>
    <w:rsid w:val="00DD08A0"/>
    <w:rsid w:val="00DD14F4"/>
    <w:rsid w:val="00DD1BAD"/>
    <w:rsid w:val="00DD4C42"/>
    <w:rsid w:val="00DD7230"/>
    <w:rsid w:val="00DD7F99"/>
    <w:rsid w:val="00DE0A53"/>
    <w:rsid w:val="00DE0B6C"/>
    <w:rsid w:val="00DE492B"/>
    <w:rsid w:val="00DE4BDD"/>
    <w:rsid w:val="00DE6AE9"/>
    <w:rsid w:val="00DE7112"/>
    <w:rsid w:val="00DE769A"/>
    <w:rsid w:val="00DE7BB3"/>
    <w:rsid w:val="00DF103B"/>
    <w:rsid w:val="00DF28A0"/>
    <w:rsid w:val="00DF2C32"/>
    <w:rsid w:val="00DF372F"/>
    <w:rsid w:val="00DF3992"/>
    <w:rsid w:val="00DF3D91"/>
    <w:rsid w:val="00DF3E4A"/>
    <w:rsid w:val="00DF5063"/>
    <w:rsid w:val="00DF5B2F"/>
    <w:rsid w:val="00E0068C"/>
    <w:rsid w:val="00E009AD"/>
    <w:rsid w:val="00E017FD"/>
    <w:rsid w:val="00E02027"/>
    <w:rsid w:val="00E03633"/>
    <w:rsid w:val="00E03D60"/>
    <w:rsid w:val="00E04F91"/>
    <w:rsid w:val="00E0515A"/>
    <w:rsid w:val="00E0593F"/>
    <w:rsid w:val="00E05C0C"/>
    <w:rsid w:val="00E10852"/>
    <w:rsid w:val="00E11C1F"/>
    <w:rsid w:val="00E11F10"/>
    <w:rsid w:val="00E1211D"/>
    <w:rsid w:val="00E122F8"/>
    <w:rsid w:val="00E1278E"/>
    <w:rsid w:val="00E127BE"/>
    <w:rsid w:val="00E12E29"/>
    <w:rsid w:val="00E134B9"/>
    <w:rsid w:val="00E13505"/>
    <w:rsid w:val="00E13681"/>
    <w:rsid w:val="00E13E88"/>
    <w:rsid w:val="00E14171"/>
    <w:rsid w:val="00E14330"/>
    <w:rsid w:val="00E14381"/>
    <w:rsid w:val="00E14AD2"/>
    <w:rsid w:val="00E14BC2"/>
    <w:rsid w:val="00E15403"/>
    <w:rsid w:val="00E15876"/>
    <w:rsid w:val="00E15CBD"/>
    <w:rsid w:val="00E15D10"/>
    <w:rsid w:val="00E17FD4"/>
    <w:rsid w:val="00E22B39"/>
    <w:rsid w:val="00E24F12"/>
    <w:rsid w:val="00E2530B"/>
    <w:rsid w:val="00E25CB3"/>
    <w:rsid w:val="00E26A74"/>
    <w:rsid w:val="00E26CEA"/>
    <w:rsid w:val="00E30EC3"/>
    <w:rsid w:val="00E32A1A"/>
    <w:rsid w:val="00E34119"/>
    <w:rsid w:val="00E34436"/>
    <w:rsid w:val="00E351C4"/>
    <w:rsid w:val="00E35233"/>
    <w:rsid w:val="00E354F5"/>
    <w:rsid w:val="00E3570D"/>
    <w:rsid w:val="00E37CB7"/>
    <w:rsid w:val="00E41B55"/>
    <w:rsid w:val="00E428C9"/>
    <w:rsid w:val="00E42D21"/>
    <w:rsid w:val="00E45E26"/>
    <w:rsid w:val="00E46131"/>
    <w:rsid w:val="00E466CB"/>
    <w:rsid w:val="00E46F8F"/>
    <w:rsid w:val="00E477D1"/>
    <w:rsid w:val="00E5032F"/>
    <w:rsid w:val="00E509C8"/>
    <w:rsid w:val="00E528A8"/>
    <w:rsid w:val="00E53101"/>
    <w:rsid w:val="00E53DCF"/>
    <w:rsid w:val="00E5448E"/>
    <w:rsid w:val="00E6003E"/>
    <w:rsid w:val="00E602E8"/>
    <w:rsid w:val="00E60582"/>
    <w:rsid w:val="00E61678"/>
    <w:rsid w:val="00E62243"/>
    <w:rsid w:val="00E624F1"/>
    <w:rsid w:val="00E62B4D"/>
    <w:rsid w:val="00E62F1F"/>
    <w:rsid w:val="00E63A8B"/>
    <w:rsid w:val="00E63F6D"/>
    <w:rsid w:val="00E66A92"/>
    <w:rsid w:val="00E676B0"/>
    <w:rsid w:val="00E6774F"/>
    <w:rsid w:val="00E67A98"/>
    <w:rsid w:val="00E67AC6"/>
    <w:rsid w:val="00E71F91"/>
    <w:rsid w:val="00E739F8"/>
    <w:rsid w:val="00E74B52"/>
    <w:rsid w:val="00E74C5B"/>
    <w:rsid w:val="00E7541D"/>
    <w:rsid w:val="00E75E96"/>
    <w:rsid w:val="00E77266"/>
    <w:rsid w:val="00E77CD7"/>
    <w:rsid w:val="00E80BF2"/>
    <w:rsid w:val="00E8123C"/>
    <w:rsid w:val="00E81C41"/>
    <w:rsid w:val="00E81E05"/>
    <w:rsid w:val="00E82054"/>
    <w:rsid w:val="00E82220"/>
    <w:rsid w:val="00E8223D"/>
    <w:rsid w:val="00E82C02"/>
    <w:rsid w:val="00E83706"/>
    <w:rsid w:val="00E83BD6"/>
    <w:rsid w:val="00E841E8"/>
    <w:rsid w:val="00E843AD"/>
    <w:rsid w:val="00E84651"/>
    <w:rsid w:val="00E85984"/>
    <w:rsid w:val="00E859E1"/>
    <w:rsid w:val="00E9057D"/>
    <w:rsid w:val="00E90A13"/>
    <w:rsid w:val="00E9116E"/>
    <w:rsid w:val="00E91292"/>
    <w:rsid w:val="00E91EAA"/>
    <w:rsid w:val="00E91F9F"/>
    <w:rsid w:val="00E92219"/>
    <w:rsid w:val="00E92EF8"/>
    <w:rsid w:val="00E930DA"/>
    <w:rsid w:val="00E95031"/>
    <w:rsid w:val="00E95DE1"/>
    <w:rsid w:val="00E96929"/>
    <w:rsid w:val="00E9720A"/>
    <w:rsid w:val="00E97A8B"/>
    <w:rsid w:val="00E97DFB"/>
    <w:rsid w:val="00E97F1A"/>
    <w:rsid w:val="00EA057E"/>
    <w:rsid w:val="00EA41E4"/>
    <w:rsid w:val="00EA51A2"/>
    <w:rsid w:val="00EA5582"/>
    <w:rsid w:val="00EA6640"/>
    <w:rsid w:val="00EA75CD"/>
    <w:rsid w:val="00EB0C3C"/>
    <w:rsid w:val="00EB0C9A"/>
    <w:rsid w:val="00EB3B7D"/>
    <w:rsid w:val="00EB4B72"/>
    <w:rsid w:val="00EB4DAE"/>
    <w:rsid w:val="00EB5CBE"/>
    <w:rsid w:val="00EB6365"/>
    <w:rsid w:val="00EB73B3"/>
    <w:rsid w:val="00EC18D6"/>
    <w:rsid w:val="00EC1A75"/>
    <w:rsid w:val="00EC2F14"/>
    <w:rsid w:val="00EC480F"/>
    <w:rsid w:val="00EC5967"/>
    <w:rsid w:val="00EC5C9F"/>
    <w:rsid w:val="00EC68D7"/>
    <w:rsid w:val="00ED0A1A"/>
    <w:rsid w:val="00ED1BD6"/>
    <w:rsid w:val="00ED1EAF"/>
    <w:rsid w:val="00ED3FD9"/>
    <w:rsid w:val="00ED5E50"/>
    <w:rsid w:val="00ED7328"/>
    <w:rsid w:val="00ED765F"/>
    <w:rsid w:val="00ED76DA"/>
    <w:rsid w:val="00EE104D"/>
    <w:rsid w:val="00EE2480"/>
    <w:rsid w:val="00EE2D73"/>
    <w:rsid w:val="00EE3611"/>
    <w:rsid w:val="00EE3CBC"/>
    <w:rsid w:val="00EE440D"/>
    <w:rsid w:val="00EE75B9"/>
    <w:rsid w:val="00EE79D3"/>
    <w:rsid w:val="00EE7FCC"/>
    <w:rsid w:val="00EF0659"/>
    <w:rsid w:val="00EF0A4E"/>
    <w:rsid w:val="00EF0D8F"/>
    <w:rsid w:val="00EF1858"/>
    <w:rsid w:val="00EF2EC5"/>
    <w:rsid w:val="00EF39A2"/>
    <w:rsid w:val="00EF4384"/>
    <w:rsid w:val="00EF52B2"/>
    <w:rsid w:val="00EF572D"/>
    <w:rsid w:val="00EF5DA7"/>
    <w:rsid w:val="00EF60AE"/>
    <w:rsid w:val="00EF6564"/>
    <w:rsid w:val="00EF6682"/>
    <w:rsid w:val="00EF751A"/>
    <w:rsid w:val="00EF780D"/>
    <w:rsid w:val="00F04FCE"/>
    <w:rsid w:val="00F06BD8"/>
    <w:rsid w:val="00F075EF"/>
    <w:rsid w:val="00F07726"/>
    <w:rsid w:val="00F10869"/>
    <w:rsid w:val="00F10DBB"/>
    <w:rsid w:val="00F12826"/>
    <w:rsid w:val="00F138FB"/>
    <w:rsid w:val="00F14043"/>
    <w:rsid w:val="00F1439B"/>
    <w:rsid w:val="00F14673"/>
    <w:rsid w:val="00F16617"/>
    <w:rsid w:val="00F1756C"/>
    <w:rsid w:val="00F201A6"/>
    <w:rsid w:val="00F203B8"/>
    <w:rsid w:val="00F20551"/>
    <w:rsid w:val="00F20F4C"/>
    <w:rsid w:val="00F20FE4"/>
    <w:rsid w:val="00F2110A"/>
    <w:rsid w:val="00F2222B"/>
    <w:rsid w:val="00F23677"/>
    <w:rsid w:val="00F24F43"/>
    <w:rsid w:val="00F25FC0"/>
    <w:rsid w:val="00F26BEB"/>
    <w:rsid w:val="00F26CF2"/>
    <w:rsid w:val="00F27249"/>
    <w:rsid w:val="00F27847"/>
    <w:rsid w:val="00F27FB7"/>
    <w:rsid w:val="00F304C7"/>
    <w:rsid w:val="00F31492"/>
    <w:rsid w:val="00F319B2"/>
    <w:rsid w:val="00F32B05"/>
    <w:rsid w:val="00F33D1C"/>
    <w:rsid w:val="00F33E70"/>
    <w:rsid w:val="00F34291"/>
    <w:rsid w:val="00F34A33"/>
    <w:rsid w:val="00F34B67"/>
    <w:rsid w:val="00F35A73"/>
    <w:rsid w:val="00F36012"/>
    <w:rsid w:val="00F36A38"/>
    <w:rsid w:val="00F36E35"/>
    <w:rsid w:val="00F36F15"/>
    <w:rsid w:val="00F37232"/>
    <w:rsid w:val="00F37251"/>
    <w:rsid w:val="00F374F0"/>
    <w:rsid w:val="00F40D82"/>
    <w:rsid w:val="00F41C41"/>
    <w:rsid w:val="00F423D5"/>
    <w:rsid w:val="00F430DB"/>
    <w:rsid w:val="00F44008"/>
    <w:rsid w:val="00F4472D"/>
    <w:rsid w:val="00F449EE"/>
    <w:rsid w:val="00F46577"/>
    <w:rsid w:val="00F46EAB"/>
    <w:rsid w:val="00F477F7"/>
    <w:rsid w:val="00F507ED"/>
    <w:rsid w:val="00F53FA5"/>
    <w:rsid w:val="00F543B2"/>
    <w:rsid w:val="00F54751"/>
    <w:rsid w:val="00F555A8"/>
    <w:rsid w:val="00F56490"/>
    <w:rsid w:val="00F57203"/>
    <w:rsid w:val="00F600EF"/>
    <w:rsid w:val="00F6129F"/>
    <w:rsid w:val="00F61C5D"/>
    <w:rsid w:val="00F62D0A"/>
    <w:rsid w:val="00F635A6"/>
    <w:rsid w:val="00F65B11"/>
    <w:rsid w:val="00F66817"/>
    <w:rsid w:val="00F6692B"/>
    <w:rsid w:val="00F6712A"/>
    <w:rsid w:val="00F674DD"/>
    <w:rsid w:val="00F67F17"/>
    <w:rsid w:val="00F714E7"/>
    <w:rsid w:val="00F71C81"/>
    <w:rsid w:val="00F74112"/>
    <w:rsid w:val="00F743A0"/>
    <w:rsid w:val="00F745C6"/>
    <w:rsid w:val="00F74894"/>
    <w:rsid w:val="00F75451"/>
    <w:rsid w:val="00F758F8"/>
    <w:rsid w:val="00F765EC"/>
    <w:rsid w:val="00F76B3C"/>
    <w:rsid w:val="00F80B95"/>
    <w:rsid w:val="00F8111F"/>
    <w:rsid w:val="00F81AA5"/>
    <w:rsid w:val="00F83D0A"/>
    <w:rsid w:val="00F85980"/>
    <w:rsid w:val="00F85B84"/>
    <w:rsid w:val="00F8721A"/>
    <w:rsid w:val="00F8723F"/>
    <w:rsid w:val="00F92AD5"/>
    <w:rsid w:val="00F94040"/>
    <w:rsid w:val="00F94FA9"/>
    <w:rsid w:val="00F9541F"/>
    <w:rsid w:val="00F96B60"/>
    <w:rsid w:val="00F9752E"/>
    <w:rsid w:val="00FA0131"/>
    <w:rsid w:val="00FA08B3"/>
    <w:rsid w:val="00FA0DB1"/>
    <w:rsid w:val="00FA12A8"/>
    <w:rsid w:val="00FA1502"/>
    <w:rsid w:val="00FA4324"/>
    <w:rsid w:val="00FA586F"/>
    <w:rsid w:val="00FA5EB4"/>
    <w:rsid w:val="00FB0AA9"/>
    <w:rsid w:val="00FB0ACE"/>
    <w:rsid w:val="00FB0DBD"/>
    <w:rsid w:val="00FB0E89"/>
    <w:rsid w:val="00FB1FCA"/>
    <w:rsid w:val="00FB23BE"/>
    <w:rsid w:val="00FB28FD"/>
    <w:rsid w:val="00FB2B58"/>
    <w:rsid w:val="00FB356C"/>
    <w:rsid w:val="00FB3714"/>
    <w:rsid w:val="00FB3D7D"/>
    <w:rsid w:val="00FB4C88"/>
    <w:rsid w:val="00FB4E8B"/>
    <w:rsid w:val="00FB4E90"/>
    <w:rsid w:val="00FB6867"/>
    <w:rsid w:val="00FB687C"/>
    <w:rsid w:val="00FB752E"/>
    <w:rsid w:val="00FB791E"/>
    <w:rsid w:val="00FC0C12"/>
    <w:rsid w:val="00FC1226"/>
    <w:rsid w:val="00FC3BC0"/>
    <w:rsid w:val="00FC4574"/>
    <w:rsid w:val="00FC4919"/>
    <w:rsid w:val="00FC4FBD"/>
    <w:rsid w:val="00FC5124"/>
    <w:rsid w:val="00FC6B44"/>
    <w:rsid w:val="00FC7970"/>
    <w:rsid w:val="00FD00AF"/>
    <w:rsid w:val="00FD2366"/>
    <w:rsid w:val="00FD24B1"/>
    <w:rsid w:val="00FD3CCD"/>
    <w:rsid w:val="00FD538B"/>
    <w:rsid w:val="00FD7672"/>
    <w:rsid w:val="00FE3564"/>
    <w:rsid w:val="00FE44D7"/>
    <w:rsid w:val="00FE4D12"/>
    <w:rsid w:val="00FE5639"/>
    <w:rsid w:val="00FE58DA"/>
    <w:rsid w:val="00FE6E1C"/>
    <w:rsid w:val="00FF040C"/>
    <w:rsid w:val="00FF13F6"/>
    <w:rsid w:val="00FF1529"/>
    <w:rsid w:val="00FF194C"/>
    <w:rsid w:val="00FF1E9D"/>
    <w:rsid w:val="00FF2654"/>
    <w:rsid w:val="00FF37B5"/>
    <w:rsid w:val="00FF4F6F"/>
    <w:rsid w:val="00FF68EA"/>
    <w:rsid w:val="00FF6F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DBB35C09-BA4E-47A6-BB83-EC305CCE8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9F"/>
    <w:rPr>
      <w:rFonts w:ascii="Times New Roman" w:hAnsi="Times New Roman"/>
      <w:color w:val="595959" w:themeColor="text1" w:themeTint="A6"/>
      <w:sz w:val="24"/>
      <w:lang w:val="es-DO"/>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4D114B"/>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5">
    <w:name w:val="heading 5"/>
    <w:basedOn w:val="Normal"/>
    <w:next w:val="Normal"/>
    <w:link w:val="Ttulo5Car"/>
    <w:uiPriority w:val="9"/>
    <w:semiHidden/>
    <w:unhideWhenUsed/>
    <w:qFormat/>
    <w:rsid w:val="00DA6155"/>
    <w:pPr>
      <w:keepNext/>
      <w:keepLines/>
      <w:spacing w:before="40" w:after="0"/>
      <w:outlineLvl w:val="4"/>
    </w:pPr>
    <w:rPr>
      <w:rFonts w:asciiTheme="majorHAnsi" w:eastAsiaTheme="majorEastAsia" w:hAnsiTheme="majorHAnsi" w:cstheme="majorBidi"/>
      <w:color w:val="2F5496" w:themeColor="accent1" w:themeShade="BF"/>
    </w:rPr>
  </w:style>
  <w:style w:type="paragraph" w:styleId="Ttulo8">
    <w:name w:val="heading 8"/>
    <w:basedOn w:val="Normal"/>
    <w:next w:val="Normal"/>
    <w:link w:val="Ttulo8Car"/>
    <w:uiPriority w:val="9"/>
    <w:semiHidden/>
    <w:unhideWhenUsed/>
    <w:qFormat/>
    <w:rsid w:val="0081666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E91F9F"/>
    <w:rPr>
      <w:rFonts w:ascii="Times New Roman" w:eastAsiaTheme="majorEastAsia" w:hAnsi="Times New Roman" w:cstheme="majorBidi"/>
      <w:color w:val="595959" w:themeColor="text1" w:themeTint="A6"/>
      <w:sz w:val="28"/>
      <w:szCs w:val="26"/>
    </w:rPr>
  </w:style>
  <w:style w:type="character" w:customStyle="1" w:styleId="Ttulo5Car">
    <w:name w:val="Título 5 Car"/>
    <w:basedOn w:val="Fuentedeprrafopredeter"/>
    <w:link w:val="Ttulo5"/>
    <w:uiPriority w:val="9"/>
    <w:semiHidden/>
    <w:rsid w:val="00DA6155"/>
    <w:rPr>
      <w:rFonts w:asciiTheme="majorHAnsi" w:eastAsiaTheme="majorEastAsia" w:hAnsiTheme="majorHAnsi" w:cstheme="majorBidi"/>
      <w:color w:val="2F5496" w:themeColor="accent1" w:themeShade="BF"/>
      <w:sz w:val="24"/>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Prrafodelista">
    <w:name w:val="List Paragraph"/>
    <w:aliases w:val="Recommendation,List Paragraph1,Lista sin Numerar,List Paragraph (numbered (a)),WB Para,Numbered Paragraph,Main numbered paragraph,Bullets,Lapis Bulleted List,Dot pt,F5 List Paragraph,No Spacing1,List Paragraph Char Char Char,Bullet 1,L"/>
    <w:basedOn w:val="Normal"/>
    <w:link w:val="PrrafodelistaCar"/>
    <w:uiPriority w:val="34"/>
    <w:qFormat/>
    <w:rsid w:val="007B3C6D"/>
    <w:pPr>
      <w:ind w:left="720"/>
      <w:contextualSpacing/>
    </w:pPr>
  </w:style>
  <w:style w:type="character" w:customStyle="1" w:styleId="PrrafodelistaCar">
    <w:name w:val="Párrafo de lista Car"/>
    <w:aliases w:val="Recommendation Car,List Paragraph1 Car,Lista sin Numerar Car,List Paragraph (numbered (a)) Car,WB Para Car,Numbered Paragraph Car,Main numbered paragraph Car,Bullets Car,Lapis Bulleted List Car,Dot pt Car,F5 List Paragraph Car,L Car"/>
    <w:link w:val="Prrafodelista"/>
    <w:qFormat/>
    <w:rsid w:val="00E9116E"/>
    <w:rPr>
      <w:rFonts w:ascii="Times New Roman" w:hAnsi="Times New Roman"/>
      <w:color w:val="595959" w:themeColor="text1" w:themeTint="A6"/>
      <w:sz w:val="24"/>
    </w:rPr>
  </w:style>
  <w:style w:type="paragraph" w:styleId="Descripcin">
    <w:name w:val="caption"/>
    <w:basedOn w:val="Normal"/>
    <w:next w:val="Normal"/>
    <w:uiPriority w:val="35"/>
    <w:unhideWhenUsed/>
    <w:qFormat/>
    <w:rsid w:val="00C25523"/>
    <w:pPr>
      <w:jc w:val="both"/>
    </w:pPr>
    <w:rPr>
      <w:rFonts w:ascii="Artifex CF Extra Light" w:eastAsia="Calibri" w:hAnsi="Artifex CF Extra Light" w:cs="Times New Roman"/>
      <w:b/>
      <w:bCs/>
      <w:color w:val="003876"/>
      <w:sz w:val="20"/>
      <w:szCs w:val="20"/>
      <w:lang w:val="es-ES"/>
    </w:rPr>
  </w:style>
  <w:style w:type="table" w:styleId="Tablaconcuadrcula">
    <w:name w:val="Table Grid"/>
    <w:basedOn w:val="Tablanormal"/>
    <w:uiPriority w:val="59"/>
    <w:rsid w:val="00B8503C"/>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Patt01"/>
    <w:link w:val="SinespaciadoCar"/>
    <w:uiPriority w:val="1"/>
    <w:qFormat/>
    <w:rsid w:val="00E9116E"/>
    <w:pPr>
      <w:spacing w:after="0" w:line="240" w:lineRule="auto"/>
    </w:pPr>
    <w:rPr>
      <w:rFonts w:ascii="Calibri" w:eastAsia="MS Mincho" w:hAnsi="Calibri" w:cs="Times New Roman"/>
      <w:lang w:val="es-DO"/>
    </w:rPr>
  </w:style>
  <w:style w:type="character" w:customStyle="1" w:styleId="SinespaciadoCar">
    <w:name w:val="Sin espaciado Car"/>
    <w:aliases w:val="Patt01 Car"/>
    <w:link w:val="Sinespaciado"/>
    <w:uiPriority w:val="1"/>
    <w:rsid w:val="00E9116E"/>
    <w:rPr>
      <w:rFonts w:ascii="Calibri" w:eastAsia="MS Mincho" w:hAnsi="Calibri" w:cs="Times New Roman"/>
      <w:lang w:val="es-DO"/>
    </w:rPr>
  </w:style>
  <w:style w:type="table" w:styleId="Tablaconcuadrculaclara">
    <w:name w:val="Grid Table Light"/>
    <w:basedOn w:val="Tablanormal"/>
    <w:uiPriority w:val="40"/>
    <w:rsid w:val="00C32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6A6E35"/>
    <w:pPr>
      <w:outlineLvl w:val="9"/>
    </w:pPr>
    <w:rPr>
      <w:rFonts w:asciiTheme="majorHAnsi" w:hAnsiTheme="majorHAnsi"/>
      <w:color w:val="2F5496" w:themeColor="accent1" w:themeShade="BF"/>
      <w:sz w:val="32"/>
      <w:lang w:eastAsia="es-DO"/>
    </w:rPr>
  </w:style>
  <w:style w:type="paragraph" w:styleId="TDC1">
    <w:name w:val="toc 1"/>
    <w:basedOn w:val="Normal"/>
    <w:next w:val="Normal"/>
    <w:autoRedefine/>
    <w:uiPriority w:val="39"/>
    <w:unhideWhenUsed/>
    <w:rsid w:val="00C40FB7"/>
    <w:pPr>
      <w:tabs>
        <w:tab w:val="left" w:pos="284"/>
        <w:tab w:val="left" w:pos="426"/>
        <w:tab w:val="right" w:leader="dot" w:pos="7920"/>
      </w:tabs>
      <w:spacing w:after="100"/>
    </w:pPr>
    <w:rPr>
      <w:rFonts w:eastAsia="Times New Roman" w:cs="Times New Roman"/>
      <w:noProof/>
    </w:rPr>
  </w:style>
  <w:style w:type="character" w:styleId="Hipervnculo">
    <w:name w:val="Hyperlink"/>
    <w:basedOn w:val="Fuentedeprrafopredeter"/>
    <w:uiPriority w:val="99"/>
    <w:unhideWhenUsed/>
    <w:rsid w:val="006A6E35"/>
    <w:rPr>
      <w:color w:val="0563C1" w:themeColor="hyperlink"/>
      <w:u w:val="single"/>
    </w:rPr>
  </w:style>
  <w:style w:type="paragraph" w:styleId="Textodeglobo">
    <w:name w:val="Balloon Text"/>
    <w:basedOn w:val="Normal"/>
    <w:link w:val="TextodegloboCar"/>
    <w:uiPriority w:val="99"/>
    <w:semiHidden/>
    <w:unhideWhenUsed/>
    <w:rsid w:val="006C4F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4FF8"/>
    <w:rPr>
      <w:rFonts w:ascii="Segoe UI" w:hAnsi="Segoe UI" w:cs="Segoe UI"/>
      <w:color w:val="595959" w:themeColor="text1" w:themeTint="A6"/>
      <w:sz w:val="18"/>
      <w:szCs w:val="18"/>
    </w:rPr>
  </w:style>
  <w:style w:type="paragraph" w:styleId="NormalWeb">
    <w:name w:val="Normal (Web)"/>
    <w:basedOn w:val="Normal"/>
    <w:uiPriority w:val="99"/>
    <w:unhideWhenUsed/>
    <w:rsid w:val="00091813"/>
    <w:pPr>
      <w:spacing w:before="100" w:beforeAutospacing="1" w:after="100" w:afterAutospacing="1" w:line="240" w:lineRule="auto"/>
    </w:pPr>
    <w:rPr>
      <w:rFonts w:eastAsiaTheme="minorEastAsia" w:cs="Times New Roman"/>
      <w:color w:val="auto"/>
      <w:szCs w:val="24"/>
      <w:lang w:eastAsia="zh-CN"/>
    </w:rPr>
  </w:style>
  <w:style w:type="paragraph" w:styleId="Textonotaalfinal">
    <w:name w:val="endnote text"/>
    <w:basedOn w:val="Normal"/>
    <w:link w:val="TextonotaalfinalCar"/>
    <w:uiPriority w:val="99"/>
    <w:semiHidden/>
    <w:unhideWhenUsed/>
    <w:rsid w:val="000F0B0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F0B07"/>
    <w:rPr>
      <w:rFonts w:ascii="Times New Roman" w:hAnsi="Times New Roman"/>
      <w:color w:val="595959" w:themeColor="text1" w:themeTint="A6"/>
      <w:sz w:val="20"/>
      <w:szCs w:val="20"/>
    </w:rPr>
  </w:style>
  <w:style w:type="character" w:styleId="Refdenotaalfinal">
    <w:name w:val="endnote reference"/>
    <w:basedOn w:val="Fuentedeprrafopredeter"/>
    <w:uiPriority w:val="99"/>
    <w:semiHidden/>
    <w:unhideWhenUsed/>
    <w:rsid w:val="000F0B07"/>
    <w:rPr>
      <w:vertAlign w:val="superscript"/>
    </w:rPr>
  </w:style>
  <w:style w:type="character" w:customStyle="1" w:styleId="bumpedfont15">
    <w:name w:val="bumpedfont15"/>
    <w:basedOn w:val="Fuentedeprrafopredeter"/>
    <w:rsid w:val="003D6871"/>
  </w:style>
  <w:style w:type="character" w:styleId="Textoennegrita">
    <w:name w:val="Strong"/>
    <w:basedOn w:val="Fuentedeprrafopredeter"/>
    <w:uiPriority w:val="22"/>
    <w:qFormat/>
    <w:rsid w:val="00580183"/>
    <w:rPr>
      <w:b/>
      <w:bCs/>
    </w:rPr>
  </w:style>
  <w:style w:type="paragraph" w:customStyle="1" w:styleId="s12">
    <w:name w:val="s12"/>
    <w:basedOn w:val="Normal"/>
    <w:rsid w:val="00094BB4"/>
    <w:pPr>
      <w:spacing w:before="100" w:beforeAutospacing="1" w:after="100" w:afterAutospacing="1" w:line="240" w:lineRule="auto"/>
    </w:pPr>
    <w:rPr>
      <w:rFonts w:eastAsia="Times New Roman" w:cs="Times New Roman"/>
      <w:color w:val="auto"/>
      <w:szCs w:val="24"/>
      <w:lang w:val="es-ES" w:eastAsia="es-ES"/>
    </w:rPr>
  </w:style>
  <w:style w:type="paragraph" w:customStyle="1" w:styleId="s9">
    <w:name w:val="s9"/>
    <w:basedOn w:val="Normal"/>
    <w:rsid w:val="00094BB4"/>
    <w:pPr>
      <w:spacing w:before="100" w:beforeAutospacing="1" w:after="100" w:afterAutospacing="1" w:line="240" w:lineRule="auto"/>
    </w:pPr>
    <w:rPr>
      <w:rFonts w:eastAsia="Times New Roman" w:cs="Times New Roman"/>
      <w:color w:val="auto"/>
      <w:szCs w:val="24"/>
      <w:lang w:val="es-ES" w:eastAsia="es-ES"/>
    </w:rPr>
  </w:style>
  <w:style w:type="character" w:styleId="Refdecomentario">
    <w:name w:val="annotation reference"/>
    <w:basedOn w:val="Fuentedeprrafopredeter"/>
    <w:uiPriority w:val="99"/>
    <w:semiHidden/>
    <w:unhideWhenUsed/>
    <w:rsid w:val="00DC5618"/>
    <w:rPr>
      <w:sz w:val="16"/>
      <w:szCs w:val="16"/>
    </w:rPr>
  </w:style>
  <w:style w:type="paragraph" w:styleId="Textocomentario">
    <w:name w:val="annotation text"/>
    <w:basedOn w:val="Normal"/>
    <w:link w:val="TextocomentarioCar"/>
    <w:uiPriority w:val="99"/>
    <w:unhideWhenUsed/>
    <w:rsid w:val="00DC5618"/>
    <w:pPr>
      <w:spacing w:line="240" w:lineRule="auto"/>
    </w:pPr>
    <w:rPr>
      <w:sz w:val="20"/>
      <w:szCs w:val="20"/>
    </w:rPr>
  </w:style>
  <w:style w:type="character" w:customStyle="1" w:styleId="TextocomentarioCar">
    <w:name w:val="Texto comentario Car"/>
    <w:basedOn w:val="Fuentedeprrafopredeter"/>
    <w:link w:val="Textocomentario"/>
    <w:uiPriority w:val="99"/>
    <w:rsid w:val="00DC5618"/>
    <w:rPr>
      <w:rFonts w:ascii="Times New Roman" w:hAnsi="Times New Roman"/>
      <w:color w:val="595959" w:themeColor="text1" w:themeTint="A6"/>
      <w:sz w:val="20"/>
      <w:szCs w:val="20"/>
    </w:rPr>
  </w:style>
  <w:style w:type="paragraph" w:styleId="Asuntodelcomentario">
    <w:name w:val="annotation subject"/>
    <w:basedOn w:val="Textocomentario"/>
    <w:next w:val="Textocomentario"/>
    <w:link w:val="AsuntodelcomentarioCar"/>
    <w:uiPriority w:val="99"/>
    <w:semiHidden/>
    <w:unhideWhenUsed/>
    <w:rsid w:val="00DC5618"/>
    <w:rPr>
      <w:b/>
      <w:bCs/>
    </w:rPr>
  </w:style>
  <w:style w:type="character" w:customStyle="1" w:styleId="AsuntodelcomentarioCar">
    <w:name w:val="Asunto del comentario Car"/>
    <w:basedOn w:val="TextocomentarioCar"/>
    <w:link w:val="Asuntodelcomentario"/>
    <w:uiPriority w:val="99"/>
    <w:semiHidden/>
    <w:rsid w:val="00DC5618"/>
    <w:rPr>
      <w:rFonts w:ascii="Times New Roman" w:hAnsi="Times New Roman"/>
      <w:b/>
      <w:bCs/>
      <w:color w:val="595959" w:themeColor="text1" w:themeTint="A6"/>
      <w:sz w:val="20"/>
      <w:szCs w:val="20"/>
    </w:rPr>
  </w:style>
  <w:style w:type="table" w:styleId="Tablanormal2">
    <w:name w:val="Plain Table 2"/>
    <w:basedOn w:val="Tablanormal"/>
    <w:uiPriority w:val="42"/>
    <w:rsid w:val="0099023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uiPriority w:val="99"/>
    <w:semiHidden/>
    <w:unhideWhenUsed/>
    <w:rsid w:val="00AB5F04"/>
    <w:rPr>
      <w:color w:val="954F72"/>
      <w:u w:val="single"/>
    </w:rPr>
  </w:style>
  <w:style w:type="paragraph" w:customStyle="1" w:styleId="msonormal0">
    <w:name w:val="msonormal"/>
    <w:basedOn w:val="Normal"/>
    <w:rsid w:val="00AB5F04"/>
    <w:pPr>
      <w:spacing w:before="100" w:beforeAutospacing="1" w:after="100" w:afterAutospacing="1" w:line="240" w:lineRule="auto"/>
    </w:pPr>
    <w:rPr>
      <w:rFonts w:eastAsia="Times New Roman" w:cs="Times New Roman"/>
      <w:color w:val="auto"/>
      <w:szCs w:val="24"/>
      <w:lang w:val="es-ES" w:eastAsia="es-ES"/>
    </w:rPr>
  </w:style>
  <w:style w:type="paragraph" w:customStyle="1" w:styleId="xl65">
    <w:name w:val="xl65"/>
    <w:basedOn w:val="Normal"/>
    <w:rsid w:val="00AB5F0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66">
    <w:name w:val="xl66"/>
    <w:basedOn w:val="Normal"/>
    <w:rsid w:val="00AB5F04"/>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67">
    <w:name w:val="xl67"/>
    <w:basedOn w:val="Normal"/>
    <w:rsid w:val="00AB5F04"/>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68">
    <w:name w:val="xl68"/>
    <w:basedOn w:val="Normal"/>
    <w:rsid w:val="00AB5F0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69">
    <w:name w:val="xl69"/>
    <w:basedOn w:val="Normal"/>
    <w:rsid w:val="00AB5F0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0">
    <w:name w:val="xl70"/>
    <w:basedOn w:val="Normal"/>
    <w:rsid w:val="00AB5F0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1">
    <w:name w:val="xl71"/>
    <w:basedOn w:val="Normal"/>
    <w:rsid w:val="00AB5F04"/>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2">
    <w:name w:val="xl72"/>
    <w:basedOn w:val="Normal"/>
    <w:rsid w:val="00AB5F04"/>
    <w:pPr>
      <w:pBdr>
        <w:top w:val="single" w:sz="4" w:space="0" w:color="auto"/>
        <w:left w:val="single" w:sz="4" w:space="0" w:color="auto"/>
        <w:right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3">
    <w:name w:val="xl73"/>
    <w:basedOn w:val="Normal"/>
    <w:rsid w:val="00AB5F04"/>
    <w:pPr>
      <w:pBdr>
        <w:bottom w:val="single" w:sz="4" w:space="0" w:color="auto"/>
      </w:pBdr>
      <w:shd w:val="clear" w:color="000000" w:fill="203764"/>
      <w:spacing w:before="100" w:beforeAutospacing="1" w:after="100" w:afterAutospacing="1" w:line="240" w:lineRule="auto"/>
      <w:jc w:val="center"/>
      <w:textAlignment w:val="center"/>
    </w:pPr>
    <w:rPr>
      <w:rFonts w:ascii="Artifex CF" w:eastAsia="Times New Roman" w:hAnsi="Artifex CF" w:cs="Times New Roman"/>
      <w:b/>
      <w:bCs/>
      <w:color w:val="FFFFFF"/>
      <w:szCs w:val="24"/>
      <w:lang w:val="es-ES" w:eastAsia="es-ES"/>
    </w:rPr>
  </w:style>
  <w:style w:type="paragraph" w:customStyle="1" w:styleId="xl74">
    <w:name w:val="xl74"/>
    <w:basedOn w:val="Normal"/>
    <w:rsid w:val="00AB5F04"/>
    <w:pPr>
      <w:pBdr>
        <w:top w:val="single" w:sz="4" w:space="0" w:color="auto"/>
        <w:left w:val="single" w:sz="4" w:space="0" w:color="auto"/>
        <w:bottom w:val="single" w:sz="4" w:space="0" w:color="auto"/>
        <w:right w:val="single" w:sz="4" w:space="0" w:color="auto"/>
      </w:pBdr>
      <w:shd w:val="clear" w:color="000000" w:fill="203764"/>
      <w:spacing w:before="100" w:beforeAutospacing="1" w:after="100" w:afterAutospacing="1" w:line="240" w:lineRule="auto"/>
    </w:pPr>
    <w:rPr>
      <w:rFonts w:ascii="Artifex CF" w:eastAsia="Times New Roman" w:hAnsi="Artifex CF" w:cs="Times New Roman"/>
      <w:b/>
      <w:bCs/>
      <w:color w:val="FFFFFF"/>
      <w:szCs w:val="24"/>
      <w:lang w:val="es-ES" w:eastAsia="es-ES"/>
    </w:rPr>
  </w:style>
  <w:style w:type="paragraph" w:customStyle="1" w:styleId="xl75">
    <w:name w:val="xl75"/>
    <w:basedOn w:val="Normal"/>
    <w:rsid w:val="00AB5F04"/>
    <w:pPr>
      <w:pBdr>
        <w:top w:val="single" w:sz="4" w:space="0" w:color="auto"/>
        <w:left w:val="single" w:sz="4" w:space="0" w:color="auto"/>
        <w:right w:val="single" w:sz="4" w:space="0" w:color="auto"/>
      </w:pBdr>
      <w:shd w:val="clear" w:color="000000" w:fill="203764"/>
      <w:spacing w:before="100" w:beforeAutospacing="1" w:after="100" w:afterAutospacing="1" w:line="240" w:lineRule="auto"/>
    </w:pPr>
    <w:rPr>
      <w:rFonts w:ascii="Artifex CF" w:eastAsia="Times New Roman" w:hAnsi="Artifex CF" w:cs="Times New Roman"/>
      <w:b/>
      <w:bCs/>
      <w:color w:val="FFFFFF"/>
      <w:szCs w:val="24"/>
      <w:lang w:val="es-ES" w:eastAsia="es-ES"/>
    </w:rPr>
  </w:style>
  <w:style w:type="paragraph" w:customStyle="1" w:styleId="xl76">
    <w:name w:val="xl76"/>
    <w:basedOn w:val="Normal"/>
    <w:rsid w:val="00AB5F04"/>
    <w:pPr>
      <w:pBdr>
        <w:top w:val="single" w:sz="8" w:space="0" w:color="auto"/>
        <w:left w:val="single" w:sz="8" w:space="0" w:color="auto"/>
      </w:pBdr>
      <w:spacing w:before="100" w:beforeAutospacing="1" w:after="100" w:afterAutospacing="1" w:line="240" w:lineRule="auto"/>
    </w:pPr>
    <w:rPr>
      <w:rFonts w:ascii="Artifex CF" w:eastAsia="Times New Roman" w:hAnsi="Artifex CF" w:cs="Times New Roman"/>
      <w:b/>
      <w:bCs/>
      <w:color w:val="auto"/>
      <w:szCs w:val="24"/>
      <w:lang w:val="es-ES" w:eastAsia="es-ES"/>
    </w:rPr>
  </w:style>
  <w:style w:type="paragraph" w:customStyle="1" w:styleId="xl77">
    <w:name w:val="xl77"/>
    <w:basedOn w:val="Normal"/>
    <w:rsid w:val="00AB5F04"/>
    <w:pPr>
      <w:pBdr>
        <w:left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paragraph" w:customStyle="1" w:styleId="xl78">
    <w:name w:val="xl78"/>
    <w:basedOn w:val="Normal"/>
    <w:rsid w:val="00AB5F04"/>
    <w:pPr>
      <w:pBdr>
        <w:left w:val="single" w:sz="8" w:space="0" w:color="auto"/>
        <w:bottom w:val="single" w:sz="8" w:space="0" w:color="auto"/>
      </w:pBdr>
      <w:spacing w:before="100" w:beforeAutospacing="1" w:after="100" w:afterAutospacing="1" w:line="240" w:lineRule="auto"/>
    </w:pPr>
    <w:rPr>
      <w:rFonts w:ascii="Artifex CF" w:eastAsia="Times New Roman" w:hAnsi="Artifex CF" w:cs="Times New Roman"/>
      <w:color w:val="auto"/>
      <w:szCs w:val="24"/>
      <w:lang w:val="es-ES" w:eastAsia="es-ES"/>
    </w:rPr>
  </w:style>
  <w:style w:type="table" w:styleId="Tablaconcuadrcula4-nfasis1">
    <w:name w:val="Grid Table 4 Accent 1"/>
    <w:basedOn w:val="Tablanormal"/>
    <w:uiPriority w:val="49"/>
    <w:rsid w:val="00F57203"/>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notapie">
    <w:name w:val="footnote text"/>
    <w:basedOn w:val="Normal"/>
    <w:link w:val="TextonotapieCar"/>
    <w:uiPriority w:val="99"/>
    <w:semiHidden/>
    <w:unhideWhenUsed/>
    <w:rsid w:val="00BD79A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D79AD"/>
    <w:rPr>
      <w:rFonts w:ascii="Times New Roman" w:hAnsi="Times New Roman"/>
      <w:color w:val="595959" w:themeColor="text1" w:themeTint="A6"/>
      <w:sz w:val="20"/>
      <w:szCs w:val="20"/>
    </w:rPr>
  </w:style>
  <w:style w:type="character" w:styleId="Refdenotaalpie">
    <w:name w:val="footnote reference"/>
    <w:basedOn w:val="Fuentedeprrafopredeter"/>
    <w:uiPriority w:val="99"/>
    <w:semiHidden/>
    <w:unhideWhenUsed/>
    <w:rsid w:val="00BD79AD"/>
    <w:rPr>
      <w:vertAlign w:val="superscript"/>
    </w:rPr>
  </w:style>
  <w:style w:type="paragraph" w:customStyle="1" w:styleId="s13">
    <w:name w:val="s13"/>
    <w:basedOn w:val="Normal"/>
    <w:rsid w:val="00542B04"/>
    <w:pPr>
      <w:spacing w:before="100" w:beforeAutospacing="1" w:after="100" w:afterAutospacing="1" w:line="240" w:lineRule="auto"/>
    </w:pPr>
    <w:rPr>
      <w:rFonts w:eastAsia="Times New Roman" w:cs="Times New Roman"/>
      <w:color w:val="auto"/>
      <w:szCs w:val="24"/>
      <w:lang w:val="es-ES" w:eastAsia="es-ES"/>
    </w:rPr>
  </w:style>
  <w:style w:type="character" w:styleId="Mencinsinresolver">
    <w:name w:val="Unresolved Mention"/>
    <w:basedOn w:val="Fuentedeprrafopredeter"/>
    <w:uiPriority w:val="99"/>
    <w:semiHidden/>
    <w:unhideWhenUsed/>
    <w:rsid w:val="00F80B95"/>
    <w:rPr>
      <w:color w:val="605E5C"/>
      <w:shd w:val="clear" w:color="auto" w:fill="E1DFDD"/>
    </w:rPr>
  </w:style>
  <w:style w:type="paragraph" w:customStyle="1" w:styleId="Default">
    <w:name w:val="Default"/>
    <w:rsid w:val="00B6317C"/>
    <w:pPr>
      <w:autoSpaceDE w:val="0"/>
      <w:autoSpaceDN w:val="0"/>
      <w:adjustRightInd w:val="0"/>
      <w:spacing w:after="0" w:line="240" w:lineRule="auto"/>
    </w:pPr>
    <w:rPr>
      <w:rFonts w:ascii="Times New Roman" w:hAnsi="Times New Roman" w:cs="Times New Roman"/>
      <w:color w:val="000000"/>
      <w:sz w:val="24"/>
      <w:szCs w:val="24"/>
      <w:lang w:val="es-DO"/>
    </w:rPr>
  </w:style>
  <w:style w:type="character" w:customStyle="1" w:styleId="normaltextrun">
    <w:name w:val="normaltextrun"/>
    <w:basedOn w:val="Fuentedeprrafopredeter"/>
    <w:rsid w:val="00B13F70"/>
  </w:style>
  <w:style w:type="character" w:customStyle="1" w:styleId="Ttulo3Car">
    <w:name w:val="Título 3 Car"/>
    <w:basedOn w:val="Fuentedeprrafopredeter"/>
    <w:link w:val="Ttulo3"/>
    <w:uiPriority w:val="9"/>
    <w:semiHidden/>
    <w:rsid w:val="004D114B"/>
    <w:rPr>
      <w:rFonts w:asciiTheme="majorHAnsi" w:eastAsiaTheme="majorEastAsia" w:hAnsiTheme="majorHAnsi" w:cstheme="majorBidi"/>
      <w:color w:val="1F3763" w:themeColor="accent1" w:themeShade="7F"/>
      <w:sz w:val="24"/>
      <w:szCs w:val="24"/>
      <w:lang w:val="es-DO"/>
    </w:rPr>
  </w:style>
  <w:style w:type="paragraph" w:customStyle="1" w:styleId="Body">
    <w:name w:val="Body"/>
    <w:rsid w:val="00A3528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 w:eastAsia="es-ES"/>
      <w14:textOutline w14:w="0" w14:cap="flat" w14:cmpd="sng" w14:algn="ctr">
        <w14:noFill/>
        <w14:prstDash w14:val="solid"/>
        <w14:bevel/>
      </w14:textOutline>
    </w:rPr>
  </w:style>
  <w:style w:type="character" w:customStyle="1" w:styleId="Ttulo8Car">
    <w:name w:val="Título 8 Car"/>
    <w:basedOn w:val="Fuentedeprrafopredeter"/>
    <w:link w:val="Ttulo8"/>
    <w:uiPriority w:val="9"/>
    <w:rsid w:val="00816668"/>
    <w:rPr>
      <w:rFonts w:asciiTheme="majorHAnsi" w:eastAsiaTheme="majorEastAsia" w:hAnsiTheme="majorHAnsi" w:cstheme="majorBidi"/>
      <w:color w:val="272727" w:themeColor="text1" w:themeTint="D8"/>
      <w:sz w:val="21"/>
      <w:szCs w:val="21"/>
      <w:lang w:val="es-DO"/>
    </w:rPr>
  </w:style>
  <w:style w:type="character" w:styleId="nfasis">
    <w:name w:val="Emphasis"/>
    <w:basedOn w:val="Fuentedeprrafopredeter"/>
    <w:uiPriority w:val="20"/>
    <w:qFormat/>
    <w:rsid w:val="00D91463"/>
    <w:rPr>
      <w:i/>
      <w:iCs/>
    </w:rPr>
  </w:style>
  <w:style w:type="table" w:customStyle="1" w:styleId="Tablaconcuadrculaclara1">
    <w:name w:val="Tabla con cuadrícula clara1"/>
    <w:basedOn w:val="Tablanormal"/>
    <w:next w:val="Tablaconcuadrculaclara"/>
    <w:uiPriority w:val="40"/>
    <w:rsid w:val="008B63FF"/>
    <w:pPr>
      <w:spacing w:after="0" w:line="240" w:lineRule="auto"/>
    </w:pPr>
    <w:rPr>
      <w:lang w:val="es-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1Claro-nfasis2">
    <w:name w:val="Grid Table 1 Light Accent 2"/>
    <w:basedOn w:val="Tablanormal"/>
    <w:uiPriority w:val="46"/>
    <w:rsid w:val="00AA6598"/>
    <w:pPr>
      <w:spacing w:after="0" w:line="240" w:lineRule="auto"/>
    </w:pPr>
    <w:rPr>
      <w:kern w:val="2"/>
      <w:lang w:val="es-ES"/>
      <w14:ligatures w14:val="standardContextua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D12B5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
    <w:name w:val="Body Text"/>
    <w:basedOn w:val="Normal"/>
    <w:link w:val="TextoindependienteCar"/>
    <w:uiPriority w:val="99"/>
    <w:semiHidden/>
    <w:unhideWhenUsed/>
    <w:rsid w:val="001C4670"/>
    <w:pPr>
      <w:spacing w:after="120"/>
    </w:pPr>
  </w:style>
  <w:style w:type="character" w:customStyle="1" w:styleId="TextoindependienteCar">
    <w:name w:val="Texto independiente Car"/>
    <w:basedOn w:val="Fuentedeprrafopredeter"/>
    <w:link w:val="Textoindependiente"/>
    <w:uiPriority w:val="99"/>
    <w:semiHidden/>
    <w:rsid w:val="001C4670"/>
    <w:rPr>
      <w:rFonts w:ascii="Times New Roman" w:hAnsi="Times New Roman"/>
      <w:color w:val="595959" w:themeColor="text1" w:themeTint="A6"/>
      <w:sz w:val="24"/>
      <w:lang w:val="es-DO"/>
    </w:rPr>
  </w:style>
  <w:style w:type="paragraph" w:customStyle="1" w:styleId="s5">
    <w:name w:val="s5"/>
    <w:basedOn w:val="Normal"/>
    <w:rsid w:val="00C70D09"/>
    <w:pPr>
      <w:spacing w:before="100" w:beforeAutospacing="1" w:after="100" w:afterAutospacing="1" w:line="240" w:lineRule="auto"/>
    </w:pPr>
    <w:rPr>
      <w:rFonts w:eastAsia="Times New Roman" w:cs="Times New Roman"/>
      <w:color w:val="auto"/>
      <w:szCs w:val="24"/>
      <w:lang w:val="es-ES" w:eastAsia="es-ES"/>
      <w14:ligatures w14:val="standardContextual"/>
    </w:rPr>
  </w:style>
  <w:style w:type="paragraph" w:customStyle="1" w:styleId="paragraph">
    <w:name w:val="paragraph"/>
    <w:basedOn w:val="Normal"/>
    <w:rsid w:val="0003216F"/>
    <w:pPr>
      <w:spacing w:before="100" w:beforeAutospacing="1" w:after="100" w:afterAutospacing="1" w:line="240" w:lineRule="auto"/>
    </w:pPr>
    <w:rPr>
      <w:rFonts w:eastAsia="Times New Roman" w:cs="Times New Roman"/>
      <w:color w:val="auto"/>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0427">
      <w:bodyDiv w:val="1"/>
      <w:marLeft w:val="0"/>
      <w:marRight w:val="0"/>
      <w:marTop w:val="0"/>
      <w:marBottom w:val="0"/>
      <w:divBdr>
        <w:top w:val="none" w:sz="0" w:space="0" w:color="auto"/>
        <w:left w:val="none" w:sz="0" w:space="0" w:color="auto"/>
        <w:bottom w:val="none" w:sz="0" w:space="0" w:color="auto"/>
        <w:right w:val="none" w:sz="0" w:space="0" w:color="auto"/>
      </w:divBdr>
    </w:div>
    <w:div w:id="49042483">
      <w:bodyDiv w:val="1"/>
      <w:marLeft w:val="0"/>
      <w:marRight w:val="0"/>
      <w:marTop w:val="0"/>
      <w:marBottom w:val="0"/>
      <w:divBdr>
        <w:top w:val="none" w:sz="0" w:space="0" w:color="auto"/>
        <w:left w:val="none" w:sz="0" w:space="0" w:color="auto"/>
        <w:bottom w:val="none" w:sz="0" w:space="0" w:color="auto"/>
        <w:right w:val="none" w:sz="0" w:space="0" w:color="auto"/>
      </w:divBdr>
      <w:divsChild>
        <w:div w:id="1058167825">
          <w:marLeft w:val="0"/>
          <w:marRight w:val="0"/>
          <w:marTop w:val="0"/>
          <w:marBottom w:val="0"/>
          <w:divBdr>
            <w:top w:val="none" w:sz="0" w:space="0" w:color="auto"/>
            <w:left w:val="none" w:sz="0" w:space="0" w:color="auto"/>
            <w:bottom w:val="none" w:sz="0" w:space="0" w:color="auto"/>
            <w:right w:val="none" w:sz="0" w:space="0" w:color="auto"/>
          </w:divBdr>
          <w:divsChild>
            <w:div w:id="1928153048">
              <w:marLeft w:val="0"/>
              <w:marRight w:val="0"/>
              <w:marTop w:val="0"/>
              <w:marBottom w:val="0"/>
              <w:divBdr>
                <w:top w:val="none" w:sz="0" w:space="0" w:color="auto"/>
                <w:left w:val="none" w:sz="0" w:space="0" w:color="auto"/>
                <w:bottom w:val="none" w:sz="0" w:space="0" w:color="auto"/>
                <w:right w:val="none" w:sz="0" w:space="0" w:color="auto"/>
              </w:divBdr>
            </w:div>
          </w:divsChild>
        </w:div>
        <w:div w:id="609439740">
          <w:marLeft w:val="0"/>
          <w:marRight w:val="0"/>
          <w:marTop w:val="0"/>
          <w:marBottom w:val="0"/>
          <w:divBdr>
            <w:top w:val="none" w:sz="0" w:space="0" w:color="auto"/>
            <w:left w:val="none" w:sz="0" w:space="0" w:color="auto"/>
            <w:bottom w:val="none" w:sz="0" w:space="0" w:color="auto"/>
            <w:right w:val="none" w:sz="0" w:space="0" w:color="auto"/>
          </w:divBdr>
          <w:divsChild>
            <w:div w:id="592981880">
              <w:marLeft w:val="0"/>
              <w:marRight w:val="0"/>
              <w:marTop w:val="0"/>
              <w:marBottom w:val="0"/>
              <w:divBdr>
                <w:top w:val="none" w:sz="0" w:space="0" w:color="auto"/>
                <w:left w:val="none" w:sz="0" w:space="0" w:color="auto"/>
                <w:bottom w:val="none" w:sz="0" w:space="0" w:color="auto"/>
                <w:right w:val="none" w:sz="0" w:space="0" w:color="auto"/>
              </w:divBdr>
            </w:div>
          </w:divsChild>
        </w:div>
        <w:div w:id="168180042">
          <w:marLeft w:val="0"/>
          <w:marRight w:val="0"/>
          <w:marTop w:val="0"/>
          <w:marBottom w:val="0"/>
          <w:divBdr>
            <w:top w:val="none" w:sz="0" w:space="0" w:color="auto"/>
            <w:left w:val="none" w:sz="0" w:space="0" w:color="auto"/>
            <w:bottom w:val="none" w:sz="0" w:space="0" w:color="auto"/>
            <w:right w:val="none" w:sz="0" w:space="0" w:color="auto"/>
          </w:divBdr>
          <w:divsChild>
            <w:div w:id="117459927">
              <w:marLeft w:val="0"/>
              <w:marRight w:val="0"/>
              <w:marTop w:val="0"/>
              <w:marBottom w:val="0"/>
              <w:divBdr>
                <w:top w:val="none" w:sz="0" w:space="0" w:color="auto"/>
                <w:left w:val="none" w:sz="0" w:space="0" w:color="auto"/>
                <w:bottom w:val="none" w:sz="0" w:space="0" w:color="auto"/>
                <w:right w:val="none" w:sz="0" w:space="0" w:color="auto"/>
              </w:divBdr>
            </w:div>
          </w:divsChild>
        </w:div>
        <w:div w:id="9838423">
          <w:marLeft w:val="0"/>
          <w:marRight w:val="0"/>
          <w:marTop w:val="0"/>
          <w:marBottom w:val="0"/>
          <w:divBdr>
            <w:top w:val="none" w:sz="0" w:space="0" w:color="auto"/>
            <w:left w:val="none" w:sz="0" w:space="0" w:color="auto"/>
            <w:bottom w:val="none" w:sz="0" w:space="0" w:color="auto"/>
            <w:right w:val="none" w:sz="0" w:space="0" w:color="auto"/>
          </w:divBdr>
          <w:divsChild>
            <w:div w:id="1818720304">
              <w:marLeft w:val="0"/>
              <w:marRight w:val="0"/>
              <w:marTop w:val="0"/>
              <w:marBottom w:val="0"/>
              <w:divBdr>
                <w:top w:val="none" w:sz="0" w:space="0" w:color="auto"/>
                <w:left w:val="none" w:sz="0" w:space="0" w:color="auto"/>
                <w:bottom w:val="none" w:sz="0" w:space="0" w:color="auto"/>
                <w:right w:val="none" w:sz="0" w:space="0" w:color="auto"/>
              </w:divBdr>
            </w:div>
          </w:divsChild>
        </w:div>
        <w:div w:id="1231769213">
          <w:marLeft w:val="0"/>
          <w:marRight w:val="0"/>
          <w:marTop w:val="0"/>
          <w:marBottom w:val="0"/>
          <w:divBdr>
            <w:top w:val="none" w:sz="0" w:space="0" w:color="auto"/>
            <w:left w:val="none" w:sz="0" w:space="0" w:color="auto"/>
            <w:bottom w:val="none" w:sz="0" w:space="0" w:color="auto"/>
            <w:right w:val="none" w:sz="0" w:space="0" w:color="auto"/>
          </w:divBdr>
          <w:divsChild>
            <w:div w:id="1473911768">
              <w:marLeft w:val="0"/>
              <w:marRight w:val="0"/>
              <w:marTop w:val="0"/>
              <w:marBottom w:val="0"/>
              <w:divBdr>
                <w:top w:val="none" w:sz="0" w:space="0" w:color="auto"/>
                <w:left w:val="none" w:sz="0" w:space="0" w:color="auto"/>
                <w:bottom w:val="none" w:sz="0" w:space="0" w:color="auto"/>
                <w:right w:val="none" w:sz="0" w:space="0" w:color="auto"/>
              </w:divBdr>
            </w:div>
          </w:divsChild>
        </w:div>
        <w:div w:id="428044539">
          <w:marLeft w:val="0"/>
          <w:marRight w:val="0"/>
          <w:marTop w:val="0"/>
          <w:marBottom w:val="0"/>
          <w:divBdr>
            <w:top w:val="none" w:sz="0" w:space="0" w:color="auto"/>
            <w:left w:val="none" w:sz="0" w:space="0" w:color="auto"/>
            <w:bottom w:val="none" w:sz="0" w:space="0" w:color="auto"/>
            <w:right w:val="none" w:sz="0" w:space="0" w:color="auto"/>
          </w:divBdr>
          <w:divsChild>
            <w:div w:id="629288637">
              <w:marLeft w:val="0"/>
              <w:marRight w:val="0"/>
              <w:marTop w:val="0"/>
              <w:marBottom w:val="0"/>
              <w:divBdr>
                <w:top w:val="none" w:sz="0" w:space="0" w:color="auto"/>
                <w:left w:val="none" w:sz="0" w:space="0" w:color="auto"/>
                <w:bottom w:val="none" w:sz="0" w:space="0" w:color="auto"/>
                <w:right w:val="none" w:sz="0" w:space="0" w:color="auto"/>
              </w:divBdr>
            </w:div>
          </w:divsChild>
        </w:div>
        <w:div w:id="466944198">
          <w:marLeft w:val="0"/>
          <w:marRight w:val="0"/>
          <w:marTop w:val="0"/>
          <w:marBottom w:val="0"/>
          <w:divBdr>
            <w:top w:val="none" w:sz="0" w:space="0" w:color="auto"/>
            <w:left w:val="none" w:sz="0" w:space="0" w:color="auto"/>
            <w:bottom w:val="none" w:sz="0" w:space="0" w:color="auto"/>
            <w:right w:val="none" w:sz="0" w:space="0" w:color="auto"/>
          </w:divBdr>
          <w:divsChild>
            <w:div w:id="1846283032">
              <w:marLeft w:val="0"/>
              <w:marRight w:val="0"/>
              <w:marTop w:val="0"/>
              <w:marBottom w:val="0"/>
              <w:divBdr>
                <w:top w:val="none" w:sz="0" w:space="0" w:color="auto"/>
                <w:left w:val="none" w:sz="0" w:space="0" w:color="auto"/>
                <w:bottom w:val="none" w:sz="0" w:space="0" w:color="auto"/>
                <w:right w:val="none" w:sz="0" w:space="0" w:color="auto"/>
              </w:divBdr>
            </w:div>
          </w:divsChild>
        </w:div>
        <w:div w:id="1624992350">
          <w:marLeft w:val="0"/>
          <w:marRight w:val="0"/>
          <w:marTop w:val="0"/>
          <w:marBottom w:val="0"/>
          <w:divBdr>
            <w:top w:val="none" w:sz="0" w:space="0" w:color="auto"/>
            <w:left w:val="none" w:sz="0" w:space="0" w:color="auto"/>
            <w:bottom w:val="none" w:sz="0" w:space="0" w:color="auto"/>
            <w:right w:val="none" w:sz="0" w:space="0" w:color="auto"/>
          </w:divBdr>
          <w:divsChild>
            <w:div w:id="680737835">
              <w:marLeft w:val="0"/>
              <w:marRight w:val="0"/>
              <w:marTop w:val="0"/>
              <w:marBottom w:val="0"/>
              <w:divBdr>
                <w:top w:val="none" w:sz="0" w:space="0" w:color="auto"/>
                <w:left w:val="none" w:sz="0" w:space="0" w:color="auto"/>
                <w:bottom w:val="none" w:sz="0" w:space="0" w:color="auto"/>
                <w:right w:val="none" w:sz="0" w:space="0" w:color="auto"/>
              </w:divBdr>
            </w:div>
          </w:divsChild>
        </w:div>
        <w:div w:id="1627541400">
          <w:marLeft w:val="0"/>
          <w:marRight w:val="0"/>
          <w:marTop w:val="0"/>
          <w:marBottom w:val="0"/>
          <w:divBdr>
            <w:top w:val="none" w:sz="0" w:space="0" w:color="auto"/>
            <w:left w:val="none" w:sz="0" w:space="0" w:color="auto"/>
            <w:bottom w:val="none" w:sz="0" w:space="0" w:color="auto"/>
            <w:right w:val="none" w:sz="0" w:space="0" w:color="auto"/>
          </w:divBdr>
          <w:divsChild>
            <w:div w:id="1262105196">
              <w:marLeft w:val="0"/>
              <w:marRight w:val="0"/>
              <w:marTop w:val="0"/>
              <w:marBottom w:val="0"/>
              <w:divBdr>
                <w:top w:val="none" w:sz="0" w:space="0" w:color="auto"/>
                <w:left w:val="none" w:sz="0" w:space="0" w:color="auto"/>
                <w:bottom w:val="none" w:sz="0" w:space="0" w:color="auto"/>
                <w:right w:val="none" w:sz="0" w:space="0" w:color="auto"/>
              </w:divBdr>
            </w:div>
          </w:divsChild>
        </w:div>
        <w:div w:id="1803232578">
          <w:marLeft w:val="0"/>
          <w:marRight w:val="0"/>
          <w:marTop w:val="0"/>
          <w:marBottom w:val="0"/>
          <w:divBdr>
            <w:top w:val="none" w:sz="0" w:space="0" w:color="auto"/>
            <w:left w:val="none" w:sz="0" w:space="0" w:color="auto"/>
            <w:bottom w:val="none" w:sz="0" w:space="0" w:color="auto"/>
            <w:right w:val="none" w:sz="0" w:space="0" w:color="auto"/>
          </w:divBdr>
          <w:divsChild>
            <w:div w:id="661469648">
              <w:marLeft w:val="0"/>
              <w:marRight w:val="0"/>
              <w:marTop w:val="0"/>
              <w:marBottom w:val="0"/>
              <w:divBdr>
                <w:top w:val="none" w:sz="0" w:space="0" w:color="auto"/>
                <w:left w:val="none" w:sz="0" w:space="0" w:color="auto"/>
                <w:bottom w:val="none" w:sz="0" w:space="0" w:color="auto"/>
                <w:right w:val="none" w:sz="0" w:space="0" w:color="auto"/>
              </w:divBdr>
            </w:div>
          </w:divsChild>
        </w:div>
        <w:div w:id="364599859">
          <w:marLeft w:val="0"/>
          <w:marRight w:val="0"/>
          <w:marTop w:val="0"/>
          <w:marBottom w:val="0"/>
          <w:divBdr>
            <w:top w:val="none" w:sz="0" w:space="0" w:color="auto"/>
            <w:left w:val="none" w:sz="0" w:space="0" w:color="auto"/>
            <w:bottom w:val="none" w:sz="0" w:space="0" w:color="auto"/>
            <w:right w:val="none" w:sz="0" w:space="0" w:color="auto"/>
          </w:divBdr>
          <w:divsChild>
            <w:div w:id="1718896762">
              <w:marLeft w:val="0"/>
              <w:marRight w:val="0"/>
              <w:marTop w:val="0"/>
              <w:marBottom w:val="0"/>
              <w:divBdr>
                <w:top w:val="none" w:sz="0" w:space="0" w:color="auto"/>
                <w:left w:val="none" w:sz="0" w:space="0" w:color="auto"/>
                <w:bottom w:val="none" w:sz="0" w:space="0" w:color="auto"/>
                <w:right w:val="none" w:sz="0" w:space="0" w:color="auto"/>
              </w:divBdr>
            </w:div>
          </w:divsChild>
        </w:div>
        <w:div w:id="1864125086">
          <w:marLeft w:val="0"/>
          <w:marRight w:val="0"/>
          <w:marTop w:val="0"/>
          <w:marBottom w:val="0"/>
          <w:divBdr>
            <w:top w:val="none" w:sz="0" w:space="0" w:color="auto"/>
            <w:left w:val="none" w:sz="0" w:space="0" w:color="auto"/>
            <w:bottom w:val="none" w:sz="0" w:space="0" w:color="auto"/>
            <w:right w:val="none" w:sz="0" w:space="0" w:color="auto"/>
          </w:divBdr>
          <w:divsChild>
            <w:div w:id="1862862564">
              <w:marLeft w:val="0"/>
              <w:marRight w:val="0"/>
              <w:marTop w:val="0"/>
              <w:marBottom w:val="0"/>
              <w:divBdr>
                <w:top w:val="none" w:sz="0" w:space="0" w:color="auto"/>
                <w:left w:val="none" w:sz="0" w:space="0" w:color="auto"/>
                <w:bottom w:val="none" w:sz="0" w:space="0" w:color="auto"/>
                <w:right w:val="none" w:sz="0" w:space="0" w:color="auto"/>
              </w:divBdr>
            </w:div>
          </w:divsChild>
        </w:div>
        <w:div w:id="122845602">
          <w:marLeft w:val="0"/>
          <w:marRight w:val="0"/>
          <w:marTop w:val="0"/>
          <w:marBottom w:val="0"/>
          <w:divBdr>
            <w:top w:val="none" w:sz="0" w:space="0" w:color="auto"/>
            <w:left w:val="none" w:sz="0" w:space="0" w:color="auto"/>
            <w:bottom w:val="none" w:sz="0" w:space="0" w:color="auto"/>
            <w:right w:val="none" w:sz="0" w:space="0" w:color="auto"/>
          </w:divBdr>
          <w:divsChild>
            <w:div w:id="805971924">
              <w:marLeft w:val="0"/>
              <w:marRight w:val="0"/>
              <w:marTop w:val="0"/>
              <w:marBottom w:val="0"/>
              <w:divBdr>
                <w:top w:val="none" w:sz="0" w:space="0" w:color="auto"/>
                <w:left w:val="none" w:sz="0" w:space="0" w:color="auto"/>
                <w:bottom w:val="none" w:sz="0" w:space="0" w:color="auto"/>
                <w:right w:val="none" w:sz="0" w:space="0" w:color="auto"/>
              </w:divBdr>
            </w:div>
          </w:divsChild>
        </w:div>
        <w:div w:id="920717295">
          <w:marLeft w:val="0"/>
          <w:marRight w:val="0"/>
          <w:marTop w:val="0"/>
          <w:marBottom w:val="0"/>
          <w:divBdr>
            <w:top w:val="none" w:sz="0" w:space="0" w:color="auto"/>
            <w:left w:val="none" w:sz="0" w:space="0" w:color="auto"/>
            <w:bottom w:val="none" w:sz="0" w:space="0" w:color="auto"/>
            <w:right w:val="none" w:sz="0" w:space="0" w:color="auto"/>
          </w:divBdr>
          <w:divsChild>
            <w:div w:id="1877350196">
              <w:marLeft w:val="0"/>
              <w:marRight w:val="0"/>
              <w:marTop w:val="0"/>
              <w:marBottom w:val="0"/>
              <w:divBdr>
                <w:top w:val="none" w:sz="0" w:space="0" w:color="auto"/>
                <w:left w:val="none" w:sz="0" w:space="0" w:color="auto"/>
                <w:bottom w:val="none" w:sz="0" w:space="0" w:color="auto"/>
                <w:right w:val="none" w:sz="0" w:space="0" w:color="auto"/>
              </w:divBdr>
            </w:div>
          </w:divsChild>
        </w:div>
        <w:div w:id="2020496348">
          <w:marLeft w:val="0"/>
          <w:marRight w:val="0"/>
          <w:marTop w:val="0"/>
          <w:marBottom w:val="0"/>
          <w:divBdr>
            <w:top w:val="none" w:sz="0" w:space="0" w:color="auto"/>
            <w:left w:val="none" w:sz="0" w:space="0" w:color="auto"/>
            <w:bottom w:val="none" w:sz="0" w:space="0" w:color="auto"/>
            <w:right w:val="none" w:sz="0" w:space="0" w:color="auto"/>
          </w:divBdr>
          <w:divsChild>
            <w:div w:id="1824154517">
              <w:marLeft w:val="0"/>
              <w:marRight w:val="0"/>
              <w:marTop w:val="0"/>
              <w:marBottom w:val="0"/>
              <w:divBdr>
                <w:top w:val="none" w:sz="0" w:space="0" w:color="auto"/>
                <w:left w:val="none" w:sz="0" w:space="0" w:color="auto"/>
                <w:bottom w:val="none" w:sz="0" w:space="0" w:color="auto"/>
                <w:right w:val="none" w:sz="0" w:space="0" w:color="auto"/>
              </w:divBdr>
            </w:div>
          </w:divsChild>
        </w:div>
        <w:div w:id="283657120">
          <w:marLeft w:val="0"/>
          <w:marRight w:val="0"/>
          <w:marTop w:val="0"/>
          <w:marBottom w:val="0"/>
          <w:divBdr>
            <w:top w:val="none" w:sz="0" w:space="0" w:color="auto"/>
            <w:left w:val="none" w:sz="0" w:space="0" w:color="auto"/>
            <w:bottom w:val="none" w:sz="0" w:space="0" w:color="auto"/>
            <w:right w:val="none" w:sz="0" w:space="0" w:color="auto"/>
          </w:divBdr>
          <w:divsChild>
            <w:div w:id="1361859840">
              <w:marLeft w:val="0"/>
              <w:marRight w:val="0"/>
              <w:marTop w:val="0"/>
              <w:marBottom w:val="0"/>
              <w:divBdr>
                <w:top w:val="none" w:sz="0" w:space="0" w:color="auto"/>
                <w:left w:val="none" w:sz="0" w:space="0" w:color="auto"/>
                <w:bottom w:val="none" w:sz="0" w:space="0" w:color="auto"/>
                <w:right w:val="none" w:sz="0" w:space="0" w:color="auto"/>
              </w:divBdr>
            </w:div>
          </w:divsChild>
        </w:div>
        <w:div w:id="374279754">
          <w:marLeft w:val="0"/>
          <w:marRight w:val="0"/>
          <w:marTop w:val="0"/>
          <w:marBottom w:val="0"/>
          <w:divBdr>
            <w:top w:val="none" w:sz="0" w:space="0" w:color="auto"/>
            <w:left w:val="none" w:sz="0" w:space="0" w:color="auto"/>
            <w:bottom w:val="none" w:sz="0" w:space="0" w:color="auto"/>
            <w:right w:val="none" w:sz="0" w:space="0" w:color="auto"/>
          </w:divBdr>
          <w:divsChild>
            <w:div w:id="2047026673">
              <w:marLeft w:val="0"/>
              <w:marRight w:val="0"/>
              <w:marTop w:val="0"/>
              <w:marBottom w:val="0"/>
              <w:divBdr>
                <w:top w:val="none" w:sz="0" w:space="0" w:color="auto"/>
                <w:left w:val="none" w:sz="0" w:space="0" w:color="auto"/>
                <w:bottom w:val="none" w:sz="0" w:space="0" w:color="auto"/>
                <w:right w:val="none" w:sz="0" w:space="0" w:color="auto"/>
              </w:divBdr>
            </w:div>
          </w:divsChild>
        </w:div>
        <w:div w:id="1612395837">
          <w:marLeft w:val="0"/>
          <w:marRight w:val="0"/>
          <w:marTop w:val="0"/>
          <w:marBottom w:val="0"/>
          <w:divBdr>
            <w:top w:val="none" w:sz="0" w:space="0" w:color="auto"/>
            <w:left w:val="none" w:sz="0" w:space="0" w:color="auto"/>
            <w:bottom w:val="none" w:sz="0" w:space="0" w:color="auto"/>
            <w:right w:val="none" w:sz="0" w:space="0" w:color="auto"/>
          </w:divBdr>
          <w:divsChild>
            <w:div w:id="1161585780">
              <w:marLeft w:val="0"/>
              <w:marRight w:val="0"/>
              <w:marTop w:val="0"/>
              <w:marBottom w:val="0"/>
              <w:divBdr>
                <w:top w:val="none" w:sz="0" w:space="0" w:color="auto"/>
                <w:left w:val="none" w:sz="0" w:space="0" w:color="auto"/>
                <w:bottom w:val="none" w:sz="0" w:space="0" w:color="auto"/>
                <w:right w:val="none" w:sz="0" w:space="0" w:color="auto"/>
              </w:divBdr>
            </w:div>
          </w:divsChild>
        </w:div>
        <w:div w:id="1828551522">
          <w:marLeft w:val="0"/>
          <w:marRight w:val="0"/>
          <w:marTop w:val="0"/>
          <w:marBottom w:val="0"/>
          <w:divBdr>
            <w:top w:val="none" w:sz="0" w:space="0" w:color="auto"/>
            <w:left w:val="none" w:sz="0" w:space="0" w:color="auto"/>
            <w:bottom w:val="none" w:sz="0" w:space="0" w:color="auto"/>
            <w:right w:val="none" w:sz="0" w:space="0" w:color="auto"/>
          </w:divBdr>
          <w:divsChild>
            <w:div w:id="116877135">
              <w:marLeft w:val="0"/>
              <w:marRight w:val="0"/>
              <w:marTop w:val="0"/>
              <w:marBottom w:val="0"/>
              <w:divBdr>
                <w:top w:val="none" w:sz="0" w:space="0" w:color="auto"/>
                <w:left w:val="none" w:sz="0" w:space="0" w:color="auto"/>
                <w:bottom w:val="none" w:sz="0" w:space="0" w:color="auto"/>
                <w:right w:val="none" w:sz="0" w:space="0" w:color="auto"/>
              </w:divBdr>
            </w:div>
          </w:divsChild>
        </w:div>
        <w:div w:id="244464586">
          <w:marLeft w:val="0"/>
          <w:marRight w:val="0"/>
          <w:marTop w:val="0"/>
          <w:marBottom w:val="0"/>
          <w:divBdr>
            <w:top w:val="none" w:sz="0" w:space="0" w:color="auto"/>
            <w:left w:val="none" w:sz="0" w:space="0" w:color="auto"/>
            <w:bottom w:val="none" w:sz="0" w:space="0" w:color="auto"/>
            <w:right w:val="none" w:sz="0" w:space="0" w:color="auto"/>
          </w:divBdr>
          <w:divsChild>
            <w:div w:id="2055034639">
              <w:marLeft w:val="0"/>
              <w:marRight w:val="0"/>
              <w:marTop w:val="0"/>
              <w:marBottom w:val="0"/>
              <w:divBdr>
                <w:top w:val="none" w:sz="0" w:space="0" w:color="auto"/>
                <w:left w:val="none" w:sz="0" w:space="0" w:color="auto"/>
                <w:bottom w:val="none" w:sz="0" w:space="0" w:color="auto"/>
                <w:right w:val="none" w:sz="0" w:space="0" w:color="auto"/>
              </w:divBdr>
            </w:div>
          </w:divsChild>
        </w:div>
        <w:div w:id="345332563">
          <w:marLeft w:val="0"/>
          <w:marRight w:val="0"/>
          <w:marTop w:val="0"/>
          <w:marBottom w:val="0"/>
          <w:divBdr>
            <w:top w:val="none" w:sz="0" w:space="0" w:color="auto"/>
            <w:left w:val="none" w:sz="0" w:space="0" w:color="auto"/>
            <w:bottom w:val="none" w:sz="0" w:space="0" w:color="auto"/>
            <w:right w:val="none" w:sz="0" w:space="0" w:color="auto"/>
          </w:divBdr>
          <w:divsChild>
            <w:div w:id="1203207207">
              <w:marLeft w:val="0"/>
              <w:marRight w:val="0"/>
              <w:marTop w:val="0"/>
              <w:marBottom w:val="0"/>
              <w:divBdr>
                <w:top w:val="none" w:sz="0" w:space="0" w:color="auto"/>
                <w:left w:val="none" w:sz="0" w:space="0" w:color="auto"/>
                <w:bottom w:val="none" w:sz="0" w:space="0" w:color="auto"/>
                <w:right w:val="none" w:sz="0" w:space="0" w:color="auto"/>
              </w:divBdr>
            </w:div>
          </w:divsChild>
        </w:div>
        <w:div w:id="1239750809">
          <w:marLeft w:val="0"/>
          <w:marRight w:val="0"/>
          <w:marTop w:val="0"/>
          <w:marBottom w:val="0"/>
          <w:divBdr>
            <w:top w:val="none" w:sz="0" w:space="0" w:color="auto"/>
            <w:left w:val="none" w:sz="0" w:space="0" w:color="auto"/>
            <w:bottom w:val="none" w:sz="0" w:space="0" w:color="auto"/>
            <w:right w:val="none" w:sz="0" w:space="0" w:color="auto"/>
          </w:divBdr>
          <w:divsChild>
            <w:div w:id="657534991">
              <w:marLeft w:val="0"/>
              <w:marRight w:val="0"/>
              <w:marTop w:val="0"/>
              <w:marBottom w:val="0"/>
              <w:divBdr>
                <w:top w:val="none" w:sz="0" w:space="0" w:color="auto"/>
                <w:left w:val="none" w:sz="0" w:space="0" w:color="auto"/>
                <w:bottom w:val="none" w:sz="0" w:space="0" w:color="auto"/>
                <w:right w:val="none" w:sz="0" w:space="0" w:color="auto"/>
              </w:divBdr>
            </w:div>
          </w:divsChild>
        </w:div>
        <w:div w:id="238638558">
          <w:marLeft w:val="0"/>
          <w:marRight w:val="0"/>
          <w:marTop w:val="0"/>
          <w:marBottom w:val="0"/>
          <w:divBdr>
            <w:top w:val="none" w:sz="0" w:space="0" w:color="auto"/>
            <w:left w:val="none" w:sz="0" w:space="0" w:color="auto"/>
            <w:bottom w:val="none" w:sz="0" w:space="0" w:color="auto"/>
            <w:right w:val="none" w:sz="0" w:space="0" w:color="auto"/>
          </w:divBdr>
          <w:divsChild>
            <w:div w:id="599485328">
              <w:marLeft w:val="0"/>
              <w:marRight w:val="0"/>
              <w:marTop w:val="0"/>
              <w:marBottom w:val="0"/>
              <w:divBdr>
                <w:top w:val="none" w:sz="0" w:space="0" w:color="auto"/>
                <w:left w:val="none" w:sz="0" w:space="0" w:color="auto"/>
                <w:bottom w:val="none" w:sz="0" w:space="0" w:color="auto"/>
                <w:right w:val="none" w:sz="0" w:space="0" w:color="auto"/>
              </w:divBdr>
            </w:div>
          </w:divsChild>
        </w:div>
        <w:div w:id="1231235151">
          <w:marLeft w:val="0"/>
          <w:marRight w:val="0"/>
          <w:marTop w:val="0"/>
          <w:marBottom w:val="0"/>
          <w:divBdr>
            <w:top w:val="none" w:sz="0" w:space="0" w:color="auto"/>
            <w:left w:val="none" w:sz="0" w:space="0" w:color="auto"/>
            <w:bottom w:val="none" w:sz="0" w:space="0" w:color="auto"/>
            <w:right w:val="none" w:sz="0" w:space="0" w:color="auto"/>
          </w:divBdr>
          <w:divsChild>
            <w:div w:id="1052652272">
              <w:marLeft w:val="0"/>
              <w:marRight w:val="0"/>
              <w:marTop w:val="0"/>
              <w:marBottom w:val="0"/>
              <w:divBdr>
                <w:top w:val="none" w:sz="0" w:space="0" w:color="auto"/>
                <w:left w:val="none" w:sz="0" w:space="0" w:color="auto"/>
                <w:bottom w:val="none" w:sz="0" w:space="0" w:color="auto"/>
                <w:right w:val="none" w:sz="0" w:space="0" w:color="auto"/>
              </w:divBdr>
            </w:div>
          </w:divsChild>
        </w:div>
        <w:div w:id="1980720046">
          <w:marLeft w:val="0"/>
          <w:marRight w:val="0"/>
          <w:marTop w:val="0"/>
          <w:marBottom w:val="0"/>
          <w:divBdr>
            <w:top w:val="none" w:sz="0" w:space="0" w:color="auto"/>
            <w:left w:val="none" w:sz="0" w:space="0" w:color="auto"/>
            <w:bottom w:val="none" w:sz="0" w:space="0" w:color="auto"/>
            <w:right w:val="none" w:sz="0" w:space="0" w:color="auto"/>
          </w:divBdr>
          <w:divsChild>
            <w:div w:id="1736854123">
              <w:marLeft w:val="0"/>
              <w:marRight w:val="0"/>
              <w:marTop w:val="0"/>
              <w:marBottom w:val="0"/>
              <w:divBdr>
                <w:top w:val="none" w:sz="0" w:space="0" w:color="auto"/>
                <w:left w:val="none" w:sz="0" w:space="0" w:color="auto"/>
                <w:bottom w:val="none" w:sz="0" w:space="0" w:color="auto"/>
                <w:right w:val="none" w:sz="0" w:space="0" w:color="auto"/>
              </w:divBdr>
            </w:div>
          </w:divsChild>
        </w:div>
        <w:div w:id="976838553">
          <w:marLeft w:val="0"/>
          <w:marRight w:val="0"/>
          <w:marTop w:val="0"/>
          <w:marBottom w:val="0"/>
          <w:divBdr>
            <w:top w:val="none" w:sz="0" w:space="0" w:color="auto"/>
            <w:left w:val="none" w:sz="0" w:space="0" w:color="auto"/>
            <w:bottom w:val="none" w:sz="0" w:space="0" w:color="auto"/>
            <w:right w:val="none" w:sz="0" w:space="0" w:color="auto"/>
          </w:divBdr>
          <w:divsChild>
            <w:div w:id="8260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5859">
      <w:bodyDiv w:val="1"/>
      <w:marLeft w:val="0"/>
      <w:marRight w:val="0"/>
      <w:marTop w:val="0"/>
      <w:marBottom w:val="0"/>
      <w:divBdr>
        <w:top w:val="none" w:sz="0" w:space="0" w:color="auto"/>
        <w:left w:val="none" w:sz="0" w:space="0" w:color="auto"/>
        <w:bottom w:val="none" w:sz="0" w:space="0" w:color="auto"/>
        <w:right w:val="none" w:sz="0" w:space="0" w:color="auto"/>
      </w:divBdr>
    </w:div>
    <w:div w:id="120153645">
      <w:bodyDiv w:val="1"/>
      <w:marLeft w:val="0"/>
      <w:marRight w:val="0"/>
      <w:marTop w:val="0"/>
      <w:marBottom w:val="0"/>
      <w:divBdr>
        <w:top w:val="none" w:sz="0" w:space="0" w:color="auto"/>
        <w:left w:val="none" w:sz="0" w:space="0" w:color="auto"/>
        <w:bottom w:val="none" w:sz="0" w:space="0" w:color="auto"/>
        <w:right w:val="none" w:sz="0" w:space="0" w:color="auto"/>
      </w:divBdr>
    </w:div>
    <w:div w:id="126899791">
      <w:bodyDiv w:val="1"/>
      <w:marLeft w:val="0"/>
      <w:marRight w:val="0"/>
      <w:marTop w:val="0"/>
      <w:marBottom w:val="0"/>
      <w:divBdr>
        <w:top w:val="none" w:sz="0" w:space="0" w:color="auto"/>
        <w:left w:val="none" w:sz="0" w:space="0" w:color="auto"/>
        <w:bottom w:val="none" w:sz="0" w:space="0" w:color="auto"/>
        <w:right w:val="none" w:sz="0" w:space="0" w:color="auto"/>
      </w:divBdr>
      <w:divsChild>
        <w:div w:id="849836025">
          <w:marLeft w:val="0"/>
          <w:marRight w:val="0"/>
          <w:marTop w:val="0"/>
          <w:marBottom w:val="0"/>
          <w:divBdr>
            <w:top w:val="none" w:sz="0" w:space="0" w:color="auto"/>
            <w:left w:val="none" w:sz="0" w:space="0" w:color="auto"/>
            <w:bottom w:val="none" w:sz="0" w:space="0" w:color="auto"/>
            <w:right w:val="none" w:sz="0" w:space="0" w:color="auto"/>
          </w:divBdr>
          <w:divsChild>
            <w:div w:id="962541114">
              <w:marLeft w:val="0"/>
              <w:marRight w:val="0"/>
              <w:marTop w:val="0"/>
              <w:marBottom w:val="0"/>
              <w:divBdr>
                <w:top w:val="none" w:sz="0" w:space="0" w:color="auto"/>
                <w:left w:val="none" w:sz="0" w:space="0" w:color="auto"/>
                <w:bottom w:val="none" w:sz="0" w:space="0" w:color="auto"/>
                <w:right w:val="none" w:sz="0" w:space="0" w:color="auto"/>
              </w:divBdr>
            </w:div>
            <w:div w:id="63065703">
              <w:marLeft w:val="0"/>
              <w:marRight w:val="0"/>
              <w:marTop w:val="0"/>
              <w:marBottom w:val="0"/>
              <w:divBdr>
                <w:top w:val="none" w:sz="0" w:space="0" w:color="auto"/>
                <w:left w:val="none" w:sz="0" w:space="0" w:color="auto"/>
                <w:bottom w:val="none" w:sz="0" w:space="0" w:color="auto"/>
                <w:right w:val="none" w:sz="0" w:space="0" w:color="auto"/>
              </w:divBdr>
            </w:div>
            <w:div w:id="604846146">
              <w:marLeft w:val="0"/>
              <w:marRight w:val="0"/>
              <w:marTop w:val="0"/>
              <w:marBottom w:val="0"/>
              <w:divBdr>
                <w:top w:val="none" w:sz="0" w:space="0" w:color="auto"/>
                <w:left w:val="none" w:sz="0" w:space="0" w:color="auto"/>
                <w:bottom w:val="none" w:sz="0" w:space="0" w:color="auto"/>
                <w:right w:val="none" w:sz="0" w:space="0" w:color="auto"/>
              </w:divBdr>
            </w:div>
            <w:div w:id="634877323">
              <w:marLeft w:val="0"/>
              <w:marRight w:val="0"/>
              <w:marTop w:val="0"/>
              <w:marBottom w:val="0"/>
              <w:divBdr>
                <w:top w:val="none" w:sz="0" w:space="0" w:color="auto"/>
                <w:left w:val="none" w:sz="0" w:space="0" w:color="auto"/>
                <w:bottom w:val="none" w:sz="0" w:space="0" w:color="auto"/>
                <w:right w:val="none" w:sz="0" w:space="0" w:color="auto"/>
              </w:divBdr>
            </w:div>
            <w:div w:id="122695221">
              <w:marLeft w:val="0"/>
              <w:marRight w:val="0"/>
              <w:marTop w:val="0"/>
              <w:marBottom w:val="0"/>
              <w:divBdr>
                <w:top w:val="none" w:sz="0" w:space="0" w:color="auto"/>
                <w:left w:val="none" w:sz="0" w:space="0" w:color="auto"/>
                <w:bottom w:val="none" w:sz="0" w:space="0" w:color="auto"/>
                <w:right w:val="none" w:sz="0" w:space="0" w:color="auto"/>
              </w:divBdr>
            </w:div>
            <w:div w:id="1637560680">
              <w:marLeft w:val="0"/>
              <w:marRight w:val="0"/>
              <w:marTop w:val="0"/>
              <w:marBottom w:val="0"/>
              <w:divBdr>
                <w:top w:val="none" w:sz="0" w:space="0" w:color="auto"/>
                <w:left w:val="none" w:sz="0" w:space="0" w:color="auto"/>
                <w:bottom w:val="none" w:sz="0" w:space="0" w:color="auto"/>
                <w:right w:val="none" w:sz="0" w:space="0" w:color="auto"/>
              </w:divBdr>
            </w:div>
            <w:div w:id="102459240">
              <w:marLeft w:val="0"/>
              <w:marRight w:val="0"/>
              <w:marTop w:val="0"/>
              <w:marBottom w:val="0"/>
              <w:divBdr>
                <w:top w:val="none" w:sz="0" w:space="0" w:color="auto"/>
                <w:left w:val="none" w:sz="0" w:space="0" w:color="auto"/>
                <w:bottom w:val="none" w:sz="0" w:space="0" w:color="auto"/>
                <w:right w:val="none" w:sz="0" w:space="0" w:color="auto"/>
              </w:divBdr>
            </w:div>
            <w:div w:id="987636878">
              <w:marLeft w:val="0"/>
              <w:marRight w:val="0"/>
              <w:marTop w:val="0"/>
              <w:marBottom w:val="0"/>
              <w:divBdr>
                <w:top w:val="none" w:sz="0" w:space="0" w:color="auto"/>
                <w:left w:val="none" w:sz="0" w:space="0" w:color="auto"/>
                <w:bottom w:val="none" w:sz="0" w:space="0" w:color="auto"/>
                <w:right w:val="none" w:sz="0" w:space="0" w:color="auto"/>
              </w:divBdr>
            </w:div>
            <w:div w:id="2008164915">
              <w:marLeft w:val="0"/>
              <w:marRight w:val="0"/>
              <w:marTop w:val="0"/>
              <w:marBottom w:val="0"/>
              <w:divBdr>
                <w:top w:val="none" w:sz="0" w:space="0" w:color="auto"/>
                <w:left w:val="none" w:sz="0" w:space="0" w:color="auto"/>
                <w:bottom w:val="none" w:sz="0" w:space="0" w:color="auto"/>
                <w:right w:val="none" w:sz="0" w:space="0" w:color="auto"/>
              </w:divBdr>
            </w:div>
            <w:div w:id="1636711752">
              <w:marLeft w:val="0"/>
              <w:marRight w:val="0"/>
              <w:marTop w:val="0"/>
              <w:marBottom w:val="0"/>
              <w:divBdr>
                <w:top w:val="none" w:sz="0" w:space="0" w:color="auto"/>
                <w:left w:val="none" w:sz="0" w:space="0" w:color="auto"/>
                <w:bottom w:val="none" w:sz="0" w:space="0" w:color="auto"/>
                <w:right w:val="none" w:sz="0" w:space="0" w:color="auto"/>
              </w:divBdr>
            </w:div>
            <w:div w:id="733703905">
              <w:marLeft w:val="0"/>
              <w:marRight w:val="0"/>
              <w:marTop w:val="0"/>
              <w:marBottom w:val="0"/>
              <w:divBdr>
                <w:top w:val="none" w:sz="0" w:space="0" w:color="auto"/>
                <w:left w:val="none" w:sz="0" w:space="0" w:color="auto"/>
                <w:bottom w:val="none" w:sz="0" w:space="0" w:color="auto"/>
                <w:right w:val="none" w:sz="0" w:space="0" w:color="auto"/>
              </w:divBdr>
            </w:div>
            <w:div w:id="497188436">
              <w:marLeft w:val="0"/>
              <w:marRight w:val="0"/>
              <w:marTop w:val="0"/>
              <w:marBottom w:val="0"/>
              <w:divBdr>
                <w:top w:val="none" w:sz="0" w:space="0" w:color="auto"/>
                <w:left w:val="none" w:sz="0" w:space="0" w:color="auto"/>
                <w:bottom w:val="none" w:sz="0" w:space="0" w:color="auto"/>
                <w:right w:val="none" w:sz="0" w:space="0" w:color="auto"/>
              </w:divBdr>
            </w:div>
            <w:div w:id="997879857">
              <w:marLeft w:val="0"/>
              <w:marRight w:val="0"/>
              <w:marTop w:val="0"/>
              <w:marBottom w:val="0"/>
              <w:divBdr>
                <w:top w:val="none" w:sz="0" w:space="0" w:color="auto"/>
                <w:left w:val="none" w:sz="0" w:space="0" w:color="auto"/>
                <w:bottom w:val="none" w:sz="0" w:space="0" w:color="auto"/>
                <w:right w:val="none" w:sz="0" w:space="0" w:color="auto"/>
              </w:divBdr>
            </w:div>
          </w:divsChild>
        </w:div>
        <w:div w:id="708067509">
          <w:marLeft w:val="0"/>
          <w:marRight w:val="0"/>
          <w:marTop w:val="0"/>
          <w:marBottom w:val="0"/>
          <w:divBdr>
            <w:top w:val="none" w:sz="0" w:space="0" w:color="auto"/>
            <w:left w:val="none" w:sz="0" w:space="0" w:color="auto"/>
            <w:bottom w:val="none" w:sz="0" w:space="0" w:color="auto"/>
            <w:right w:val="none" w:sz="0" w:space="0" w:color="auto"/>
          </w:divBdr>
        </w:div>
      </w:divsChild>
    </w:div>
    <w:div w:id="132911778">
      <w:bodyDiv w:val="1"/>
      <w:marLeft w:val="0"/>
      <w:marRight w:val="0"/>
      <w:marTop w:val="0"/>
      <w:marBottom w:val="0"/>
      <w:divBdr>
        <w:top w:val="none" w:sz="0" w:space="0" w:color="auto"/>
        <w:left w:val="none" w:sz="0" w:space="0" w:color="auto"/>
        <w:bottom w:val="none" w:sz="0" w:space="0" w:color="auto"/>
        <w:right w:val="none" w:sz="0" w:space="0" w:color="auto"/>
      </w:divBdr>
      <w:divsChild>
        <w:div w:id="178858116">
          <w:marLeft w:val="0"/>
          <w:marRight w:val="0"/>
          <w:marTop w:val="0"/>
          <w:marBottom w:val="0"/>
          <w:divBdr>
            <w:top w:val="none" w:sz="0" w:space="0" w:color="auto"/>
            <w:left w:val="none" w:sz="0" w:space="0" w:color="auto"/>
            <w:bottom w:val="none" w:sz="0" w:space="0" w:color="auto"/>
            <w:right w:val="none" w:sz="0" w:space="0" w:color="auto"/>
          </w:divBdr>
        </w:div>
        <w:div w:id="1361393580">
          <w:marLeft w:val="0"/>
          <w:marRight w:val="0"/>
          <w:marTop w:val="0"/>
          <w:marBottom w:val="0"/>
          <w:divBdr>
            <w:top w:val="none" w:sz="0" w:space="0" w:color="auto"/>
            <w:left w:val="none" w:sz="0" w:space="0" w:color="auto"/>
            <w:bottom w:val="none" w:sz="0" w:space="0" w:color="auto"/>
            <w:right w:val="none" w:sz="0" w:space="0" w:color="auto"/>
          </w:divBdr>
        </w:div>
        <w:div w:id="1197963212">
          <w:marLeft w:val="0"/>
          <w:marRight w:val="0"/>
          <w:marTop w:val="0"/>
          <w:marBottom w:val="0"/>
          <w:divBdr>
            <w:top w:val="none" w:sz="0" w:space="0" w:color="auto"/>
            <w:left w:val="none" w:sz="0" w:space="0" w:color="auto"/>
            <w:bottom w:val="none" w:sz="0" w:space="0" w:color="auto"/>
            <w:right w:val="none" w:sz="0" w:space="0" w:color="auto"/>
          </w:divBdr>
        </w:div>
      </w:divsChild>
    </w:div>
    <w:div w:id="143207011">
      <w:bodyDiv w:val="1"/>
      <w:marLeft w:val="0"/>
      <w:marRight w:val="0"/>
      <w:marTop w:val="0"/>
      <w:marBottom w:val="0"/>
      <w:divBdr>
        <w:top w:val="none" w:sz="0" w:space="0" w:color="auto"/>
        <w:left w:val="none" w:sz="0" w:space="0" w:color="auto"/>
        <w:bottom w:val="none" w:sz="0" w:space="0" w:color="auto"/>
        <w:right w:val="none" w:sz="0" w:space="0" w:color="auto"/>
      </w:divBdr>
      <w:divsChild>
        <w:div w:id="1393819745">
          <w:marLeft w:val="0"/>
          <w:marRight w:val="0"/>
          <w:marTop w:val="0"/>
          <w:marBottom w:val="0"/>
          <w:divBdr>
            <w:top w:val="none" w:sz="0" w:space="0" w:color="auto"/>
            <w:left w:val="none" w:sz="0" w:space="0" w:color="auto"/>
            <w:bottom w:val="none" w:sz="0" w:space="0" w:color="auto"/>
            <w:right w:val="none" w:sz="0" w:space="0" w:color="auto"/>
          </w:divBdr>
        </w:div>
        <w:div w:id="218563761">
          <w:marLeft w:val="0"/>
          <w:marRight w:val="0"/>
          <w:marTop w:val="0"/>
          <w:marBottom w:val="0"/>
          <w:divBdr>
            <w:top w:val="none" w:sz="0" w:space="0" w:color="auto"/>
            <w:left w:val="none" w:sz="0" w:space="0" w:color="auto"/>
            <w:bottom w:val="none" w:sz="0" w:space="0" w:color="auto"/>
            <w:right w:val="none" w:sz="0" w:space="0" w:color="auto"/>
          </w:divBdr>
        </w:div>
      </w:divsChild>
    </w:div>
    <w:div w:id="172233975">
      <w:bodyDiv w:val="1"/>
      <w:marLeft w:val="0"/>
      <w:marRight w:val="0"/>
      <w:marTop w:val="0"/>
      <w:marBottom w:val="0"/>
      <w:divBdr>
        <w:top w:val="none" w:sz="0" w:space="0" w:color="auto"/>
        <w:left w:val="none" w:sz="0" w:space="0" w:color="auto"/>
        <w:bottom w:val="none" w:sz="0" w:space="0" w:color="auto"/>
        <w:right w:val="none" w:sz="0" w:space="0" w:color="auto"/>
      </w:divBdr>
    </w:div>
    <w:div w:id="198906682">
      <w:bodyDiv w:val="1"/>
      <w:marLeft w:val="0"/>
      <w:marRight w:val="0"/>
      <w:marTop w:val="0"/>
      <w:marBottom w:val="0"/>
      <w:divBdr>
        <w:top w:val="none" w:sz="0" w:space="0" w:color="auto"/>
        <w:left w:val="none" w:sz="0" w:space="0" w:color="auto"/>
        <w:bottom w:val="none" w:sz="0" w:space="0" w:color="auto"/>
        <w:right w:val="none" w:sz="0" w:space="0" w:color="auto"/>
      </w:divBdr>
    </w:div>
    <w:div w:id="207568019">
      <w:bodyDiv w:val="1"/>
      <w:marLeft w:val="0"/>
      <w:marRight w:val="0"/>
      <w:marTop w:val="0"/>
      <w:marBottom w:val="0"/>
      <w:divBdr>
        <w:top w:val="none" w:sz="0" w:space="0" w:color="auto"/>
        <w:left w:val="none" w:sz="0" w:space="0" w:color="auto"/>
        <w:bottom w:val="none" w:sz="0" w:space="0" w:color="auto"/>
        <w:right w:val="none" w:sz="0" w:space="0" w:color="auto"/>
      </w:divBdr>
    </w:div>
    <w:div w:id="214051292">
      <w:bodyDiv w:val="1"/>
      <w:marLeft w:val="0"/>
      <w:marRight w:val="0"/>
      <w:marTop w:val="0"/>
      <w:marBottom w:val="0"/>
      <w:divBdr>
        <w:top w:val="none" w:sz="0" w:space="0" w:color="auto"/>
        <w:left w:val="none" w:sz="0" w:space="0" w:color="auto"/>
        <w:bottom w:val="none" w:sz="0" w:space="0" w:color="auto"/>
        <w:right w:val="none" w:sz="0" w:space="0" w:color="auto"/>
      </w:divBdr>
    </w:div>
    <w:div w:id="216555945">
      <w:bodyDiv w:val="1"/>
      <w:marLeft w:val="0"/>
      <w:marRight w:val="0"/>
      <w:marTop w:val="0"/>
      <w:marBottom w:val="0"/>
      <w:divBdr>
        <w:top w:val="none" w:sz="0" w:space="0" w:color="auto"/>
        <w:left w:val="none" w:sz="0" w:space="0" w:color="auto"/>
        <w:bottom w:val="none" w:sz="0" w:space="0" w:color="auto"/>
        <w:right w:val="none" w:sz="0" w:space="0" w:color="auto"/>
      </w:divBdr>
    </w:div>
    <w:div w:id="222763385">
      <w:bodyDiv w:val="1"/>
      <w:marLeft w:val="0"/>
      <w:marRight w:val="0"/>
      <w:marTop w:val="0"/>
      <w:marBottom w:val="0"/>
      <w:divBdr>
        <w:top w:val="none" w:sz="0" w:space="0" w:color="auto"/>
        <w:left w:val="none" w:sz="0" w:space="0" w:color="auto"/>
        <w:bottom w:val="none" w:sz="0" w:space="0" w:color="auto"/>
        <w:right w:val="none" w:sz="0" w:space="0" w:color="auto"/>
      </w:divBdr>
    </w:div>
    <w:div w:id="231090210">
      <w:bodyDiv w:val="1"/>
      <w:marLeft w:val="0"/>
      <w:marRight w:val="0"/>
      <w:marTop w:val="0"/>
      <w:marBottom w:val="0"/>
      <w:divBdr>
        <w:top w:val="none" w:sz="0" w:space="0" w:color="auto"/>
        <w:left w:val="none" w:sz="0" w:space="0" w:color="auto"/>
        <w:bottom w:val="none" w:sz="0" w:space="0" w:color="auto"/>
        <w:right w:val="none" w:sz="0" w:space="0" w:color="auto"/>
      </w:divBdr>
      <w:divsChild>
        <w:div w:id="604121706">
          <w:marLeft w:val="0"/>
          <w:marRight w:val="0"/>
          <w:marTop w:val="0"/>
          <w:marBottom w:val="0"/>
          <w:divBdr>
            <w:top w:val="none" w:sz="0" w:space="0" w:color="auto"/>
            <w:left w:val="none" w:sz="0" w:space="0" w:color="auto"/>
            <w:bottom w:val="none" w:sz="0" w:space="0" w:color="auto"/>
            <w:right w:val="none" w:sz="0" w:space="0" w:color="auto"/>
          </w:divBdr>
        </w:div>
        <w:div w:id="1235119897">
          <w:marLeft w:val="0"/>
          <w:marRight w:val="0"/>
          <w:marTop w:val="0"/>
          <w:marBottom w:val="0"/>
          <w:divBdr>
            <w:top w:val="none" w:sz="0" w:space="0" w:color="auto"/>
            <w:left w:val="none" w:sz="0" w:space="0" w:color="auto"/>
            <w:bottom w:val="none" w:sz="0" w:space="0" w:color="auto"/>
            <w:right w:val="none" w:sz="0" w:space="0" w:color="auto"/>
          </w:divBdr>
        </w:div>
        <w:div w:id="860820735">
          <w:marLeft w:val="0"/>
          <w:marRight w:val="0"/>
          <w:marTop w:val="0"/>
          <w:marBottom w:val="0"/>
          <w:divBdr>
            <w:top w:val="none" w:sz="0" w:space="0" w:color="auto"/>
            <w:left w:val="none" w:sz="0" w:space="0" w:color="auto"/>
            <w:bottom w:val="none" w:sz="0" w:space="0" w:color="auto"/>
            <w:right w:val="none" w:sz="0" w:space="0" w:color="auto"/>
          </w:divBdr>
        </w:div>
      </w:divsChild>
    </w:div>
    <w:div w:id="241915332">
      <w:bodyDiv w:val="1"/>
      <w:marLeft w:val="0"/>
      <w:marRight w:val="0"/>
      <w:marTop w:val="0"/>
      <w:marBottom w:val="0"/>
      <w:divBdr>
        <w:top w:val="none" w:sz="0" w:space="0" w:color="auto"/>
        <w:left w:val="none" w:sz="0" w:space="0" w:color="auto"/>
        <w:bottom w:val="none" w:sz="0" w:space="0" w:color="auto"/>
        <w:right w:val="none" w:sz="0" w:space="0" w:color="auto"/>
      </w:divBdr>
    </w:div>
    <w:div w:id="255135675">
      <w:bodyDiv w:val="1"/>
      <w:marLeft w:val="0"/>
      <w:marRight w:val="0"/>
      <w:marTop w:val="0"/>
      <w:marBottom w:val="0"/>
      <w:divBdr>
        <w:top w:val="none" w:sz="0" w:space="0" w:color="auto"/>
        <w:left w:val="none" w:sz="0" w:space="0" w:color="auto"/>
        <w:bottom w:val="none" w:sz="0" w:space="0" w:color="auto"/>
        <w:right w:val="none" w:sz="0" w:space="0" w:color="auto"/>
      </w:divBdr>
    </w:div>
    <w:div w:id="261232341">
      <w:bodyDiv w:val="1"/>
      <w:marLeft w:val="0"/>
      <w:marRight w:val="0"/>
      <w:marTop w:val="0"/>
      <w:marBottom w:val="0"/>
      <w:divBdr>
        <w:top w:val="none" w:sz="0" w:space="0" w:color="auto"/>
        <w:left w:val="none" w:sz="0" w:space="0" w:color="auto"/>
        <w:bottom w:val="none" w:sz="0" w:space="0" w:color="auto"/>
        <w:right w:val="none" w:sz="0" w:space="0" w:color="auto"/>
      </w:divBdr>
    </w:div>
    <w:div w:id="268901435">
      <w:bodyDiv w:val="1"/>
      <w:marLeft w:val="0"/>
      <w:marRight w:val="0"/>
      <w:marTop w:val="0"/>
      <w:marBottom w:val="0"/>
      <w:divBdr>
        <w:top w:val="none" w:sz="0" w:space="0" w:color="auto"/>
        <w:left w:val="none" w:sz="0" w:space="0" w:color="auto"/>
        <w:bottom w:val="none" w:sz="0" w:space="0" w:color="auto"/>
        <w:right w:val="none" w:sz="0" w:space="0" w:color="auto"/>
      </w:divBdr>
    </w:div>
    <w:div w:id="292560424">
      <w:bodyDiv w:val="1"/>
      <w:marLeft w:val="0"/>
      <w:marRight w:val="0"/>
      <w:marTop w:val="0"/>
      <w:marBottom w:val="0"/>
      <w:divBdr>
        <w:top w:val="none" w:sz="0" w:space="0" w:color="auto"/>
        <w:left w:val="none" w:sz="0" w:space="0" w:color="auto"/>
        <w:bottom w:val="none" w:sz="0" w:space="0" w:color="auto"/>
        <w:right w:val="none" w:sz="0" w:space="0" w:color="auto"/>
      </w:divBdr>
    </w:div>
    <w:div w:id="330719903">
      <w:bodyDiv w:val="1"/>
      <w:marLeft w:val="0"/>
      <w:marRight w:val="0"/>
      <w:marTop w:val="0"/>
      <w:marBottom w:val="0"/>
      <w:divBdr>
        <w:top w:val="none" w:sz="0" w:space="0" w:color="auto"/>
        <w:left w:val="none" w:sz="0" w:space="0" w:color="auto"/>
        <w:bottom w:val="none" w:sz="0" w:space="0" w:color="auto"/>
        <w:right w:val="none" w:sz="0" w:space="0" w:color="auto"/>
      </w:divBdr>
    </w:div>
    <w:div w:id="350230575">
      <w:bodyDiv w:val="1"/>
      <w:marLeft w:val="0"/>
      <w:marRight w:val="0"/>
      <w:marTop w:val="0"/>
      <w:marBottom w:val="0"/>
      <w:divBdr>
        <w:top w:val="none" w:sz="0" w:space="0" w:color="auto"/>
        <w:left w:val="none" w:sz="0" w:space="0" w:color="auto"/>
        <w:bottom w:val="none" w:sz="0" w:space="0" w:color="auto"/>
        <w:right w:val="none" w:sz="0" w:space="0" w:color="auto"/>
      </w:divBdr>
    </w:div>
    <w:div w:id="354119499">
      <w:bodyDiv w:val="1"/>
      <w:marLeft w:val="0"/>
      <w:marRight w:val="0"/>
      <w:marTop w:val="0"/>
      <w:marBottom w:val="0"/>
      <w:divBdr>
        <w:top w:val="none" w:sz="0" w:space="0" w:color="auto"/>
        <w:left w:val="none" w:sz="0" w:space="0" w:color="auto"/>
        <w:bottom w:val="none" w:sz="0" w:space="0" w:color="auto"/>
        <w:right w:val="none" w:sz="0" w:space="0" w:color="auto"/>
      </w:divBdr>
    </w:div>
    <w:div w:id="367292712">
      <w:bodyDiv w:val="1"/>
      <w:marLeft w:val="0"/>
      <w:marRight w:val="0"/>
      <w:marTop w:val="0"/>
      <w:marBottom w:val="0"/>
      <w:divBdr>
        <w:top w:val="none" w:sz="0" w:space="0" w:color="auto"/>
        <w:left w:val="none" w:sz="0" w:space="0" w:color="auto"/>
        <w:bottom w:val="none" w:sz="0" w:space="0" w:color="auto"/>
        <w:right w:val="none" w:sz="0" w:space="0" w:color="auto"/>
      </w:divBdr>
      <w:divsChild>
        <w:div w:id="1203253354">
          <w:marLeft w:val="0"/>
          <w:marRight w:val="0"/>
          <w:marTop w:val="0"/>
          <w:marBottom w:val="0"/>
          <w:divBdr>
            <w:top w:val="none" w:sz="0" w:space="0" w:color="auto"/>
            <w:left w:val="none" w:sz="0" w:space="0" w:color="auto"/>
            <w:bottom w:val="none" w:sz="0" w:space="0" w:color="auto"/>
            <w:right w:val="none" w:sz="0" w:space="0" w:color="auto"/>
          </w:divBdr>
          <w:divsChild>
            <w:div w:id="1114405177">
              <w:marLeft w:val="0"/>
              <w:marRight w:val="0"/>
              <w:marTop w:val="0"/>
              <w:marBottom w:val="0"/>
              <w:divBdr>
                <w:top w:val="none" w:sz="0" w:space="0" w:color="auto"/>
                <w:left w:val="none" w:sz="0" w:space="0" w:color="auto"/>
                <w:bottom w:val="none" w:sz="0" w:space="0" w:color="auto"/>
                <w:right w:val="none" w:sz="0" w:space="0" w:color="auto"/>
              </w:divBdr>
            </w:div>
            <w:div w:id="1979912288">
              <w:marLeft w:val="0"/>
              <w:marRight w:val="0"/>
              <w:marTop w:val="0"/>
              <w:marBottom w:val="0"/>
              <w:divBdr>
                <w:top w:val="none" w:sz="0" w:space="0" w:color="auto"/>
                <w:left w:val="none" w:sz="0" w:space="0" w:color="auto"/>
                <w:bottom w:val="none" w:sz="0" w:space="0" w:color="auto"/>
                <w:right w:val="none" w:sz="0" w:space="0" w:color="auto"/>
              </w:divBdr>
            </w:div>
            <w:div w:id="285701095">
              <w:marLeft w:val="0"/>
              <w:marRight w:val="0"/>
              <w:marTop w:val="0"/>
              <w:marBottom w:val="0"/>
              <w:divBdr>
                <w:top w:val="none" w:sz="0" w:space="0" w:color="auto"/>
                <w:left w:val="none" w:sz="0" w:space="0" w:color="auto"/>
                <w:bottom w:val="none" w:sz="0" w:space="0" w:color="auto"/>
                <w:right w:val="none" w:sz="0" w:space="0" w:color="auto"/>
              </w:divBdr>
            </w:div>
            <w:div w:id="480268305">
              <w:marLeft w:val="0"/>
              <w:marRight w:val="0"/>
              <w:marTop w:val="0"/>
              <w:marBottom w:val="0"/>
              <w:divBdr>
                <w:top w:val="none" w:sz="0" w:space="0" w:color="auto"/>
                <w:left w:val="none" w:sz="0" w:space="0" w:color="auto"/>
                <w:bottom w:val="none" w:sz="0" w:space="0" w:color="auto"/>
                <w:right w:val="none" w:sz="0" w:space="0" w:color="auto"/>
              </w:divBdr>
            </w:div>
            <w:div w:id="772096048">
              <w:marLeft w:val="0"/>
              <w:marRight w:val="0"/>
              <w:marTop w:val="0"/>
              <w:marBottom w:val="0"/>
              <w:divBdr>
                <w:top w:val="none" w:sz="0" w:space="0" w:color="auto"/>
                <w:left w:val="none" w:sz="0" w:space="0" w:color="auto"/>
                <w:bottom w:val="none" w:sz="0" w:space="0" w:color="auto"/>
                <w:right w:val="none" w:sz="0" w:space="0" w:color="auto"/>
              </w:divBdr>
            </w:div>
            <w:div w:id="1481341057">
              <w:marLeft w:val="0"/>
              <w:marRight w:val="0"/>
              <w:marTop w:val="0"/>
              <w:marBottom w:val="0"/>
              <w:divBdr>
                <w:top w:val="none" w:sz="0" w:space="0" w:color="auto"/>
                <w:left w:val="none" w:sz="0" w:space="0" w:color="auto"/>
                <w:bottom w:val="none" w:sz="0" w:space="0" w:color="auto"/>
                <w:right w:val="none" w:sz="0" w:space="0" w:color="auto"/>
              </w:divBdr>
            </w:div>
            <w:div w:id="1346708008">
              <w:marLeft w:val="0"/>
              <w:marRight w:val="0"/>
              <w:marTop w:val="0"/>
              <w:marBottom w:val="0"/>
              <w:divBdr>
                <w:top w:val="none" w:sz="0" w:space="0" w:color="auto"/>
                <w:left w:val="none" w:sz="0" w:space="0" w:color="auto"/>
                <w:bottom w:val="none" w:sz="0" w:space="0" w:color="auto"/>
                <w:right w:val="none" w:sz="0" w:space="0" w:color="auto"/>
              </w:divBdr>
            </w:div>
            <w:div w:id="1695114688">
              <w:marLeft w:val="0"/>
              <w:marRight w:val="0"/>
              <w:marTop w:val="0"/>
              <w:marBottom w:val="0"/>
              <w:divBdr>
                <w:top w:val="none" w:sz="0" w:space="0" w:color="auto"/>
                <w:left w:val="none" w:sz="0" w:space="0" w:color="auto"/>
                <w:bottom w:val="none" w:sz="0" w:space="0" w:color="auto"/>
                <w:right w:val="none" w:sz="0" w:space="0" w:color="auto"/>
              </w:divBdr>
            </w:div>
            <w:div w:id="1422607407">
              <w:marLeft w:val="0"/>
              <w:marRight w:val="0"/>
              <w:marTop w:val="0"/>
              <w:marBottom w:val="0"/>
              <w:divBdr>
                <w:top w:val="none" w:sz="0" w:space="0" w:color="auto"/>
                <w:left w:val="none" w:sz="0" w:space="0" w:color="auto"/>
                <w:bottom w:val="none" w:sz="0" w:space="0" w:color="auto"/>
                <w:right w:val="none" w:sz="0" w:space="0" w:color="auto"/>
              </w:divBdr>
            </w:div>
            <w:div w:id="58671701">
              <w:marLeft w:val="0"/>
              <w:marRight w:val="0"/>
              <w:marTop w:val="0"/>
              <w:marBottom w:val="0"/>
              <w:divBdr>
                <w:top w:val="none" w:sz="0" w:space="0" w:color="auto"/>
                <w:left w:val="none" w:sz="0" w:space="0" w:color="auto"/>
                <w:bottom w:val="none" w:sz="0" w:space="0" w:color="auto"/>
                <w:right w:val="none" w:sz="0" w:space="0" w:color="auto"/>
              </w:divBdr>
            </w:div>
            <w:div w:id="37509501">
              <w:marLeft w:val="0"/>
              <w:marRight w:val="0"/>
              <w:marTop w:val="0"/>
              <w:marBottom w:val="0"/>
              <w:divBdr>
                <w:top w:val="none" w:sz="0" w:space="0" w:color="auto"/>
                <w:left w:val="none" w:sz="0" w:space="0" w:color="auto"/>
                <w:bottom w:val="none" w:sz="0" w:space="0" w:color="auto"/>
                <w:right w:val="none" w:sz="0" w:space="0" w:color="auto"/>
              </w:divBdr>
            </w:div>
            <w:div w:id="1879390328">
              <w:marLeft w:val="0"/>
              <w:marRight w:val="0"/>
              <w:marTop w:val="0"/>
              <w:marBottom w:val="0"/>
              <w:divBdr>
                <w:top w:val="none" w:sz="0" w:space="0" w:color="auto"/>
                <w:left w:val="none" w:sz="0" w:space="0" w:color="auto"/>
                <w:bottom w:val="none" w:sz="0" w:space="0" w:color="auto"/>
                <w:right w:val="none" w:sz="0" w:space="0" w:color="auto"/>
              </w:divBdr>
            </w:div>
            <w:div w:id="49159575">
              <w:marLeft w:val="0"/>
              <w:marRight w:val="0"/>
              <w:marTop w:val="0"/>
              <w:marBottom w:val="0"/>
              <w:divBdr>
                <w:top w:val="none" w:sz="0" w:space="0" w:color="auto"/>
                <w:left w:val="none" w:sz="0" w:space="0" w:color="auto"/>
                <w:bottom w:val="none" w:sz="0" w:space="0" w:color="auto"/>
                <w:right w:val="none" w:sz="0" w:space="0" w:color="auto"/>
              </w:divBdr>
            </w:div>
          </w:divsChild>
        </w:div>
        <w:div w:id="1669595163">
          <w:marLeft w:val="0"/>
          <w:marRight w:val="0"/>
          <w:marTop w:val="0"/>
          <w:marBottom w:val="0"/>
          <w:divBdr>
            <w:top w:val="none" w:sz="0" w:space="0" w:color="auto"/>
            <w:left w:val="none" w:sz="0" w:space="0" w:color="auto"/>
            <w:bottom w:val="none" w:sz="0" w:space="0" w:color="auto"/>
            <w:right w:val="none" w:sz="0" w:space="0" w:color="auto"/>
          </w:divBdr>
        </w:div>
      </w:divsChild>
    </w:div>
    <w:div w:id="369498576">
      <w:bodyDiv w:val="1"/>
      <w:marLeft w:val="0"/>
      <w:marRight w:val="0"/>
      <w:marTop w:val="0"/>
      <w:marBottom w:val="0"/>
      <w:divBdr>
        <w:top w:val="none" w:sz="0" w:space="0" w:color="auto"/>
        <w:left w:val="none" w:sz="0" w:space="0" w:color="auto"/>
        <w:bottom w:val="none" w:sz="0" w:space="0" w:color="auto"/>
        <w:right w:val="none" w:sz="0" w:space="0" w:color="auto"/>
      </w:divBdr>
    </w:div>
    <w:div w:id="374351070">
      <w:bodyDiv w:val="1"/>
      <w:marLeft w:val="0"/>
      <w:marRight w:val="0"/>
      <w:marTop w:val="0"/>
      <w:marBottom w:val="0"/>
      <w:divBdr>
        <w:top w:val="none" w:sz="0" w:space="0" w:color="auto"/>
        <w:left w:val="none" w:sz="0" w:space="0" w:color="auto"/>
        <w:bottom w:val="none" w:sz="0" w:space="0" w:color="auto"/>
        <w:right w:val="none" w:sz="0" w:space="0" w:color="auto"/>
      </w:divBdr>
    </w:div>
    <w:div w:id="384107227">
      <w:bodyDiv w:val="1"/>
      <w:marLeft w:val="0"/>
      <w:marRight w:val="0"/>
      <w:marTop w:val="0"/>
      <w:marBottom w:val="0"/>
      <w:divBdr>
        <w:top w:val="none" w:sz="0" w:space="0" w:color="auto"/>
        <w:left w:val="none" w:sz="0" w:space="0" w:color="auto"/>
        <w:bottom w:val="none" w:sz="0" w:space="0" w:color="auto"/>
        <w:right w:val="none" w:sz="0" w:space="0" w:color="auto"/>
      </w:divBdr>
    </w:div>
    <w:div w:id="396242815">
      <w:bodyDiv w:val="1"/>
      <w:marLeft w:val="0"/>
      <w:marRight w:val="0"/>
      <w:marTop w:val="0"/>
      <w:marBottom w:val="0"/>
      <w:divBdr>
        <w:top w:val="none" w:sz="0" w:space="0" w:color="auto"/>
        <w:left w:val="none" w:sz="0" w:space="0" w:color="auto"/>
        <w:bottom w:val="none" w:sz="0" w:space="0" w:color="auto"/>
        <w:right w:val="none" w:sz="0" w:space="0" w:color="auto"/>
      </w:divBdr>
    </w:div>
    <w:div w:id="427508174">
      <w:bodyDiv w:val="1"/>
      <w:marLeft w:val="0"/>
      <w:marRight w:val="0"/>
      <w:marTop w:val="0"/>
      <w:marBottom w:val="0"/>
      <w:divBdr>
        <w:top w:val="none" w:sz="0" w:space="0" w:color="auto"/>
        <w:left w:val="none" w:sz="0" w:space="0" w:color="auto"/>
        <w:bottom w:val="none" w:sz="0" w:space="0" w:color="auto"/>
        <w:right w:val="none" w:sz="0" w:space="0" w:color="auto"/>
      </w:divBdr>
    </w:div>
    <w:div w:id="437919536">
      <w:bodyDiv w:val="1"/>
      <w:marLeft w:val="0"/>
      <w:marRight w:val="0"/>
      <w:marTop w:val="0"/>
      <w:marBottom w:val="0"/>
      <w:divBdr>
        <w:top w:val="none" w:sz="0" w:space="0" w:color="auto"/>
        <w:left w:val="none" w:sz="0" w:space="0" w:color="auto"/>
        <w:bottom w:val="none" w:sz="0" w:space="0" w:color="auto"/>
        <w:right w:val="none" w:sz="0" w:space="0" w:color="auto"/>
      </w:divBdr>
    </w:div>
    <w:div w:id="465856117">
      <w:bodyDiv w:val="1"/>
      <w:marLeft w:val="0"/>
      <w:marRight w:val="0"/>
      <w:marTop w:val="0"/>
      <w:marBottom w:val="0"/>
      <w:divBdr>
        <w:top w:val="none" w:sz="0" w:space="0" w:color="auto"/>
        <w:left w:val="none" w:sz="0" w:space="0" w:color="auto"/>
        <w:bottom w:val="none" w:sz="0" w:space="0" w:color="auto"/>
        <w:right w:val="none" w:sz="0" w:space="0" w:color="auto"/>
      </w:divBdr>
      <w:divsChild>
        <w:div w:id="348682942">
          <w:marLeft w:val="446"/>
          <w:marRight w:val="0"/>
          <w:marTop w:val="0"/>
          <w:marBottom w:val="0"/>
          <w:divBdr>
            <w:top w:val="none" w:sz="0" w:space="0" w:color="auto"/>
            <w:left w:val="none" w:sz="0" w:space="0" w:color="auto"/>
            <w:bottom w:val="none" w:sz="0" w:space="0" w:color="auto"/>
            <w:right w:val="none" w:sz="0" w:space="0" w:color="auto"/>
          </w:divBdr>
        </w:div>
        <w:div w:id="382488022">
          <w:marLeft w:val="446"/>
          <w:marRight w:val="0"/>
          <w:marTop w:val="0"/>
          <w:marBottom w:val="0"/>
          <w:divBdr>
            <w:top w:val="none" w:sz="0" w:space="0" w:color="auto"/>
            <w:left w:val="none" w:sz="0" w:space="0" w:color="auto"/>
            <w:bottom w:val="none" w:sz="0" w:space="0" w:color="auto"/>
            <w:right w:val="none" w:sz="0" w:space="0" w:color="auto"/>
          </w:divBdr>
        </w:div>
        <w:div w:id="838155636">
          <w:marLeft w:val="446"/>
          <w:marRight w:val="0"/>
          <w:marTop w:val="0"/>
          <w:marBottom w:val="0"/>
          <w:divBdr>
            <w:top w:val="none" w:sz="0" w:space="0" w:color="auto"/>
            <w:left w:val="none" w:sz="0" w:space="0" w:color="auto"/>
            <w:bottom w:val="none" w:sz="0" w:space="0" w:color="auto"/>
            <w:right w:val="none" w:sz="0" w:space="0" w:color="auto"/>
          </w:divBdr>
        </w:div>
        <w:div w:id="1060404712">
          <w:marLeft w:val="446"/>
          <w:marRight w:val="0"/>
          <w:marTop w:val="0"/>
          <w:marBottom w:val="0"/>
          <w:divBdr>
            <w:top w:val="none" w:sz="0" w:space="0" w:color="auto"/>
            <w:left w:val="none" w:sz="0" w:space="0" w:color="auto"/>
            <w:bottom w:val="none" w:sz="0" w:space="0" w:color="auto"/>
            <w:right w:val="none" w:sz="0" w:space="0" w:color="auto"/>
          </w:divBdr>
        </w:div>
        <w:div w:id="1697803424">
          <w:marLeft w:val="446"/>
          <w:marRight w:val="0"/>
          <w:marTop w:val="0"/>
          <w:marBottom w:val="0"/>
          <w:divBdr>
            <w:top w:val="none" w:sz="0" w:space="0" w:color="auto"/>
            <w:left w:val="none" w:sz="0" w:space="0" w:color="auto"/>
            <w:bottom w:val="none" w:sz="0" w:space="0" w:color="auto"/>
            <w:right w:val="none" w:sz="0" w:space="0" w:color="auto"/>
          </w:divBdr>
        </w:div>
        <w:div w:id="2087846066">
          <w:marLeft w:val="446"/>
          <w:marRight w:val="0"/>
          <w:marTop w:val="0"/>
          <w:marBottom w:val="0"/>
          <w:divBdr>
            <w:top w:val="none" w:sz="0" w:space="0" w:color="auto"/>
            <w:left w:val="none" w:sz="0" w:space="0" w:color="auto"/>
            <w:bottom w:val="none" w:sz="0" w:space="0" w:color="auto"/>
            <w:right w:val="none" w:sz="0" w:space="0" w:color="auto"/>
          </w:divBdr>
        </w:div>
      </w:divsChild>
    </w:div>
    <w:div w:id="465926918">
      <w:bodyDiv w:val="1"/>
      <w:marLeft w:val="0"/>
      <w:marRight w:val="0"/>
      <w:marTop w:val="0"/>
      <w:marBottom w:val="0"/>
      <w:divBdr>
        <w:top w:val="none" w:sz="0" w:space="0" w:color="auto"/>
        <w:left w:val="none" w:sz="0" w:space="0" w:color="auto"/>
        <w:bottom w:val="none" w:sz="0" w:space="0" w:color="auto"/>
        <w:right w:val="none" w:sz="0" w:space="0" w:color="auto"/>
      </w:divBdr>
    </w:div>
    <w:div w:id="502671621">
      <w:bodyDiv w:val="1"/>
      <w:marLeft w:val="0"/>
      <w:marRight w:val="0"/>
      <w:marTop w:val="0"/>
      <w:marBottom w:val="0"/>
      <w:divBdr>
        <w:top w:val="none" w:sz="0" w:space="0" w:color="auto"/>
        <w:left w:val="none" w:sz="0" w:space="0" w:color="auto"/>
        <w:bottom w:val="none" w:sz="0" w:space="0" w:color="auto"/>
        <w:right w:val="none" w:sz="0" w:space="0" w:color="auto"/>
      </w:divBdr>
      <w:divsChild>
        <w:div w:id="716853223">
          <w:marLeft w:val="0"/>
          <w:marRight w:val="0"/>
          <w:marTop w:val="0"/>
          <w:marBottom w:val="0"/>
          <w:divBdr>
            <w:top w:val="none" w:sz="0" w:space="0" w:color="auto"/>
            <w:left w:val="none" w:sz="0" w:space="0" w:color="auto"/>
            <w:bottom w:val="none" w:sz="0" w:space="0" w:color="auto"/>
            <w:right w:val="none" w:sz="0" w:space="0" w:color="auto"/>
          </w:divBdr>
        </w:div>
        <w:div w:id="2095055814">
          <w:marLeft w:val="0"/>
          <w:marRight w:val="0"/>
          <w:marTop w:val="0"/>
          <w:marBottom w:val="0"/>
          <w:divBdr>
            <w:top w:val="none" w:sz="0" w:space="0" w:color="auto"/>
            <w:left w:val="none" w:sz="0" w:space="0" w:color="auto"/>
            <w:bottom w:val="none" w:sz="0" w:space="0" w:color="auto"/>
            <w:right w:val="none" w:sz="0" w:space="0" w:color="auto"/>
          </w:divBdr>
        </w:div>
        <w:div w:id="1489906512">
          <w:marLeft w:val="0"/>
          <w:marRight w:val="0"/>
          <w:marTop w:val="0"/>
          <w:marBottom w:val="0"/>
          <w:divBdr>
            <w:top w:val="none" w:sz="0" w:space="0" w:color="auto"/>
            <w:left w:val="none" w:sz="0" w:space="0" w:color="auto"/>
            <w:bottom w:val="none" w:sz="0" w:space="0" w:color="auto"/>
            <w:right w:val="none" w:sz="0" w:space="0" w:color="auto"/>
          </w:divBdr>
        </w:div>
        <w:div w:id="585501419">
          <w:marLeft w:val="0"/>
          <w:marRight w:val="0"/>
          <w:marTop w:val="0"/>
          <w:marBottom w:val="0"/>
          <w:divBdr>
            <w:top w:val="none" w:sz="0" w:space="0" w:color="auto"/>
            <w:left w:val="none" w:sz="0" w:space="0" w:color="auto"/>
            <w:bottom w:val="none" w:sz="0" w:space="0" w:color="auto"/>
            <w:right w:val="none" w:sz="0" w:space="0" w:color="auto"/>
          </w:divBdr>
        </w:div>
        <w:div w:id="1647397280">
          <w:marLeft w:val="0"/>
          <w:marRight w:val="0"/>
          <w:marTop w:val="0"/>
          <w:marBottom w:val="0"/>
          <w:divBdr>
            <w:top w:val="none" w:sz="0" w:space="0" w:color="auto"/>
            <w:left w:val="none" w:sz="0" w:space="0" w:color="auto"/>
            <w:bottom w:val="none" w:sz="0" w:space="0" w:color="auto"/>
            <w:right w:val="none" w:sz="0" w:space="0" w:color="auto"/>
          </w:divBdr>
        </w:div>
      </w:divsChild>
    </w:div>
    <w:div w:id="528642853">
      <w:bodyDiv w:val="1"/>
      <w:marLeft w:val="0"/>
      <w:marRight w:val="0"/>
      <w:marTop w:val="0"/>
      <w:marBottom w:val="0"/>
      <w:divBdr>
        <w:top w:val="none" w:sz="0" w:space="0" w:color="auto"/>
        <w:left w:val="none" w:sz="0" w:space="0" w:color="auto"/>
        <w:bottom w:val="none" w:sz="0" w:space="0" w:color="auto"/>
        <w:right w:val="none" w:sz="0" w:space="0" w:color="auto"/>
      </w:divBdr>
    </w:div>
    <w:div w:id="545290651">
      <w:bodyDiv w:val="1"/>
      <w:marLeft w:val="0"/>
      <w:marRight w:val="0"/>
      <w:marTop w:val="0"/>
      <w:marBottom w:val="0"/>
      <w:divBdr>
        <w:top w:val="none" w:sz="0" w:space="0" w:color="auto"/>
        <w:left w:val="none" w:sz="0" w:space="0" w:color="auto"/>
        <w:bottom w:val="none" w:sz="0" w:space="0" w:color="auto"/>
        <w:right w:val="none" w:sz="0" w:space="0" w:color="auto"/>
      </w:divBdr>
    </w:div>
    <w:div w:id="571934255">
      <w:bodyDiv w:val="1"/>
      <w:marLeft w:val="0"/>
      <w:marRight w:val="0"/>
      <w:marTop w:val="0"/>
      <w:marBottom w:val="0"/>
      <w:divBdr>
        <w:top w:val="none" w:sz="0" w:space="0" w:color="auto"/>
        <w:left w:val="none" w:sz="0" w:space="0" w:color="auto"/>
        <w:bottom w:val="none" w:sz="0" w:space="0" w:color="auto"/>
        <w:right w:val="none" w:sz="0" w:space="0" w:color="auto"/>
      </w:divBdr>
    </w:div>
    <w:div w:id="576986042">
      <w:bodyDiv w:val="1"/>
      <w:marLeft w:val="0"/>
      <w:marRight w:val="0"/>
      <w:marTop w:val="0"/>
      <w:marBottom w:val="0"/>
      <w:divBdr>
        <w:top w:val="none" w:sz="0" w:space="0" w:color="auto"/>
        <w:left w:val="none" w:sz="0" w:space="0" w:color="auto"/>
        <w:bottom w:val="none" w:sz="0" w:space="0" w:color="auto"/>
        <w:right w:val="none" w:sz="0" w:space="0" w:color="auto"/>
      </w:divBdr>
    </w:div>
    <w:div w:id="578518153">
      <w:bodyDiv w:val="1"/>
      <w:marLeft w:val="0"/>
      <w:marRight w:val="0"/>
      <w:marTop w:val="0"/>
      <w:marBottom w:val="0"/>
      <w:divBdr>
        <w:top w:val="none" w:sz="0" w:space="0" w:color="auto"/>
        <w:left w:val="none" w:sz="0" w:space="0" w:color="auto"/>
        <w:bottom w:val="none" w:sz="0" w:space="0" w:color="auto"/>
        <w:right w:val="none" w:sz="0" w:space="0" w:color="auto"/>
      </w:divBdr>
      <w:divsChild>
        <w:div w:id="2143110825">
          <w:marLeft w:val="0"/>
          <w:marRight w:val="0"/>
          <w:marTop w:val="0"/>
          <w:marBottom w:val="0"/>
          <w:divBdr>
            <w:top w:val="none" w:sz="0" w:space="0" w:color="auto"/>
            <w:left w:val="none" w:sz="0" w:space="0" w:color="auto"/>
            <w:bottom w:val="none" w:sz="0" w:space="0" w:color="auto"/>
            <w:right w:val="none" w:sz="0" w:space="0" w:color="auto"/>
          </w:divBdr>
          <w:divsChild>
            <w:div w:id="1907640388">
              <w:marLeft w:val="0"/>
              <w:marRight w:val="0"/>
              <w:marTop w:val="0"/>
              <w:marBottom w:val="0"/>
              <w:divBdr>
                <w:top w:val="none" w:sz="0" w:space="0" w:color="auto"/>
                <w:left w:val="none" w:sz="0" w:space="0" w:color="auto"/>
                <w:bottom w:val="none" w:sz="0" w:space="0" w:color="auto"/>
                <w:right w:val="none" w:sz="0" w:space="0" w:color="auto"/>
              </w:divBdr>
            </w:div>
          </w:divsChild>
        </w:div>
        <w:div w:id="409691730">
          <w:marLeft w:val="0"/>
          <w:marRight w:val="0"/>
          <w:marTop w:val="0"/>
          <w:marBottom w:val="0"/>
          <w:divBdr>
            <w:top w:val="none" w:sz="0" w:space="0" w:color="auto"/>
            <w:left w:val="none" w:sz="0" w:space="0" w:color="auto"/>
            <w:bottom w:val="none" w:sz="0" w:space="0" w:color="auto"/>
            <w:right w:val="none" w:sz="0" w:space="0" w:color="auto"/>
          </w:divBdr>
          <w:divsChild>
            <w:div w:id="1764570573">
              <w:marLeft w:val="0"/>
              <w:marRight w:val="0"/>
              <w:marTop w:val="0"/>
              <w:marBottom w:val="0"/>
              <w:divBdr>
                <w:top w:val="none" w:sz="0" w:space="0" w:color="auto"/>
                <w:left w:val="none" w:sz="0" w:space="0" w:color="auto"/>
                <w:bottom w:val="none" w:sz="0" w:space="0" w:color="auto"/>
                <w:right w:val="none" w:sz="0" w:space="0" w:color="auto"/>
              </w:divBdr>
            </w:div>
          </w:divsChild>
        </w:div>
        <w:div w:id="264770865">
          <w:marLeft w:val="0"/>
          <w:marRight w:val="0"/>
          <w:marTop w:val="0"/>
          <w:marBottom w:val="0"/>
          <w:divBdr>
            <w:top w:val="none" w:sz="0" w:space="0" w:color="auto"/>
            <w:left w:val="none" w:sz="0" w:space="0" w:color="auto"/>
            <w:bottom w:val="none" w:sz="0" w:space="0" w:color="auto"/>
            <w:right w:val="none" w:sz="0" w:space="0" w:color="auto"/>
          </w:divBdr>
          <w:divsChild>
            <w:div w:id="1976639000">
              <w:marLeft w:val="0"/>
              <w:marRight w:val="0"/>
              <w:marTop w:val="0"/>
              <w:marBottom w:val="0"/>
              <w:divBdr>
                <w:top w:val="none" w:sz="0" w:space="0" w:color="auto"/>
                <w:left w:val="none" w:sz="0" w:space="0" w:color="auto"/>
                <w:bottom w:val="none" w:sz="0" w:space="0" w:color="auto"/>
                <w:right w:val="none" w:sz="0" w:space="0" w:color="auto"/>
              </w:divBdr>
            </w:div>
          </w:divsChild>
        </w:div>
        <w:div w:id="374232829">
          <w:marLeft w:val="0"/>
          <w:marRight w:val="0"/>
          <w:marTop w:val="0"/>
          <w:marBottom w:val="0"/>
          <w:divBdr>
            <w:top w:val="none" w:sz="0" w:space="0" w:color="auto"/>
            <w:left w:val="none" w:sz="0" w:space="0" w:color="auto"/>
            <w:bottom w:val="none" w:sz="0" w:space="0" w:color="auto"/>
            <w:right w:val="none" w:sz="0" w:space="0" w:color="auto"/>
          </w:divBdr>
          <w:divsChild>
            <w:div w:id="2050105594">
              <w:marLeft w:val="0"/>
              <w:marRight w:val="0"/>
              <w:marTop w:val="0"/>
              <w:marBottom w:val="0"/>
              <w:divBdr>
                <w:top w:val="none" w:sz="0" w:space="0" w:color="auto"/>
                <w:left w:val="none" w:sz="0" w:space="0" w:color="auto"/>
                <w:bottom w:val="none" w:sz="0" w:space="0" w:color="auto"/>
                <w:right w:val="none" w:sz="0" w:space="0" w:color="auto"/>
              </w:divBdr>
            </w:div>
          </w:divsChild>
        </w:div>
        <w:div w:id="1582910941">
          <w:marLeft w:val="0"/>
          <w:marRight w:val="0"/>
          <w:marTop w:val="0"/>
          <w:marBottom w:val="0"/>
          <w:divBdr>
            <w:top w:val="none" w:sz="0" w:space="0" w:color="auto"/>
            <w:left w:val="none" w:sz="0" w:space="0" w:color="auto"/>
            <w:bottom w:val="none" w:sz="0" w:space="0" w:color="auto"/>
            <w:right w:val="none" w:sz="0" w:space="0" w:color="auto"/>
          </w:divBdr>
          <w:divsChild>
            <w:div w:id="1026757135">
              <w:marLeft w:val="0"/>
              <w:marRight w:val="0"/>
              <w:marTop w:val="0"/>
              <w:marBottom w:val="0"/>
              <w:divBdr>
                <w:top w:val="none" w:sz="0" w:space="0" w:color="auto"/>
                <w:left w:val="none" w:sz="0" w:space="0" w:color="auto"/>
                <w:bottom w:val="none" w:sz="0" w:space="0" w:color="auto"/>
                <w:right w:val="none" w:sz="0" w:space="0" w:color="auto"/>
              </w:divBdr>
            </w:div>
          </w:divsChild>
        </w:div>
        <w:div w:id="7563441">
          <w:marLeft w:val="0"/>
          <w:marRight w:val="0"/>
          <w:marTop w:val="0"/>
          <w:marBottom w:val="0"/>
          <w:divBdr>
            <w:top w:val="none" w:sz="0" w:space="0" w:color="auto"/>
            <w:left w:val="none" w:sz="0" w:space="0" w:color="auto"/>
            <w:bottom w:val="none" w:sz="0" w:space="0" w:color="auto"/>
            <w:right w:val="none" w:sz="0" w:space="0" w:color="auto"/>
          </w:divBdr>
          <w:divsChild>
            <w:div w:id="1233388627">
              <w:marLeft w:val="0"/>
              <w:marRight w:val="0"/>
              <w:marTop w:val="0"/>
              <w:marBottom w:val="0"/>
              <w:divBdr>
                <w:top w:val="none" w:sz="0" w:space="0" w:color="auto"/>
                <w:left w:val="none" w:sz="0" w:space="0" w:color="auto"/>
                <w:bottom w:val="none" w:sz="0" w:space="0" w:color="auto"/>
                <w:right w:val="none" w:sz="0" w:space="0" w:color="auto"/>
              </w:divBdr>
            </w:div>
          </w:divsChild>
        </w:div>
        <w:div w:id="1417482891">
          <w:marLeft w:val="0"/>
          <w:marRight w:val="0"/>
          <w:marTop w:val="0"/>
          <w:marBottom w:val="0"/>
          <w:divBdr>
            <w:top w:val="none" w:sz="0" w:space="0" w:color="auto"/>
            <w:left w:val="none" w:sz="0" w:space="0" w:color="auto"/>
            <w:bottom w:val="none" w:sz="0" w:space="0" w:color="auto"/>
            <w:right w:val="none" w:sz="0" w:space="0" w:color="auto"/>
          </w:divBdr>
          <w:divsChild>
            <w:div w:id="81222471">
              <w:marLeft w:val="0"/>
              <w:marRight w:val="0"/>
              <w:marTop w:val="0"/>
              <w:marBottom w:val="0"/>
              <w:divBdr>
                <w:top w:val="none" w:sz="0" w:space="0" w:color="auto"/>
                <w:left w:val="none" w:sz="0" w:space="0" w:color="auto"/>
                <w:bottom w:val="none" w:sz="0" w:space="0" w:color="auto"/>
                <w:right w:val="none" w:sz="0" w:space="0" w:color="auto"/>
              </w:divBdr>
            </w:div>
          </w:divsChild>
        </w:div>
        <w:div w:id="1080326963">
          <w:marLeft w:val="0"/>
          <w:marRight w:val="0"/>
          <w:marTop w:val="0"/>
          <w:marBottom w:val="0"/>
          <w:divBdr>
            <w:top w:val="none" w:sz="0" w:space="0" w:color="auto"/>
            <w:left w:val="none" w:sz="0" w:space="0" w:color="auto"/>
            <w:bottom w:val="none" w:sz="0" w:space="0" w:color="auto"/>
            <w:right w:val="none" w:sz="0" w:space="0" w:color="auto"/>
          </w:divBdr>
          <w:divsChild>
            <w:div w:id="1747419013">
              <w:marLeft w:val="0"/>
              <w:marRight w:val="0"/>
              <w:marTop w:val="0"/>
              <w:marBottom w:val="0"/>
              <w:divBdr>
                <w:top w:val="none" w:sz="0" w:space="0" w:color="auto"/>
                <w:left w:val="none" w:sz="0" w:space="0" w:color="auto"/>
                <w:bottom w:val="none" w:sz="0" w:space="0" w:color="auto"/>
                <w:right w:val="none" w:sz="0" w:space="0" w:color="auto"/>
              </w:divBdr>
            </w:div>
          </w:divsChild>
        </w:div>
        <w:div w:id="332953088">
          <w:marLeft w:val="0"/>
          <w:marRight w:val="0"/>
          <w:marTop w:val="0"/>
          <w:marBottom w:val="0"/>
          <w:divBdr>
            <w:top w:val="none" w:sz="0" w:space="0" w:color="auto"/>
            <w:left w:val="none" w:sz="0" w:space="0" w:color="auto"/>
            <w:bottom w:val="none" w:sz="0" w:space="0" w:color="auto"/>
            <w:right w:val="none" w:sz="0" w:space="0" w:color="auto"/>
          </w:divBdr>
          <w:divsChild>
            <w:div w:id="2128158609">
              <w:marLeft w:val="0"/>
              <w:marRight w:val="0"/>
              <w:marTop w:val="0"/>
              <w:marBottom w:val="0"/>
              <w:divBdr>
                <w:top w:val="none" w:sz="0" w:space="0" w:color="auto"/>
                <w:left w:val="none" w:sz="0" w:space="0" w:color="auto"/>
                <w:bottom w:val="none" w:sz="0" w:space="0" w:color="auto"/>
                <w:right w:val="none" w:sz="0" w:space="0" w:color="auto"/>
              </w:divBdr>
            </w:div>
          </w:divsChild>
        </w:div>
        <w:div w:id="1899321162">
          <w:marLeft w:val="0"/>
          <w:marRight w:val="0"/>
          <w:marTop w:val="0"/>
          <w:marBottom w:val="0"/>
          <w:divBdr>
            <w:top w:val="none" w:sz="0" w:space="0" w:color="auto"/>
            <w:left w:val="none" w:sz="0" w:space="0" w:color="auto"/>
            <w:bottom w:val="none" w:sz="0" w:space="0" w:color="auto"/>
            <w:right w:val="none" w:sz="0" w:space="0" w:color="auto"/>
          </w:divBdr>
          <w:divsChild>
            <w:div w:id="2121297090">
              <w:marLeft w:val="0"/>
              <w:marRight w:val="0"/>
              <w:marTop w:val="0"/>
              <w:marBottom w:val="0"/>
              <w:divBdr>
                <w:top w:val="none" w:sz="0" w:space="0" w:color="auto"/>
                <w:left w:val="none" w:sz="0" w:space="0" w:color="auto"/>
                <w:bottom w:val="none" w:sz="0" w:space="0" w:color="auto"/>
                <w:right w:val="none" w:sz="0" w:space="0" w:color="auto"/>
              </w:divBdr>
            </w:div>
          </w:divsChild>
        </w:div>
        <w:div w:id="789784960">
          <w:marLeft w:val="0"/>
          <w:marRight w:val="0"/>
          <w:marTop w:val="0"/>
          <w:marBottom w:val="0"/>
          <w:divBdr>
            <w:top w:val="none" w:sz="0" w:space="0" w:color="auto"/>
            <w:left w:val="none" w:sz="0" w:space="0" w:color="auto"/>
            <w:bottom w:val="none" w:sz="0" w:space="0" w:color="auto"/>
            <w:right w:val="none" w:sz="0" w:space="0" w:color="auto"/>
          </w:divBdr>
          <w:divsChild>
            <w:div w:id="1462920801">
              <w:marLeft w:val="0"/>
              <w:marRight w:val="0"/>
              <w:marTop w:val="0"/>
              <w:marBottom w:val="0"/>
              <w:divBdr>
                <w:top w:val="none" w:sz="0" w:space="0" w:color="auto"/>
                <w:left w:val="none" w:sz="0" w:space="0" w:color="auto"/>
                <w:bottom w:val="none" w:sz="0" w:space="0" w:color="auto"/>
                <w:right w:val="none" w:sz="0" w:space="0" w:color="auto"/>
              </w:divBdr>
            </w:div>
          </w:divsChild>
        </w:div>
        <w:div w:id="174272862">
          <w:marLeft w:val="0"/>
          <w:marRight w:val="0"/>
          <w:marTop w:val="0"/>
          <w:marBottom w:val="0"/>
          <w:divBdr>
            <w:top w:val="none" w:sz="0" w:space="0" w:color="auto"/>
            <w:left w:val="none" w:sz="0" w:space="0" w:color="auto"/>
            <w:bottom w:val="none" w:sz="0" w:space="0" w:color="auto"/>
            <w:right w:val="none" w:sz="0" w:space="0" w:color="auto"/>
          </w:divBdr>
          <w:divsChild>
            <w:div w:id="814878801">
              <w:marLeft w:val="0"/>
              <w:marRight w:val="0"/>
              <w:marTop w:val="0"/>
              <w:marBottom w:val="0"/>
              <w:divBdr>
                <w:top w:val="none" w:sz="0" w:space="0" w:color="auto"/>
                <w:left w:val="none" w:sz="0" w:space="0" w:color="auto"/>
                <w:bottom w:val="none" w:sz="0" w:space="0" w:color="auto"/>
                <w:right w:val="none" w:sz="0" w:space="0" w:color="auto"/>
              </w:divBdr>
            </w:div>
          </w:divsChild>
        </w:div>
        <w:div w:id="63841202">
          <w:marLeft w:val="0"/>
          <w:marRight w:val="0"/>
          <w:marTop w:val="0"/>
          <w:marBottom w:val="0"/>
          <w:divBdr>
            <w:top w:val="none" w:sz="0" w:space="0" w:color="auto"/>
            <w:left w:val="none" w:sz="0" w:space="0" w:color="auto"/>
            <w:bottom w:val="none" w:sz="0" w:space="0" w:color="auto"/>
            <w:right w:val="none" w:sz="0" w:space="0" w:color="auto"/>
          </w:divBdr>
          <w:divsChild>
            <w:div w:id="204295524">
              <w:marLeft w:val="0"/>
              <w:marRight w:val="0"/>
              <w:marTop w:val="0"/>
              <w:marBottom w:val="0"/>
              <w:divBdr>
                <w:top w:val="none" w:sz="0" w:space="0" w:color="auto"/>
                <w:left w:val="none" w:sz="0" w:space="0" w:color="auto"/>
                <w:bottom w:val="none" w:sz="0" w:space="0" w:color="auto"/>
                <w:right w:val="none" w:sz="0" w:space="0" w:color="auto"/>
              </w:divBdr>
            </w:div>
          </w:divsChild>
        </w:div>
        <w:div w:id="2123574416">
          <w:marLeft w:val="0"/>
          <w:marRight w:val="0"/>
          <w:marTop w:val="0"/>
          <w:marBottom w:val="0"/>
          <w:divBdr>
            <w:top w:val="none" w:sz="0" w:space="0" w:color="auto"/>
            <w:left w:val="none" w:sz="0" w:space="0" w:color="auto"/>
            <w:bottom w:val="none" w:sz="0" w:space="0" w:color="auto"/>
            <w:right w:val="none" w:sz="0" w:space="0" w:color="auto"/>
          </w:divBdr>
          <w:divsChild>
            <w:div w:id="136459317">
              <w:marLeft w:val="0"/>
              <w:marRight w:val="0"/>
              <w:marTop w:val="0"/>
              <w:marBottom w:val="0"/>
              <w:divBdr>
                <w:top w:val="none" w:sz="0" w:space="0" w:color="auto"/>
                <w:left w:val="none" w:sz="0" w:space="0" w:color="auto"/>
                <w:bottom w:val="none" w:sz="0" w:space="0" w:color="auto"/>
                <w:right w:val="none" w:sz="0" w:space="0" w:color="auto"/>
              </w:divBdr>
            </w:div>
          </w:divsChild>
        </w:div>
        <w:div w:id="1165630079">
          <w:marLeft w:val="0"/>
          <w:marRight w:val="0"/>
          <w:marTop w:val="0"/>
          <w:marBottom w:val="0"/>
          <w:divBdr>
            <w:top w:val="none" w:sz="0" w:space="0" w:color="auto"/>
            <w:left w:val="none" w:sz="0" w:space="0" w:color="auto"/>
            <w:bottom w:val="none" w:sz="0" w:space="0" w:color="auto"/>
            <w:right w:val="none" w:sz="0" w:space="0" w:color="auto"/>
          </w:divBdr>
          <w:divsChild>
            <w:div w:id="397825485">
              <w:marLeft w:val="0"/>
              <w:marRight w:val="0"/>
              <w:marTop w:val="0"/>
              <w:marBottom w:val="0"/>
              <w:divBdr>
                <w:top w:val="none" w:sz="0" w:space="0" w:color="auto"/>
                <w:left w:val="none" w:sz="0" w:space="0" w:color="auto"/>
                <w:bottom w:val="none" w:sz="0" w:space="0" w:color="auto"/>
                <w:right w:val="none" w:sz="0" w:space="0" w:color="auto"/>
              </w:divBdr>
            </w:div>
          </w:divsChild>
        </w:div>
        <w:div w:id="892038039">
          <w:marLeft w:val="0"/>
          <w:marRight w:val="0"/>
          <w:marTop w:val="0"/>
          <w:marBottom w:val="0"/>
          <w:divBdr>
            <w:top w:val="none" w:sz="0" w:space="0" w:color="auto"/>
            <w:left w:val="none" w:sz="0" w:space="0" w:color="auto"/>
            <w:bottom w:val="none" w:sz="0" w:space="0" w:color="auto"/>
            <w:right w:val="none" w:sz="0" w:space="0" w:color="auto"/>
          </w:divBdr>
          <w:divsChild>
            <w:div w:id="2070348708">
              <w:marLeft w:val="0"/>
              <w:marRight w:val="0"/>
              <w:marTop w:val="0"/>
              <w:marBottom w:val="0"/>
              <w:divBdr>
                <w:top w:val="none" w:sz="0" w:space="0" w:color="auto"/>
                <w:left w:val="none" w:sz="0" w:space="0" w:color="auto"/>
                <w:bottom w:val="none" w:sz="0" w:space="0" w:color="auto"/>
                <w:right w:val="none" w:sz="0" w:space="0" w:color="auto"/>
              </w:divBdr>
            </w:div>
          </w:divsChild>
        </w:div>
        <w:div w:id="1734042749">
          <w:marLeft w:val="0"/>
          <w:marRight w:val="0"/>
          <w:marTop w:val="0"/>
          <w:marBottom w:val="0"/>
          <w:divBdr>
            <w:top w:val="none" w:sz="0" w:space="0" w:color="auto"/>
            <w:left w:val="none" w:sz="0" w:space="0" w:color="auto"/>
            <w:bottom w:val="none" w:sz="0" w:space="0" w:color="auto"/>
            <w:right w:val="none" w:sz="0" w:space="0" w:color="auto"/>
          </w:divBdr>
          <w:divsChild>
            <w:div w:id="522868057">
              <w:marLeft w:val="0"/>
              <w:marRight w:val="0"/>
              <w:marTop w:val="0"/>
              <w:marBottom w:val="0"/>
              <w:divBdr>
                <w:top w:val="none" w:sz="0" w:space="0" w:color="auto"/>
                <w:left w:val="none" w:sz="0" w:space="0" w:color="auto"/>
                <w:bottom w:val="none" w:sz="0" w:space="0" w:color="auto"/>
                <w:right w:val="none" w:sz="0" w:space="0" w:color="auto"/>
              </w:divBdr>
            </w:div>
          </w:divsChild>
        </w:div>
        <w:div w:id="1071275305">
          <w:marLeft w:val="0"/>
          <w:marRight w:val="0"/>
          <w:marTop w:val="0"/>
          <w:marBottom w:val="0"/>
          <w:divBdr>
            <w:top w:val="none" w:sz="0" w:space="0" w:color="auto"/>
            <w:left w:val="none" w:sz="0" w:space="0" w:color="auto"/>
            <w:bottom w:val="none" w:sz="0" w:space="0" w:color="auto"/>
            <w:right w:val="none" w:sz="0" w:space="0" w:color="auto"/>
          </w:divBdr>
          <w:divsChild>
            <w:div w:id="1000347344">
              <w:marLeft w:val="0"/>
              <w:marRight w:val="0"/>
              <w:marTop w:val="0"/>
              <w:marBottom w:val="0"/>
              <w:divBdr>
                <w:top w:val="none" w:sz="0" w:space="0" w:color="auto"/>
                <w:left w:val="none" w:sz="0" w:space="0" w:color="auto"/>
                <w:bottom w:val="none" w:sz="0" w:space="0" w:color="auto"/>
                <w:right w:val="none" w:sz="0" w:space="0" w:color="auto"/>
              </w:divBdr>
            </w:div>
          </w:divsChild>
        </w:div>
        <w:div w:id="404686164">
          <w:marLeft w:val="0"/>
          <w:marRight w:val="0"/>
          <w:marTop w:val="0"/>
          <w:marBottom w:val="0"/>
          <w:divBdr>
            <w:top w:val="none" w:sz="0" w:space="0" w:color="auto"/>
            <w:left w:val="none" w:sz="0" w:space="0" w:color="auto"/>
            <w:bottom w:val="none" w:sz="0" w:space="0" w:color="auto"/>
            <w:right w:val="none" w:sz="0" w:space="0" w:color="auto"/>
          </w:divBdr>
          <w:divsChild>
            <w:div w:id="240455725">
              <w:marLeft w:val="0"/>
              <w:marRight w:val="0"/>
              <w:marTop w:val="0"/>
              <w:marBottom w:val="0"/>
              <w:divBdr>
                <w:top w:val="none" w:sz="0" w:space="0" w:color="auto"/>
                <w:left w:val="none" w:sz="0" w:space="0" w:color="auto"/>
                <w:bottom w:val="none" w:sz="0" w:space="0" w:color="auto"/>
                <w:right w:val="none" w:sz="0" w:space="0" w:color="auto"/>
              </w:divBdr>
            </w:div>
          </w:divsChild>
        </w:div>
        <w:div w:id="574321959">
          <w:marLeft w:val="0"/>
          <w:marRight w:val="0"/>
          <w:marTop w:val="0"/>
          <w:marBottom w:val="0"/>
          <w:divBdr>
            <w:top w:val="none" w:sz="0" w:space="0" w:color="auto"/>
            <w:left w:val="none" w:sz="0" w:space="0" w:color="auto"/>
            <w:bottom w:val="none" w:sz="0" w:space="0" w:color="auto"/>
            <w:right w:val="none" w:sz="0" w:space="0" w:color="auto"/>
          </w:divBdr>
          <w:divsChild>
            <w:div w:id="1855605542">
              <w:marLeft w:val="0"/>
              <w:marRight w:val="0"/>
              <w:marTop w:val="0"/>
              <w:marBottom w:val="0"/>
              <w:divBdr>
                <w:top w:val="none" w:sz="0" w:space="0" w:color="auto"/>
                <w:left w:val="none" w:sz="0" w:space="0" w:color="auto"/>
                <w:bottom w:val="none" w:sz="0" w:space="0" w:color="auto"/>
                <w:right w:val="none" w:sz="0" w:space="0" w:color="auto"/>
              </w:divBdr>
            </w:div>
          </w:divsChild>
        </w:div>
        <w:div w:id="2014990919">
          <w:marLeft w:val="0"/>
          <w:marRight w:val="0"/>
          <w:marTop w:val="0"/>
          <w:marBottom w:val="0"/>
          <w:divBdr>
            <w:top w:val="none" w:sz="0" w:space="0" w:color="auto"/>
            <w:left w:val="none" w:sz="0" w:space="0" w:color="auto"/>
            <w:bottom w:val="none" w:sz="0" w:space="0" w:color="auto"/>
            <w:right w:val="none" w:sz="0" w:space="0" w:color="auto"/>
          </w:divBdr>
          <w:divsChild>
            <w:div w:id="1970358350">
              <w:marLeft w:val="0"/>
              <w:marRight w:val="0"/>
              <w:marTop w:val="0"/>
              <w:marBottom w:val="0"/>
              <w:divBdr>
                <w:top w:val="none" w:sz="0" w:space="0" w:color="auto"/>
                <w:left w:val="none" w:sz="0" w:space="0" w:color="auto"/>
                <w:bottom w:val="none" w:sz="0" w:space="0" w:color="auto"/>
                <w:right w:val="none" w:sz="0" w:space="0" w:color="auto"/>
              </w:divBdr>
            </w:div>
          </w:divsChild>
        </w:div>
        <w:div w:id="62533093">
          <w:marLeft w:val="0"/>
          <w:marRight w:val="0"/>
          <w:marTop w:val="0"/>
          <w:marBottom w:val="0"/>
          <w:divBdr>
            <w:top w:val="none" w:sz="0" w:space="0" w:color="auto"/>
            <w:left w:val="none" w:sz="0" w:space="0" w:color="auto"/>
            <w:bottom w:val="none" w:sz="0" w:space="0" w:color="auto"/>
            <w:right w:val="none" w:sz="0" w:space="0" w:color="auto"/>
          </w:divBdr>
          <w:divsChild>
            <w:div w:id="300810784">
              <w:marLeft w:val="0"/>
              <w:marRight w:val="0"/>
              <w:marTop w:val="0"/>
              <w:marBottom w:val="0"/>
              <w:divBdr>
                <w:top w:val="none" w:sz="0" w:space="0" w:color="auto"/>
                <w:left w:val="none" w:sz="0" w:space="0" w:color="auto"/>
                <w:bottom w:val="none" w:sz="0" w:space="0" w:color="auto"/>
                <w:right w:val="none" w:sz="0" w:space="0" w:color="auto"/>
              </w:divBdr>
            </w:div>
          </w:divsChild>
        </w:div>
        <w:div w:id="1183864524">
          <w:marLeft w:val="0"/>
          <w:marRight w:val="0"/>
          <w:marTop w:val="0"/>
          <w:marBottom w:val="0"/>
          <w:divBdr>
            <w:top w:val="none" w:sz="0" w:space="0" w:color="auto"/>
            <w:left w:val="none" w:sz="0" w:space="0" w:color="auto"/>
            <w:bottom w:val="none" w:sz="0" w:space="0" w:color="auto"/>
            <w:right w:val="none" w:sz="0" w:space="0" w:color="auto"/>
          </w:divBdr>
          <w:divsChild>
            <w:div w:id="802625409">
              <w:marLeft w:val="0"/>
              <w:marRight w:val="0"/>
              <w:marTop w:val="0"/>
              <w:marBottom w:val="0"/>
              <w:divBdr>
                <w:top w:val="none" w:sz="0" w:space="0" w:color="auto"/>
                <w:left w:val="none" w:sz="0" w:space="0" w:color="auto"/>
                <w:bottom w:val="none" w:sz="0" w:space="0" w:color="auto"/>
                <w:right w:val="none" w:sz="0" w:space="0" w:color="auto"/>
              </w:divBdr>
            </w:div>
          </w:divsChild>
        </w:div>
        <w:div w:id="905143348">
          <w:marLeft w:val="0"/>
          <w:marRight w:val="0"/>
          <w:marTop w:val="0"/>
          <w:marBottom w:val="0"/>
          <w:divBdr>
            <w:top w:val="none" w:sz="0" w:space="0" w:color="auto"/>
            <w:left w:val="none" w:sz="0" w:space="0" w:color="auto"/>
            <w:bottom w:val="none" w:sz="0" w:space="0" w:color="auto"/>
            <w:right w:val="none" w:sz="0" w:space="0" w:color="auto"/>
          </w:divBdr>
          <w:divsChild>
            <w:div w:id="1701392012">
              <w:marLeft w:val="0"/>
              <w:marRight w:val="0"/>
              <w:marTop w:val="0"/>
              <w:marBottom w:val="0"/>
              <w:divBdr>
                <w:top w:val="none" w:sz="0" w:space="0" w:color="auto"/>
                <w:left w:val="none" w:sz="0" w:space="0" w:color="auto"/>
                <w:bottom w:val="none" w:sz="0" w:space="0" w:color="auto"/>
                <w:right w:val="none" w:sz="0" w:space="0" w:color="auto"/>
              </w:divBdr>
            </w:div>
          </w:divsChild>
        </w:div>
        <w:div w:id="1185285485">
          <w:marLeft w:val="0"/>
          <w:marRight w:val="0"/>
          <w:marTop w:val="0"/>
          <w:marBottom w:val="0"/>
          <w:divBdr>
            <w:top w:val="none" w:sz="0" w:space="0" w:color="auto"/>
            <w:left w:val="none" w:sz="0" w:space="0" w:color="auto"/>
            <w:bottom w:val="none" w:sz="0" w:space="0" w:color="auto"/>
            <w:right w:val="none" w:sz="0" w:space="0" w:color="auto"/>
          </w:divBdr>
          <w:divsChild>
            <w:div w:id="1254823562">
              <w:marLeft w:val="0"/>
              <w:marRight w:val="0"/>
              <w:marTop w:val="0"/>
              <w:marBottom w:val="0"/>
              <w:divBdr>
                <w:top w:val="none" w:sz="0" w:space="0" w:color="auto"/>
                <w:left w:val="none" w:sz="0" w:space="0" w:color="auto"/>
                <w:bottom w:val="none" w:sz="0" w:space="0" w:color="auto"/>
                <w:right w:val="none" w:sz="0" w:space="0" w:color="auto"/>
              </w:divBdr>
            </w:div>
          </w:divsChild>
        </w:div>
        <w:div w:id="228924600">
          <w:marLeft w:val="0"/>
          <w:marRight w:val="0"/>
          <w:marTop w:val="0"/>
          <w:marBottom w:val="0"/>
          <w:divBdr>
            <w:top w:val="none" w:sz="0" w:space="0" w:color="auto"/>
            <w:left w:val="none" w:sz="0" w:space="0" w:color="auto"/>
            <w:bottom w:val="none" w:sz="0" w:space="0" w:color="auto"/>
            <w:right w:val="none" w:sz="0" w:space="0" w:color="auto"/>
          </w:divBdr>
          <w:divsChild>
            <w:div w:id="10604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88272">
      <w:bodyDiv w:val="1"/>
      <w:marLeft w:val="0"/>
      <w:marRight w:val="0"/>
      <w:marTop w:val="0"/>
      <w:marBottom w:val="0"/>
      <w:divBdr>
        <w:top w:val="none" w:sz="0" w:space="0" w:color="auto"/>
        <w:left w:val="none" w:sz="0" w:space="0" w:color="auto"/>
        <w:bottom w:val="none" w:sz="0" w:space="0" w:color="auto"/>
        <w:right w:val="none" w:sz="0" w:space="0" w:color="auto"/>
      </w:divBdr>
    </w:div>
    <w:div w:id="632758261">
      <w:bodyDiv w:val="1"/>
      <w:marLeft w:val="0"/>
      <w:marRight w:val="0"/>
      <w:marTop w:val="0"/>
      <w:marBottom w:val="0"/>
      <w:divBdr>
        <w:top w:val="none" w:sz="0" w:space="0" w:color="auto"/>
        <w:left w:val="none" w:sz="0" w:space="0" w:color="auto"/>
        <w:bottom w:val="none" w:sz="0" w:space="0" w:color="auto"/>
        <w:right w:val="none" w:sz="0" w:space="0" w:color="auto"/>
      </w:divBdr>
    </w:div>
    <w:div w:id="639263513">
      <w:bodyDiv w:val="1"/>
      <w:marLeft w:val="0"/>
      <w:marRight w:val="0"/>
      <w:marTop w:val="0"/>
      <w:marBottom w:val="0"/>
      <w:divBdr>
        <w:top w:val="none" w:sz="0" w:space="0" w:color="auto"/>
        <w:left w:val="none" w:sz="0" w:space="0" w:color="auto"/>
        <w:bottom w:val="none" w:sz="0" w:space="0" w:color="auto"/>
        <w:right w:val="none" w:sz="0" w:space="0" w:color="auto"/>
      </w:divBdr>
    </w:div>
    <w:div w:id="653949614">
      <w:bodyDiv w:val="1"/>
      <w:marLeft w:val="0"/>
      <w:marRight w:val="0"/>
      <w:marTop w:val="0"/>
      <w:marBottom w:val="0"/>
      <w:divBdr>
        <w:top w:val="none" w:sz="0" w:space="0" w:color="auto"/>
        <w:left w:val="none" w:sz="0" w:space="0" w:color="auto"/>
        <w:bottom w:val="none" w:sz="0" w:space="0" w:color="auto"/>
        <w:right w:val="none" w:sz="0" w:space="0" w:color="auto"/>
      </w:divBdr>
    </w:div>
    <w:div w:id="654458714">
      <w:bodyDiv w:val="1"/>
      <w:marLeft w:val="0"/>
      <w:marRight w:val="0"/>
      <w:marTop w:val="0"/>
      <w:marBottom w:val="0"/>
      <w:divBdr>
        <w:top w:val="none" w:sz="0" w:space="0" w:color="auto"/>
        <w:left w:val="none" w:sz="0" w:space="0" w:color="auto"/>
        <w:bottom w:val="none" w:sz="0" w:space="0" w:color="auto"/>
        <w:right w:val="none" w:sz="0" w:space="0" w:color="auto"/>
      </w:divBdr>
    </w:div>
    <w:div w:id="657658891">
      <w:bodyDiv w:val="1"/>
      <w:marLeft w:val="0"/>
      <w:marRight w:val="0"/>
      <w:marTop w:val="0"/>
      <w:marBottom w:val="0"/>
      <w:divBdr>
        <w:top w:val="none" w:sz="0" w:space="0" w:color="auto"/>
        <w:left w:val="none" w:sz="0" w:space="0" w:color="auto"/>
        <w:bottom w:val="none" w:sz="0" w:space="0" w:color="auto"/>
        <w:right w:val="none" w:sz="0" w:space="0" w:color="auto"/>
      </w:divBdr>
      <w:divsChild>
        <w:div w:id="1286155632">
          <w:marLeft w:val="0"/>
          <w:marRight w:val="0"/>
          <w:marTop w:val="0"/>
          <w:marBottom w:val="0"/>
          <w:divBdr>
            <w:top w:val="none" w:sz="0" w:space="0" w:color="auto"/>
            <w:left w:val="none" w:sz="0" w:space="0" w:color="auto"/>
            <w:bottom w:val="none" w:sz="0" w:space="0" w:color="auto"/>
            <w:right w:val="none" w:sz="0" w:space="0" w:color="auto"/>
          </w:divBdr>
        </w:div>
        <w:div w:id="727848659">
          <w:marLeft w:val="0"/>
          <w:marRight w:val="0"/>
          <w:marTop w:val="0"/>
          <w:marBottom w:val="0"/>
          <w:divBdr>
            <w:top w:val="none" w:sz="0" w:space="0" w:color="auto"/>
            <w:left w:val="none" w:sz="0" w:space="0" w:color="auto"/>
            <w:bottom w:val="none" w:sz="0" w:space="0" w:color="auto"/>
            <w:right w:val="none" w:sz="0" w:space="0" w:color="auto"/>
          </w:divBdr>
        </w:div>
        <w:div w:id="968438763">
          <w:marLeft w:val="0"/>
          <w:marRight w:val="0"/>
          <w:marTop w:val="0"/>
          <w:marBottom w:val="0"/>
          <w:divBdr>
            <w:top w:val="none" w:sz="0" w:space="0" w:color="auto"/>
            <w:left w:val="none" w:sz="0" w:space="0" w:color="auto"/>
            <w:bottom w:val="none" w:sz="0" w:space="0" w:color="auto"/>
            <w:right w:val="none" w:sz="0" w:space="0" w:color="auto"/>
          </w:divBdr>
        </w:div>
        <w:div w:id="1486698737">
          <w:marLeft w:val="0"/>
          <w:marRight w:val="0"/>
          <w:marTop w:val="0"/>
          <w:marBottom w:val="0"/>
          <w:divBdr>
            <w:top w:val="none" w:sz="0" w:space="0" w:color="auto"/>
            <w:left w:val="none" w:sz="0" w:space="0" w:color="auto"/>
            <w:bottom w:val="none" w:sz="0" w:space="0" w:color="auto"/>
            <w:right w:val="none" w:sz="0" w:space="0" w:color="auto"/>
          </w:divBdr>
        </w:div>
        <w:div w:id="201750370">
          <w:marLeft w:val="0"/>
          <w:marRight w:val="0"/>
          <w:marTop w:val="0"/>
          <w:marBottom w:val="0"/>
          <w:divBdr>
            <w:top w:val="none" w:sz="0" w:space="0" w:color="auto"/>
            <w:left w:val="none" w:sz="0" w:space="0" w:color="auto"/>
            <w:bottom w:val="none" w:sz="0" w:space="0" w:color="auto"/>
            <w:right w:val="none" w:sz="0" w:space="0" w:color="auto"/>
          </w:divBdr>
        </w:div>
        <w:div w:id="370110203">
          <w:marLeft w:val="0"/>
          <w:marRight w:val="0"/>
          <w:marTop w:val="0"/>
          <w:marBottom w:val="0"/>
          <w:divBdr>
            <w:top w:val="none" w:sz="0" w:space="0" w:color="auto"/>
            <w:left w:val="none" w:sz="0" w:space="0" w:color="auto"/>
            <w:bottom w:val="none" w:sz="0" w:space="0" w:color="auto"/>
            <w:right w:val="none" w:sz="0" w:space="0" w:color="auto"/>
          </w:divBdr>
        </w:div>
        <w:div w:id="966203193">
          <w:marLeft w:val="0"/>
          <w:marRight w:val="0"/>
          <w:marTop w:val="0"/>
          <w:marBottom w:val="0"/>
          <w:divBdr>
            <w:top w:val="none" w:sz="0" w:space="0" w:color="auto"/>
            <w:left w:val="none" w:sz="0" w:space="0" w:color="auto"/>
            <w:bottom w:val="none" w:sz="0" w:space="0" w:color="auto"/>
            <w:right w:val="none" w:sz="0" w:space="0" w:color="auto"/>
          </w:divBdr>
        </w:div>
        <w:div w:id="42413230">
          <w:marLeft w:val="0"/>
          <w:marRight w:val="0"/>
          <w:marTop w:val="0"/>
          <w:marBottom w:val="0"/>
          <w:divBdr>
            <w:top w:val="none" w:sz="0" w:space="0" w:color="auto"/>
            <w:left w:val="none" w:sz="0" w:space="0" w:color="auto"/>
            <w:bottom w:val="none" w:sz="0" w:space="0" w:color="auto"/>
            <w:right w:val="none" w:sz="0" w:space="0" w:color="auto"/>
          </w:divBdr>
        </w:div>
        <w:div w:id="436100485">
          <w:marLeft w:val="0"/>
          <w:marRight w:val="0"/>
          <w:marTop w:val="0"/>
          <w:marBottom w:val="0"/>
          <w:divBdr>
            <w:top w:val="none" w:sz="0" w:space="0" w:color="auto"/>
            <w:left w:val="none" w:sz="0" w:space="0" w:color="auto"/>
            <w:bottom w:val="none" w:sz="0" w:space="0" w:color="auto"/>
            <w:right w:val="none" w:sz="0" w:space="0" w:color="auto"/>
          </w:divBdr>
        </w:div>
        <w:div w:id="1404180606">
          <w:marLeft w:val="0"/>
          <w:marRight w:val="0"/>
          <w:marTop w:val="0"/>
          <w:marBottom w:val="0"/>
          <w:divBdr>
            <w:top w:val="none" w:sz="0" w:space="0" w:color="auto"/>
            <w:left w:val="none" w:sz="0" w:space="0" w:color="auto"/>
            <w:bottom w:val="none" w:sz="0" w:space="0" w:color="auto"/>
            <w:right w:val="none" w:sz="0" w:space="0" w:color="auto"/>
          </w:divBdr>
        </w:div>
      </w:divsChild>
    </w:div>
    <w:div w:id="689454025">
      <w:bodyDiv w:val="1"/>
      <w:marLeft w:val="0"/>
      <w:marRight w:val="0"/>
      <w:marTop w:val="0"/>
      <w:marBottom w:val="0"/>
      <w:divBdr>
        <w:top w:val="none" w:sz="0" w:space="0" w:color="auto"/>
        <w:left w:val="none" w:sz="0" w:space="0" w:color="auto"/>
        <w:bottom w:val="none" w:sz="0" w:space="0" w:color="auto"/>
        <w:right w:val="none" w:sz="0" w:space="0" w:color="auto"/>
      </w:divBdr>
    </w:div>
    <w:div w:id="738096598">
      <w:bodyDiv w:val="1"/>
      <w:marLeft w:val="0"/>
      <w:marRight w:val="0"/>
      <w:marTop w:val="0"/>
      <w:marBottom w:val="0"/>
      <w:divBdr>
        <w:top w:val="none" w:sz="0" w:space="0" w:color="auto"/>
        <w:left w:val="none" w:sz="0" w:space="0" w:color="auto"/>
        <w:bottom w:val="none" w:sz="0" w:space="0" w:color="auto"/>
        <w:right w:val="none" w:sz="0" w:space="0" w:color="auto"/>
      </w:divBdr>
    </w:div>
    <w:div w:id="748501638">
      <w:bodyDiv w:val="1"/>
      <w:marLeft w:val="0"/>
      <w:marRight w:val="0"/>
      <w:marTop w:val="0"/>
      <w:marBottom w:val="0"/>
      <w:divBdr>
        <w:top w:val="none" w:sz="0" w:space="0" w:color="auto"/>
        <w:left w:val="none" w:sz="0" w:space="0" w:color="auto"/>
        <w:bottom w:val="none" w:sz="0" w:space="0" w:color="auto"/>
        <w:right w:val="none" w:sz="0" w:space="0" w:color="auto"/>
      </w:divBdr>
      <w:divsChild>
        <w:div w:id="2146702974">
          <w:marLeft w:val="0"/>
          <w:marRight w:val="0"/>
          <w:marTop w:val="0"/>
          <w:marBottom w:val="0"/>
          <w:divBdr>
            <w:top w:val="none" w:sz="0" w:space="0" w:color="auto"/>
            <w:left w:val="none" w:sz="0" w:space="0" w:color="auto"/>
            <w:bottom w:val="none" w:sz="0" w:space="0" w:color="auto"/>
            <w:right w:val="none" w:sz="0" w:space="0" w:color="auto"/>
          </w:divBdr>
        </w:div>
        <w:div w:id="2119131258">
          <w:marLeft w:val="0"/>
          <w:marRight w:val="0"/>
          <w:marTop w:val="0"/>
          <w:marBottom w:val="0"/>
          <w:divBdr>
            <w:top w:val="none" w:sz="0" w:space="0" w:color="auto"/>
            <w:left w:val="none" w:sz="0" w:space="0" w:color="auto"/>
            <w:bottom w:val="none" w:sz="0" w:space="0" w:color="auto"/>
            <w:right w:val="none" w:sz="0" w:space="0" w:color="auto"/>
          </w:divBdr>
        </w:div>
        <w:div w:id="1254313965">
          <w:marLeft w:val="0"/>
          <w:marRight w:val="0"/>
          <w:marTop w:val="0"/>
          <w:marBottom w:val="0"/>
          <w:divBdr>
            <w:top w:val="none" w:sz="0" w:space="0" w:color="auto"/>
            <w:left w:val="none" w:sz="0" w:space="0" w:color="auto"/>
            <w:bottom w:val="none" w:sz="0" w:space="0" w:color="auto"/>
            <w:right w:val="none" w:sz="0" w:space="0" w:color="auto"/>
          </w:divBdr>
        </w:div>
        <w:div w:id="1608809747">
          <w:marLeft w:val="0"/>
          <w:marRight w:val="0"/>
          <w:marTop w:val="0"/>
          <w:marBottom w:val="0"/>
          <w:divBdr>
            <w:top w:val="none" w:sz="0" w:space="0" w:color="auto"/>
            <w:left w:val="none" w:sz="0" w:space="0" w:color="auto"/>
            <w:bottom w:val="none" w:sz="0" w:space="0" w:color="auto"/>
            <w:right w:val="none" w:sz="0" w:space="0" w:color="auto"/>
          </w:divBdr>
        </w:div>
        <w:div w:id="1857452852">
          <w:marLeft w:val="0"/>
          <w:marRight w:val="0"/>
          <w:marTop w:val="0"/>
          <w:marBottom w:val="0"/>
          <w:divBdr>
            <w:top w:val="none" w:sz="0" w:space="0" w:color="auto"/>
            <w:left w:val="none" w:sz="0" w:space="0" w:color="auto"/>
            <w:bottom w:val="none" w:sz="0" w:space="0" w:color="auto"/>
            <w:right w:val="none" w:sz="0" w:space="0" w:color="auto"/>
          </w:divBdr>
        </w:div>
      </w:divsChild>
    </w:div>
    <w:div w:id="806820073">
      <w:bodyDiv w:val="1"/>
      <w:marLeft w:val="0"/>
      <w:marRight w:val="0"/>
      <w:marTop w:val="0"/>
      <w:marBottom w:val="0"/>
      <w:divBdr>
        <w:top w:val="none" w:sz="0" w:space="0" w:color="auto"/>
        <w:left w:val="none" w:sz="0" w:space="0" w:color="auto"/>
        <w:bottom w:val="none" w:sz="0" w:space="0" w:color="auto"/>
        <w:right w:val="none" w:sz="0" w:space="0" w:color="auto"/>
      </w:divBdr>
    </w:div>
    <w:div w:id="809055970">
      <w:bodyDiv w:val="1"/>
      <w:marLeft w:val="0"/>
      <w:marRight w:val="0"/>
      <w:marTop w:val="0"/>
      <w:marBottom w:val="0"/>
      <w:divBdr>
        <w:top w:val="none" w:sz="0" w:space="0" w:color="auto"/>
        <w:left w:val="none" w:sz="0" w:space="0" w:color="auto"/>
        <w:bottom w:val="none" w:sz="0" w:space="0" w:color="auto"/>
        <w:right w:val="none" w:sz="0" w:space="0" w:color="auto"/>
      </w:divBdr>
    </w:div>
    <w:div w:id="819543223">
      <w:bodyDiv w:val="1"/>
      <w:marLeft w:val="0"/>
      <w:marRight w:val="0"/>
      <w:marTop w:val="0"/>
      <w:marBottom w:val="0"/>
      <w:divBdr>
        <w:top w:val="none" w:sz="0" w:space="0" w:color="auto"/>
        <w:left w:val="none" w:sz="0" w:space="0" w:color="auto"/>
        <w:bottom w:val="none" w:sz="0" w:space="0" w:color="auto"/>
        <w:right w:val="none" w:sz="0" w:space="0" w:color="auto"/>
      </w:divBdr>
    </w:div>
    <w:div w:id="823937661">
      <w:bodyDiv w:val="1"/>
      <w:marLeft w:val="0"/>
      <w:marRight w:val="0"/>
      <w:marTop w:val="0"/>
      <w:marBottom w:val="0"/>
      <w:divBdr>
        <w:top w:val="none" w:sz="0" w:space="0" w:color="auto"/>
        <w:left w:val="none" w:sz="0" w:space="0" w:color="auto"/>
        <w:bottom w:val="none" w:sz="0" w:space="0" w:color="auto"/>
        <w:right w:val="none" w:sz="0" w:space="0" w:color="auto"/>
      </w:divBdr>
    </w:div>
    <w:div w:id="839197412">
      <w:bodyDiv w:val="1"/>
      <w:marLeft w:val="0"/>
      <w:marRight w:val="0"/>
      <w:marTop w:val="0"/>
      <w:marBottom w:val="0"/>
      <w:divBdr>
        <w:top w:val="none" w:sz="0" w:space="0" w:color="auto"/>
        <w:left w:val="none" w:sz="0" w:space="0" w:color="auto"/>
        <w:bottom w:val="none" w:sz="0" w:space="0" w:color="auto"/>
        <w:right w:val="none" w:sz="0" w:space="0" w:color="auto"/>
      </w:divBdr>
    </w:div>
    <w:div w:id="877013886">
      <w:bodyDiv w:val="1"/>
      <w:marLeft w:val="0"/>
      <w:marRight w:val="0"/>
      <w:marTop w:val="0"/>
      <w:marBottom w:val="0"/>
      <w:divBdr>
        <w:top w:val="none" w:sz="0" w:space="0" w:color="auto"/>
        <w:left w:val="none" w:sz="0" w:space="0" w:color="auto"/>
        <w:bottom w:val="none" w:sz="0" w:space="0" w:color="auto"/>
        <w:right w:val="none" w:sz="0" w:space="0" w:color="auto"/>
      </w:divBdr>
    </w:div>
    <w:div w:id="884562378">
      <w:bodyDiv w:val="1"/>
      <w:marLeft w:val="0"/>
      <w:marRight w:val="0"/>
      <w:marTop w:val="0"/>
      <w:marBottom w:val="0"/>
      <w:divBdr>
        <w:top w:val="none" w:sz="0" w:space="0" w:color="auto"/>
        <w:left w:val="none" w:sz="0" w:space="0" w:color="auto"/>
        <w:bottom w:val="none" w:sz="0" w:space="0" w:color="auto"/>
        <w:right w:val="none" w:sz="0" w:space="0" w:color="auto"/>
      </w:divBdr>
    </w:div>
    <w:div w:id="935554660">
      <w:bodyDiv w:val="1"/>
      <w:marLeft w:val="0"/>
      <w:marRight w:val="0"/>
      <w:marTop w:val="0"/>
      <w:marBottom w:val="0"/>
      <w:divBdr>
        <w:top w:val="none" w:sz="0" w:space="0" w:color="auto"/>
        <w:left w:val="none" w:sz="0" w:space="0" w:color="auto"/>
        <w:bottom w:val="none" w:sz="0" w:space="0" w:color="auto"/>
        <w:right w:val="none" w:sz="0" w:space="0" w:color="auto"/>
      </w:divBdr>
    </w:div>
    <w:div w:id="975376036">
      <w:bodyDiv w:val="1"/>
      <w:marLeft w:val="0"/>
      <w:marRight w:val="0"/>
      <w:marTop w:val="0"/>
      <w:marBottom w:val="0"/>
      <w:divBdr>
        <w:top w:val="none" w:sz="0" w:space="0" w:color="auto"/>
        <w:left w:val="none" w:sz="0" w:space="0" w:color="auto"/>
        <w:bottom w:val="none" w:sz="0" w:space="0" w:color="auto"/>
        <w:right w:val="none" w:sz="0" w:space="0" w:color="auto"/>
      </w:divBdr>
    </w:div>
    <w:div w:id="981806925">
      <w:bodyDiv w:val="1"/>
      <w:marLeft w:val="0"/>
      <w:marRight w:val="0"/>
      <w:marTop w:val="0"/>
      <w:marBottom w:val="0"/>
      <w:divBdr>
        <w:top w:val="none" w:sz="0" w:space="0" w:color="auto"/>
        <w:left w:val="none" w:sz="0" w:space="0" w:color="auto"/>
        <w:bottom w:val="none" w:sz="0" w:space="0" w:color="auto"/>
        <w:right w:val="none" w:sz="0" w:space="0" w:color="auto"/>
      </w:divBdr>
    </w:div>
    <w:div w:id="983897842">
      <w:bodyDiv w:val="1"/>
      <w:marLeft w:val="0"/>
      <w:marRight w:val="0"/>
      <w:marTop w:val="0"/>
      <w:marBottom w:val="0"/>
      <w:divBdr>
        <w:top w:val="none" w:sz="0" w:space="0" w:color="auto"/>
        <w:left w:val="none" w:sz="0" w:space="0" w:color="auto"/>
        <w:bottom w:val="none" w:sz="0" w:space="0" w:color="auto"/>
        <w:right w:val="none" w:sz="0" w:space="0" w:color="auto"/>
      </w:divBdr>
      <w:divsChild>
        <w:div w:id="1984119906">
          <w:marLeft w:val="0"/>
          <w:marRight w:val="0"/>
          <w:marTop w:val="0"/>
          <w:marBottom w:val="0"/>
          <w:divBdr>
            <w:top w:val="none" w:sz="0" w:space="0" w:color="auto"/>
            <w:left w:val="none" w:sz="0" w:space="0" w:color="auto"/>
            <w:bottom w:val="none" w:sz="0" w:space="0" w:color="auto"/>
            <w:right w:val="none" w:sz="0" w:space="0" w:color="auto"/>
          </w:divBdr>
        </w:div>
        <w:div w:id="230164109">
          <w:marLeft w:val="0"/>
          <w:marRight w:val="0"/>
          <w:marTop w:val="0"/>
          <w:marBottom w:val="0"/>
          <w:divBdr>
            <w:top w:val="none" w:sz="0" w:space="0" w:color="auto"/>
            <w:left w:val="none" w:sz="0" w:space="0" w:color="auto"/>
            <w:bottom w:val="none" w:sz="0" w:space="0" w:color="auto"/>
            <w:right w:val="none" w:sz="0" w:space="0" w:color="auto"/>
          </w:divBdr>
        </w:div>
        <w:div w:id="1477065876">
          <w:marLeft w:val="0"/>
          <w:marRight w:val="0"/>
          <w:marTop w:val="0"/>
          <w:marBottom w:val="0"/>
          <w:divBdr>
            <w:top w:val="none" w:sz="0" w:space="0" w:color="auto"/>
            <w:left w:val="none" w:sz="0" w:space="0" w:color="auto"/>
            <w:bottom w:val="none" w:sz="0" w:space="0" w:color="auto"/>
            <w:right w:val="none" w:sz="0" w:space="0" w:color="auto"/>
          </w:divBdr>
        </w:div>
        <w:div w:id="300423314">
          <w:marLeft w:val="0"/>
          <w:marRight w:val="0"/>
          <w:marTop w:val="0"/>
          <w:marBottom w:val="0"/>
          <w:divBdr>
            <w:top w:val="none" w:sz="0" w:space="0" w:color="auto"/>
            <w:left w:val="none" w:sz="0" w:space="0" w:color="auto"/>
            <w:bottom w:val="none" w:sz="0" w:space="0" w:color="auto"/>
            <w:right w:val="none" w:sz="0" w:space="0" w:color="auto"/>
          </w:divBdr>
        </w:div>
        <w:div w:id="828058232">
          <w:marLeft w:val="0"/>
          <w:marRight w:val="0"/>
          <w:marTop w:val="0"/>
          <w:marBottom w:val="0"/>
          <w:divBdr>
            <w:top w:val="none" w:sz="0" w:space="0" w:color="auto"/>
            <w:left w:val="none" w:sz="0" w:space="0" w:color="auto"/>
            <w:bottom w:val="none" w:sz="0" w:space="0" w:color="auto"/>
            <w:right w:val="none" w:sz="0" w:space="0" w:color="auto"/>
          </w:divBdr>
        </w:div>
        <w:div w:id="1582835788">
          <w:marLeft w:val="0"/>
          <w:marRight w:val="0"/>
          <w:marTop w:val="0"/>
          <w:marBottom w:val="0"/>
          <w:divBdr>
            <w:top w:val="none" w:sz="0" w:space="0" w:color="auto"/>
            <w:left w:val="none" w:sz="0" w:space="0" w:color="auto"/>
            <w:bottom w:val="none" w:sz="0" w:space="0" w:color="auto"/>
            <w:right w:val="none" w:sz="0" w:space="0" w:color="auto"/>
          </w:divBdr>
        </w:div>
        <w:div w:id="1872258024">
          <w:marLeft w:val="0"/>
          <w:marRight w:val="0"/>
          <w:marTop w:val="0"/>
          <w:marBottom w:val="0"/>
          <w:divBdr>
            <w:top w:val="none" w:sz="0" w:space="0" w:color="auto"/>
            <w:left w:val="none" w:sz="0" w:space="0" w:color="auto"/>
            <w:bottom w:val="none" w:sz="0" w:space="0" w:color="auto"/>
            <w:right w:val="none" w:sz="0" w:space="0" w:color="auto"/>
          </w:divBdr>
        </w:div>
        <w:div w:id="1941912376">
          <w:marLeft w:val="0"/>
          <w:marRight w:val="0"/>
          <w:marTop w:val="0"/>
          <w:marBottom w:val="0"/>
          <w:divBdr>
            <w:top w:val="none" w:sz="0" w:space="0" w:color="auto"/>
            <w:left w:val="none" w:sz="0" w:space="0" w:color="auto"/>
            <w:bottom w:val="none" w:sz="0" w:space="0" w:color="auto"/>
            <w:right w:val="none" w:sz="0" w:space="0" w:color="auto"/>
          </w:divBdr>
        </w:div>
        <w:div w:id="2024823309">
          <w:marLeft w:val="0"/>
          <w:marRight w:val="0"/>
          <w:marTop w:val="0"/>
          <w:marBottom w:val="0"/>
          <w:divBdr>
            <w:top w:val="none" w:sz="0" w:space="0" w:color="auto"/>
            <w:left w:val="none" w:sz="0" w:space="0" w:color="auto"/>
            <w:bottom w:val="none" w:sz="0" w:space="0" w:color="auto"/>
            <w:right w:val="none" w:sz="0" w:space="0" w:color="auto"/>
          </w:divBdr>
        </w:div>
        <w:div w:id="1017191814">
          <w:marLeft w:val="0"/>
          <w:marRight w:val="0"/>
          <w:marTop w:val="0"/>
          <w:marBottom w:val="0"/>
          <w:divBdr>
            <w:top w:val="none" w:sz="0" w:space="0" w:color="auto"/>
            <w:left w:val="none" w:sz="0" w:space="0" w:color="auto"/>
            <w:bottom w:val="none" w:sz="0" w:space="0" w:color="auto"/>
            <w:right w:val="none" w:sz="0" w:space="0" w:color="auto"/>
          </w:divBdr>
        </w:div>
      </w:divsChild>
    </w:div>
    <w:div w:id="1012995330">
      <w:bodyDiv w:val="1"/>
      <w:marLeft w:val="0"/>
      <w:marRight w:val="0"/>
      <w:marTop w:val="0"/>
      <w:marBottom w:val="0"/>
      <w:divBdr>
        <w:top w:val="none" w:sz="0" w:space="0" w:color="auto"/>
        <w:left w:val="none" w:sz="0" w:space="0" w:color="auto"/>
        <w:bottom w:val="none" w:sz="0" w:space="0" w:color="auto"/>
        <w:right w:val="none" w:sz="0" w:space="0" w:color="auto"/>
      </w:divBdr>
    </w:div>
    <w:div w:id="1024601184">
      <w:bodyDiv w:val="1"/>
      <w:marLeft w:val="0"/>
      <w:marRight w:val="0"/>
      <w:marTop w:val="0"/>
      <w:marBottom w:val="0"/>
      <w:divBdr>
        <w:top w:val="none" w:sz="0" w:space="0" w:color="auto"/>
        <w:left w:val="none" w:sz="0" w:space="0" w:color="auto"/>
        <w:bottom w:val="none" w:sz="0" w:space="0" w:color="auto"/>
        <w:right w:val="none" w:sz="0" w:space="0" w:color="auto"/>
      </w:divBdr>
    </w:div>
    <w:div w:id="1058700721">
      <w:bodyDiv w:val="1"/>
      <w:marLeft w:val="0"/>
      <w:marRight w:val="0"/>
      <w:marTop w:val="0"/>
      <w:marBottom w:val="0"/>
      <w:divBdr>
        <w:top w:val="none" w:sz="0" w:space="0" w:color="auto"/>
        <w:left w:val="none" w:sz="0" w:space="0" w:color="auto"/>
        <w:bottom w:val="none" w:sz="0" w:space="0" w:color="auto"/>
        <w:right w:val="none" w:sz="0" w:space="0" w:color="auto"/>
      </w:divBdr>
    </w:div>
    <w:div w:id="1088313078">
      <w:bodyDiv w:val="1"/>
      <w:marLeft w:val="0"/>
      <w:marRight w:val="0"/>
      <w:marTop w:val="0"/>
      <w:marBottom w:val="0"/>
      <w:divBdr>
        <w:top w:val="none" w:sz="0" w:space="0" w:color="auto"/>
        <w:left w:val="none" w:sz="0" w:space="0" w:color="auto"/>
        <w:bottom w:val="none" w:sz="0" w:space="0" w:color="auto"/>
        <w:right w:val="none" w:sz="0" w:space="0" w:color="auto"/>
      </w:divBdr>
      <w:divsChild>
        <w:div w:id="2010328713">
          <w:marLeft w:val="0"/>
          <w:marRight w:val="0"/>
          <w:marTop w:val="0"/>
          <w:marBottom w:val="0"/>
          <w:divBdr>
            <w:top w:val="none" w:sz="0" w:space="0" w:color="auto"/>
            <w:left w:val="none" w:sz="0" w:space="0" w:color="auto"/>
            <w:bottom w:val="none" w:sz="0" w:space="0" w:color="auto"/>
            <w:right w:val="none" w:sz="0" w:space="0" w:color="auto"/>
          </w:divBdr>
        </w:div>
        <w:div w:id="1678383549">
          <w:marLeft w:val="0"/>
          <w:marRight w:val="0"/>
          <w:marTop w:val="0"/>
          <w:marBottom w:val="0"/>
          <w:divBdr>
            <w:top w:val="none" w:sz="0" w:space="0" w:color="auto"/>
            <w:left w:val="none" w:sz="0" w:space="0" w:color="auto"/>
            <w:bottom w:val="none" w:sz="0" w:space="0" w:color="auto"/>
            <w:right w:val="none" w:sz="0" w:space="0" w:color="auto"/>
          </w:divBdr>
        </w:div>
        <w:div w:id="120925927">
          <w:marLeft w:val="0"/>
          <w:marRight w:val="0"/>
          <w:marTop w:val="0"/>
          <w:marBottom w:val="0"/>
          <w:divBdr>
            <w:top w:val="none" w:sz="0" w:space="0" w:color="auto"/>
            <w:left w:val="none" w:sz="0" w:space="0" w:color="auto"/>
            <w:bottom w:val="none" w:sz="0" w:space="0" w:color="auto"/>
            <w:right w:val="none" w:sz="0" w:space="0" w:color="auto"/>
          </w:divBdr>
        </w:div>
        <w:div w:id="1977908752">
          <w:marLeft w:val="0"/>
          <w:marRight w:val="0"/>
          <w:marTop w:val="0"/>
          <w:marBottom w:val="0"/>
          <w:divBdr>
            <w:top w:val="none" w:sz="0" w:space="0" w:color="auto"/>
            <w:left w:val="none" w:sz="0" w:space="0" w:color="auto"/>
            <w:bottom w:val="none" w:sz="0" w:space="0" w:color="auto"/>
            <w:right w:val="none" w:sz="0" w:space="0" w:color="auto"/>
          </w:divBdr>
        </w:div>
        <w:div w:id="1617710804">
          <w:marLeft w:val="0"/>
          <w:marRight w:val="0"/>
          <w:marTop w:val="0"/>
          <w:marBottom w:val="0"/>
          <w:divBdr>
            <w:top w:val="none" w:sz="0" w:space="0" w:color="auto"/>
            <w:left w:val="none" w:sz="0" w:space="0" w:color="auto"/>
            <w:bottom w:val="none" w:sz="0" w:space="0" w:color="auto"/>
            <w:right w:val="none" w:sz="0" w:space="0" w:color="auto"/>
          </w:divBdr>
        </w:div>
      </w:divsChild>
    </w:div>
    <w:div w:id="1092891507">
      <w:bodyDiv w:val="1"/>
      <w:marLeft w:val="0"/>
      <w:marRight w:val="0"/>
      <w:marTop w:val="0"/>
      <w:marBottom w:val="0"/>
      <w:divBdr>
        <w:top w:val="none" w:sz="0" w:space="0" w:color="auto"/>
        <w:left w:val="none" w:sz="0" w:space="0" w:color="auto"/>
        <w:bottom w:val="none" w:sz="0" w:space="0" w:color="auto"/>
        <w:right w:val="none" w:sz="0" w:space="0" w:color="auto"/>
      </w:divBdr>
    </w:div>
    <w:div w:id="1117485161">
      <w:bodyDiv w:val="1"/>
      <w:marLeft w:val="0"/>
      <w:marRight w:val="0"/>
      <w:marTop w:val="0"/>
      <w:marBottom w:val="0"/>
      <w:divBdr>
        <w:top w:val="none" w:sz="0" w:space="0" w:color="auto"/>
        <w:left w:val="none" w:sz="0" w:space="0" w:color="auto"/>
        <w:bottom w:val="none" w:sz="0" w:space="0" w:color="auto"/>
        <w:right w:val="none" w:sz="0" w:space="0" w:color="auto"/>
      </w:divBdr>
      <w:divsChild>
        <w:div w:id="525486275">
          <w:marLeft w:val="0"/>
          <w:marRight w:val="0"/>
          <w:marTop w:val="0"/>
          <w:marBottom w:val="0"/>
          <w:divBdr>
            <w:top w:val="none" w:sz="0" w:space="0" w:color="auto"/>
            <w:left w:val="none" w:sz="0" w:space="0" w:color="auto"/>
            <w:bottom w:val="none" w:sz="0" w:space="0" w:color="auto"/>
            <w:right w:val="none" w:sz="0" w:space="0" w:color="auto"/>
          </w:divBdr>
        </w:div>
        <w:div w:id="1956910534">
          <w:marLeft w:val="0"/>
          <w:marRight w:val="0"/>
          <w:marTop w:val="0"/>
          <w:marBottom w:val="0"/>
          <w:divBdr>
            <w:top w:val="none" w:sz="0" w:space="0" w:color="auto"/>
            <w:left w:val="none" w:sz="0" w:space="0" w:color="auto"/>
            <w:bottom w:val="none" w:sz="0" w:space="0" w:color="auto"/>
            <w:right w:val="none" w:sz="0" w:space="0" w:color="auto"/>
          </w:divBdr>
        </w:div>
        <w:div w:id="1850174546">
          <w:marLeft w:val="0"/>
          <w:marRight w:val="0"/>
          <w:marTop w:val="0"/>
          <w:marBottom w:val="0"/>
          <w:divBdr>
            <w:top w:val="none" w:sz="0" w:space="0" w:color="auto"/>
            <w:left w:val="none" w:sz="0" w:space="0" w:color="auto"/>
            <w:bottom w:val="none" w:sz="0" w:space="0" w:color="auto"/>
            <w:right w:val="none" w:sz="0" w:space="0" w:color="auto"/>
          </w:divBdr>
        </w:div>
        <w:div w:id="912927775">
          <w:marLeft w:val="0"/>
          <w:marRight w:val="0"/>
          <w:marTop w:val="0"/>
          <w:marBottom w:val="0"/>
          <w:divBdr>
            <w:top w:val="none" w:sz="0" w:space="0" w:color="auto"/>
            <w:left w:val="none" w:sz="0" w:space="0" w:color="auto"/>
            <w:bottom w:val="none" w:sz="0" w:space="0" w:color="auto"/>
            <w:right w:val="none" w:sz="0" w:space="0" w:color="auto"/>
          </w:divBdr>
        </w:div>
        <w:div w:id="816146481">
          <w:marLeft w:val="0"/>
          <w:marRight w:val="0"/>
          <w:marTop w:val="0"/>
          <w:marBottom w:val="0"/>
          <w:divBdr>
            <w:top w:val="none" w:sz="0" w:space="0" w:color="auto"/>
            <w:left w:val="none" w:sz="0" w:space="0" w:color="auto"/>
            <w:bottom w:val="none" w:sz="0" w:space="0" w:color="auto"/>
            <w:right w:val="none" w:sz="0" w:space="0" w:color="auto"/>
          </w:divBdr>
        </w:div>
      </w:divsChild>
    </w:div>
    <w:div w:id="1131481498">
      <w:bodyDiv w:val="1"/>
      <w:marLeft w:val="0"/>
      <w:marRight w:val="0"/>
      <w:marTop w:val="0"/>
      <w:marBottom w:val="0"/>
      <w:divBdr>
        <w:top w:val="none" w:sz="0" w:space="0" w:color="auto"/>
        <w:left w:val="none" w:sz="0" w:space="0" w:color="auto"/>
        <w:bottom w:val="none" w:sz="0" w:space="0" w:color="auto"/>
        <w:right w:val="none" w:sz="0" w:space="0" w:color="auto"/>
      </w:divBdr>
      <w:divsChild>
        <w:div w:id="1190415152">
          <w:marLeft w:val="0"/>
          <w:marRight w:val="0"/>
          <w:marTop w:val="0"/>
          <w:marBottom w:val="0"/>
          <w:divBdr>
            <w:top w:val="none" w:sz="0" w:space="0" w:color="auto"/>
            <w:left w:val="none" w:sz="0" w:space="0" w:color="auto"/>
            <w:bottom w:val="none" w:sz="0" w:space="0" w:color="auto"/>
            <w:right w:val="none" w:sz="0" w:space="0" w:color="auto"/>
          </w:divBdr>
        </w:div>
        <w:div w:id="462583875">
          <w:marLeft w:val="0"/>
          <w:marRight w:val="0"/>
          <w:marTop w:val="0"/>
          <w:marBottom w:val="0"/>
          <w:divBdr>
            <w:top w:val="none" w:sz="0" w:space="0" w:color="auto"/>
            <w:left w:val="none" w:sz="0" w:space="0" w:color="auto"/>
            <w:bottom w:val="none" w:sz="0" w:space="0" w:color="auto"/>
            <w:right w:val="none" w:sz="0" w:space="0" w:color="auto"/>
          </w:divBdr>
        </w:div>
      </w:divsChild>
    </w:div>
    <w:div w:id="1139567240">
      <w:bodyDiv w:val="1"/>
      <w:marLeft w:val="0"/>
      <w:marRight w:val="0"/>
      <w:marTop w:val="0"/>
      <w:marBottom w:val="0"/>
      <w:divBdr>
        <w:top w:val="none" w:sz="0" w:space="0" w:color="auto"/>
        <w:left w:val="none" w:sz="0" w:space="0" w:color="auto"/>
        <w:bottom w:val="none" w:sz="0" w:space="0" w:color="auto"/>
        <w:right w:val="none" w:sz="0" w:space="0" w:color="auto"/>
      </w:divBdr>
    </w:div>
    <w:div w:id="1158881345">
      <w:bodyDiv w:val="1"/>
      <w:marLeft w:val="0"/>
      <w:marRight w:val="0"/>
      <w:marTop w:val="0"/>
      <w:marBottom w:val="0"/>
      <w:divBdr>
        <w:top w:val="none" w:sz="0" w:space="0" w:color="auto"/>
        <w:left w:val="none" w:sz="0" w:space="0" w:color="auto"/>
        <w:bottom w:val="none" w:sz="0" w:space="0" w:color="auto"/>
        <w:right w:val="none" w:sz="0" w:space="0" w:color="auto"/>
      </w:divBdr>
    </w:div>
    <w:div w:id="1224827423">
      <w:bodyDiv w:val="1"/>
      <w:marLeft w:val="0"/>
      <w:marRight w:val="0"/>
      <w:marTop w:val="0"/>
      <w:marBottom w:val="0"/>
      <w:divBdr>
        <w:top w:val="none" w:sz="0" w:space="0" w:color="auto"/>
        <w:left w:val="none" w:sz="0" w:space="0" w:color="auto"/>
        <w:bottom w:val="none" w:sz="0" w:space="0" w:color="auto"/>
        <w:right w:val="none" w:sz="0" w:space="0" w:color="auto"/>
      </w:divBdr>
    </w:div>
    <w:div w:id="1232813724">
      <w:bodyDiv w:val="1"/>
      <w:marLeft w:val="0"/>
      <w:marRight w:val="0"/>
      <w:marTop w:val="0"/>
      <w:marBottom w:val="0"/>
      <w:divBdr>
        <w:top w:val="none" w:sz="0" w:space="0" w:color="auto"/>
        <w:left w:val="none" w:sz="0" w:space="0" w:color="auto"/>
        <w:bottom w:val="none" w:sz="0" w:space="0" w:color="auto"/>
        <w:right w:val="none" w:sz="0" w:space="0" w:color="auto"/>
      </w:divBdr>
    </w:div>
    <w:div w:id="1243098327">
      <w:bodyDiv w:val="1"/>
      <w:marLeft w:val="0"/>
      <w:marRight w:val="0"/>
      <w:marTop w:val="0"/>
      <w:marBottom w:val="0"/>
      <w:divBdr>
        <w:top w:val="none" w:sz="0" w:space="0" w:color="auto"/>
        <w:left w:val="none" w:sz="0" w:space="0" w:color="auto"/>
        <w:bottom w:val="none" w:sz="0" w:space="0" w:color="auto"/>
        <w:right w:val="none" w:sz="0" w:space="0" w:color="auto"/>
      </w:divBdr>
    </w:div>
    <w:div w:id="1266772877">
      <w:bodyDiv w:val="1"/>
      <w:marLeft w:val="0"/>
      <w:marRight w:val="0"/>
      <w:marTop w:val="0"/>
      <w:marBottom w:val="0"/>
      <w:divBdr>
        <w:top w:val="none" w:sz="0" w:space="0" w:color="auto"/>
        <w:left w:val="none" w:sz="0" w:space="0" w:color="auto"/>
        <w:bottom w:val="none" w:sz="0" w:space="0" w:color="auto"/>
        <w:right w:val="none" w:sz="0" w:space="0" w:color="auto"/>
      </w:divBdr>
    </w:div>
    <w:div w:id="1272545004">
      <w:bodyDiv w:val="1"/>
      <w:marLeft w:val="0"/>
      <w:marRight w:val="0"/>
      <w:marTop w:val="0"/>
      <w:marBottom w:val="0"/>
      <w:divBdr>
        <w:top w:val="none" w:sz="0" w:space="0" w:color="auto"/>
        <w:left w:val="none" w:sz="0" w:space="0" w:color="auto"/>
        <w:bottom w:val="none" w:sz="0" w:space="0" w:color="auto"/>
        <w:right w:val="none" w:sz="0" w:space="0" w:color="auto"/>
      </w:divBdr>
      <w:divsChild>
        <w:div w:id="293952966">
          <w:marLeft w:val="0"/>
          <w:marRight w:val="0"/>
          <w:marTop w:val="0"/>
          <w:marBottom w:val="0"/>
          <w:divBdr>
            <w:top w:val="none" w:sz="0" w:space="0" w:color="auto"/>
            <w:left w:val="none" w:sz="0" w:space="0" w:color="auto"/>
            <w:bottom w:val="none" w:sz="0" w:space="0" w:color="auto"/>
            <w:right w:val="none" w:sz="0" w:space="0" w:color="auto"/>
          </w:divBdr>
          <w:divsChild>
            <w:div w:id="1836921456">
              <w:marLeft w:val="0"/>
              <w:marRight w:val="0"/>
              <w:marTop w:val="0"/>
              <w:marBottom w:val="0"/>
              <w:divBdr>
                <w:top w:val="none" w:sz="0" w:space="0" w:color="auto"/>
                <w:left w:val="none" w:sz="0" w:space="0" w:color="auto"/>
                <w:bottom w:val="none" w:sz="0" w:space="0" w:color="auto"/>
                <w:right w:val="none" w:sz="0" w:space="0" w:color="auto"/>
              </w:divBdr>
            </w:div>
          </w:divsChild>
        </w:div>
        <w:div w:id="642780710">
          <w:marLeft w:val="0"/>
          <w:marRight w:val="0"/>
          <w:marTop w:val="0"/>
          <w:marBottom w:val="0"/>
          <w:divBdr>
            <w:top w:val="none" w:sz="0" w:space="0" w:color="auto"/>
            <w:left w:val="none" w:sz="0" w:space="0" w:color="auto"/>
            <w:bottom w:val="none" w:sz="0" w:space="0" w:color="auto"/>
            <w:right w:val="none" w:sz="0" w:space="0" w:color="auto"/>
          </w:divBdr>
          <w:divsChild>
            <w:div w:id="317341755">
              <w:marLeft w:val="0"/>
              <w:marRight w:val="0"/>
              <w:marTop w:val="0"/>
              <w:marBottom w:val="0"/>
              <w:divBdr>
                <w:top w:val="none" w:sz="0" w:space="0" w:color="auto"/>
                <w:left w:val="none" w:sz="0" w:space="0" w:color="auto"/>
                <w:bottom w:val="none" w:sz="0" w:space="0" w:color="auto"/>
                <w:right w:val="none" w:sz="0" w:space="0" w:color="auto"/>
              </w:divBdr>
            </w:div>
          </w:divsChild>
        </w:div>
        <w:div w:id="860775409">
          <w:marLeft w:val="0"/>
          <w:marRight w:val="0"/>
          <w:marTop w:val="0"/>
          <w:marBottom w:val="0"/>
          <w:divBdr>
            <w:top w:val="none" w:sz="0" w:space="0" w:color="auto"/>
            <w:left w:val="none" w:sz="0" w:space="0" w:color="auto"/>
            <w:bottom w:val="none" w:sz="0" w:space="0" w:color="auto"/>
            <w:right w:val="none" w:sz="0" w:space="0" w:color="auto"/>
          </w:divBdr>
          <w:divsChild>
            <w:div w:id="1345128984">
              <w:marLeft w:val="0"/>
              <w:marRight w:val="0"/>
              <w:marTop w:val="0"/>
              <w:marBottom w:val="0"/>
              <w:divBdr>
                <w:top w:val="none" w:sz="0" w:space="0" w:color="auto"/>
                <w:left w:val="none" w:sz="0" w:space="0" w:color="auto"/>
                <w:bottom w:val="none" w:sz="0" w:space="0" w:color="auto"/>
                <w:right w:val="none" w:sz="0" w:space="0" w:color="auto"/>
              </w:divBdr>
            </w:div>
          </w:divsChild>
        </w:div>
        <w:div w:id="1734112204">
          <w:marLeft w:val="0"/>
          <w:marRight w:val="0"/>
          <w:marTop w:val="0"/>
          <w:marBottom w:val="0"/>
          <w:divBdr>
            <w:top w:val="none" w:sz="0" w:space="0" w:color="auto"/>
            <w:left w:val="none" w:sz="0" w:space="0" w:color="auto"/>
            <w:bottom w:val="none" w:sz="0" w:space="0" w:color="auto"/>
            <w:right w:val="none" w:sz="0" w:space="0" w:color="auto"/>
          </w:divBdr>
          <w:divsChild>
            <w:div w:id="978611967">
              <w:marLeft w:val="0"/>
              <w:marRight w:val="0"/>
              <w:marTop w:val="0"/>
              <w:marBottom w:val="0"/>
              <w:divBdr>
                <w:top w:val="none" w:sz="0" w:space="0" w:color="auto"/>
                <w:left w:val="none" w:sz="0" w:space="0" w:color="auto"/>
                <w:bottom w:val="none" w:sz="0" w:space="0" w:color="auto"/>
                <w:right w:val="none" w:sz="0" w:space="0" w:color="auto"/>
              </w:divBdr>
            </w:div>
          </w:divsChild>
        </w:div>
        <w:div w:id="1939756147">
          <w:marLeft w:val="0"/>
          <w:marRight w:val="0"/>
          <w:marTop w:val="0"/>
          <w:marBottom w:val="0"/>
          <w:divBdr>
            <w:top w:val="none" w:sz="0" w:space="0" w:color="auto"/>
            <w:left w:val="none" w:sz="0" w:space="0" w:color="auto"/>
            <w:bottom w:val="none" w:sz="0" w:space="0" w:color="auto"/>
            <w:right w:val="none" w:sz="0" w:space="0" w:color="auto"/>
          </w:divBdr>
          <w:divsChild>
            <w:div w:id="2018846062">
              <w:marLeft w:val="0"/>
              <w:marRight w:val="0"/>
              <w:marTop w:val="0"/>
              <w:marBottom w:val="0"/>
              <w:divBdr>
                <w:top w:val="none" w:sz="0" w:space="0" w:color="auto"/>
                <w:left w:val="none" w:sz="0" w:space="0" w:color="auto"/>
                <w:bottom w:val="none" w:sz="0" w:space="0" w:color="auto"/>
                <w:right w:val="none" w:sz="0" w:space="0" w:color="auto"/>
              </w:divBdr>
            </w:div>
          </w:divsChild>
        </w:div>
        <w:div w:id="157380761">
          <w:marLeft w:val="0"/>
          <w:marRight w:val="0"/>
          <w:marTop w:val="0"/>
          <w:marBottom w:val="0"/>
          <w:divBdr>
            <w:top w:val="none" w:sz="0" w:space="0" w:color="auto"/>
            <w:left w:val="none" w:sz="0" w:space="0" w:color="auto"/>
            <w:bottom w:val="none" w:sz="0" w:space="0" w:color="auto"/>
            <w:right w:val="none" w:sz="0" w:space="0" w:color="auto"/>
          </w:divBdr>
          <w:divsChild>
            <w:div w:id="1478765821">
              <w:marLeft w:val="0"/>
              <w:marRight w:val="0"/>
              <w:marTop w:val="0"/>
              <w:marBottom w:val="0"/>
              <w:divBdr>
                <w:top w:val="none" w:sz="0" w:space="0" w:color="auto"/>
                <w:left w:val="none" w:sz="0" w:space="0" w:color="auto"/>
                <w:bottom w:val="none" w:sz="0" w:space="0" w:color="auto"/>
                <w:right w:val="none" w:sz="0" w:space="0" w:color="auto"/>
              </w:divBdr>
            </w:div>
          </w:divsChild>
        </w:div>
        <w:div w:id="951280569">
          <w:marLeft w:val="0"/>
          <w:marRight w:val="0"/>
          <w:marTop w:val="0"/>
          <w:marBottom w:val="0"/>
          <w:divBdr>
            <w:top w:val="none" w:sz="0" w:space="0" w:color="auto"/>
            <w:left w:val="none" w:sz="0" w:space="0" w:color="auto"/>
            <w:bottom w:val="none" w:sz="0" w:space="0" w:color="auto"/>
            <w:right w:val="none" w:sz="0" w:space="0" w:color="auto"/>
          </w:divBdr>
          <w:divsChild>
            <w:div w:id="959189822">
              <w:marLeft w:val="0"/>
              <w:marRight w:val="0"/>
              <w:marTop w:val="0"/>
              <w:marBottom w:val="0"/>
              <w:divBdr>
                <w:top w:val="none" w:sz="0" w:space="0" w:color="auto"/>
                <w:left w:val="none" w:sz="0" w:space="0" w:color="auto"/>
                <w:bottom w:val="none" w:sz="0" w:space="0" w:color="auto"/>
                <w:right w:val="none" w:sz="0" w:space="0" w:color="auto"/>
              </w:divBdr>
            </w:div>
          </w:divsChild>
        </w:div>
        <w:div w:id="1082994767">
          <w:marLeft w:val="0"/>
          <w:marRight w:val="0"/>
          <w:marTop w:val="0"/>
          <w:marBottom w:val="0"/>
          <w:divBdr>
            <w:top w:val="none" w:sz="0" w:space="0" w:color="auto"/>
            <w:left w:val="none" w:sz="0" w:space="0" w:color="auto"/>
            <w:bottom w:val="none" w:sz="0" w:space="0" w:color="auto"/>
            <w:right w:val="none" w:sz="0" w:space="0" w:color="auto"/>
          </w:divBdr>
          <w:divsChild>
            <w:div w:id="1435244140">
              <w:marLeft w:val="0"/>
              <w:marRight w:val="0"/>
              <w:marTop w:val="0"/>
              <w:marBottom w:val="0"/>
              <w:divBdr>
                <w:top w:val="none" w:sz="0" w:space="0" w:color="auto"/>
                <w:left w:val="none" w:sz="0" w:space="0" w:color="auto"/>
                <w:bottom w:val="none" w:sz="0" w:space="0" w:color="auto"/>
                <w:right w:val="none" w:sz="0" w:space="0" w:color="auto"/>
              </w:divBdr>
            </w:div>
          </w:divsChild>
        </w:div>
        <w:div w:id="829096683">
          <w:marLeft w:val="0"/>
          <w:marRight w:val="0"/>
          <w:marTop w:val="0"/>
          <w:marBottom w:val="0"/>
          <w:divBdr>
            <w:top w:val="none" w:sz="0" w:space="0" w:color="auto"/>
            <w:left w:val="none" w:sz="0" w:space="0" w:color="auto"/>
            <w:bottom w:val="none" w:sz="0" w:space="0" w:color="auto"/>
            <w:right w:val="none" w:sz="0" w:space="0" w:color="auto"/>
          </w:divBdr>
          <w:divsChild>
            <w:div w:id="1876388122">
              <w:marLeft w:val="0"/>
              <w:marRight w:val="0"/>
              <w:marTop w:val="0"/>
              <w:marBottom w:val="0"/>
              <w:divBdr>
                <w:top w:val="none" w:sz="0" w:space="0" w:color="auto"/>
                <w:left w:val="none" w:sz="0" w:space="0" w:color="auto"/>
                <w:bottom w:val="none" w:sz="0" w:space="0" w:color="auto"/>
                <w:right w:val="none" w:sz="0" w:space="0" w:color="auto"/>
              </w:divBdr>
            </w:div>
          </w:divsChild>
        </w:div>
        <w:div w:id="2085637174">
          <w:marLeft w:val="0"/>
          <w:marRight w:val="0"/>
          <w:marTop w:val="0"/>
          <w:marBottom w:val="0"/>
          <w:divBdr>
            <w:top w:val="none" w:sz="0" w:space="0" w:color="auto"/>
            <w:left w:val="none" w:sz="0" w:space="0" w:color="auto"/>
            <w:bottom w:val="none" w:sz="0" w:space="0" w:color="auto"/>
            <w:right w:val="none" w:sz="0" w:space="0" w:color="auto"/>
          </w:divBdr>
          <w:divsChild>
            <w:div w:id="1754470428">
              <w:marLeft w:val="0"/>
              <w:marRight w:val="0"/>
              <w:marTop w:val="0"/>
              <w:marBottom w:val="0"/>
              <w:divBdr>
                <w:top w:val="none" w:sz="0" w:space="0" w:color="auto"/>
                <w:left w:val="none" w:sz="0" w:space="0" w:color="auto"/>
                <w:bottom w:val="none" w:sz="0" w:space="0" w:color="auto"/>
                <w:right w:val="none" w:sz="0" w:space="0" w:color="auto"/>
              </w:divBdr>
            </w:div>
          </w:divsChild>
        </w:div>
        <w:div w:id="1812674031">
          <w:marLeft w:val="0"/>
          <w:marRight w:val="0"/>
          <w:marTop w:val="0"/>
          <w:marBottom w:val="0"/>
          <w:divBdr>
            <w:top w:val="none" w:sz="0" w:space="0" w:color="auto"/>
            <w:left w:val="none" w:sz="0" w:space="0" w:color="auto"/>
            <w:bottom w:val="none" w:sz="0" w:space="0" w:color="auto"/>
            <w:right w:val="none" w:sz="0" w:space="0" w:color="auto"/>
          </w:divBdr>
          <w:divsChild>
            <w:div w:id="1274240259">
              <w:marLeft w:val="0"/>
              <w:marRight w:val="0"/>
              <w:marTop w:val="0"/>
              <w:marBottom w:val="0"/>
              <w:divBdr>
                <w:top w:val="none" w:sz="0" w:space="0" w:color="auto"/>
                <w:left w:val="none" w:sz="0" w:space="0" w:color="auto"/>
                <w:bottom w:val="none" w:sz="0" w:space="0" w:color="auto"/>
                <w:right w:val="none" w:sz="0" w:space="0" w:color="auto"/>
              </w:divBdr>
            </w:div>
          </w:divsChild>
        </w:div>
        <w:div w:id="2085907554">
          <w:marLeft w:val="0"/>
          <w:marRight w:val="0"/>
          <w:marTop w:val="0"/>
          <w:marBottom w:val="0"/>
          <w:divBdr>
            <w:top w:val="none" w:sz="0" w:space="0" w:color="auto"/>
            <w:left w:val="none" w:sz="0" w:space="0" w:color="auto"/>
            <w:bottom w:val="none" w:sz="0" w:space="0" w:color="auto"/>
            <w:right w:val="none" w:sz="0" w:space="0" w:color="auto"/>
          </w:divBdr>
          <w:divsChild>
            <w:div w:id="593630379">
              <w:marLeft w:val="0"/>
              <w:marRight w:val="0"/>
              <w:marTop w:val="0"/>
              <w:marBottom w:val="0"/>
              <w:divBdr>
                <w:top w:val="none" w:sz="0" w:space="0" w:color="auto"/>
                <w:left w:val="none" w:sz="0" w:space="0" w:color="auto"/>
                <w:bottom w:val="none" w:sz="0" w:space="0" w:color="auto"/>
                <w:right w:val="none" w:sz="0" w:space="0" w:color="auto"/>
              </w:divBdr>
            </w:div>
          </w:divsChild>
        </w:div>
        <w:div w:id="1726292094">
          <w:marLeft w:val="0"/>
          <w:marRight w:val="0"/>
          <w:marTop w:val="0"/>
          <w:marBottom w:val="0"/>
          <w:divBdr>
            <w:top w:val="none" w:sz="0" w:space="0" w:color="auto"/>
            <w:left w:val="none" w:sz="0" w:space="0" w:color="auto"/>
            <w:bottom w:val="none" w:sz="0" w:space="0" w:color="auto"/>
            <w:right w:val="none" w:sz="0" w:space="0" w:color="auto"/>
          </w:divBdr>
          <w:divsChild>
            <w:div w:id="614288529">
              <w:marLeft w:val="0"/>
              <w:marRight w:val="0"/>
              <w:marTop w:val="0"/>
              <w:marBottom w:val="0"/>
              <w:divBdr>
                <w:top w:val="none" w:sz="0" w:space="0" w:color="auto"/>
                <w:left w:val="none" w:sz="0" w:space="0" w:color="auto"/>
                <w:bottom w:val="none" w:sz="0" w:space="0" w:color="auto"/>
                <w:right w:val="none" w:sz="0" w:space="0" w:color="auto"/>
              </w:divBdr>
            </w:div>
          </w:divsChild>
        </w:div>
        <w:div w:id="166677438">
          <w:marLeft w:val="0"/>
          <w:marRight w:val="0"/>
          <w:marTop w:val="0"/>
          <w:marBottom w:val="0"/>
          <w:divBdr>
            <w:top w:val="none" w:sz="0" w:space="0" w:color="auto"/>
            <w:left w:val="none" w:sz="0" w:space="0" w:color="auto"/>
            <w:bottom w:val="none" w:sz="0" w:space="0" w:color="auto"/>
            <w:right w:val="none" w:sz="0" w:space="0" w:color="auto"/>
          </w:divBdr>
          <w:divsChild>
            <w:div w:id="291792920">
              <w:marLeft w:val="0"/>
              <w:marRight w:val="0"/>
              <w:marTop w:val="0"/>
              <w:marBottom w:val="0"/>
              <w:divBdr>
                <w:top w:val="none" w:sz="0" w:space="0" w:color="auto"/>
                <w:left w:val="none" w:sz="0" w:space="0" w:color="auto"/>
                <w:bottom w:val="none" w:sz="0" w:space="0" w:color="auto"/>
                <w:right w:val="none" w:sz="0" w:space="0" w:color="auto"/>
              </w:divBdr>
            </w:div>
          </w:divsChild>
        </w:div>
        <w:div w:id="373039262">
          <w:marLeft w:val="0"/>
          <w:marRight w:val="0"/>
          <w:marTop w:val="0"/>
          <w:marBottom w:val="0"/>
          <w:divBdr>
            <w:top w:val="none" w:sz="0" w:space="0" w:color="auto"/>
            <w:left w:val="none" w:sz="0" w:space="0" w:color="auto"/>
            <w:bottom w:val="none" w:sz="0" w:space="0" w:color="auto"/>
            <w:right w:val="none" w:sz="0" w:space="0" w:color="auto"/>
          </w:divBdr>
          <w:divsChild>
            <w:div w:id="1438794283">
              <w:marLeft w:val="0"/>
              <w:marRight w:val="0"/>
              <w:marTop w:val="0"/>
              <w:marBottom w:val="0"/>
              <w:divBdr>
                <w:top w:val="none" w:sz="0" w:space="0" w:color="auto"/>
                <w:left w:val="none" w:sz="0" w:space="0" w:color="auto"/>
                <w:bottom w:val="none" w:sz="0" w:space="0" w:color="auto"/>
                <w:right w:val="none" w:sz="0" w:space="0" w:color="auto"/>
              </w:divBdr>
            </w:div>
          </w:divsChild>
        </w:div>
        <w:div w:id="1290088155">
          <w:marLeft w:val="0"/>
          <w:marRight w:val="0"/>
          <w:marTop w:val="0"/>
          <w:marBottom w:val="0"/>
          <w:divBdr>
            <w:top w:val="none" w:sz="0" w:space="0" w:color="auto"/>
            <w:left w:val="none" w:sz="0" w:space="0" w:color="auto"/>
            <w:bottom w:val="none" w:sz="0" w:space="0" w:color="auto"/>
            <w:right w:val="none" w:sz="0" w:space="0" w:color="auto"/>
          </w:divBdr>
          <w:divsChild>
            <w:div w:id="1387417634">
              <w:marLeft w:val="0"/>
              <w:marRight w:val="0"/>
              <w:marTop w:val="0"/>
              <w:marBottom w:val="0"/>
              <w:divBdr>
                <w:top w:val="none" w:sz="0" w:space="0" w:color="auto"/>
                <w:left w:val="none" w:sz="0" w:space="0" w:color="auto"/>
                <w:bottom w:val="none" w:sz="0" w:space="0" w:color="auto"/>
                <w:right w:val="none" w:sz="0" w:space="0" w:color="auto"/>
              </w:divBdr>
            </w:div>
          </w:divsChild>
        </w:div>
        <w:div w:id="392506085">
          <w:marLeft w:val="0"/>
          <w:marRight w:val="0"/>
          <w:marTop w:val="0"/>
          <w:marBottom w:val="0"/>
          <w:divBdr>
            <w:top w:val="none" w:sz="0" w:space="0" w:color="auto"/>
            <w:left w:val="none" w:sz="0" w:space="0" w:color="auto"/>
            <w:bottom w:val="none" w:sz="0" w:space="0" w:color="auto"/>
            <w:right w:val="none" w:sz="0" w:space="0" w:color="auto"/>
          </w:divBdr>
          <w:divsChild>
            <w:div w:id="472526014">
              <w:marLeft w:val="0"/>
              <w:marRight w:val="0"/>
              <w:marTop w:val="0"/>
              <w:marBottom w:val="0"/>
              <w:divBdr>
                <w:top w:val="none" w:sz="0" w:space="0" w:color="auto"/>
                <w:left w:val="none" w:sz="0" w:space="0" w:color="auto"/>
                <w:bottom w:val="none" w:sz="0" w:space="0" w:color="auto"/>
                <w:right w:val="none" w:sz="0" w:space="0" w:color="auto"/>
              </w:divBdr>
            </w:div>
          </w:divsChild>
        </w:div>
        <w:div w:id="2074154787">
          <w:marLeft w:val="0"/>
          <w:marRight w:val="0"/>
          <w:marTop w:val="0"/>
          <w:marBottom w:val="0"/>
          <w:divBdr>
            <w:top w:val="none" w:sz="0" w:space="0" w:color="auto"/>
            <w:left w:val="none" w:sz="0" w:space="0" w:color="auto"/>
            <w:bottom w:val="none" w:sz="0" w:space="0" w:color="auto"/>
            <w:right w:val="none" w:sz="0" w:space="0" w:color="auto"/>
          </w:divBdr>
          <w:divsChild>
            <w:div w:id="715277196">
              <w:marLeft w:val="0"/>
              <w:marRight w:val="0"/>
              <w:marTop w:val="0"/>
              <w:marBottom w:val="0"/>
              <w:divBdr>
                <w:top w:val="none" w:sz="0" w:space="0" w:color="auto"/>
                <w:left w:val="none" w:sz="0" w:space="0" w:color="auto"/>
                <w:bottom w:val="none" w:sz="0" w:space="0" w:color="auto"/>
                <w:right w:val="none" w:sz="0" w:space="0" w:color="auto"/>
              </w:divBdr>
            </w:div>
          </w:divsChild>
        </w:div>
        <w:div w:id="1349603592">
          <w:marLeft w:val="0"/>
          <w:marRight w:val="0"/>
          <w:marTop w:val="0"/>
          <w:marBottom w:val="0"/>
          <w:divBdr>
            <w:top w:val="none" w:sz="0" w:space="0" w:color="auto"/>
            <w:left w:val="none" w:sz="0" w:space="0" w:color="auto"/>
            <w:bottom w:val="none" w:sz="0" w:space="0" w:color="auto"/>
            <w:right w:val="none" w:sz="0" w:space="0" w:color="auto"/>
          </w:divBdr>
          <w:divsChild>
            <w:div w:id="358240077">
              <w:marLeft w:val="0"/>
              <w:marRight w:val="0"/>
              <w:marTop w:val="0"/>
              <w:marBottom w:val="0"/>
              <w:divBdr>
                <w:top w:val="none" w:sz="0" w:space="0" w:color="auto"/>
                <w:left w:val="none" w:sz="0" w:space="0" w:color="auto"/>
                <w:bottom w:val="none" w:sz="0" w:space="0" w:color="auto"/>
                <w:right w:val="none" w:sz="0" w:space="0" w:color="auto"/>
              </w:divBdr>
            </w:div>
          </w:divsChild>
        </w:div>
        <w:div w:id="1125350034">
          <w:marLeft w:val="0"/>
          <w:marRight w:val="0"/>
          <w:marTop w:val="0"/>
          <w:marBottom w:val="0"/>
          <w:divBdr>
            <w:top w:val="none" w:sz="0" w:space="0" w:color="auto"/>
            <w:left w:val="none" w:sz="0" w:space="0" w:color="auto"/>
            <w:bottom w:val="none" w:sz="0" w:space="0" w:color="auto"/>
            <w:right w:val="none" w:sz="0" w:space="0" w:color="auto"/>
          </w:divBdr>
          <w:divsChild>
            <w:div w:id="859396217">
              <w:marLeft w:val="0"/>
              <w:marRight w:val="0"/>
              <w:marTop w:val="0"/>
              <w:marBottom w:val="0"/>
              <w:divBdr>
                <w:top w:val="none" w:sz="0" w:space="0" w:color="auto"/>
                <w:left w:val="none" w:sz="0" w:space="0" w:color="auto"/>
                <w:bottom w:val="none" w:sz="0" w:space="0" w:color="auto"/>
                <w:right w:val="none" w:sz="0" w:space="0" w:color="auto"/>
              </w:divBdr>
            </w:div>
          </w:divsChild>
        </w:div>
        <w:div w:id="705444562">
          <w:marLeft w:val="0"/>
          <w:marRight w:val="0"/>
          <w:marTop w:val="0"/>
          <w:marBottom w:val="0"/>
          <w:divBdr>
            <w:top w:val="none" w:sz="0" w:space="0" w:color="auto"/>
            <w:left w:val="none" w:sz="0" w:space="0" w:color="auto"/>
            <w:bottom w:val="none" w:sz="0" w:space="0" w:color="auto"/>
            <w:right w:val="none" w:sz="0" w:space="0" w:color="auto"/>
          </w:divBdr>
          <w:divsChild>
            <w:div w:id="1413966883">
              <w:marLeft w:val="0"/>
              <w:marRight w:val="0"/>
              <w:marTop w:val="0"/>
              <w:marBottom w:val="0"/>
              <w:divBdr>
                <w:top w:val="none" w:sz="0" w:space="0" w:color="auto"/>
                <w:left w:val="none" w:sz="0" w:space="0" w:color="auto"/>
                <w:bottom w:val="none" w:sz="0" w:space="0" w:color="auto"/>
                <w:right w:val="none" w:sz="0" w:space="0" w:color="auto"/>
              </w:divBdr>
            </w:div>
          </w:divsChild>
        </w:div>
        <w:div w:id="801071624">
          <w:marLeft w:val="0"/>
          <w:marRight w:val="0"/>
          <w:marTop w:val="0"/>
          <w:marBottom w:val="0"/>
          <w:divBdr>
            <w:top w:val="none" w:sz="0" w:space="0" w:color="auto"/>
            <w:left w:val="none" w:sz="0" w:space="0" w:color="auto"/>
            <w:bottom w:val="none" w:sz="0" w:space="0" w:color="auto"/>
            <w:right w:val="none" w:sz="0" w:space="0" w:color="auto"/>
          </w:divBdr>
          <w:divsChild>
            <w:div w:id="843209155">
              <w:marLeft w:val="0"/>
              <w:marRight w:val="0"/>
              <w:marTop w:val="0"/>
              <w:marBottom w:val="0"/>
              <w:divBdr>
                <w:top w:val="none" w:sz="0" w:space="0" w:color="auto"/>
                <w:left w:val="none" w:sz="0" w:space="0" w:color="auto"/>
                <w:bottom w:val="none" w:sz="0" w:space="0" w:color="auto"/>
                <w:right w:val="none" w:sz="0" w:space="0" w:color="auto"/>
              </w:divBdr>
            </w:div>
          </w:divsChild>
        </w:div>
        <w:div w:id="68962688">
          <w:marLeft w:val="0"/>
          <w:marRight w:val="0"/>
          <w:marTop w:val="0"/>
          <w:marBottom w:val="0"/>
          <w:divBdr>
            <w:top w:val="none" w:sz="0" w:space="0" w:color="auto"/>
            <w:left w:val="none" w:sz="0" w:space="0" w:color="auto"/>
            <w:bottom w:val="none" w:sz="0" w:space="0" w:color="auto"/>
            <w:right w:val="none" w:sz="0" w:space="0" w:color="auto"/>
          </w:divBdr>
          <w:divsChild>
            <w:div w:id="1705137868">
              <w:marLeft w:val="0"/>
              <w:marRight w:val="0"/>
              <w:marTop w:val="0"/>
              <w:marBottom w:val="0"/>
              <w:divBdr>
                <w:top w:val="none" w:sz="0" w:space="0" w:color="auto"/>
                <w:left w:val="none" w:sz="0" w:space="0" w:color="auto"/>
                <w:bottom w:val="none" w:sz="0" w:space="0" w:color="auto"/>
                <w:right w:val="none" w:sz="0" w:space="0" w:color="auto"/>
              </w:divBdr>
            </w:div>
          </w:divsChild>
        </w:div>
        <w:div w:id="1104569179">
          <w:marLeft w:val="0"/>
          <w:marRight w:val="0"/>
          <w:marTop w:val="0"/>
          <w:marBottom w:val="0"/>
          <w:divBdr>
            <w:top w:val="none" w:sz="0" w:space="0" w:color="auto"/>
            <w:left w:val="none" w:sz="0" w:space="0" w:color="auto"/>
            <w:bottom w:val="none" w:sz="0" w:space="0" w:color="auto"/>
            <w:right w:val="none" w:sz="0" w:space="0" w:color="auto"/>
          </w:divBdr>
          <w:divsChild>
            <w:div w:id="1435857709">
              <w:marLeft w:val="0"/>
              <w:marRight w:val="0"/>
              <w:marTop w:val="0"/>
              <w:marBottom w:val="0"/>
              <w:divBdr>
                <w:top w:val="none" w:sz="0" w:space="0" w:color="auto"/>
                <w:left w:val="none" w:sz="0" w:space="0" w:color="auto"/>
                <w:bottom w:val="none" w:sz="0" w:space="0" w:color="auto"/>
                <w:right w:val="none" w:sz="0" w:space="0" w:color="auto"/>
              </w:divBdr>
            </w:div>
          </w:divsChild>
        </w:div>
        <w:div w:id="2069575653">
          <w:marLeft w:val="0"/>
          <w:marRight w:val="0"/>
          <w:marTop w:val="0"/>
          <w:marBottom w:val="0"/>
          <w:divBdr>
            <w:top w:val="none" w:sz="0" w:space="0" w:color="auto"/>
            <w:left w:val="none" w:sz="0" w:space="0" w:color="auto"/>
            <w:bottom w:val="none" w:sz="0" w:space="0" w:color="auto"/>
            <w:right w:val="none" w:sz="0" w:space="0" w:color="auto"/>
          </w:divBdr>
          <w:divsChild>
            <w:div w:id="1095588607">
              <w:marLeft w:val="0"/>
              <w:marRight w:val="0"/>
              <w:marTop w:val="0"/>
              <w:marBottom w:val="0"/>
              <w:divBdr>
                <w:top w:val="none" w:sz="0" w:space="0" w:color="auto"/>
                <w:left w:val="none" w:sz="0" w:space="0" w:color="auto"/>
                <w:bottom w:val="none" w:sz="0" w:space="0" w:color="auto"/>
                <w:right w:val="none" w:sz="0" w:space="0" w:color="auto"/>
              </w:divBdr>
            </w:div>
          </w:divsChild>
        </w:div>
        <w:div w:id="1582519544">
          <w:marLeft w:val="0"/>
          <w:marRight w:val="0"/>
          <w:marTop w:val="0"/>
          <w:marBottom w:val="0"/>
          <w:divBdr>
            <w:top w:val="none" w:sz="0" w:space="0" w:color="auto"/>
            <w:left w:val="none" w:sz="0" w:space="0" w:color="auto"/>
            <w:bottom w:val="none" w:sz="0" w:space="0" w:color="auto"/>
            <w:right w:val="none" w:sz="0" w:space="0" w:color="auto"/>
          </w:divBdr>
          <w:divsChild>
            <w:div w:id="15205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71067">
      <w:bodyDiv w:val="1"/>
      <w:marLeft w:val="0"/>
      <w:marRight w:val="0"/>
      <w:marTop w:val="0"/>
      <w:marBottom w:val="0"/>
      <w:divBdr>
        <w:top w:val="none" w:sz="0" w:space="0" w:color="auto"/>
        <w:left w:val="none" w:sz="0" w:space="0" w:color="auto"/>
        <w:bottom w:val="none" w:sz="0" w:space="0" w:color="auto"/>
        <w:right w:val="none" w:sz="0" w:space="0" w:color="auto"/>
      </w:divBdr>
    </w:div>
    <w:div w:id="1285429869">
      <w:bodyDiv w:val="1"/>
      <w:marLeft w:val="0"/>
      <w:marRight w:val="0"/>
      <w:marTop w:val="0"/>
      <w:marBottom w:val="0"/>
      <w:divBdr>
        <w:top w:val="none" w:sz="0" w:space="0" w:color="auto"/>
        <w:left w:val="none" w:sz="0" w:space="0" w:color="auto"/>
        <w:bottom w:val="none" w:sz="0" w:space="0" w:color="auto"/>
        <w:right w:val="none" w:sz="0" w:space="0" w:color="auto"/>
      </w:divBdr>
    </w:div>
    <w:div w:id="1291739017">
      <w:bodyDiv w:val="1"/>
      <w:marLeft w:val="0"/>
      <w:marRight w:val="0"/>
      <w:marTop w:val="0"/>
      <w:marBottom w:val="0"/>
      <w:divBdr>
        <w:top w:val="none" w:sz="0" w:space="0" w:color="auto"/>
        <w:left w:val="none" w:sz="0" w:space="0" w:color="auto"/>
        <w:bottom w:val="none" w:sz="0" w:space="0" w:color="auto"/>
        <w:right w:val="none" w:sz="0" w:space="0" w:color="auto"/>
      </w:divBdr>
    </w:div>
    <w:div w:id="1338076480">
      <w:bodyDiv w:val="1"/>
      <w:marLeft w:val="0"/>
      <w:marRight w:val="0"/>
      <w:marTop w:val="0"/>
      <w:marBottom w:val="0"/>
      <w:divBdr>
        <w:top w:val="none" w:sz="0" w:space="0" w:color="auto"/>
        <w:left w:val="none" w:sz="0" w:space="0" w:color="auto"/>
        <w:bottom w:val="none" w:sz="0" w:space="0" w:color="auto"/>
        <w:right w:val="none" w:sz="0" w:space="0" w:color="auto"/>
      </w:divBdr>
    </w:div>
    <w:div w:id="1350597919">
      <w:bodyDiv w:val="1"/>
      <w:marLeft w:val="0"/>
      <w:marRight w:val="0"/>
      <w:marTop w:val="0"/>
      <w:marBottom w:val="0"/>
      <w:divBdr>
        <w:top w:val="none" w:sz="0" w:space="0" w:color="auto"/>
        <w:left w:val="none" w:sz="0" w:space="0" w:color="auto"/>
        <w:bottom w:val="none" w:sz="0" w:space="0" w:color="auto"/>
        <w:right w:val="none" w:sz="0" w:space="0" w:color="auto"/>
      </w:divBdr>
    </w:div>
    <w:div w:id="1350639893">
      <w:bodyDiv w:val="1"/>
      <w:marLeft w:val="0"/>
      <w:marRight w:val="0"/>
      <w:marTop w:val="0"/>
      <w:marBottom w:val="0"/>
      <w:divBdr>
        <w:top w:val="none" w:sz="0" w:space="0" w:color="auto"/>
        <w:left w:val="none" w:sz="0" w:space="0" w:color="auto"/>
        <w:bottom w:val="none" w:sz="0" w:space="0" w:color="auto"/>
        <w:right w:val="none" w:sz="0" w:space="0" w:color="auto"/>
      </w:divBdr>
    </w:div>
    <w:div w:id="1355958496">
      <w:bodyDiv w:val="1"/>
      <w:marLeft w:val="0"/>
      <w:marRight w:val="0"/>
      <w:marTop w:val="0"/>
      <w:marBottom w:val="0"/>
      <w:divBdr>
        <w:top w:val="none" w:sz="0" w:space="0" w:color="auto"/>
        <w:left w:val="none" w:sz="0" w:space="0" w:color="auto"/>
        <w:bottom w:val="none" w:sz="0" w:space="0" w:color="auto"/>
        <w:right w:val="none" w:sz="0" w:space="0" w:color="auto"/>
      </w:divBdr>
    </w:div>
    <w:div w:id="1395079793">
      <w:bodyDiv w:val="1"/>
      <w:marLeft w:val="0"/>
      <w:marRight w:val="0"/>
      <w:marTop w:val="0"/>
      <w:marBottom w:val="0"/>
      <w:divBdr>
        <w:top w:val="none" w:sz="0" w:space="0" w:color="auto"/>
        <w:left w:val="none" w:sz="0" w:space="0" w:color="auto"/>
        <w:bottom w:val="none" w:sz="0" w:space="0" w:color="auto"/>
        <w:right w:val="none" w:sz="0" w:space="0" w:color="auto"/>
      </w:divBdr>
    </w:div>
    <w:div w:id="1412969668">
      <w:bodyDiv w:val="1"/>
      <w:marLeft w:val="0"/>
      <w:marRight w:val="0"/>
      <w:marTop w:val="0"/>
      <w:marBottom w:val="0"/>
      <w:divBdr>
        <w:top w:val="none" w:sz="0" w:space="0" w:color="auto"/>
        <w:left w:val="none" w:sz="0" w:space="0" w:color="auto"/>
        <w:bottom w:val="none" w:sz="0" w:space="0" w:color="auto"/>
        <w:right w:val="none" w:sz="0" w:space="0" w:color="auto"/>
      </w:divBdr>
    </w:div>
    <w:div w:id="1426457005">
      <w:bodyDiv w:val="1"/>
      <w:marLeft w:val="0"/>
      <w:marRight w:val="0"/>
      <w:marTop w:val="0"/>
      <w:marBottom w:val="0"/>
      <w:divBdr>
        <w:top w:val="none" w:sz="0" w:space="0" w:color="auto"/>
        <w:left w:val="none" w:sz="0" w:space="0" w:color="auto"/>
        <w:bottom w:val="none" w:sz="0" w:space="0" w:color="auto"/>
        <w:right w:val="none" w:sz="0" w:space="0" w:color="auto"/>
      </w:divBdr>
    </w:div>
    <w:div w:id="1463234536">
      <w:bodyDiv w:val="1"/>
      <w:marLeft w:val="0"/>
      <w:marRight w:val="0"/>
      <w:marTop w:val="0"/>
      <w:marBottom w:val="0"/>
      <w:divBdr>
        <w:top w:val="none" w:sz="0" w:space="0" w:color="auto"/>
        <w:left w:val="none" w:sz="0" w:space="0" w:color="auto"/>
        <w:bottom w:val="none" w:sz="0" w:space="0" w:color="auto"/>
        <w:right w:val="none" w:sz="0" w:space="0" w:color="auto"/>
      </w:divBdr>
    </w:div>
    <w:div w:id="1481146236">
      <w:bodyDiv w:val="1"/>
      <w:marLeft w:val="0"/>
      <w:marRight w:val="0"/>
      <w:marTop w:val="0"/>
      <w:marBottom w:val="0"/>
      <w:divBdr>
        <w:top w:val="none" w:sz="0" w:space="0" w:color="auto"/>
        <w:left w:val="none" w:sz="0" w:space="0" w:color="auto"/>
        <w:bottom w:val="none" w:sz="0" w:space="0" w:color="auto"/>
        <w:right w:val="none" w:sz="0" w:space="0" w:color="auto"/>
      </w:divBdr>
    </w:div>
    <w:div w:id="1482575925">
      <w:bodyDiv w:val="1"/>
      <w:marLeft w:val="0"/>
      <w:marRight w:val="0"/>
      <w:marTop w:val="0"/>
      <w:marBottom w:val="0"/>
      <w:divBdr>
        <w:top w:val="none" w:sz="0" w:space="0" w:color="auto"/>
        <w:left w:val="none" w:sz="0" w:space="0" w:color="auto"/>
        <w:bottom w:val="none" w:sz="0" w:space="0" w:color="auto"/>
        <w:right w:val="none" w:sz="0" w:space="0" w:color="auto"/>
      </w:divBdr>
    </w:div>
    <w:div w:id="1482771732">
      <w:bodyDiv w:val="1"/>
      <w:marLeft w:val="0"/>
      <w:marRight w:val="0"/>
      <w:marTop w:val="0"/>
      <w:marBottom w:val="0"/>
      <w:divBdr>
        <w:top w:val="none" w:sz="0" w:space="0" w:color="auto"/>
        <w:left w:val="none" w:sz="0" w:space="0" w:color="auto"/>
        <w:bottom w:val="none" w:sz="0" w:space="0" w:color="auto"/>
        <w:right w:val="none" w:sz="0" w:space="0" w:color="auto"/>
      </w:divBdr>
    </w:div>
    <w:div w:id="1513253477">
      <w:bodyDiv w:val="1"/>
      <w:marLeft w:val="0"/>
      <w:marRight w:val="0"/>
      <w:marTop w:val="0"/>
      <w:marBottom w:val="0"/>
      <w:divBdr>
        <w:top w:val="none" w:sz="0" w:space="0" w:color="auto"/>
        <w:left w:val="none" w:sz="0" w:space="0" w:color="auto"/>
        <w:bottom w:val="none" w:sz="0" w:space="0" w:color="auto"/>
        <w:right w:val="none" w:sz="0" w:space="0" w:color="auto"/>
      </w:divBdr>
      <w:divsChild>
        <w:div w:id="650520160">
          <w:marLeft w:val="0"/>
          <w:marRight w:val="0"/>
          <w:marTop w:val="0"/>
          <w:marBottom w:val="0"/>
          <w:divBdr>
            <w:top w:val="none" w:sz="0" w:space="0" w:color="auto"/>
            <w:left w:val="none" w:sz="0" w:space="0" w:color="auto"/>
            <w:bottom w:val="none" w:sz="0" w:space="0" w:color="auto"/>
            <w:right w:val="none" w:sz="0" w:space="0" w:color="auto"/>
          </w:divBdr>
        </w:div>
        <w:div w:id="1423378003">
          <w:marLeft w:val="0"/>
          <w:marRight w:val="0"/>
          <w:marTop w:val="0"/>
          <w:marBottom w:val="0"/>
          <w:divBdr>
            <w:top w:val="none" w:sz="0" w:space="0" w:color="auto"/>
            <w:left w:val="none" w:sz="0" w:space="0" w:color="auto"/>
            <w:bottom w:val="none" w:sz="0" w:space="0" w:color="auto"/>
            <w:right w:val="none" w:sz="0" w:space="0" w:color="auto"/>
          </w:divBdr>
        </w:div>
        <w:div w:id="811294148">
          <w:marLeft w:val="0"/>
          <w:marRight w:val="0"/>
          <w:marTop w:val="0"/>
          <w:marBottom w:val="0"/>
          <w:divBdr>
            <w:top w:val="none" w:sz="0" w:space="0" w:color="auto"/>
            <w:left w:val="none" w:sz="0" w:space="0" w:color="auto"/>
            <w:bottom w:val="none" w:sz="0" w:space="0" w:color="auto"/>
            <w:right w:val="none" w:sz="0" w:space="0" w:color="auto"/>
          </w:divBdr>
        </w:div>
      </w:divsChild>
    </w:div>
    <w:div w:id="1513304150">
      <w:bodyDiv w:val="1"/>
      <w:marLeft w:val="0"/>
      <w:marRight w:val="0"/>
      <w:marTop w:val="0"/>
      <w:marBottom w:val="0"/>
      <w:divBdr>
        <w:top w:val="none" w:sz="0" w:space="0" w:color="auto"/>
        <w:left w:val="none" w:sz="0" w:space="0" w:color="auto"/>
        <w:bottom w:val="none" w:sz="0" w:space="0" w:color="auto"/>
        <w:right w:val="none" w:sz="0" w:space="0" w:color="auto"/>
      </w:divBdr>
    </w:div>
    <w:div w:id="1516338729">
      <w:bodyDiv w:val="1"/>
      <w:marLeft w:val="0"/>
      <w:marRight w:val="0"/>
      <w:marTop w:val="0"/>
      <w:marBottom w:val="0"/>
      <w:divBdr>
        <w:top w:val="none" w:sz="0" w:space="0" w:color="auto"/>
        <w:left w:val="none" w:sz="0" w:space="0" w:color="auto"/>
        <w:bottom w:val="none" w:sz="0" w:space="0" w:color="auto"/>
        <w:right w:val="none" w:sz="0" w:space="0" w:color="auto"/>
      </w:divBdr>
    </w:div>
    <w:div w:id="1540821536">
      <w:bodyDiv w:val="1"/>
      <w:marLeft w:val="0"/>
      <w:marRight w:val="0"/>
      <w:marTop w:val="0"/>
      <w:marBottom w:val="0"/>
      <w:divBdr>
        <w:top w:val="none" w:sz="0" w:space="0" w:color="auto"/>
        <w:left w:val="none" w:sz="0" w:space="0" w:color="auto"/>
        <w:bottom w:val="none" w:sz="0" w:space="0" w:color="auto"/>
        <w:right w:val="none" w:sz="0" w:space="0" w:color="auto"/>
      </w:divBdr>
    </w:div>
    <w:div w:id="1545487938">
      <w:bodyDiv w:val="1"/>
      <w:marLeft w:val="0"/>
      <w:marRight w:val="0"/>
      <w:marTop w:val="0"/>
      <w:marBottom w:val="0"/>
      <w:divBdr>
        <w:top w:val="none" w:sz="0" w:space="0" w:color="auto"/>
        <w:left w:val="none" w:sz="0" w:space="0" w:color="auto"/>
        <w:bottom w:val="none" w:sz="0" w:space="0" w:color="auto"/>
        <w:right w:val="none" w:sz="0" w:space="0" w:color="auto"/>
      </w:divBdr>
    </w:div>
    <w:div w:id="1561594532">
      <w:bodyDiv w:val="1"/>
      <w:marLeft w:val="0"/>
      <w:marRight w:val="0"/>
      <w:marTop w:val="0"/>
      <w:marBottom w:val="0"/>
      <w:divBdr>
        <w:top w:val="none" w:sz="0" w:space="0" w:color="auto"/>
        <w:left w:val="none" w:sz="0" w:space="0" w:color="auto"/>
        <w:bottom w:val="none" w:sz="0" w:space="0" w:color="auto"/>
        <w:right w:val="none" w:sz="0" w:space="0" w:color="auto"/>
      </w:divBdr>
    </w:div>
    <w:div w:id="1589776594">
      <w:bodyDiv w:val="1"/>
      <w:marLeft w:val="0"/>
      <w:marRight w:val="0"/>
      <w:marTop w:val="0"/>
      <w:marBottom w:val="0"/>
      <w:divBdr>
        <w:top w:val="none" w:sz="0" w:space="0" w:color="auto"/>
        <w:left w:val="none" w:sz="0" w:space="0" w:color="auto"/>
        <w:bottom w:val="none" w:sz="0" w:space="0" w:color="auto"/>
        <w:right w:val="none" w:sz="0" w:space="0" w:color="auto"/>
      </w:divBdr>
    </w:div>
    <w:div w:id="1611007450">
      <w:bodyDiv w:val="1"/>
      <w:marLeft w:val="0"/>
      <w:marRight w:val="0"/>
      <w:marTop w:val="0"/>
      <w:marBottom w:val="0"/>
      <w:divBdr>
        <w:top w:val="none" w:sz="0" w:space="0" w:color="auto"/>
        <w:left w:val="none" w:sz="0" w:space="0" w:color="auto"/>
        <w:bottom w:val="none" w:sz="0" w:space="0" w:color="auto"/>
        <w:right w:val="none" w:sz="0" w:space="0" w:color="auto"/>
      </w:divBdr>
    </w:div>
    <w:div w:id="1627657505">
      <w:bodyDiv w:val="1"/>
      <w:marLeft w:val="0"/>
      <w:marRight w:val="0"/>
      <w:marTop w:val="0"/>
      <w:marBottom w:val="0"/>
      <w:divBdr>
        <w:top w:val="none" w:sz="0" w:space="0" w:color="auto"/>
        <w:left w:val="none" w:sz="0" w:space="0" w:color="auto"/>
        <w:bottom w:val="none" w:sz="0" w:space="0" w:color="auto"/>
        <w:right w:val="none" w:sz="0" w:space="0" w:color="auto"/>
      </w:divBdr>
    </w:div>
    <w:div w:id="1703706572">
      <w:bodyDiv w:val="1"/>
      <w:marLeft w:val="0"/>
      <w:marRight w:val="0"/>
      <w:marTop w:val="0"/>
      <w:marBottom w:val="0"/>
      <w:divBdr>
        <w:top w:val="none" w:sz="0" w:space="0" w:color="auto"/>
        <w:left w:val="none" w:sz="0" w:space="0" w:color="auto"/>
        <w:bottom w:val="none" w:sz="0" w:space="0" w:color="auto"/>
        <w:right w:val="none" w:sz="0" w:space="0" w:color="auto"/>
      </w:divBdr>
    </w:div>
    <w:div w:id="1727335873">
      <w:bodyDiv w:val="1"/>
      <w:marLeft w:val="0"/>
      <w:marRight w:val="0"/>
      <w:marTop w:val="0"/>
      <w:marBottom w:val="0"/>
      <w:divBdr>
        <w:top w:val="none" w:sz="0" w:space="0" w:color="auto"/>
        <w:left w:val="none" w:sz="0" w:space="0" w:color="auto"/>
        <w:bottom w:val="none" w:sz="0" w:space="0" w:color="auto"/>
        <w:right w:val="none" w:sz="0" w:space="0" w:color="auto"/>
      </w:divBdr>
    </w:div>
    <w:div w:id="1728990292">
      <w:bodyDiv w:val="1"/>
      <w:marLeft w:val="0"/>
      <w:marRight w:val="0"/>
      <w:marTop w:val="0"/>
      <w:marBottom w:val="0"/>
      <w:divBdr>
        <w:top w:val="none" w:sz="0" w:space="0" w:color="auto"/>
        <w:left w:val="none" w:sz="0" w:space="0" w:color="auto"/>
        <w:bottom w:val="none" w:sz="0" w:space="0" w:color="auto"/>
        <w:right w:val="none" w:sz="0" w:space="0" w:color="auto"/>
      </w:divBdr>
    </w:div>
    <w:div w:id="1751927408">
      <w:bodyDiv w:val="1"/>
      <w:marLeft w:val="0"/>
      <w:marRight w:val="0"/>
      <w:marTop w:val="0"/>
      <w:marBottom w:val="0"/>
      <w:divBdr>
        <w:top w:val="none" w:sz="0" w:space="0" w:color="auto"/>
        <w:left w:val="none" w:sz="0" w:space="0" w:color="auto"/>
        <w:bottom w:val="none" w:sz="0" w:space="0" w:color="auto"/>
        <w:right w:val="none" w:sz="0" w:space="0" w:color="auto"/>
      </w:divBdr>
    </w:div>
    <w:div w:id="1781686312">
      <w:bodyDiv w:val="1"/>
      <w:marLeft w:val="0"/>
      <w:marRight w:val="0"/>
      <w:marTop w:val="0"/>
      <w:marBottom w:val="0"/>
      <w:divBdr>
        <w:top w:val="none" w:sz="0" w:space="0" w:color="auto"/>
        <w:left w:val="none" w:sz="0" w:space="0" w:color="auto"/>
        <w:bottom w:val="none" w:sz="0" w:space="0" w:color="auto"/>
        <w:right w:val="none" w:sz="0" w:space="0" w:color="auto"/>
      </w:divBdr>
      <w:divsChild>
        <w:div w:id="2142380266">
          <w:marLeft w:val="240"/>
          <w:marRight w:val="0"/>
          <w:marTop w:val="240"/>
          <w:marBottom w:val="240"/>
          <w:divBdr>
            <w:top w:val="none" w:sz="0" w:space="0" w:color="auto"/>
            <w:left w:val="none" w:sz="0" w:space="0" w:color="auto"/>
            <w:bottom w:val="none" w:sz="0" w:space="0" w:color="auto"/>
            <w:right w:val="none" w:sz="0" w:space="0" w:color="auto"/>
          </w:divBdr>
        </w:div>
        <w:div w:id="1145973648">
          <w:marLeft w:val="240"/>
          <w:marRight w:val="0"/>
          <w:marTop w:val="240"/>
          <w:marBottom w:val="240"/>
          <w:divBdr>
            <w:top w:val="none" w:sz="0" w:space="0" w:color="auto"/>
            <w:left w:val="none" w:sz="0" w:space="0" w:color="auto"/>
            <w:bottom w:val="none" w:sz="0" w:space="0" w:color="auto"/>
            <w:right w:val="none" w:sz="0" w:space="0" w:color="auto"/>
          </w:divBdr>
        </w:div>
        <w:div w:id="1460146657">
          <w:marLeft w:val="240"/>
          <w:marRight w:val="0"/>
          <w:marTop w:val="240"/>
          <w:marBottom w:val="240"/>
          <w:divBdr>
            <w:top w:val="none" w:sz="0" w:space="0" w:color="auto"/>
            <w:left w:val="none" w:sz="0" w:space="0" w:color="auto"/>
            <w:bottom w:val="none" w:sz="0" w:space="0" w:color="auto"/>
            <w:right w:val="none" w:sz="0" w:space="0" w:color="auto"/>
          </w:divBdr>
        </w:div>
        <w:div w:id="20984228">
          <w:marLeft w:val="240"/>
          <w:marRight w:val="0"/>
          <w:marTop w:val="240"/>
          <w:marBottom w:val="240"/>
          <w:divBdr>
            <w:top w:val="none" w:sz="0" w:space="0" w:color="auto"/>
            <w:left w:val="none" w:sz="0" w:space="0" w:color="auto"/>
            <w:bottom w:val="none" w:sz="0" w:space="0" w:color="auto"/>
            <w:right w:val="none" w:sz="0" w:space="0" w:color="auto"/>
          </w:divBdr>
        </w:div>
      </w:divsChild>
    </w:div>
    <w:div w:id="1798252916">
      <w:bodyDiv w:val="1"/>
      <w:marLeft w:val="0"/>
      <w:marRight w:val="0"/>
      <w:marTop w:val="0"/>
      <w:marBottom w:val="0"/>
      <w:divBdr>
        <w:top w:val="none" w:sz="0" w:space="0" w:color="auto"/>
        <w:left w:val="none" w:sz="0" w:space="0" w:color="auto"/>
        <w:bottom w:val="none" w:sz="0" w:space="0" w:color="auto"/>
        <w:right w:val="none" w:sz="0" w:space="0" w:color="auto"/>
      </w:divBdr>
    </w:div>
    <w:div w:id="1802193138">
      <w:bodyDiv w:val="1"/>
      <w:marLeft w:val="0"/>
      <w:marRight w:val="0"/>
      <w:marTop w:val="0"/>
      <w:marBottom w:val="0"/>
      <w:divBdr>
        <w:top w:val="none" w:sz="0" w:space="0" w:color="auto"/>
        <w:left w:val="none" w:sz="0" w:space="0" w:color="auto"/>
        <w:bottom w:val="none" w:sz="0" w:space="0" w:color="auto"/>
        <w:right w:val="none" w:sz="0" w:space="0" w:color="auto"/>
      </w:divBdr>
    </w:div>
    <w:div w:id="1813669113">
      <w:bodyDiv w:val="1"/>
      <w:marLeft w:val="0"/>
      <w:marRight w:val="0"/>
      <w:marTop w:val="0"/>
      <w:marBottom w:val="0"/>
      <w:divBdr>
        <w:top w:val="none" w:sz="0" w:space="0" w:color="auto"/>
        <w:left w:val="none" w:sz="0" w:space="0" w:color="auto"/>
        <w:bottom w:val="none" w:sz="0" w:space="0" w:color="auto"/>
        <w:right w:val="none" w:sz="0" w:space="0" w:color="auto"/>
      </w:divBdr>
    </w:div>
    <w:div w:id="1826319696">
      <w:bodyDiv w:val="1"/>
      <w:marLeft w:val="0"/>
      <w:marRight w:val="0"/>
      <w:marTop w:val="0"/>
      <w:marBottom w:val="0"/>
      <w:divBdr>
        <w:top w:val="none" w:sz="0" w:space="0" w:color="auto"/>
        <w:left w:val="none" w:sz="0" w:space="0" w:color="auto"/>
        <w:bottom w:val="none" w:sz="0" w:space="0" w:color="auto"/>
        <w:right w:val="none" w:sz="0" w:space="0" w:color="auto"/>
      </w:divBdr>
      <w:divsChild>
        <w:div w:id="637340462">
          <w:marLeft w:val="0"/>
          <w:marRight w:val="0"/>
          <w:marTop w:val="0"/>
          <w:marBottom w:val="0"/>
          <w:divBdr>
            <w:top w:val="none" w:sz="0" w:space="0" w:color="auto"/>
            <w:left w:val="none" w:sz="0" w:space="0" w:color="auto"/>
            <w:bottom w:val="none" w:sz="0" w:space="0" w:color="auto"/>
            <w:right w:val="none" w:sz="0" w:space="0" w:color="auto"/>
          </w:divBdr>
        </w:div>
        <w:div w:id="1747916117">
          <w:marLeft w:val="0"/>
          <w:marRight w:val="0"/>
          <w:marTop w:val="0"/>
          <w:marBottom w:val="0"/>
          <w:divBdr>
            <w:top w:val="none" w:sz="0" w:space="0" w:color="auto"/>
            <w:left w:val="none" w:sz="0" w:space="0" w:color="auto"/>
            <w:bottom w:val="none" w:sz="0" w:space="0" w:color="auto"/>
            <w:right w:val="none" w:sz="0" w:space="0" w:color="auto"/>
          </w:divBdr>
        </w:div>
        <w:div w:id="1853060078">
          <w:marLeft w:val="0"/>
          <w:marRight w:val="0"/>
          <w:marTop w:val="0"/>
          <w:marBottom w:val="0"/>
          <w:divBdr>
            <w:top w:val="none" w:sz="0" w:space="0" w:color="auto"/>
            <w:left w:val="none" w:sz="0" w:space="0" w:color="auto"/>
            <w:bottom w:val="none" w:sz="0" w:space="0" w:color="auto"/>
            <w:right w:val="none" w:sz="0" w:space="0" w:color="auto"/>
          </w:divBdr>
        </w:div>
        <w:div w:id="257566815">
          <w:marLeft w:val="0"/>
          <w:marRight w:val="0"/>
          <w:marTop w:val="0"/>
          <w:marBottom w:val="0"/>
          <w:divBdr>
            <w:top w:val="none" w:sz="0" w:space="0" w:color="auto"/>
            <w:left w:val="none" w:sz="0" w:space="0" w:color="auto"/>
            <w:bottom w:val="none" w:sz="0" w:space="0" w:color="auto"/>
            <w:right w:val="none" w:sz="0" w:space="0" w:color="auto"/>
          </w:divBdr>
        </w:div>
        <w:div w:id="1269700066">
          <w:marLeft w:val="0"/>
          <w:marRight w:val="0"/>
          <w:marTop w:val="0"/>
          <w:marBottom w:val="0"/>
          <w:divBdr>
            <w:top w:val="none" w:sz="0" w:space="0" w:color="auto"/>
            <w:left w:val="none" w:sz="0" w:space="0" w:color="auto"/>
            <w:bottom w:val="none" w:sz="0" w:space="0" w:color="auto"/>
            <w:right w:val="none" w:sz="0" w:space="0" w:color="auto"/>
          </w:divBdr>
        </w:div>
      </w:divsChild>
    </w:div>
    <w:div w:id="1833333582">
      <w:bodyDiv w:val="1"/>
      <w:marLeft w:val="0"/>
      <w:marRight w:val="0"/>
      <w:marTop w:val="0"/>
      <w:marBottom w:val="0"/>
      <w:divBdr>
        <w:top w:val="none" w:sz="0" w:space="0" w:color="auto"/>
        <w:left w:val="none" w:sz="0" w:space="0" w:color="auto"/>
        <w:bottom w:val="none" w:sz="0" w:space="0" w:color="auto"/>
        <w:right w:val="none" w:sz="0" w:space="0" w:color="auto"/>
      </w:divBdr>
      <w:divsChild>
        <w:div w:id="1330134615">
          <w:marLeft w:val="0"/>
          <w:marRight w:val="0"/>
          <w:marTop w:val="0"/>
          <w:marBottom w:val="0"/>
          <w:divBdr>
            <w:top w:val="none" w:sz="0" w:space="0" w:color="auto"/>
            <w:left w:val="none" w:sz="0" w:space="0" w:color="auto"/>
            <w:bottom w:val="none" w:sz="0" w:space="0" w:color="auto"/>
            <w:right w:val="none" w:sz="0" w:space="0" w:color="auto"/>
          </w:divBdr>
        </w:div>
        <w:div w:id="688683082">
          <w:marLeft w:val="0"/>
          <w:marRight w:val="0"/>
          <w:marTop w:val="0"/>
          <w:marBottom w:val="0"/>
          <w:divBdr>
            <w:top w:val="none" w:sz="0" w:space="0" w:color="auto"/>
            <w:left w:val="none" w:sz="0" w:space="0" w:color="auto"/>
            <w:bottom w:val="none" w:sz="0" w:space="0" w:color="auto"/>
            <w:right w:val="none" w:sz="0" w:space="0" w:color="auto"/>
          </w:divBdr>
        </w:div>
        <w:div w:id="1561358607">
          <w:marLeft w:val="0"/>
          <w:marRight w:val="0"/>
          <w:marTop w:val="0"/>
          <w:marBottom w:val="0"/>
          <w:divBdr>
            <w:top w:val="none" w:sz="0" w:space="0" w:color="auto"/>
            <w:left w:val="none" w:sz="0" w:space="0" w:color="auto"/>
            <w:bottom w:val="none" w:sz="0" w:space="0" w:color="auto"/>
            <w:right w:val="none" w:sz="0" w:space="0" w:color="auto"/>
          </w:divBdr>
        </w:div>
      </w:divsChild>
    </w:div>
    <w:div w:id="1845824171">
      <w:bodyDiv w:val="1"/>
      <w:marLeft w:val="0"/>
      <w:marRight w:val="0"/>
      <w:marTop w:val="0"/>
      <w:marBottom w:val="0"/>
      <w:divBdr>
        <w:top w:val="none" w:sz="0" w:space="0" w:color="auto"/>
        <w:left w:val="none" w:sz="0" w:space="0" w:color="auto"/>
        <w:bottom w:val="none" w:sz="0" w:space="0" w:color="auto"/>
        <w:right w:val="none" w:sz="0" w:space="0" w:color="auto"/>
      </w:divBdr>
    </w:div>
    <w:div w:id="1877038576">
      <w:bodyDiv w:val="1"/>
      <w:marLeft w:val="0"/>
      <w:marRight w:val="0"/>
      <w:marTop w:val="0"/>
      <w:marBottom w:val="0"/>
      <w:divBdr>
        <w:top w:val="none" w:sz="0" w:space="0" w:color="auto"/>
        <w:left w:val="none" w:sz="0" w:space="0" w:color="auto"/>
        <w:bottom w:val="none" w:sz="0" w:space="0" w:color="auto"/>
        <w:right w:val="none" w:sz="0" w:space="0" w:color="auto"/>
      </w:divBdr>
      <w:divsChild>
        <w:div w:id="1251114444">
          <w:marLeft w:val="0"/>
          <w:marRight w:val="0"/>
          <w:marTop w:val="0"/>
          <w:marBottom w:val="0"/>
          <w:divBdr>
            <w:top w:val="none" w:sz="0" w:space="0" w:color="auto"/>
            <w:left w:val="none" w:sz="0" w:space="0" w:color="auto"/>
            <w:bottom w:val="none" w:sz="0" w:space="0" w:color="auto"/>
            <w:right w:val="none" w:sz="0" w:space="0" w:color="auto"/>
          </w:divBdr>
          <w:divsChild>
            <w:div w:id="1075011826">
              <w:marLeft w:val="0"/>
              <w:marRight w:val="0"/>
              <w:marTop w:val="0"/>
              <w:marBottom w:val="0"/>
              <w:divBdr>
                <w:top w:val="none" w:sz="0" w:space="0" w:color="auto"/>
                <w:left w:val="none" w:sz="0" w:space="0" w:color="auto"/>
                <w:bottom w:val="none" w:sz="0" w:space="0" w:color="auto"/>
                <w:right w:val="none" w:sz="0" w:space="0" w:color="auto"/>
              </w:divBdr>
            </w:div>
          </w:divsChild>
        </w:div>
        <w:div w:id="1241257326">
          <w:marLeft w:val="0"/>
          <w:marRight w:val="0"/>
          <w:marTop w:val="0"/>
          <w:marBottom w:val="0"/>
          <w:divBdr>
            <w:top w:val="none" w:sz="0" w:space="0" w:color="auto"/>
            <w:left w:val="none" w:sz="0" w:space="0" w:color="auto"/>
            <w:bottom w:val="none" w:sz="0" w:space="0" w:color="auto"/>
            <w:right w:val="none" w:sz="0" w:space="0" w:color="auto"/>
          </w:divBdr>
          <w:divsChild>
            <w:div w:id="776681825">
              <w:marLeft w:val="0"/>
              <w:marRight w:val="0"/>
              <w:marTop w:val="0"/>
              <w:marBottom w:val="0"/>
              <w:divBdr>
                <w:top w:val="none" w:sz="0" w:space="0" w:color="auto"/>
                <w:left w:val="none" w:sz="0" w:space="0" w:color="auto"/>
                <w:bottom w:val="none" w:sz="0" w:space="0" w:color="auto"/>
                <w:right w:val="none" w:sz="0" w:space="0" w:color="auto"/>
              </w:divBdr>
            </w:div>
          </w:divsChild>
        </w:div>
        <w:div w:id="167332812">
          <w:marLeft w:val="0"/>
          <w:marRight w:val="0"/>
          <w:marTop w:val="0"/>
          <w:marBottom w:val="0"/>
          <w:divBdr>
            <w:top w:val="none" w:sz="0" w:space="0" w:color="auto"/>
            <w:left w:val="none" w:sz="0" w:space="0" w:color="auto"/>
            <w:bottom w:val="none" w:sz="0" w:space="0" w:color="auto"/>
            <w:right w:val="none" w:sz="0" w:space="0" w:color="auto"/>
          </w:divBdr>
          <w:divsChild>
            <w:div w:id="582880427">
              <w:marLeft w:val="0"/>
              <w:marRight w:val="0"/>
              <w:marTop w:val="0"/>
              <w:marBottom w:val="0"/>
              <w:divBdr>
                <w:top w:val="none" w:sz="0" w:space="0" w:color="auto"/>
                <w:left w:val="none" w:sz="0" w:space="0" w:color="auto"/>
                <w:bottom w:val="none" w:sz="0" w:space="0" w:color="auto"/>
                <w:right w:val="none" w:sz="0" w:space="0" w:color="auto"/>
              </w:divBdr>
            </w:div>
          </w:divsChild>
        </w:div>
        <w:div w:id="1664356800">
          <w:marLeft w:val="0"/>
          <w:marRight w:val="0"/>
          <w:marTop w:val="0"/>
          <w:marBottom w:val="0"/>
          <w:divBdr>
            <w:top w:val="none" w:sz="0" w:space="0" w:color="auto"/>
            <w:left w:val="none" w:sz="0" w:space="0" w:color="auto"/>
            <w:bottom w:val="none" w:sz="0" w:space="0" w:color="auto"/>
            <w:right w:val="none" w:sz="0" w:space="0" w:color="auto"/>
          </w:divBdr>
          <w:divsChild>
            <w:div w:id="1588230845">
              <w:marLeft w:val="0"/>
              <w:marRight w:val="0"/>
              <w:marTop w:val="0"/>
              <w:marBottom w:val="0"/>
              <w:divBdr>
                <w:top w:val="none" w:sz="0" w:space="0" w:color="auto"/>
                <w:left w:val="none" w:sz="0" w:space="0" w:color="auto"/>
                <w:bottom w:val="none" w:sz="0" w:space="0" w:color="auto"/>
                <w:right w:val="none" w:sz="0" w:space="0" w:color="auto"/>
              </w:divBdr>
            </w:div>
          </w:divsChild>
        </w:div>
        <w:div w:id="1943679694">
          <w:marLeft w:val="0"/>
          <w:marRight w:val="0"/>
          <w:marTop w:val="0"/>
          <w:marBottom w:val="0"/>
          <w:divBdr>
            <w:top w:val="none" w:sz="0" w:space="0" w:color="auto"/>
            <w:left w:val="none" w:sz="0" w:space="0" w:color="auto"/>
            <w:bottom w:val="none" w:sz="0" w:space="0" w:color="auto"/>
            <w:right w:val="none" w:sz="0" w:space="0" w:color="auto"/>
          </w:divBdr>
          <w:divsChild>
            <w:div w:id="2037343279">
              <w:marLeft w:val="0"/>
              <w:marRight w:val="0"/>
              <w:marTop w:val="0"/>
              <w:marBottom w:val="0"/>
              <w:divBdr>
                <w:top w:val="none" w:sz="0" w:space="0" w:color="auto"/>
                <w:left w:val="none" w:sz="0" w:space="0" w:color="auto"/>
                <w:bottom w:val="none" w:sz="0" w:space="0" w:color="auto"/>
                <w:right w:val="none" w:sz="0" w:space="0" w:color="auto"/>
              </w:divBdr>
            </w:div>
          </w:divsChild>
        </w:div>
        <w:div w:id="810442546">
          <w:marLeft w:val="0"/>
          <w:marRight w:val="0"/>
          <w:marTop w:val="0"/>
          <w:marBottom w:val="0"/>
          <w:divBdr>
            <w:top w:val="none" w:sz="0" w:space="0" w:color="auto"/>
            <w:left w:val="none" w:sz="0" w:space="0" w:color="auto"/>
            <w:bottom w:val="none" w:sz="0" w:space="0" w:color="auto"/>
            <w:right w:val="none" w:sz="0" w:space="0" w:color="auto"/>
          </w:divBdr>
          <w:divsChild>
            <w:div w:id="358547477">
              <w:marLeft w:val="0"/>
              <w:marRight w:val="0"/>
              <w:marTop w:val="0"/>
              <w:marBottom w:val="0"/>
              <w:divBdr>
                <w:top w:val="none" w:sz="0" w:space="0" w:color="auto"/>
                <w:left w:val="none" w:sz="0" w:space="0" w:color="auto"/>
                <w:bottom w:val="none" w:sz="0" w:space="0" w:color="auto"/>
                <w:right w:val="none" w:sz="0" w:space="0" w:color="auto"/>
              </w:divBdr>
            </w:div>
          </w:divsChild>
        </w:div>
        <w:div w:id="1023553667">
          <w:marLeft w:val="0"/>
          <w:marRight w:val="0"/>
          <w:marTop w:val="0"/>
          <w:marBottom w:val="0"/>
          <w:divBdr>
            <w:top w:val="none" w:sz="0" w:space="0" w:color="auto"/>
            <w:left w:val="none" w:sz="0" w:space="0" w:color="auto"/>
            <w:bottom w:val="none" w:sz="0" w:space="0" w:color="auto"/>
            <w:right w:val="none" w:sz="0" w:space="0" w:color="auto"/>
          </w:divBdr>
          <w:divsChild>
            <w:div w:id="874973119">
              <w:marLeft w:val="0"/>
              <w:marRight w:val="0"/>
              <w:marTop w:val="0"/>
              <w:marBottom w:val="0"/>
              <w:divBdr>
                <w:top w:val="none" w:sz="0" w:space="0" w:color="auto"/>
                <w:left w:val="none" w:sz="0" w:space="0" w:color="auto"/>
                <w:bottom w:val="none" w:sz="0" w:space="0" w:color="auto"/>
                <w:right w:val="none" w:sz="0" w:space="0" w:color="auto"/>
              </w:divBdr>
            </w:div>
          </w:divsChild>
        </w:div>
        <w:div w:id="232858921">
          <w:marLeft w:val="0"/>
          <w:marRight w:val="0"/>
          <w:marTop w:val="0"/>
          <w:marBottom w:val="0"/>
          <w:divBdr>
            <w:top w:val="none" w:sz="0" w:space="0" w:color="auto"/>
            <w:left w:val="none" w:sz="0" w:space="0" w:color="auto"/>
            <w:bottom w:val="none" w:sz="0" w:space="0" w:color="auto"/>
            <w:right w:val="none" w:sz="0" w:space="0" w:color="auto"/>
          </w:divBdr>
          <w:divsChild>
            <w:div w:id="673647777">
              <w:marLeft w:val="0"/>
              <w:marRight w:val="0"/>
              <w:marTop w:val="0"/>
              <w:marBottom w:val="0"/>
              <w:divBdr>
                <w:top w:val="none" w:sz="0" w:space="0" w:color="auto"/>
                <w:left w:val="none" w:sz="0" w:space="0" w:color="auto"/>
                <w:bottom w:val="none" w:sz="0" w:space="0" w:color="auto"/>
                <w:right w:val="none" w:sz="0" w:space="0" w:color="auto"/>
              </w:divBdr>
            </w:div>
          </w:divsChild>
        </w:div>
        <w:div w:id="1794516994">
          <w:marLeft w:val="0"/>
          <w:marRight w:val="0"/>
          <w:marTop w:val="0"/>
          <w:marBottom w:val="0"/>
          <w:divBdr>
            <w:top w:val="none" w:sz="0" w:space="0" w:color="auto"/>
            <w:left w:val="none" w:sz="0" w:space="0" w:color="auto"/>
            <w:bottom w:val="none" w:sz="0" w:space="0" w:color="auto"/>
            <w:right w:val="none" w:sz="0" w:space="0" w:color="auto"/>
          </w:divBdr>
          <w:divsChild>
            <w:div w:id="407921547">
              <w:marLeft w:val="0"/>
              <w:marRight w:val="0"/>
              <w:marTop w:val="0"/>
              <w:marBottom w:val="0"/>
              <w:divBdr>
                <w:top w:val="none" w:sz="0" w:space="0" w:color="auto"/>
                <w:left w:val="none" w:sz="0" w:space="0" w:color="auto"/>
                <w:bottom w:val="none" w:sz="0" w:space="0" w:color="auto"/>
                <w:right w:val="none" w:sz="0" w:space="0" w:color="auto"/>
              </w:divBdr>
            </w:div>
          </w:divsChild>
        </w:div>
        <w:div w:id="1553273943">
          <w:marLeft w:val="0"/>
          <w:marRight w:val="0"/>
          <w:marTop w:val="0"/>
          <w:marBottom w:val="0"/>
          <w:divBdr>
            <w:top w:val="none" w:sz="0" w:space="0" w:color="auto"/>
            <w:left w:val="none" w:sz="0" w:space="0" w:color="auto"/>
            <w:bottom w:val="none" w:sz="0" w:space="0" w:color="auto"/>
            <w:right w:val="none" w:sz="0" w:space="0" w:color="auto"/>
          </w:divBdr>
          <w:divsChild>
            <w:div w:id="1995571956">
              <w:marLeft w:val="0"/>
              <w:marRight w:val="0"/>
              <w:marTop w:val="0"/>
              <w:marBottom w:val="0"/>
              <w:divBdr>
                <w:top w:val="none" w:sz="0" w:space="0" w:color="auto"/>
                <w:left w:val="none" w:sz="0" w:space="0" w:color="auto"/>
                <w:bottom w:val="none" w:sz="0" w:space="0" w:color="auto"/>
                <w:right w:val="none" w:sz="0" w:space="0" w:color="auto"/>
              </w:divBdr>
            </w:div>
          </w:divsChild>
        </w:div>
        <w:div w:id="305010945">
          <w:marLeft w:val="0"/>
          <w:marRight w:val="0"/>
          <w:marTop w:val="0"/>
          <w:marBottom w:val="0"/>
          <w:divBdr>
            <w:top w:val="none" w:sz="0" w:space="0" w:color="auto"/>
            <w:left w:val="none" w:sz="0" w:space="0" w:color="auto"/>
            <w:bottom w:val="none" w:sz="0" w:space="0" w:color="auto"/>
            <w:right w:val="none" w:sz="0" w:space="0" w:color="auto"/>
          </w:divBdr>
          <w:divsChild>
            <w:div w:id="1795832853">
              <w:marLeft w:val="0"/>
              <w:marRight w:val="0"/>
              <w:marTop w:val="0"/>
              <w:marBottom w:val="0"/>
              <w:divBdr>
                <w:top w:val="none" w:sz="0" w:space="0" w:color="auto"/>
                <w:left w:val="none" w:sz="0" w:space="0" w:color="auto"/>
                <w:bottom w:val="none" w:sz="0" w:space="0" w:color="auto"/>
                <w:right w:val="none" w:sz="0" w:space="0" w:color="auto"/>
              </w:divBdr>
            </w:div>
          </w:divsChild>
        </w:div>
        <w:div w:id="826437389">
          <w:marLeft w:val="0"/>
          <w:marRight w:val="0"/>
          <w:marTop w:val="0"/>
          <w:marBottom w:val="0"/>
          <w:divBdr>
            <w:top w:val="none" w:sz="0" w:space="0" w:color="auto"/>
            <w:left w:val="none" w:sz="0" w:space="0" w:color="auto"/>
            <w:bottom w:val="none" w:sz="0" w:space="0" w:color="auto"/>
            <w:right w:val="none" w:sz="0" w:space="0" w:color="auto"/>
          </w:divBdr>
          <w:divsChild>
            <w:div w:id="1273243275">
              <w:marLeft w:val="0"/>
              <w:marRight w:val="0"/>
              <w:marTop w:val="0"/>
              <w:marBottom w:val="0"/>
              <w:divBdr>
                <w:top w:val="none" w:sz="0" w:space="0" w:color="auto"/>
                <w:left w:val="none" w:sz="0" w:space="0" w:color="auto"/>
                <w:bottom w:val="none" w:sz="0" w:space="0" w:color="auto"/>
                <w:right w:val="none" w:sz="0" w:space="0" w:color="auto"/>
              </w:divBdr>
            </w:div>
          </w:divsChild>
        </w:div>
        <w:div w:id="1158884914">
          <w:marLeft w:val="0"/>
          <w:marRight w:val="0"/>
          <w:marTop w:val="0"/>
          <w:marBottom w:val="0"/>
          <w:divBdr>
            <w:top w:val="none" w:sz="0" w:space="0" w:color="auto"/>
            <w:left w:val="none" w:sz="0" w:space="0" w:color="auto"/>
            <w:bottom w:val="none" w:sz="0" w:space="0" w:color="auto"/>
            <w:right w:val="none" w:sz="0" w:space="0" w:color="auto"/>
          </w:divBdr>
          <w:divsChild>
            <w:div w:id="1957102060">
              <w:marLeft w:val="0"/>
              <w:marRight w:val="0"/>
              <w:marTop w:val="0"/>
              <w:marBottom w:val="0"/>
              <w:divBdr>
                <w:top w:val="none" w:sz="0" w:space="0" w:color="auto"/>
                <w:left w:val="none" w:sz="0" w:space="0" w:color="auto"/>
                <w:bottom w:val="none" w:sz="0" w:space="0" w:color="auto"/>
                <w:right w:val="none" w:sz="0" w:space="0" w:color="auto"/>
              </w:divBdr>
            </w:div>
          </w:divsChild>
        </w:div>
        <w:div w:id="2104258570">
          <w:marLeft w:val="0"/>
          <w:marRight w:val="0"/>
          <w:marTop w:val="0"/>
          <w:marBottom w:val="0"/>
          <w:divBdr>
            <w:top w:val="none" w:sz="0" w:space="0" w:color="auto"/>
            <w:left w:val="none" w:sz="0" w:space="0" w:color="auto"/>
            <w:bottom w:val="none" w:sz="0" w:space="0" w:color="auto"/>
            <w:right w:val="none" w:sz="0" w:space="0" w:color="auto"/>
          </w:divBdr>
          <w:divsChild>
            <w:div w:id="1210144047">
              <w:marLeft w:val="0"/>
              <w:marRight w:val="0"/>
              <w:marTop w:val="0"/>
              <w:marBottom w:val="0"/>
              <w:divBdr>
                <w:top w:val="none" w:sz="0" w:space="0" w:color="auto"/>
                <w:left w:val="none" w:sz="0" w:space="0" w:color="auto"/>
                <w:bottom w:val="none" w:sz="0" w:space="0" w:color="auto"/>
                <w:right w:val="none" w:sz="0" w:space="0" w:color="auto"/>
              </w:divBdr>
            </w:div>
          </w:divsChild>
        </w:div>
        <w:div w:id="1378819507">
          <w:marLeft w:val="0"/>
          <w:marRight w:val="0"/>
          <w:marTop w:val="0"/>
          <w:marBottom w:val="0"/>
          <w:divBdr>
            <w:top w:val="none" w:sz="0" w:space="0" w:color="auto"/>
            <w:left w:val="none" w:sz="0" w:space="0" w:color="auto"/>
            <w:bottom w:val="none" w:sz="0" w:space="0" w:color="auto"/>
            <w:right w:val="none" w:sz="0" w:space="0" w:color="auto"/>
          </w:divBdr>
          <w:divsChild>
            <w:div w:id="1656302757">
              <w:marLeft w:val="0"/>
              <w:marRight w:val="0"/>
              <w:marTop w:val="0"/>
              <w:marBottom w:val="0"/>
              <w:divBdr>
                <w:top w:val="none" w:sz="0" w:space="0" w:color="auto"/>
                <w:left w:val="none" w:sz="0" w:space="0" w:color="auto"/>
                <w:bottom w:val="none" w:sz="0" w:space="0" w:color="auto"/>
                <w:right w:val="none" w:sz="0" w:space="0" w:color="auto"/>
              </w:divBdr>
            </w:div>
          </w:divsChild>
        </w:div>
        <w:div w:id="1249577225">
          <w:marLeft w:val="0"/>
          <w:marRight w:val="0"/>
          <w:marTop w:val="0"/>
          <w:marBottom w:val="0"/>
          <w:divBdr>
            <w:top w:val="none" w:sz="0" w:space="0" w:color="auto"/>
            <w:left w:val="none" w:sz="0" w:space="0" w:color="auto"/>
            <w:bottom w:val="none" w:sz="0" w:space="0" w:color="auto"/>
            <w:right w:val="none" w:sz="0" w:space="0" w:color="auto"/>
          </w:divBdr>
          <w:divsChild>
            <w:div w:id="1520849400">
              <w:marLeft w:val="0"/>
              <w:marRight w:val="0"/>
              <w:marTop w:val="0"/>
              <w:marBottom w:val="0"/>
              <w:divBdr>
                <w:top w:val="none" w:sz="0" w:space="0" w:color="auto"/>
                <w:left w:val="none" w:sz="0" w:space="0" w:color="auto"/>
                <w:bottom w:val="none" w:sz="0" w:space="0" w:color="auto"/>
                <w:right w:val="none" w:sz="0" w:space="0" w:color="auto"/>
              </w:divBdr>
            </w:div>
          </w:divsChild>
        </w:div>
        <w:div w:id="355624589">
          <w:marLeft w:val="0"/>
          <w:marRight w:val="0"/>
          <w:marTop w:val="0"/>
          <w:marBottom w:val="0"/>
          <w:divBdr>
            <w:top w:val="none" w:sz="0" w:space="0" w:color="auto"/>
            <w:left w:val="none" w:sz="0" w:space="0" w:color="auto"/>
            <w:bottom w:val="none" w:sz="0" w:space="0" w:color="auto"/>
            <w:right w:val="none" w:sz="0" w:space="0" w:color="auto"/>
          </w:divBdr>
          <w:divsChild>
            <w:div w:id="941569065">
              <w:marLeft w:val="0"/>
              <w:marRight w:val="0"/>
              <w:marTop w:val="0"/>
              <w:marBottom w:val="0"/>
              <w:divBdr>
                <w:top w:val="none" w:sz="0" w:space="0" w:color="auto"/>
                <w:left w:val="none" w:sz="0" w:space="0" w:color="auto"/>
                <w:bottom w:val="none" w:sz="0" w:space="0" w:color="auto"/>
                <w:right w:val="none" w:sz="0" w:space="0" w:color="auto"/>
              </w:divBdr>
            </w:div>
          </w:divsChild>
        </w:div>
        <w:div w:id="2069917193">
          <w:marLeft w:val="0"/>
          <w:marRight w:val="0"/>
          <w:marTop w:val="0"/>
          <w:marBottom w:val="0"/>
          <w:divBdr>
            <w:top w:val="none" w:sz="0" w:space="0" w:color="auto"/>
            <w:left w:val="none" w:sz="0" w:space="0" w:color="auto"/>
            <w:bottom w:val="none" w:sz="0" w:space="0" w:color="auto"/>
            <w:right w:val="none" w:sz="0" w:space="0" w:color="auto"/>
          </w:divBdr>
          <w:divsChild>
            <w:div w:id="1311397093">
              <w:marLeft w:val="0"/>
              <w:marRight w:val="0"/>
              <w:marTop w:val="0"/>
              <w:marBottom w:val="0"/>
              <w:divBdr>
                <w:top w:val="none" w:sz="0" w:space="0" w:color="auto"/>
                <w:left w:val="none" w:sz="0" w:space="0" w:color="auto"/>
                <w:bottom w:val="none" w:sz="0" w:space="0" w:color="auto"/>
                <w:right w:val="none" w:sz="0" w:space="0" w:color="auto"/>
              </w:divBdr>
            </w:div>
          </w:divsChild>
        </w:div>
        <w:div w:id="707489249">
          <w:marLeft w:val="0"/>
          <w:marRight w:val="0"/>
          <w:marTop w:val="0"/>
          <w:marBottom w:val="0"/>
          <w:divBdr>
            <w:top w:val="none" w:sz="0" w:space="0" w:color="auto"/>
            <w:left w:val="none" w:sz="0" w:space="0" w:color="auto"/>
            <w:bottom w:val="none" w:sz="0" w:space="0" w:color="auto"/>
            <w:right w:val="none" w:sz="0" w:space="0" w:color="auto"/>
          </w:divBdr>
          <w:divsChild>
            <w:div w:id="1926525924">
              <w:marLeft w:val="0"/>
              <w:marRight w:val="0"/>
              <w:marTop w:val="0"/>
              <w:marBottom w:val="0"/>
              <w:divBdr>
                <w:top w:val="none" w:sz="0" w:space="0" w:color="auto"/>
                <w:left w:val="none" w:sz="0" w:space="0" w:color="auto"/>
                <w:bottom w:val="none" w:sz="0" w:space="0" w:color="auto"/>
                <w:right w:val="none" w:sz="0" w:space="0" w:color="auto"/>
              </w:divBdr>
            </w:div>
          </w:divsChild>
        </w:div>
        <w:div w:id="827986544">
          <w:marLeft w:val="0"/>
          <w:marRight w:val="0"/>
          <w:marTop w:val="0"/>
          <w:marBottom w:val="0"/>
          <w:divBdr>
            <w:top w:val="none" w:sz="0" w:space="0" w:color="auto"/>
            <w:left w:val="none" w:sz="0" w:space="0" w:color="auto"/>
            <w:bottom w:val="none" w:sz="0" w:space="0" w:color="auto"/>
            <w:right w:val="none" w:sz="0" w:space="0" w:color="auto"/>
          </w:divBdr>
          <w:divsChild>
            <w:div w:id="1773744640">
              <w:marLeft w:val="0"/>
              <w:marRight w:val="0"/>
              <w:marTop w:val="0"/>
              <w:marBottom w:val="0"/>
              <w:divBdr>
                <w:top w:val="none" w:sz="0" w:space="0" w:color="auto"/>
                <w:left w:val="none" w:sz="0" w:space="0" w:color="auto"/>
                <w:bottom w:val="none" w:sz="0" w:space="0" w:color="auto"/>
                <w:right w:val="none" w:sz="0" w:space="0" w:color="auto"/>
              </w:divBdr>
            </w:div>
          </w:divsChild>
        </w:div>
        <w:div w:id="2031760285">
          <w:marLeft w:val="0"/>
          <w:marRight w:val="0"/>
          <w:marTop w:val="0"/>
          <w:marBottom w:val="0"/>
          <w:divBdr>
            <w:top w:val="none" w:sz="0" w:space="0" w:color="auto"/>
            <w:left w:val="none" w:sz="0" w:space="0" w:color="auto"/>
            <w:bottom w:val="none" w:sz="0" w:space="0" w:color="auto"/>
            <w:right w:val="none" w:sz="0" w:space="0" w:color="auto"/>
          </w:divBdr>
          <w:divsChild>
            <w:div w:id="1761634965">
              <w:marLeft w:val="0"/>
              <w:marRight w:val="0"/>
              <w:marTop w:val="0"/>
              <w:marBottom w:val="0"/>
              <w:divBdr>
                <w:top w:val="none" w:sz="0" w:space="0" w:color="auto"/>
                <w:left w:val="none" w:sz="0" w:space="0" w:color="auto"/>
                <w:bottom w:val="none" w:sz="0" w:space="0" w:color="auto"/>
                <w:right w:val="none" w:sz="0" w:space="0" w:color="auto"/>
              </w:divBdr>
            </w:div>
          </w:divsChild>
        </w:div>
        <w:div w:id="183054886">
          <w:marLeft w:val="0"/>
          <w:marRight w:val="0"/>
          <w:marTop w:val="0"/>
          <w:marBottom w:val="0"/>
          <w:divBdr>
            <w:top w:val="none" w:sz="0" w:space="0" w:color="auto"/>
            <w:left w:val="none" w:sz="0" w:space="0" w:color="auto"/>
            <w:bottom w:val="none" w:sz="0" w:space="0" w:color="auto"/>
            <w:right w:val="none" w:sz="0" w:space="0" w:color="auto"/>
          </w:divBdr>
          <w:divsChild>
            <w:div w:id="769541866">
              <w:marLeft w:val="0"/>
              <w:marRight w:val="0"/>
              <w:marTop w:val="0"/>
              <w:marBottom w:val="0"/>
              <w:divBdr>
                <w:top w:val="none" w:sz="0" w:space="0" w:color="auto"/>
                <w:left w:val="none" w:sz="0" w:space="0" w:color="auto"/>
                <w:bottom w:val="none" w:sz="0" w:space="0" w:color="auto"/>
                <w:right w:val="none" w:sz="0" w:space="0" w:color="auto"/>
              </w:divBdr>
            </w:div>
          </w:divsChild>
        </w:div>
        <w:div w:id="1485118684">
          <w:marLeft w:val="0"/>
          <w:marRight w:val="0"/>
          <w:marTop w:val="0"/>
          <w:marBottom w:val="0"/>
          <w:divBdr>
            <w:top w:val="none" w:sz="0" w:space="0" w:color="auto"/>
            <w:left w:val="none" w:sz="0" w:space="0" w:color="auto"/>
            <w:bottom w:val="none" w:sz="0" w:space="0" w:color="auto"/>
            <w:right w:val="none" w:sz="0" w:space="0" w:color="auto"/>
          </w:divBdr>
          <w:divsChild>
            <w:div w:id="1705981301">
              <w:marLeft w:val="0"/>
              <w:marRight w:val="0"/>
              <w:marTop w:val="0"/>
              <w:marBottom w:val="0"/>
              <w:divBdr>
                <w:top w:val="none" w:sz="0" w:space="0" w:color="auto"/>
                <w:left w:val="none" w:sz="0" w:space="0" w:color="auto"/>
                <w:bottom w:val="none" w:sz="0" w:space="0" w:color="auto"/>
                <w:right w:val="none" w:sz="0" w:space="0" w:color="auto"/>
              </w:divBdr>
            </w:div>
          </w:divsChild>
        </w:div>
        <w:div w:id="256790540">
          <w:marLeft w:val="0"/>
          <w:marRight w:val="0"/>
          <w:marTop w:val="0"/>
          <w:marBottom w:val="0"/>
          <w:divBdr>
            <w:top w:val="none" w:sz="0" w:space="0" w:color="auto"/>
            <w:left w:val="none" w:sz="0" w:space="0" w:color="auto"/>
            <w:bottom w:val="none" w:sz="0" w:space="0" w:color="auto"/>
            <w:right w:val="none" w:sz="0" w:space="0" w:color="auto"/>
          </w:divBdr>
          <w:divsChild>
            <w:div w:id="842548843">
              <w:marLeft w:val="0"/>
              <w:marRight w:val="0"/>
              <w:marTop w:val="0"/>
              <w:marBottom w:val="0"/>
              <w:divBdr>
                <w:top w:val="none" w:sz="0" w:space="0" w:color="auto"/>
                <w:left w:val="none" w:sz="0" w:space="0" w:color="auto"/>
                <w:bottom w:val="none" w:sz="0" w:space="0" w:color="auto"/>
                <w:right w:val="none" w:sz="0" w:space="0" w:color="auto"/>
              </w:divBdr>
            </w:div>
          </w:divsChild>
        </w:div>
        <w:div w:id="17901171">
          <w:marLeft w:val="0"/>
          <w:marRight w:val="0"/>
          <w:marTop w:val="0"/>
          <w:marBottom w:val="0"/>
          <w:divBdr>
            <w:top w:val="none" w:sz="0" w:space="0" w:color="auto"/>
            <w:left w:val="none" w:sz="0" w:space="0" w:color="auto"/>
            <w:bottom w:val="none" w:sz="0" w:space="0" w:color="auto"/>
            <w:right w:val="none" w:sz="0" w:space="0" w:color="auto"/>
          </w:divBdr>
          <w:divsChild>
            <w:div w:id="7220814">
              <w:marLeft w:val="0"/>
              <w:marRight w:val="0"/>
              <w:marTop w:val="0"/>
              <w:marBottom w:val="0"/>
              <w:divBdr>
                <w:top w:val="none" w:sz="0" w:space="0" w:color="auto"/>
                <w:left w:val="none" w:sz="0" w:space="0" w:color="auto"/>
                <w:bottom w:val="none" w:sz="0" w:space="0" w:color="auto"/>
                <w:right w:val="none" w:sz="0" w:space="0" w:color="auto"/>
              </w:divBdr>
            </w:div>
          </w:divsChild>
        </w:div>
        <w:div w:id="1334378970">
          <w:marLeft w:val="0"/>
          <w:marRight w:val="0"/>
          <w:marTop w:val="0"/>
          <w:marBottom w:val="0"/>
          <w:divBdr>
            <w:top w:val="none" w:sz="0" w:space="0" w:color="auto"/>
            <w:left w:val="none" w:sz="0" w:space="0" w:color="auto"/>
            <w:bottom w:val="none" w:sz="0" w:space="0" w:color="auto"/>
            <w:right w:val="none" w:sz="0" w:space="0" w:color="auto"/>
          </w:divBdr>
          <w:divsChild>
            <w:div w:id="71423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38455">
      <w:bodyDiv w:val="1"/>
      <w:marLeft w:val="0"/>
      <w:marRight w:val="0"/>
      <w:marTop w:val="0"/>
      <w:marBottom w:val="0"/>
      <w:divBdr>
        <w:top w:val="none" w:sz="0" w:space="0" w:color="auto"/>
        <w:left w:val="none" w:sz="0" w:space="0" w:color="auto"/>
        <w:bottom w:val="none" w:sz="0" w:space="0" w:color="auto"/>
        <w:right w:val="none" w:sz="0" w:space="0" w:color="auto"/>
      </w:divBdr>
    </w:div>
    <w:div w:id="1989018753">
      <w:bodyDiv w:val="1"/>
      <w:marLeft w:val="0"/>
      <w:marRight w:val="0"/>
      <w:marTop w:val="0"/>
      <w:marBottom w:val="0"/>
      <w:divBdr>
        <w:top w:val="none" w:sz="0" w:space="0" w:color="auto"/>
        <w:left w:val="none" w:sz="0" w:space="0" w:color="auto"/>
        <w:bottom w:val="none" w:sz="0" w:space="0" w:color="auto"/>
        <w:right w:val="none" w:sz="0" w:space="0" w:color="auto"/>
      </w:divBdr>
    </w:div>
    <w:div w:id="1992589293">
      <w:bodyDiv w:val="1"/>
      <w:marLeft w:val="0"/>
      <w:marRight w:val="0"/>
      <w:marTop w:val="0"/>
      <w:marBottom w:val="0"/>
      <w:divBdr>
        <w:top w:val="none" w:sz="0" w:space="0" w:color="auto"/>
        <w:left w:val="none" w:sz="0" w:space="0" w:color="auto"/>
        <w:bottom w:val="none" w:sz="0" w:space="0" w:color="auto"/>
        <w:right w:val="none" w:sz="0" w:space="0" w:color="auto"/>
      </w:divBdr>
    </w:div>
    <w:div w:id="2007128900">
      <w:bodyDiv w:val="1"/>
      <w:marLeft w:val="0"/>
      <w:marRight w:val="0"/>
      <w:marTop w:val="0"/>
      <w:marBottom w:val="0"/>
      <w:divBdr>
        <w:top w:val="none" w:sz="0" w:space="0" w:color="auto"/>
        <w:left w:val="none" w:sz="0" w:space="0" w:color="auto"/>
        <w:bottom w:val="none" w:sz="0" w:space="0" w:color="auto"/>
        <w:right w:val="none" w:sz="0" w:space="0" w:color="auto"/>
      </w:divBdr>
    </w:div>
    <w:div w:id="2021857623">
      <w:bodyDiv w:val="1"/>
      <w:marLeft w:val="0"/>
      <w:marRight w:val="0"/>
      <w:marTop w:val="0"/>
      <w:marBottom w:val="0"/>
      <w:divBdr>
        <w:top w:val="none" w:sz="0" w:space="0" w:color="auto"/>
        <w:left w:val="none" w:sz="0" w:space="0" w:color="auto"/>
        <w:bottom w:val="none" w:sz="0" w:space="0" w:color="auto"/>
        <w:right w:val="none" w:sz="0" w:space="0" w:color="auto"/>
      </w:divBdr>
    </w:div>
    <w:div w:id="2025859405">
      <w:bodyDiv w:val="1"/>
      <w:marLeft w:val="0"/>
      <w:marRight w:val="0"/>
      <w:marTop w:val="0"/>
      <w:marBottom w:val="0"/>
      <w:divBdr>
        <w:top w:val="none" w:sz="0" w:space="0" w:color="auto"/>
        <w:left w:val="none" w:sz="0" w:space="0" w:color="auto"/>
        <w:bottom w:val="none" w:sz="0" w:space="0" w:color="auto"/>
        <w:right w:val="none" w:sz="0" w:space="0" w:color="auto"/>
      </w:divBdr>
    </w:div>
    <w:div w:id="2056418396">
      <w:bodyDiv w:val="1"/>
      <w:marLeft w:val="0"/>
      <w:marRight w:val="0"/>
      <w:marTop w:val="0"/>
      <w:marBottom w:val="0"/>
      <w:divBdr>
        <w:top w:val="none" w:sz="0" w:space="0" w:color="auto"/>
        <w:left w:val="none" w:sz="0" w:space="0" w:color="auto"/>
        <w:bottom w:val="none" w:sz="0" w:space="0" w:color="auto"/>
        <w:right w:val="none" w:sz="0" w:space="0" w:color="auto"/>
      </w:divBdr>
      <w:divsChild>
        <w:div w:id="2113477712">
          <w:marLeft w:val="0"/>
          <w:marRight w:val="0"/>
          <w:marTop w:val="0"/>
          <w:marBottom w:val="0"/>
          <w:divBdr>
            <w:top w:val="none" w:sz="0" w:space="0" w:color="auto"/>
            <w:left w:val="none" w:sz="0" w:space="0" w:color="auto"/>
            <w:bottom w:val="none" w:sz="0" w:space="0" w:color="auto"/>
            <w:right w:val="none" w:sz="0" w:space="0" w:color="auto"/>
          </w:divBdr>
        </w:div>
        <w:div w:id="704016967">
          <w:marLeft w:val="0"/>
          <w:marRight w:val="0"/>
          <w:marTop w:val="0"/>
          <w:marBottom w:val="0"/>
          <w:divBdr>
            <w:top w:val="none" w:sz="0" w:space="0" w:color="auto"/>
            <w:left w:val="none" w:sz="0" w:space="0" w:color="auto"/>
            <w:bottom w:val="none" w:sz="0" w:space="0" w:color="auto"/>
            <w:right w:val="none" w:sz="0" w:space="0" w:color="auto"/>
          </w:divBdr>
        </w:div>
        <w:div w:id="1144078698">
          <w:marLeft w:val="0"/>
          <w:marRight w:val="0"/>
          <w:marTop w:val="0"/>
          <w:marBottom w:val="0"/>
          <w:divBdr>
            <w:top w:val="none" w:sz="0" w:space="0" w:color="auto"/>
            <w:left w:val="none" w:sz="0" w:space="0" w:color="auto"/>
            <w:bottom w:val="none" w:sz="0" w:space="0" w:color="auto"/>
            <w:right w:val="none" w:sz="0" w:space="0" w:color="auto"/>
          </w:divBdr>
        </w:div>
        <w:div w:id="429395904">
          <w:marLeft w:val="0"/>
          <w:marRight w:val="0"/>
          <w:marTop w:val="0"/>
          <w:marBottom w:val="0"/>
          <w:divBdr>
            <w:top w:val="none" w:sz="0" w:space="0" w:color="auto"/>
            <w:left w:val="none" w:sz="0" w:space="0" w:color="auto"/>
            <w:bottom w:val="none" w:sz="0" w:space="0" w:color="auto"/>
            <w:right w:val="none" w:sz="0" w:space="0" w:color="auto"/>
          </w:divBdr>
        </w:div>
        <w:div w:id="895817824">
          <w:marLeft w:val="0"/>
          <w:marRight w:val="0"/>
          <w:marTop w:val="0"/>
          <w:marBottom w:val="0"/>
          <w:divBdr>
            <w:top w:val="none" w:sz="0" w:space="0" w:color="auto"/>
            <w:left w:val="none" w:sz="0" w:space="0" w:color="auto"/>
            <w:bottom w:val="none" w:sz="0" w:space="0" w:color="auto"/>
            <w:right w:val="none" w:sz="0" w:space="0" w:color="auto"/>
          </w:divBdr>
        </w:div>
        <w:div w:id="732384744">
          <w:marLeft w:val="0"/>
          <w:marRight w:val="0"/>
          <w:marTop w:val="0"/>
          <w:marBottom w:val="0"/>
          <w:divBdr>
            <w:top w:val="none" w:sz="0" w:space="0" w:color="auto"/>
            <w:left w:val="none" w:sz="0" w:space="0" w:color="auto"/>
            <w:bottom w:val="none" w:sz="0" w:space="0" w:color="auto"/>
            <w:right w:val="none" w:sz="0" w:space="0" w:color="auto"/>
          </w:divBdr>
        </w:div>
        <w:div w:id="1650669839">
          <w:marLeft w:val="0"/>
          <w:marRight w:val="0"/>
          <w:marTop w:val="0"/>
          <w:marBottom w:val="0"/>
          <w:divBdr>
            <w:top w:val="none" w:sz="0" w:space="0" w:color="auto"/>
            <w:left w:val="none" w:sz="0" w:space="0" w:color="auto"/>
            <w:bottom w:val="none" w:sz="0" w:space="0" w:color="auto"/>
            <w:right w:val="none" w:sz="0" w:space="0" w:color="auto"/>
          </w:divBdr>
        </w:div>
      </w:divsChild>
    </w:div>
    <w:div w:id="2065061313">
      <w:bodyDiv w:val="1"/>
      <w:marLeft w:val="0"/>
      <w:marRight w:val="0"/>
      <w:marTop w:val="0"/>
      <w:marBottom w:val="0"/>
      <w:divBdr>
        <w:top w:val="none" w:sz="0" w:space="0" w:color="auto"/>
        <w:left w:val="none" w:sz="0" w:space="0" w:color="auto"/>
        <w:bottom w:val="none" w:sz="0" w:space="0" w:color="auto"/>
        <w:right w:val="none" w:sz="0" w:space="0" w:color="auto"/>
      </w:divBdr>
      <w:divsChild>
        <w:div w:id="53046301">
          <w:marLeft w:val="0"/>
          <w:marRight w:val="0"/>
          <w:marTop w:val="0"/>
          <w:marBottom w:val="0"/>
          <w:divBdr>
            <w:top w:val="none" w:sz="0" w:space="0" w:color="auto"/>
            <w:left w:val="none" w:sz="0" w:space="0" w:color="auto"/>
            <w:bottom w:val="none" w:sz="0" w:space="0" w:color="auto"/>
            <w:right w:val="none" w:sz="0" w:space="0" w:color="auto"/>
          </w:divBdr>
        </w:div>
        <w:div w:id="903875479">
          <w:marLeft w:val="0"/>
          <w:marRight w:val="0"/>
          <w:marTop w:val="0"/>
          <w:marBottom w:val="0"/>
          <w:divBdr>
            <w:top w:val="none" w:sz="0" w:space="0" w:color="auto"/>
            <w:left w:val="none" w:sz="0" w:space="0" w:color="auto"/>
            <w:bottom w:val="none" w:sz="0" w:space="0" w:color="auto"/>
            <w:right w:val="none" w:sz="0" w:space="0" w:color="auto"/>
          </w:divBdr>
        </w:div>
        <w:div w:id="501240695">
          <w:marLeft w:val="0"/>
          <w:marRight w:val="0"/>
          <w:marTop w:val="0"/>
          <w:marBottom w:val="0"/>
          <w:divBdr>
            <w:top w:val="none" w:sz="0" w:space="0" w:color="auto"/>
            <w:left w:val="none" w:sz="0" w:space="0" w:color="auto"/>
            <w:bottom w:val="none" w:sz="0" w:space="0" w:color="auto"/>
            <w:right w:val="none" w:sz="0" w:space="0" w:color="auto"/>
          </w:divBdr>
        </w:div>
        <w:div w:id="701783301">
          <w:marLeft w:val="0"/>
          <w:marRight w:val="0"/>
          <w:marTop w:val="0"/>
          <w:marBottom w:val="0"/>
          <w:divBdr>
            <w:top w:val="none" w:sz="0" w:space="0" w:color="auto"/>
            <w:left w:val="none" w:sz="0" w:space="0" w:color="auto"/>
            <w:bottom w:val="none" w:sz="0" w:space="0" w:color="auto"/>
            <w:right w:val="none" w:sz="0" w:space="0" w:color="auto"/>
          </w:divBdr>
        </w:div>
        <w:div w:id="527373287">
          <w:marLeft w:val="0"/>
          <w:marRight w:val="0"/>
          <w:marTop w:val="0"/>
          <w:marBottom w:val="0"/>
          <w:divBdr>
            <w:top w:val="none" w:sz="0" w:space="0" w:color="auto"/>
            <w:left w:val="none" w:sz="0" w:space="0" w:color="auto"/>
            <w:bottom w:val="none" w:sz="0" w:space="0" w:color="auto"/>
            <w:right w:val="none" w:sz="0" w:space="0" w:color="auto"/>
          </w:divBdr>
        </w:div>
        <w:div w:id="448820043">
          <w:marLeft w:val="0"/>
          <w:marRight w:val="0"/>
          <w:marTop w:val="0"/>
          <w:marBottom w:val="0"/>
          <w:divBdr>
            <w:top w:val="none" w:sz="0" w:space="0" w:color="auto"/>
            <w:left w:val="none" w:sz="0" w:space="0" w:color="auto"/>
            <w:bottom w:val="none" w:sz="0" w:space="0" w:color="auto"/>
            <w:right w:val="none" w:sz="0" w:space="0" w:color="auto"/>
          </w:divBdr>
        </w:div>
        <w:div w:id="496579234">
          <w:marLeft w:val="0"/>
          <w:marRight w:val="0"/>
          <w:marTop w:val="0"/>
          <w:marBottom w:val="0"/>
          <w:divBdr>
            <w:top w:val="none" w:sz="0" w:space="0" w:color="auto"/>
            <w:left w:val="none" w:sz="0" w:space="0" w:color="auto"/>
            <w:bottom w:val="none" w:sz="0" w:space="0" w:color="auto"/>
            <w:right w:val="none" w:sz="0" w:space="0" w:color="auto"/>
          </w:divBdr>
        </w:div>
      </w:divsChild>
    </w:div>
    <w:div w:id="2065398676">
      <w:bodyDiv w:val="1"/>
      <w:marLeft w:val="0"/>
      <w:marRight w:val="0"/>
      <w:marTop w:val="0"/>
      <w:marBottom w:val="0"/>
      <w:divBdr>
        <w:top w:val="none" w:sz="0" w:space="0" w:color="auto"/>
        <w:left w:val="none" w:sz="0" w:space="0" w:color="auto"/>
        <w:bottom w:val="none" w:sz="0" w:space="0" w:color="auto"/>
        <w:right w:val="none" w:sz="0" w:space="0" w:color="auto"/>
      </w:divBdr>
    </w:div>
    <w:div w:id="2081633383">
      <w:bodyDiv w:val="1"/>
      <w:marLeft w:val="0"/>
      <w:marRight w:val="0"/>
      <w:marTop w:val="0"/>
      <w:marBottom w:val="0"/>
      <w:divBdr>
        <w:top w:val="none" w:sz="0" w:space="0" w:color="auto"/>
        <w:left w:val="none" w:sz="0" w:space="0" w:color="auto"/>
        <w:bottom w:val="none" w:sz="0" w:space="0" w:color="auto"/>
        <w:right w:val="none" w:sz="0" w:space="0" w:color="auto"/>
      </w:divBdr>
    </w:div>
    <w:div w:id="2095123732">
      <w:bodyDiv w:val="1"/>
      <w:marLeft w:val="0"/>
      <w:marRight w:val="0"/>
      <w:marTop w:val="0"/>
      <w:marBottom w:val="0"/>
      <w:divBdr>
        <w:top w:val="none" w:sz="0" w:space="0" w:color="auto"/>
        <w:left w:val="none" w:sz="0" w:space="0" w:color="auto"/>
        <w:bottom w:val="none" w:sz="0" w:space="0" w:color="auto"/>
        <w:right w:val="none" w:sz="0" w:space="0" w:color="auto"/>
      </w:divBdr>
    </w:div>
    <w:div w:id="2104572475">
      <w:bodyDiv w:val="1"/>
      <w:marLeft w:val="0"/>
      <w:marRight w:val="0"/>
      <w:marTop w:val="0"/>
      <w:marBottom w:val="0"/>
      <w:divBdr>
        <w:top w:val="none" w:sz="0" w:space="0" w:color="auto"/>
        <w:left w:val="none" w:sz="0" w:space="0" w:color="auto"/>
        <w:bottom w:val="none" w:sz="0" w:space="0" w:color="auto"/>
        <w:right w:val="none" w:sz="0" w:space="0" w:color="auto"/>
      </w:divBdr>
    </w:div>
    <w:div w:id="21229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1.png"/><Relationship Id="rId42" Type="http://schemas.openxmlformats.org/officeDocument/2006/relationships/hyperlink" Target="Https://consutas.contraloria.gob.do/NOBACI" TargetMode="External"/><Relationship Id="rId47" Type="http://schemas.openxmlformats.org/officeDocument/2006/relationships/hyperlink" Target="https://comprasverdes.gob.do/" TargetMode="External"/><Relationship Id="rId63" Type="http://schemas.openxmlformats.org/officeDocument/2006/relationships/hyperlink" Target="https://djurada.camaradecuentas.gob.do/DJP_OJO_CIUDADANO/pgReportesDJPExternos.aspx"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rvicios360.mirex.gob.do/tasas-consulares/" TargetMode="External"/><Relationship Id="rId29" Type="http://schemas.openxmlformats.org/officeDocument/2006/relationships/image" Target="media/image18.png"/><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hyperlink" Target="https://mirex.gob.do/tratados/" TargetMode="External"/><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drive.google.com/file/d/1ymJE6iMjSkEQfSNw_k7tJ_wUENzqEgu5/view?usp=drive_link" TargetMode="External"/><Relationship Id="rId58" Type="http://schemas.openxmlformats.org/officeDocument/2006/relationships/hyperlink" Target="https://saip.gob.do/realizar-solicitud.php" TargetMode="External"/><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37.png"/><Relationship Id="rId19" Type="http://schemas.openxmlformats.org/officeDocument/2006/relationships/image" Target="media/image9.png"/><Relationship Id="rId14" Type="http://schemas.openxmlformats.org/officeDocument/2006/relationships/image" Target="media/image50.png"/><Relationship Id="rId22" Type="http://schemas.openxmlformats.org/officeDocument/2006/relationships/image" Target="media/image12.jpe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2.png"/><Relationship Id="rId43" Type="http://schemas.openxmlformats.org/officeDocument/2006/relationships/image" Target="media/image26.png"/><Relationship Id="rId48" Type="http://schemas.openxmlformats.org/officeDocument/2006/relationships/hyperlink" Target="http://www.311.gob.do/" TargetMode="External"/><Relationship Id="rId56" Type="http://schemas.openxmlformats.org/officeDocument/2006/relationships/image" Target="media/image33.png"/><Relationship Id="rId64" Type="http://schemas.openxmlformats.org/officeDocument/2006/relationships/hyperlink" Target="http://www.311.gob.do/" TargetMode="External"/><Relationship Id="rId69"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hyperlink" Target="https://servicios360.mirex.gob.do" TargetMode="External"/><Relationship Id="rId46" Type="http://schemas.openxmlformats.org/officeDocument/2006/relationships/image" Target="media/image29.png"/><Relationship Id="rId59" Type="http://schemas.openxmlformats.org/officeDocument/2006/relationships/image" Target="media/image35.emf"/><Relationship Id="rId67" Type="http://schemas.openxmlformats.org/officeDocument/2006/relationships/image" Target="media/image38.png"/><Relationship Id="rId20" Type="http://schemas.openxmlformats.org/officeDocument/2006/relationships/image" Target="media/image10.png"/><Relationship Id="rId41" Type="http://schemas.openxmlformats.org/officeDocument/2006/relationships/chart" Target="charts/chart2.xml"/><Relationship Id="rId54" Type="http://schemas.openxmlformats.org/officeDocument/2006/relationships/hyperlink" Target="https://www.sismap.gob.do/GestionPublica/CargaEvidencia/Index/84?catchall=Ministerio-de-Relaciones-Exteriores" TargetMode="External"/><Relationship Id="rId62" Type="http://schemas.openxmlformats.org/officeDocument/2006/relationships/hyperlink" Target="https://mirexrd.sharepoint.com/sites/sig/SitePages/Data-MIREX.aspx"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irena.org/" TargetMode="External"/><Relationship Id="rId28" Type="http://schemas.openxmlformats.org/officeDocument/2006/relationships/image" Target="media/image17.png"/><Relationship Id="rId36" Type="http://schemas.openxmlformats.org/officeDocument/2006/relationships/image" Target="media/image23.png"/><Relationship Id="rId49" Type="http://schemas.openxmlformats.org/officeDocument/2006/relationships/hyperlink" Target="https://observatorio.mirex.gob.do" TargetMode="External"/><Relationship Id="rId57" Type="http://schemas.openxmlformats.org/officeDocument/2006/relationships/image" Target="media/image34.png"/><Relationship Id="rId10" Type="http://schemas.openxmlformats.org/officeDocument/2006/relationships/image" Target="media/image3.png"/><Relationship Id="rId31" Type="http://schemas.openxmlformats.org/officeDocument/2006/relationships/chart" Target="charts/chart1.xml"/><Relationship Id="rId44" Type="http://schemas.openxmlformats.org/officeDocument/2006/relationships/image" Target="media/image27.png"/><Relationship Id="rId52" Type="http://schemas.openxmlformats.org/officeDocument/2006/relationships/image" Target="media/image31.png"/><Relationship Id="rId60" Type="http://schemas.openxmlformats.org/officeDocument/2006/relationships/image" Target="media/image36.png"/><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image" Target="media/image8.png"/><Relationship Id="rId39" Type="http://schemas.openxmlformats.org/officeDocument/2006/relationships/image" Target="media/image24.png"/><Relationship Id="rId34" Type="http://schemas.openxmlformats.org/officeDocument/2006/relationships/hyperlink" Target="https://comprasverdes.gob.do/" TargetMode="External"/><Relationship Id="rId50" Type="http://schemas.openxmlformats.org/officeDocument/2006/relationships/hyperlink" Target="http://www.premioemigrantedominicano.gob.do" TargetMode="External"/><Relationship Id="rId55" Type="http://schemas.openxmlformats.org/officeDocument/2006/relationships/image" Target="media/image32.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39.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PACC\Comparativo%20PACC%202024-2024.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Índicador SISCOMPRA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2020</c:v>
          </c:tx>
          <c:spPr>
            <a:solidFill>
              <a:schemeClr val="accent1"/>
            </a:solidFill>
            <a:ln>
              <a:noFill/>
            </a:ln>
            <a:effectLst/>
            <a:sp3d/>
          </c:spPr>
          <c:invertIfNegative val="0"/>
          <c:dLbls>
            <c:dLbl>
              <c:idx val="0"/>
              <c:layout>
                <c:manualLayout>
                  <c:x val="-1.1111111111111162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2A-439B-9BBD-609411870F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'[Comparativo PACC 2024-2024.xlsx]Hoja1'!$A$16:$E$16</c:f>
              <c:strCache>
                <c:ptCount val="1"/>
                <c:pt idx="0">
                  <c:v>Trimestre III</c:v>
                </c:pt>
              </c:strCache>
              <c:extLst/>
            </c:strRef>
          </c:cat>
          <c:val>
            <c:numRef>
              <c:f>'[Comparativo PACC 2024-2024.xlsx]Hoja1'!$A$17:$E$17</c:f>
              <c:numCache>
                <c:formatCode>0%</c:formatCode>
                <c:ptCount val="1"/>
                <c:pt idx="0">
                  <c:v>0.93</c:v>
                </c:pt>
              </c:numCache>
              <c:extLst/>
            </c:numRef>
          </c:val>
          <c:extLst>
            <c:ext xmlns:c16="http://schemas.microsoft.com/office/drawing/2014/chart" uri="{C3380CC4-5D6E-409C-BE32-E72D297353CC}">
              <c16:uniqueId val="{00000001-BD2A-439B-9BBD-609411870F22}"/>
            </c:ext>
          </c:extLst>
        </c:ser>
        <c:ser>
          <c:idx val="1"/>
          <c:order val="1"/>
          <c:tx>
            <c:v>2021</c:v>
          </c:tx>
          <c:spPr>
            <a:solidFill>
              <a:schemeClr val="tx2"/>
            </a:solidFill>
            <a:ln>
              <a:noFill/>
            </a:ln>
            <a:effectLst/>
            <a:sp3d/>
          </c:spPr>
          <c:invertIfNegative val="0"/>
          <c:dLbls>
            <c:dLbl>
              <c:idx val="0"/>
              <c:layout>
                <c:manualLayout>
                  <c:x val="2.5000000000000001E-2"/>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2A-439B-9BBD-609411870F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'[Comparativo PACC 2024-2024.xlsx]Hoja1'!$A$16:$E$16</c:f>
              <c:strCache>
                <c:ptCount val="1"/>
                <c:pt idx="0">
                  <c:v>Trimestre III</c:v>
                </c:pt>
              </c:strCache>
              <c:extLst/>
            </c:strRef>
          </c:cat>
          <c:val>
            <c:numRef>
              <c:f>'[Comparativo PACC 2024-2024.xlsx]Hoja1'!$A$18:$E$18</c:f>
              <c:numCache>
                <c:formatCode>0%</c:formatCode>
                <c:ptCount val="1"/>
                <c:pt idx="0">
                  <c:v>0.96</c:v>
                </c:pt>
              </c:numCache>
              <c:extLst/>
            </c:numRef>
          </c:val>
          <c:extLst>
            <c:ext xmlns:c16="http://schemas.microsoft.com/office/drawing/2014/chart" uri="{C3380CC4-5D6E-409C-BE32-E72D297353CC}">
              <c16:uniqueId val="{00000003-BD2A-439B-9BBD-609411870F22}"/>
            </c:ext>
          </c:extLst>
        </c:ser>
        <c:ser>
          <c:idx val="2"/>
          <c:order val="2"/>
          <c:tx>
            <c:v>2022</c:v>
          </c:tx>
          <c:spPr>
            <a:solidFill>
              <a:schemeClr val="accent1">
                <a:lumMod val="50000"/>
              </a:schemeClr>
            </a:solidFill>
            <a:ln>
              <a:noFill/>
            </a:ln>
            <a:effectLst/>
            <a:sp3d/>
          </c:spPr>
          <c:invertIfNegative val="0"/>
          <c:dLbls>
            <c:dLbl>
              <c:idx val="0"/>
              <c:layout>
                <c:manualLayout>
                  <c:x val="3.3333333333333333E-2"/>
                  <c:y val="-5.5555555555555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D2A-439B-9BBD-609411870F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'[Comparativo PACC 2024-2024.xlsx]Hoja1'!$A$16:$E$16</c:f>
              <c:strCache>
                <c:ptCount val="1"/>
                <c:pt idx="0">
                  <c:v>Trimestre III</c:v>
                </c:pt>
              </c:strCache>
              <c:extLst/>
            </c:strRef>
          </c:cat>
          <c:val>
            <c:numRef>
              <c:f>'[Comparativo PACC 2024-2024.xlsx]Hoja1'!$A$19:$E$19</c:f>
              <c:numCache>
                <c:formatCode>0%</c:formatCode>
                <c:ptCount val="1"/>
                <c:pt idx="0">
                  <c:v>0.9</c:v>
                </c:pt>
              </c:numCache>
              <c:extLst/>
            </c:numRef>
          </c:val>
          <c:extLst>
            <c:ext xmlns:c16="http://schemas.microsoft.com/office/drawing/2014/chart" uri="{C3380CC4-5D6E-409C-BE32-E72D297353CC}">
              <c16:uniqueId val="{00000005-BD2A-439B-9BBD-609411870F22}"/>
            </c:ext>
          </c:extLst>
        </c:ser>
        <c:ser>
          <c:idx val="3"/>
          <c:order val="3"/>
          <c:tx>
            <c:v>2023</c:v>
          </c:tx>
          <c:spPr>
            <a:solidFill>
              <a:schemeClr val="bg1">
                <a:lumMod val="95000"/>
              </a:schemeClr>
            </a:solidFill>
            <a:ln>
              <a:noFill/>
            </a:ln>
            <a:effectLst/>
            <a:sp3d/>
          </c:spPr>
          <c:invertIfNegative val="0"/>
          <c:dLbls>
            <c:dLbl>
              <c:idx val="0"/>
              <c:layout>
                <c:manualLayout>
                  <c:x val="1.6666666666666666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D2A-439B-9BBD-609411870F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'[Comparativo PACC 2024-2024.xlsx]Hoja1'!$A$16:$E$16</c:f>
              <c:strCache>
                <c:ptCount val="1"/>
                <c:pt idx="0">
                  <c:v>Trimestre III</c:v>
                </c:pt>
              </c:strCache>
              <c:extLst/>
            </c:strRef>
          </c:cat>
          <c:val>
            <c:numRef>
              <c:f>'[Comparativo PACC 2024-2024.xlsx]Hoja1'!$A$20:$E$20</c:f>
              <c:numCache>
                <c:formatCode>0%</c:formatCode>
                <c:ptCount val="1"/>
                <c:pt idx="0">
                  <c:v>0.73109999999999997</c:v>
                </c:pt>
              </c:numCache>
              <c:extLst/>
            </c:numRef>
          </c:val>
          <c:extLst>
            <c:ext xmlns:c16="http://schemas.microsoft.com/office/drawing/2014/chart" uri="{C3380CC4-5D6E-409C-BE32-E72D297353CC}">
              <c16:uniqueId val="{00000007-BD2A-439B-9BBD-609411870F22}"/>
            </c:ext>
          </c:extLst>
        </c:ser>
        <c:ser>
          <c:idx val="4"/>
          <c:order val="4"/>
          <c:tx>
            <c:v>2024</c:v>
          </c:tx>
          <c:spPr>
            <a:solidFill>
              <a:schemeClr val="accent5"/>
            </a:solidFill>
            <a:ln>
              <a:noFill/>
            </a:ln>
            <a:effectLst/>
            <a:sp3d/>
          </c:spPr>
          <c:invertIfNegative val="0"/>
          <c:dLbls>
            <c:dLbl>
              <c:idx val="0"/>
              <c:layout>
                <c:manualLayout>
                  <c:x val="3.055555555555545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D2A-439B-9BBD-609411870F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'[Comparativo PACC 2024-2024.xlsx]Hoja1'!$A$16:$E$16</c:f>
              <c:strCache>
                <c:ptCount val="1"/>
                <c:pt idx="0">
                  <c:v>Trimestre III</c:v>
                </c:pt>
              </c:strCache>
              <c:extLst/>
            </c:strRef>
          </c:cat>
          <c:val>
            <c:numRef>
              <c:f>'[Comparativo PACC 2024-2024.xlsx]Hoja1'!$A$21:$E$21</c:f>
              <c:numCache>
                <c:formatCode>0%</c:formatCode>
                <c:ptCount val="1"/>
                <c:pt idx="0">
                  <c:v>0.88900000000000001</c:v>
                </c:pt>
              </c:numCache>
              <c:extLst/>
            </c:numRef>
          </c:val>
          <c:extLst>
            <c:ext xmlns:c16="http://schemas.microsoft.com/office/drawing/2014/chart" uri="{C3380CC4-5D6E-409C-BE32-E72D297353CC}">
              <c16:uniqueId val="{00000009-BD2A-439B-9BBD-609411870F22}"/>
            </c:ext>
          </c:extLst>
        </c:ser>
        <c:dLbls>
          <c:showLegendKey val="0"/>
          <c:showVal val="1"/>
          <c:showCatName val="0"/>
          <c:showSerName val="0"/>
          <c:showPercent val="0"/>
          <c:showBubbleSize val="0"/>
        </c:dLbls>
        <c:gapWidth val="150"/>
        <c:shape val="box"/>
        <c:axId val="876663087"/>
        <c:axId val="876651087"/>
        <c:axId val="0"/>
      </c:bar3DChart>
      <c:catAx>
        <c:axId val="8766630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76651087"/>
        <c:crosses val="autoZero"/>
        <c:auto val="1"/>
        <c:lblAlgn val="ctr"/>
        <c:lblOffset val="100"/>
        <c:noMultiLvlLbl val="0"/>
      </c:catAx>
      <c:valAx>
        <c:axId val="876651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876663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Evaluación Diagnóstico CGR</c:v>
                </c:pt>
              </c:strCache>
            </c:strRef>
          </c:tx>
          <c:spPr>
            <a:solidFill>
              <a:srgbClr val="002060"/>
            </a:solidFill>
            <a:ln>
              <a:noFill/>
            </a:ln>
            <a:effectLst/>
            <a:scene3d>
              <a:camera prst="orthographicFront"/>
              <a:lightRig rig="threePt" dir="t"/>
            </a:scene3d>
            <a:sp3d>
              <a:bevelT w="190500" h="38100"/>
            </a:sp3d>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Ambiente de Control</c:v>
                </c:pt>
                <c:pt idx="1">
                  <c:v>Valoración y Administración de Riesgos</c:v>
                </c:pt>
                <c:pt idx="2">
                  <c:v>Actividades de Control</c:v>
                </c:pt>
                <c:pt idx="3">
                  <c:v>Información y Comunicación</c:v>
                </c:pt>
                <c:pt idx="4">
                  <c:v>Monitore y Evaluación </c:v>
                </c:pt>
              </c:strCache>
            </c:strRef>
          </c:cat>
          <c:val>
            <c:numRef>
              <c:f>Hoja1!$B$2:$B$6</c:f>
              <c:numCache>
                <c:formatCode>0%</c:formatCode>
                <c:ptCount val="5"/>
                <c:pt idx="0" formatCode="0.00%">
                  <c:v>0.95350000000000001</c:v>
                </c:pt>
                <c:pt idx="1">
                  <c:v>1</c:v>
                </c:pt>
                <c:pt idx="2">
                  <c:v>0.96</c:v>
                </c:pt>
                <c:pt idx="3" formatCode="0.00%">
                  <c:v>0.95450000000000002</c:v>
                </c:pt>
                <c:pt idx="4">
                  <c:v>1</c:v>
                </c:pt>
              </c:numCache>
            </c:numRef>
          </c:val>
          <c:extLst>
            <c:ext xmlns:c16="http://schemas.microsoft.com/office/drawing/2014/chart" uri="{C3380CC4-5D6E-409C-BE32-E72D297353CC}">
              <c16:uniqueId val="{00000000-62B8-4A86-9A3F-45A193294B53}"/>
            </c:ext>
          </c:extLst>
        </c:ser>
        <c:dLbls>
          <c:showLegendKey val="0"/>
          <c:showVal val="0"/>
          <c:showCatName val="0"/>
          <c:showSerName val="0"/>
          <c:showPercent val="0"/>
          <c:showBubbleSize val="0"/>
        </c:dLbls>
        <c:gapWidth val="219"/>
        <c:overlap val="-27"/>
        <c:axId val="697585136"/>
        <c:axId val="697580336"/>
      </c:barChart>
      <c:catAx>
        <c:axId val="69758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S"/>
          </a:p>
        </c:txPr>
        <c:crossAx val="697580336"/>
        <c:crosses val="autoZero"/>
        <c:auto val="1"/>
        <c:lblAlgn val="ctr"/>
        <c:lblOffset val="100"/>
        <c:noMultiLvlLbl val="0"/>
      </c:catAx>
      <c:valAx>
        <c:axId val="697580336"/>
        <c:scaling>
          <c:orientation val="minMax"/>
          <c:min val="0.7500000000000001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S"/>
          </a:p>
        </c:txPr>
        <c:crossAx val="69758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lumMod val="50000"/>
              <a:lumOff val="50000"/>
            </a:schemeClr>
          </a:solidFill>
          <a:latin typeface="Times New Roman" panose="02020603050405020304" pitchFamily="18" charset="0"/>
          <a:cs typeface="Times New Roman" panose="02020603050405020304" pitchFamily="18" charset="0"/>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ADAF7-FCAF-44A2-94F7-B00BF6A37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205</Pages>
  <Words>52138</Words>
  <Characters>286760</Characters>
  <Application>Microsoft Office Word</Application>
  <DocSecurity>0</DocSecurity>
  <Lines>2389</Lines>
  <Paragraphs>676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 Díaz</dc:creator>
  <cp:keywords/>
  <dc:description/>
  <cp:lastModifiedBy>Marleni Emilia Ferreras Ferreras</cp:lastModifiedBy>
  <cp:revision>12</cp:revision>
  <cp:lastPrinted>2023-07-20T14:30:00Z</cp:lastPrinted>
  <dcterms:created xsi:type="dcterms:W3CDTF">2025-01-03T16:09:00Z</dcterms:created>
  <dcterms:modified xsi:type="dcterms:W3CDTF">2025-01-07T16:29:00Z</dcterms:modified>
</cp:coreProperties>
</file>